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9978" w14:textId="77777777" w:rsidR="00906F06" w:rsidRPr="00B96975" w:rsidRDefault="00906F06" w:rsidP="00906F06">
      <w:pPr>
        <w:rPr>
          <w:b/>
          <w:bCs/>
          <w:lang w:val="sr-Cyrl-CS"/>
        </w:rPr>
      </w:pPr>
      <w:r>
        <w:rPr>
          <w:noProof/>
        </w:rPr>
        <mc:AlternateContent>
          <mc:Choice Requires="wps">
            <w:drawing>
              <wp:anchor distT="0" distB="0" distL="114300" distR="114300" simplePos="0" relativeHeight="251657216" behindDoc="1" locked="0" layoutInCell="1" allowOverlap="1" wp14:anchorId="1E2927B3" wp14:editId="2BE4B626">
                <wp:simplePos x="0" y="0"/>
                <wp:positionH relativeFrom="column">
                  <wp:posOffset>-670560</wp:posOffset>
                </wp:positionH>
                <wp:positionV relativeFrom="paragraph">
                  <wp:posOffset>-546735</wp:posOffset>
                </wp:positionV>
                <wp:extent cx="6858000" cy="9944100"/>
                <wp:effectExtent l="38100" t="3810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944100"/>
                        </a:xfrm>
                        <a:prstGeom prst="rect">
                          <a:avLst/>
                        </a:prstGeom>
                        <a:solidFill>
                          <a:srgbClr val="FFFFFF"/>
                        </a:solidFill>
                        <a:ln w="76200" cmpd="tri">
                          <a:solidFill>
                            <a:srgbClr val="000000"/>
                          </a:solidFill>
                          <a:miter lim="800000"/>
                          <a:headEnd/>
                          <a:tailEnd/>
                        </a:ln>
                      </wps:spPr>
                      <wps:txbx>
                        <w:txbxContent>
                          <w:p w14:paraId="3581EA6D" w14:textId="77777777" w:rsidR="00547D37" w:rsidRDefault="00547D37" w:rsidP="00906F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2.8pt;margin-top:-43.05pt;width:540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" strokeweight="6pt">
                <v:stroke linestyle="thickBetweenThin"/>
                <v:textbox>
                  <w:txbxContent>
                    <w:p w:rsidR="00547D37" w:rsidRDefault="00547D37" w:rsidP="00906F06">
                      <w:pPr>
                        <w:jc w:val="center"/>
                      </w:pPr>
                    </w:p>
                  </w:txbxContent>
                </v:textbox>
              </v:rect>
            </w:pict>
          </mc:Fallback>
        </mc:AlternateContent>
      </w:r>
      <w:r w:rsidR="00E574F3">
        <w:rPr>
          <w:b/>
          <w:bCs/>
          <w:noProof/>
          <w:lang w:val="sr-Latn-CS" w:eastAsia="sr-Latn-CS"/>
        </w:rPr>
        <w:object w:dxaOrig="1440" w:dyaOrig="1440" w14:anchorId="002C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9pt;margin-top:-18pt;width:57.25pt;height:80.4pt;z-index:-251658240;mso-position-horizontal-relative:text;mso-position-vertical-relative:text" wrapcoords="8526 202 6253 404 -284 2826 -284 13121 284 16351 3411 19581 3695 19783 9095 21398 9947 21398 11653 21398 12505 21398 18474 19581 21032 16351 21600 13929 21600 2826 16200 807 13074 202 8526 202">
            <v:imagedata r:id="rId9" o:title=""/>
            <w10:wrap type="through"/>
          </v:shape>
          <o:OLEObject Type="Embed" ProgID="CorelDRAW.Graphic.9" ShapeID="_x0000_s1028" DrawAspect="Content" ObjectID="_1836553993" r:id="rId10"/>
        </w:object>
      </w:r>
      <w:r w:rsidRPr="00B96975">
        <w:rPr>
          <w:b/>
          <w:bCs/>
          <w:lang w:val="sr-Cyrl-CS"/>
        </w:rPr>
        <w:t>Р Е П У Б Л И К А   С Р П С К А</w:t>
      </w:r>
    </w:p>
    <w:p w14:paraId="1A7F5575" w14:textId="77777777" w:rsidR="00906F06" w:rsidRPr="00B96975" w:rsidRDefault="00906F06" w:rsidP="00906F06">
      <w:pPr>
        <w:rPr>
          <w:b/>
          <w:bCs/>
          <w:lang w:val="sr-Cyrl-CS"/>
        </w:rPr>
      </w:pPr>
      <w:r w:rsidRPr="00B96975">
        <w:rPr>
          <w:b/>
          <w:bCs/>
          <w:lang w:val="sr-Cyrl-CS"/>
        </w:rPr>
        <w:t>ОПШТИНА МРКОЊИЋ ГРАД</w:t>
      </w:r>
    </w:p>
    <w:p w14:paraId="21FE1A36" w14:textId="77777777" w:rsidR="00906F06" w:rsidRDefault="00906F06" w:rsidP="00BE6D2F">
      <w:pPr>
        <w:rPr>
          <w:noProof/>
          <w:lang w:val="sr-Cyrl-BA"/>
        </w:rPr>
      </w:pPr>
    </w:p>
    <w:p w14:paraId="2C403FA4" w14:textId="77777777" w:rsidR="00906F06" w:rsidRDefault="00906F06" w:rsidP="00BE6D2F">
      <w:pPr>
        <w:rPr>
          <w:noProof/>
          <w:lang w:val="sr-Cyrl-BA"/>
        </w:rPr>
      </w:pPr>
    </w:p>
    <w:p w14:paraId="37D64EFF" w14:textId="77777777" w:rsidR="00906F06" w:rsidRDefault="00906F06" w:rsidP="00BE6D2F">
      <w:pPr>
        <w:rPr>
          <w:noProof/>
          <w:lang w:val="sr-Cyrl-BA"/>
        </w:rPr>
      </w:pPr>
    </w:p>
    <w:p w14:paraId="33A14D00" w14:textId="77777777" w:rsidR="00906F06" w:rsidRDefault="00906F06" w:rsidP="00906F06">
      <w:pPr>
        <w:tabs>
          <w:tab w:val="left" w:pos="1836"/>
        </w:tabs>
        <w:rPr>
          <w:noProof/>
          <w:lang w:val="sr-Cyrl-BA"/>
        </w:rPr>
      </w:pPr>
    </w:p>
    <w:p w14:paraId="4E13D3F6" w14:textId="77777777" w:rsidR="00906F06" w:rsidRDefault="00906F06" w:rsidP="00BE6D2F">
      <w:pPr>
        <w:rPr>
          <w:noProof/>
          <w:lang w:val="sr-Cyrl-BA"/>
        </w:rPr>
      </w:pPr>
    </w:p>
    <w:p w14:paraId="69B771D6" w14:textId="77777777" w:rsidR="00906F06" w:rsidRDefault="00906F06" w:rsidP="00BE6D2F">
      <w:pPr>
        <w:rPr>
          <w:noProof/>
          <w:lang w:val="sr-Cyrl-BA"/>
        </w:rPr>
      </w:pPr>
    </w:p>
    <w:p w14:paraId="3D97070B" w14:textId="77777777" w:rsidR="00906F06" w:rsidRDefault="00906F06" w:rsidP="00BE6D2F">
      <w:pPr>
        <w:rPr>
          <w:noProof/>
          <w:lang w:val="sr-Cyrl-BA"/>
        </w:rPr>
      </w:pPr>
    </w:p>
    <w:p w14:paraId="65F604D7" w14:textId="77777777" w:rsidR="00906F06" w:rsidRDefault="00906F06" w:rsidP="00BE6D2F">
      <w:pPr>
        <w:rPr>
          <w:noProof/>
          <w:lang w:val="sr-Cyrl-BA"/>
        </w:rPr>
      </w:pPr>
    </w:p>
    <w:p w14:paraId="2A248FC3" w14:textId="77777777" w:rsidR="00906F06" w:rsidRDefault="00906F06" w:rsidP="00906F06">
      <w:pPr>
        <w:tabs>
          <w:tab w:val="left" w:pos="2952"/>
        </w:tabs>
        <w:jc w:val="center"/>
        <w:rPr>
          <w:b/>
          <w:noProof/>
          <w:sz w:val="32"/>
          <w:szCs w:val="32"/>
          <w:lang w:val="sr-Cyrl-BA"/>
        </w:rPr>
      </w:pPr>
    </w:p>
    <w:p w14:paraId="57ABF5A5" w14:textId="77777777" w:rsidR="00906F06" w:rsidRPr="00906F06" w:rsidRDefault="00906F06" w:rsidP="00906F06">
      <w:pPr>
        <w:tabs>
          <w:tab w:val="left" w:pos="2952"/>
        </w:tabs>
        <w:jc w:val="center"/>
        <w:rPr>
          <w:b/>
          <w:noProof/>
          <w:sz w:val="40"/>
          <w:szCs w:val="32"/>
          <w:lang w:val="sr-Cyrl-BA"/>
        </w:rPr>
      </w:pPr>
      <w:r w:rsidRPr="00906F06">
        <w:rPr>
          <w:b/>
          <w:noProof/>
          <w:sz w:val="40"/>
          <w:szCs w:val="32"/>
          <w:lang w:val="sr-Cyrl-BA"/>
        </w:rPr>
        <w:t>С И Т У А Ц И О Н А    А Н А Л И З А</w:t>
      </w:r>
    </w:p>
    <w:p w14:paraId="7AFB918E" w14:textId="77777777" w:rsidR="00906F06" w:rsidRDefault="00906F06" w:rsidP="00BE6D2F">
      <w:pPr>
        <w:rPr>
          <w:noProof/>
          <w:lang w:val="sr-Cyrl-BA"/>
        </w:rPr>
      </w:pPr>
    </w:p>
    <w:p w14:paraId="200BF3E4" w14:textId="77777777" w:rsidR="00906F06" w:rsidRDefault="00906F06" w:rsidP="00BE6D2F">
      <w:pPr>
        <w:rPr>
          <w:noProof/>
          <w:lang w:val="sr-Cyrl-BA"/>
        </w:rPr>
      </w:pPr>
    </w:p>
    <w:p w14:paraId="05983CAF" w14:textId="77777777" w:rsidR="00906F06" w:rsidRDefault="00906F06" w:rsidP="00BE6D2F">
      <w:pPr>
        <w:rPr>
          <w:noProof/>
          <w:lang w:val="sr-Cyrl-BA"/>
        </w:rPr>
      </w:pPr>
    </w:p>
    <w:p w14:paraId="3C5CCAA9" w14:textId="77777777" w:rsidR="00906F06" w:rsidRDefault="00906F06" w:rsidP="00BE6D2F">
      <w:pPr>
        <w:rPr>
          <w:noProof/>
          <w:lang w:val="sr-Cyrl-BA"/>
        </w:rPr>
      </w:pPr>
    </w:p>
    <w:p w14:paraId="4ED77B01" w14:textId="77777777" w:rsidR="00906F06" w:rsidRDefault="00906F06" w:rsidP="00BE6D2F">
      <w:pPr>
        <w:rPr>
          <w:noProof/>
          <w:lang w:val="sr-Cyrl-BA"/>
        </w:rPr>
      </w:pPr>
    </w:p>
    <w:p w14:paraId="3B96A563" w14:textId="77777777" w:rsidR="00906F06" w:rsidRDefault="00906F06" w:rsidP="00BE6D2F">
      <w:pPr>
        <w:rPr>
          <w:noProof/>
          <w:lang w:val="sr-Cyrl-BA"/>
        </w:rPr>
      </w:pPr>
    </w:p>
    <w:p w14:paraId="1D53A082" w14:textId="77777777" w:rsidR="00906F06" w:rsidRDefault="00906F06" w:rsidP="00BE6D2F">
      <w:pPr>
        <w:rPr>
          <w:noProof/>
          <w:lang w:val="sr-Cyrl-BA"/>
        </w:rPr>
      </w:pPr>
    </w:p>
    <w:p w14:paraId="2C415107" w14:textId="77777777" w:rsidR="00906F06" w:rsidRDefault="00906F06" w:rsidP="00BE6D2F">
      <w:pPr>
        <w:rPr>
          <w:noProof/>
          <w:lang w:val="sr-Cyrl-BA"/>
        </w:rPr>
      </w:pPr>
    </w:p>
    <w:p w14:paraId="60CE3D0D" w14:textId="77777777" w:rsidR="00906F06" w:rsidRDefault="00906F06" w:rsidP="00BE6D2F">
      <w:pPr>
        <w:rPr>
          <w:noProof/>
          <w:lang w:val="sr-Cyrl-BA"/>
        </w:rPr>
      </w:pPr>
    </w:p>
    <w:p w14:paraId="63090ED0" w14:textId="77777777" w:rsidR="00906F06" w:rsidRDefault="00906F06" w:rsidP="00BE6D2F">
      <w:pPr>
        <w:rPr>
          <w:noProof/>
          <w:lang w:val="sr-Cyrl-BA"/>
        </w:rPr>
      </w:pPr>
    </w:p>
    <w:p w14:paraId="6D8A1B66" w14:textId="77777777" w:rsidR="00906F06" w:rsidRDefault="00906F06" w:rsidP="00BE6D2F">
      <w:pPr>
        <w:rPr>
          <w:noProof/>
          <w:lang w:val="sr-Cyrl-BA"/>
        </w:rPr>
      </w:pPr>
    </w:p>
    <w:p w14:paraId="664A1016" w14:textId="77777777" w:rsidR="00906F06" w:rsidRDefault="00906F06" w:rsidP="00906F06">
      <w:pPr>
        <w:rPr>
          <w:lang w:val="sr-Cyrl-CS"/>
        </w:rPr>
      </w:pPr>
      <w:r>
        <w:rPr>
          <w:noProof/>
          <w:lang w:val="sr-Cyrl-BA"/>
        </w:rPr>
        <w:tab/>
      </w:r>
    </w:p>
    <w:p w14:paraId="42581BE5" w14:textId="77777777" w:rsidR="00906F06" w:rsidRDefault="00906F06" w:rsidP="00906F06">
      <w:pPr>
        <w:rPr>
          <w:lang w:val="sr-Cyrl-BA"/>
        </w:rPr>
      </w:pPr>
    </w:p>
    <w:p w14:paraId="4932FC5A" w14:textId="77777777" w:rsidR="00906F06" w:rsidRDefault="00906F06" w:rsidP="00906F06">
      <w:pPr>
        <w:rPr>
          <w:sz w:val="28"/>
          <w:szCs w:val="28"/>
          <w:lang w:val="sr-Latn-CS"/>
        </w:rPr>
      </w:pPr>
    </w:p>
    <w:p w14:paraId="4407F292" w14:textId="77777777" w:rsidR="00906F06" w:rsidRDefault="00906F06" w:rsidP="00906F06">
      <w:pPr>
        <w:jc w:val="center"/>
        <w:rPr>
          <w:sz w:val="28"/>
          <w:szCs w:val="28"/>
          <w:lang w:val="sr-Latn-CS"/>
        </w:rPr>
      </w:pPr>
    </w:p>
    <w:p w14:paraId="7FF197C3" w14:textId="77777777" w:rsidR="00906F06" w:rsidRDefault="00906F06" w:rsidP="00906F06">
      <w:pPr>
        <w:jc w:val="center"/>
        <w:rPr>
          <w:sz w:val="28"/>
          <w:szCs w:val="28"/>
          <w:lang w:val="sr-Latn-CS"/>
        </w:rPr>
      </w:pPr>
    </w:p>
    <w:p w14:paraId="7258140A" w14:textId="77777777" w:rsidR="00906F06" w:rsidRDefault="00906F06" w:rsidP="00906F06">
      <w:pPr>
        <w:jc w:val="center"/>
        <w:rPr>
          <w:sz w:val="28"/>
          <w:szCs w:val="28"/>
          <w:lang w:val="sr-Latn-CS"/>
        </w:rPr>
      </w:pPr>
    </w:p>
    <w:p w14:paraId="3805BBBE" w14:textId="77777777" w:rsidR="00906F06" w:rsidRPr="00B96975" w:rsidRDefault="00906F06" w:rsidP="00906F06">
      <w:pPr>
        <w:jc w:val="center"/>
        <w:rPr>
          <w:b/>
          <w:sz w:val="28"/>
          <w:szCs w:val="28"/>
          <w:lang w:val="sr-Cyrl-CS"/>
        </w:rPr>
      </w:pPr>
      <w:r w:rsidRPr="00B96975">
        <w:rPr>
          <w:sz w:val="28"/>
          <w:szCs w:val="28"/>
          <w:lang w:val="ru-RU"/>
        </w:rPr>
        <w:t xml:space="preserve">Мркоњић Град, </w:t>
      </w:r>
      <w:r w:rsidRPr="00B96975">
        <w:rPr>
          <w:sz w:val="28"/>
          <w:szCs w:val="28"/>
          <w:lang w:val="sr-Cyrl-CS"/>
        </w:rPr>
        <w:t>20</w:t>
      </w:r>
      <w:r>
        <w:rPr>
          <w:sz w:val="28"/>
          <w:szCs w:val="28"/>
          <w:lang w:val="sr-Cyrl-RS"/>
        </w:rPr>
        <w:t>23</w:t>
      </w:r>
      <w:r w:rsidRPr="00B96975">
        <w:rPr>
          <w:sz w:val="28"/>
          <w:szCs w:val="28"/>
          <w:lang w:val="sr-Cyrl-CS"/>
        </w:rPr>
        <w:t>.год</w:t>
      </w:r>
    </w:p>
    <w:p w14:paraId="4F004875" w14:textId="77777777" w:rsidR="00906F06" w:rsidRDefault="00906F06" w:rsidP="00906F06">
      <w:pPr>
        <w:tabs>
          <w:tab w:val="left" w:pos="1512"/>
        </w:tabs>
        <w:rPr>
          <w:noProof/>
          <w:lang w:val="sr-Cyrl-BA"/>
        </w:rPr>
      </w:pPr>
    </w:p>
    <w:sdt>
      <w:sdtPr>
        <w:rPr>
          <w:rFonts w:asciiTheme="minorHAnsi" w:eastAsiaTheme="minorHAnsi" w:hAnsiTheme="minorHAnsi" w:cstheme="minorBidi"/>
          <w:color w:val="auto"/>
          <w:sz w:val="22"/>
          <w:szCs w:val="22"/>
          <w:lang w:val="sr-Cyrl-BA"/>
        </w:rPr>
        <w:id w:val="-490254447"/>
        <w:docPartObj>
          <w:docPartGallery w:val="Table of Contents"/>
          <w:docPartUnique/>
        </w:docPartObj>
      </w:sdtPr>
      <w:sdtEndPr>
        <w:rPr>
          <w:b/>
          <w:bCs/>
          <w:noProof/>
          <w:sz w:val="24"/>
        </w:rPr>
      </w:sdtEndPr>
      <w:sdtContent>
        <w:p w14:paraId="58E88193" w14:textId="77777777" w:rsidR="00184898" w:rsidRPr="00906F06" w:rsidRDefault="00184898">
          <w:pPr>
            <w:pStyle w:val="TOCHeading"/>
            <w:rPr>
              <w:rFonts w:asciiTheme="minorHAnsi" w:hAnsiTheme="minorHAnsi"/>
              <w:b/>
              <w:color w:val="auto"/>
              <w:lang w:val="sr-Cyrl-BA"/>
            </w:rPr>
          </w:pPr>
          <w:r w:rsidRPr="00906F06">
            <w:rPr>
              <w:rFonts w:asciiTheme="minorHAnsi" w:hAnsiTheme="minorHAnsi"/>
              <w:b/>
              <w:color w:val="auto"/>
              <w:lang w:val="sr-Cyrl-BA"/>
            </w:rPr>
            <w:t>Садржај</w:t>
          </w:r>
        </w:p>
        <w:p w14:paraId="6ABFD2C5" w14:textId="77777777" w:rsidR="00F1181E" w:rsidRDefault="002F3B80">
          <w:pPr>
            <w:pStyle w:val="TOC1"/>
            <w:tabs>
              <w:tab w:val="right" w:leader="dot" w:pos="9019"/>
            </w:tabs>
            <w:rPr>
              <w:rFonts w:eastAsiaTheme="minorEastAsia"/>
              <w:noProof/>
              <w:sz w:val="22"/>
            </w:rPr>
          </w:pPr>
          <w:r w:rsidRPr="000B1ACC">
            <w:rPr>
              <w:lang w:val="sr-Cyrl-BA"/>
            </w:rPr>
            <w:fldChar w:fldCharType="begin"/>
          </w:r>
          <w:r w:rsidR="00184898" w:rsidRPr="000B1ACC">
            <w:rPr>
              <w:lang w:val="sr-Cyrl-BA"/>
            </w:rPr>
            <w:instrText xml:space="preserve"> TOC \o "1-3" \h \z \u </w:instrText>
          </w:r>
          <w:r w:rsidRPr="000B1ACC">
            <w:rPr>
              <w:lang w:val="sr-Cyrl-BA"/>
            </w:rPr>
            <w:fldChar w:fldCharType="separate"/>
          </w:r>
          <w:hyperlink w:anchor="_Toc199161806" w:history="1">
            <w:r w:rsidR="00F1181E" w:rsidRPr="00496047">
              <w:rPr>
                <w:rStyle w:val="Hyperlink"/>
                <w:b/>
                <w:bCs/>
                <w:noProof/>
                <w:lang w:val="sr-Cyrl-BA"/>
              </w:rPr>
              <w:t>Увод</w:t>
            </w:r>
            <w:r w:rsidR="00F1181E">
              <w:rPr>
                <w:noProof/>
                <w:webHidden/>
              </w:rPr>
              <w:tab/>
            </w:r>
            <w:r w:rsidR="00F1181E">
              <w:rPr>
                <w:noProof/>
                <w:webHidden/>
              </w:rPr>
              <w:fldChar w:fldCharType="begin"/>
            </w:r>
            <w:r w:rsidR="00F1181E">
              <w:rPr>
                <w:noProof/>
                <w:webHidden/>
              </w:rPr>
              <w:instrText xml:space="preserve"> PAGEREF _Toc199161806 \h </w:instrText>
            </w:r>
            <w:r w:rsidR="00F1181E">
              <w:rPr>
                <w:noProof/>
                <w:webHidden/>
              </w:rPr>
            </w:r>
            <w:r w:rsidR="00F1181E">
              <w:rPr>
                <w:noProof/>
                <w:webHidden/>
              </w:rPr>
              <w:fldChar w:fldCharType="separate"/>
            </w:r>
            <w:r w:rsidR="00F1181E">
              <w:rPr>
                <w:noProof/>
                <w:webHidden/>
              </w:rPr>
              <w:t>5</w:t>
            </w:r>
            <w:r w:rsidR="00F1181E">
              <w:rPr>
                <w:noProof/>
                <w:webHidden/>
              </w:rPr>
              <w:fldChar w:fldCharType="end"/>
            </w:r>
          </w:hyperlink>
        </w:p>
        <w:p w14:paraId="5C05BEC2" w14:textId="77777777" w:rsidR="00F1181E" w:rsidRDefault="00E574F3">
          <w:pPr>
            <w:pStyle w:val="TOC1"/>
            <w:tabs>
              <w:tab w:val="left" w:pos="440"/>
              <w:tab w:val="right" w:leader="dot" w:pos="9019"/>
            </w:tabs>
            <w:rPr>
              <w:rFonts w:eastAsiaTheme="minorEastAsia"/>
              <w:noProof/>
              <w:sz w:val="22"/>
            </w:rPr>
          </w:pPr>
          <w:hyperlink w:anchor="_Toc199161807" w:history="1">
            <w:r w:rsidR="00F1181E" w:rsidRPr="00496047">
              <w:rPr>
                <w:rStyle w:val="Hyperlink"/>
                <w:b/>
                <w:bCs/>
                <w:noProof/>
                <w:lang w:val="sr-Cyrl-BA"/>
              </w:rPr>
              <w:t>1.</w:t>
            </w:r>
            <w:r w:rsidR="00F1181E">
              <w:rPr>
                <w:rFonts w:eastAsiaTheme="minorEastAsia"/>
                <w:noProof/>
                <w:sz w:val="22"/>
              </w:rPr>
              <w:tab/>
            </w:r>
            <w:r w:rsidR="00F1181E" w:rsidRPr="00496047">
              <w:rPr>
                <w:rStyle w:val="Hyperlink"/>
                <w:b/>
                <w:bCs/>
                <w:noProof/>
                <w:lang w:val="sr-Cyrl-BA"/>
              </w:rPr>
              <w:t>Стратешка платформа</w:t>
            </w:r>
            <w:r w:rsidR="00F1181E">
              <w:rPr>
                <w:noProof/>
                <w:webHidden/>
              </w:rPr>
              <w:tab/>
            </w:r>
            <w:r w:rsidR="00F1181E">
              <w:rPr>
                <w:noProof/>
                <w:webHidden/>
              </w:rPr>
              <w:fldChar w:fldCharType="begin"/>
            </w:r>
            <w:r w:rsidR="00F1181E">
              <w:rPr>
                <w:noProof/>
                <w:webHidden/>
              </w:rPr>
              <w:instrText xml:space="preserve"> PAGEREF _Toc199161807 \h </w:instrText>
            </w:r>
            <w:r w:rsidR="00F1181E">
              <w:rPr>
                <w:noProof/>
                <w:webHidden/>
              </w:rPr>
            </w:r>
            <w:r w:rsidR="00F1181E">
              <w:rPr>
                <w:noProof/>
                <w:webHidden/>
              </w:rPr>
              <w:fldChar w:fldCharType="separate"/>
            </w:r>
            <w:r w:rsidR="00F1181E">
              <w:rPr>
                <w:noProof/>
                <w:webHidden/>
              </w:rPr>
              <w:t>11</w:t>
            </w:r>
            <w:r w:rsidR="00F1181E">
              <w:rPr>
                <w:noProof/>
                <w:webHidden/>
              </w:rPr>
              <w:fldChar w:fldCharType="end"/>
            </w:r>
          </w:hyperlink>
        </w:p>
        <w:p w14:paraId="63740798" w14:textId="77777777" w:rsidR="00F1181E" w:rsidRDefault="00E574F3">
          <w:pPr>
            <w:pStyle w:val="TOC2"/>
            <w:tabs>
              <w:tab w:val="left" w:pos="880"/>
              <w:tab w:val="right" w:leader="dot" w:pos="9019"/>
            </w:tabs>
            <w:rPr>
              <w:rFonts w:eastAsiaTheme="minorEastAsia"/>
              <w:noProof/>
              <w:sz w:val="22"/>
            </w:rPr>
          </w:pPr>
          <w:hyperlink w:anchor="_Toc199161808" w:history="1">
            <w:r w:rsidR="00F1181E" w:rsidRPr="00496047">
              <w:rPr>
                <w:rStyle w:val="Hyperlink"/>
                <w:b/>
                <w:noProof/>
                <w:lang w:val="sr-Cyrl-BA"/>
              </w:rPr>
              <w:t>1.1.</w:t>
            </w:r>
            <w:r w:rsidR="00F1181E">
              <w:rPr>
                <w:rFonts w:eastAsiaTheme="minorEastAsia"/>
                <w:noProof/>
                <w:sz w:val="22"/>
              </w:rPr>
              <w:tab/>
            </w:r>
            <w:r w:rsidR="00F1181E" w:rsidRPr="00496047">
              <w:rPr>
                <w:rStyle w:val="Hyperlink"/>
                <w:b/>
                <w:noProof/>
                <w:lang w:val="sr-Cyrl-BA"/>
              </w:rPr>
              <w:t>Кључне историјске чињенице важне за идентитет подручја</w:t>
            </w:r>
            <w:r w:rsidR="00F1181E">
              <w:rPr>
                <w:noProof/>
                <w:webHidden/>
              </w:rPr>
              <w:tab/>
            </w:r>
            <w:r w:rsidR="00F1181E">
              <w:rPr>
                <w:noProof/>
                <w:webHidden/>
              </w:rPr>
              <w:fldChar w:fldCharType="begin"/>
            </w:r>
            <w:r w:rsidR="00F1181E">
              <w:rPr>
                <w:noProof/>
                <w:webHidden/>
              </w:rPr>
              <w:instrText xml:space="preserve"> PAGEREF _Toc199161808 \h </w:instrText>
            </w:r>
            <w:r w:rsidR="00F1181E">
              <w:rPr>
                <w:noProof/>
                <w:webHidden/>
              </w:rPr>
            </w:r>
            <w:r w:rsidR="00F1181E">
              <w:rPr>
                <w:noProof/>
                <w:webHidden/>
              </w:rPr>
              <w:fldChar w:fldCharType="separate"/>
            </w:r>
            <w:r w:rsidR="00F1181E">
              <w:rPr>
                <w:noProof/>
                <w:webHidden/>
              </w:rPr>
              <w:t>11</w:t>
            </w:r>
            <w:r w:rsidR="00F1181E">
              <w:rPr>
                <w:noProof/>
                <w:webHidden/>
              </w:rPr>
              <w:fldChar w:fldCharType="end"/>
            </w:r>
          </w:hyperlink>
        </w:p>
        <w:p w14:paraId="75543A5E" w14:textId="77777777" w:rsidR="00F1181E" w:rsidRDefault="00E574F3">
          <w:pPr>
            <w:pStyle w:val="TOC2"/>
            <w:tabs>
              <w:tab w:val="right" w:leader="dot" w:pos="9019"/>
            </w:tabs>
            <w:rPr>
              <w:rFonts w:eastAsiaTheme="minorEastAsia"/>
              <w:noProof/>
              <w:sz w:val="22"/>
            </w:rPr>
          </w:pPr>
          <w:hyperlink w:anchor="_Toc199161809" w:history="1">
            <w:r w:rsidR="00F1181E" w:rsidRPr="00496047">
              <w:rPr>
                <w:rStyle w:val="Hyperlink"/>
                <w:rFonts w:cstheme="minorHAnsi"/>
                <w:b/>
                <w:noProof/>
                <w:lang w:val="sr-Cyrl-BA"/>
              </w:rPr>
              <w:t>1.2.  Географске, просторне, природне и климатске особине подручја</w:t>
            </w:r>
            <w:r w:rsidR="00F1181E">
              <w:rPr>
                <w:noProof/>
                <w:webHidden/>
              </w:rPr>
              <w:tab/>
            </w:r>
            <w:r w:rsidR="00F1181E">
              <w:rPr>
                <w:noProof/>
                <w:webHidden/>
              </w:rPr>
              <w:fldChar w:fldCharType="begin"/>
            </w:r>
            <w:r w:rsidR="00F1181E">
              <w:rPr>
                <w:noProof/>
                <w:webHidden/>
              </w:rPr>
              <w:instrText xml:space="preserve"> PAGEREF _Toc199161809 \h </w:instrText>
            </w:r>
            <w:r w:rsidR="00F1181E">
              <w:rPr>
                <w:noProof/>
                <w:webHidden/>
              </w:rPr>
            </w:r>
            <w:r w:rsidR="00F1181E">
              <w:rPr>
                <w:noProof/>
                <w:webHidden/>
              </w:rPr>
              <w:fldChar w:fldCharType="separate"/>
            </w:r>
            <w:r w:rsidR="00F1181E">
              <w:rPr>
                <w:noProof/>
                <w:webHidden/>
              </w:rPr>
              <w:t>12</w:t>
            </w:r>
            <w:r w:rsidR="00F1181E">
              <w:rPr>
                <w:noProof/>
                <w:webHidden/>
              </w:rPr>
              <w:fldChar w:fldCharType="end"/>
            </w:r>
          </w:hyperlink>
        </w:p>
        <w:p w14:paraId="3B50146C" w14:textId="77777777" w:rsidR="00F1181E" w:rsidRDefault="00E574F3">
          <w:pPr>
            <w:pStyle w:val="TOC3"/>
            <w:tabs>
              <w:tab w:val="right" w:leader="dot" w:pos="9019"/>
            </w:tabs>
            <w:rPr>
              <w:rFonts w:eastAsiaTheme="minorEastAsia"/>
              <w:noProof/>
              <w:sz w:val="22"/>
            </w:rPr>
          </w:pPr>
          <w:hyperlink w:anchor="_Toc199161810" w:history="1">
            <w:r w:rsidR="00F1181E" w:rsidRPr="00496047">
              <w:rPr>
                <w:rStyle w:val="Hyperlink"/>
                <w:noProof/>
              </w:rPr>
              <w:t>1.2 1. Основне карактеристике подручја</w:t>
            </w:r>
            <w:r w:rsidR="00F1181E">
              <w:rPr>
                <w:noProof/>
                <w:webHidden/>
              </w:rPr>
              <w:tab/>
            </w:r>
            <w:r w:rsidR="00F1181E">
              <w:rPr>
                <w:noProof/>
                <w:webHidden/>
              </w:rPr>
              <w:fldChar w:fldCharType="begin"/>
            </w:r>
            <w:r w:rsidR="00F1181E">
              <w:rPr>
                <w:noProof/>
                <w:webHidden/>
              </w:rPr>
              <w:instrText xml:space="preserve"> PAGEREF _Toc199161810 \h </w:instrText>
            </w:r>
            <w:r w:rsidR="00F1181E">
              <w:rPr>
                <w:noProof/>
                <w:webHidden/>
              </w:rPr>
            </w:r>
            <w:r w:rsidR="00F1181E">
              <w:rPr>
                <w:noProof/>
                <w:webHidden/>
              </w:rPr>
              <w:fldChar w:fldCharType="separate"/>
            </w:r>
            <w:r w:rsidR="00F1181E">
              <w:rPr>
                <w:noProof/>
                <w:webHidden/>
              </w:rPr>
              <w:t>12</w:t>
            </w:r>
            <w:r w:rsidR="00F1181E">
              <w:rPr>
                <w:noProof/>
                <w:webHidden/>
              </w:rPr>
              <w:fldChar w:fldCharType="end"/>
            </w:r>
          </w:hyperlink>
        </w:p>
        <w:p w14:paraId="0A2C38D9" w14:textId="77777777" w:rsidR="00F1181E" w:rsidRDefault="00E574F3">
          <w:pPr>
            <w:pStyle w:val="TOC3"/>
            <w:tabs>
              <w:tab w:val="right" w:leader="dot" w:pos="9019"/>
            </w:tabs>
            <w:rPr>
              <w:rFonts w:eastAsiaTheme="minorEastAsia"/>
              <w:noProof/>
              <w:sz w:val="22"/>
            </w:rPr>
          </w:pPr>
          <w:hyperlink w:anchor="_Toc199161811" w:history="1">
            <w:r w:rsidR="00F1181E" w:rsidRPr="00496047">
              <w:rPr>
                <w:rStyle w:val="Hyperlink"/>
                <w:noProof/>
              </w:rPr>
              <w:t>1.2.2. Административно уређење</w:t>
            </w:r>
            <w:r w:rsidR="00F1181E">
              <w:rPr>
                <w:noProof/>
                <w:webHidden/>
              </w:rPr>
              <w:tab/>
            </w:r>
            <w:r w:rsidR="00F1181E">
              <w:rPr>
                <w:noProof/>
                <w:webHidden/>
              </w:rPr>
              <w:fldChar w:fldCharType="begin"/>
            </w:r>
            <w:r w:rsidR="00F1181E">
              <w:rPr>
                <w:noProof/>
                <w:webHidden/>
              </w:rPr>
              <w:instrText xml:space="preserve"> PAGEREF _Toc199161811 \h </w:instrText>
            </w:r>
            <w:r w:rsidR="00F1181E">
              <w:rPr>
                <w:noProof/>
                <w:webHidden/>
              </w:rPr>
            </w:r>
            <w:r w:rsidR="00F1181E">
              <w:rPr>
                <w:noProof/>
                <w:webHidden/>
              </w:rPr>
              <w:fldChar w:fldCharType="separate"/>
            </w:r>
            <w:r w:rsidR="00F1181E">
              <w:rPr>
                <w:noProof/>
                <w:webHidden/>
              </w:rPr>
              <w:t>12</w:t>
            </w:r>
            <w:r w:rsidR="00F1181E">
              <w:rPr>
                <w:noProof/>
                <w:webHidden/>
              </w:rPr>
              <w:fldChar w:fldCharType="end"/>
            </w:r>
          </w:hyperlink>
        </w:p>
        <w:p w14:paraId="5D8D867E" w14:textId="77777777" w:rsidR="00F1181E" w:rsidRDefault="00E574F3">
          <w:pPr>
            <w:pStyle w:val="TOC3"/>
            <w:tabs>
              <w:tab w:val="right" w:leader="dot" w:pos="9019"/>
            </w:tabs>
            <w:rPr>
              <w:rFonts w:eastAsiaTheme="minorEastAsia"/>
              <w:noProof/>
              <w:sz w:val="22"/>
            </w:rPr>
          </w:pPr>
          <w:hyperlink w:anchor="_Toc199161812" w:history="1">
            <w:r w:rsidR="00F1181E" w:rsidRPr="00496047">
              <w:rPr>
                <w:rStyle w:val="Hyperlink"/>
                <w:noProof/>
              </w:rPr>
              <w:t>1.2.3.  Удаљеност од других центара и саобраћајна повезаност</w:t>
            </w:r>
            <w:r w:rsidR="00F1181E">
              <w:rPr>
                <w:noProof/>
                <w:webHidden/>
              </w:rPr>
              <w:tab/>
            </w:r>
            <w:r w:rsidR="00F1181E">
              <w:rPr>
                <w:noProof/>
                <w:webHidden/>
              </w:rPr>
              <w:fldChar w:fldCharType="begin"/>
            </w:r>
            <w:r w:rsidR="00F1181E">
              <w:rPr>
                <w:noProof/>
                <w:webHidden/>
              </w:rPr>
              <w:instrText xml:space="preserve"> PAGEREF _Toc199161812 \h </w:instrText>
            </w:r>
            <w:r w:rsidR="00F1181E">
              <w:rPr>
                <w:noProof/>
                <w:webHidden/>
              </w:rPr>
            </w:r>
            <w:r w:rsidR="00F1181E">
              <w:rPr>
                <w:noProof/>
                <w:webHidden/>
              </w:rPr>
              <w:fldChar w:fldCharType="separate"/>
            </w:r>
            <w:r w:rsidR="00F1181E">
              <w:rPr>
                <w:noProof/>
                <w:webHidden/>
              </w:rPr>
              <w:t>13</w:t>
            </w:r>
            <w:r w:rsidR="00F1181E">
              <w:rPr>
                <w:noProof/>
                <w:webHidden/>
              </w:rPr>
              <w:fldChar w:fldCharType="end"/>
            </w:r>
          </w:hyperlink>
        </w:p>
        <w:p w14:paraId="196D6951" w14:textId="77777777" w:rsidR="00F1181E" w:rsidRDefault="00E574F3">
          <w:pPr>
            <w:pStyle w:val="TOC3"/>
            <w:tabs>
              <w:tab w:val="right" w:leader="dot" w:pos="9019"/>
            </w:tabs>
            <w:rPr>
              <w:rFonts w:eastAsiaTheme="minorEastAsia"/>
              <w:noProof/>
              <w:sz w:val="22"/>
            </w:rPr>
          </w:pPr>
          <w:hyperlink w:anchor="_Toc199161813" w:history="1">
            <w:r w:rsidR="00F1181E" w:rsidRPr="00496047">
              <w:rPr>
                <w:rStyle w:val="Hyperlink"/>
                <w:noProof/>
              </w:rPr>
              <w:t>1.2.4. Карактеристике рељефа и надморска висина</w:t>
            </w:r>
            <w:r w:rsidR="00F1181E">
              <w:rPr>
                <w:noProof/>
                <w:webHidden/>
              </w:rPr>
              <w:tab/>
            </w:r>
            <w:r w:rsidR="00F1181E">
              <w:rPr>
                <w:noProof/>
                <w:webHidden/>
              </w:rPr>
              <w:fldChar w:fldCharType="begin"/>
            </w:r>
            <w:r w:rsidR="00F1181E">
              <w:rPr>
                <w:noProof/>
                <w:webHidden/>
              </w:rPr>
              <w:instrText xml:space="preserve"> PAGEREF _Toc199161813 \h </w:instrText>
            </w:r>
            <w:r w:rsidR="00F1181E">
              <w:rPr>
                <w:noProof/>
                <w:webHidden/>
              </w:rPr>
            </w:r>
            <w:r w:rsidR="00F1181E">
              <w:rPr>
                <w:noProof/>
                <w:webHidden/>
              </w:rPr>
              <w:fldChar w:fldCharType="separate"/>
            </w:r>
            <w:r w:rsidR="00F1181E">
              <w:rPr>
                <w:noProof/>
                <w:webHidden/>
              </w:rPr>
              <w:t>14</w:t>
            </w:r>
            <w:r w:rsidR="00F1181E">
              <w:rPr>
                <w:noProof/>
                <w:webHidden/>
              </w:rPr>
              <w:fldChar w:fldCharType="end"/>
            </w:r>
          </w:hyperlink>
        </w:p>
        <w:p w14:paraId="156DFE3A" w14:textId="77777777" w:rsidR="00F1181E" w:rsidRDefault="00E574F3">
          <w:pPr>
            <w:pStyle w:val="TOC3"/>
            <w:tabs>
              <w:tab w:val="right" w:leader="dot" w:pos="9019"/>
            </w:tabs>
            <w:rPr>
              <w:rFonts w:eastAsiaTheme="minorEastAsia"/>
              <w:noProof/>
              <w:sz w:val="22"/>
            </w:rPr>
          </w:pPr>
          <w:hyperlink w:anchor="_Toc199161814" w:history="1">
            <w:r w:rsidR="00F1181E" w:rsidRPr="00496047">
              <w:rPr>
                <w:rStyle w:val="Hyperlink"/>
                <w:noProof/>
              </w:rPr>
              <w:t>1.2.5. Основне климатске одреднице</w:t>
            </w:r>
            <w:r w:rsidR="00F1181E">
              <w:rPr>
                <w:noProof/>
                <w:webHidden/>
              </w:rPr>
              <w:tab/>
            </w:r>
            <w:r w:rsidR="00F1181E">
              <w:rPr>
                <w:noProof/>
                <w:webHidden/>
              </w:rPr>
              <w:fldChar w:fldCharType="begin"/>
            </w:r>
            <w:r w:rsidR="00F1181E">
              <w:rPr>
                <w:noProof/>
                <w:webHidden/>
              </w:rPr>
              <w:instrText xml:space="preserve"> PAGEREF _Toc199161814 \h </w:instrText>
            </w:r>
            <w:r w:rsidR="00F1181E">
              <w:rPr>
                <w:noProof/>
                <w:webHidden/>
              </w:rPr>
            </w:r>
            <w:r w:rsidR="00F1181E">
              <w:rPr>
                <w:noProof/>
                <w:webHidden/>
              </w:rPr>
              <w:fldChar w:fldCharType="separate"/>
            </w:r>
            <w:r w:rsidR="00F1181E">
              <w:rPr>
                <w:noProof/>
                <w:webHidden/>
              </w:rPr>
              <w:t>15</w:t>
            </w:r>
            <w:r w:rsidR="00F1181E">
              <w:rPr>
                <w:noProof/>
                <w:webHidden/>
              </w:rPr>
              <w:fldChar w:fldCharType="end"/>
            </w:r>
          </w:hyperlink>
        </w:p>
        <w:p w14:paraId="37BEBA95" w14:textId="77777777" w:rsidR="00F1181E" w:rsidRDefault="00E574F3">
          <w:pPr>
            <w:pStyle w:val="TOC2"/>
            <w:tabs>
              <w:tab w:val="right" w:leader="dot" w:pos="9019"/>
            </w:tabs>
            <w:rPr>
              <w:rFonts w:eastAsiaTheme="minorEastAsia"/>
              <w:noProof/>
              <w:sz w:val="22"/>
            </w:rPr>
          </w:pPr>
          <w:hyperlink w:anchor="_Toc199161815" w:history="1">
            <w:r w:rsidR="00F1181E" w:rsidRPr="00496047">
              <w:rPr>
                <w:rStyle w:val="Hyperlink"/>
                <w:b/>
                <w:noProof/>
              </w:rPr>
              <w:t>1.2.6. Преглед најзначајнијих природних ресурса на посматраном подручју са степеном</w:t>
            </w:r>
            <w:r w:rsidR="00F1181E">
              <w:rPr>
                <w:noProof/>
                <w:webHidden/>
              </w:rPr>
              <w:tab/>
            </w:r>
            <w:r w:rsidR="00F1181E">
              <w:rPr>
                <w:noProof/>
                <w:webHidden/>
              </w:rPr>
              <w:fldChar w:fldCharType="begin"/>
            </w:r>
            <w:r w:rsidR="00F1181E">
              <w:rPr>
                <w:noProof/>
                <w:webHidden/>
              </w:rPr>
              <w:instrText xml:space="preserve"> PAGEREF _Toc199161815 \h </w:instrText>
            </w:r>
            <w:r w:rsidR="00F1181E">
              <w:rPr>
                <w:noProof/>
                <w:webHidden/>
              </w:rPr>
            </w:r>
            <w:r w:rsidR="00F1181E">
              <w:rPr>
                <w:noProof/>
                <w:webHidden/>
              </w:rPr>
              <w:fldChar w:fldCharType="separate"/>
            </w:r>
            <w:r w:rsidR="00F1181E">
              <w:rPr>
                <w:noProof/>
                <w:webHidden/>
              </w:rPr>
              <w:t>17</w:t>
            </w:r>
            <w:r w:rsidR="00F1181E">
              <w:rPr>
                <w:noProof/>
                <w:webHidden/>
              </w:rPr>
              <w:fldChar w:fldCharType="end"/>
            </w:r>
          </w:hyperlink>
        </w:p>
        <w:p w14:paraId="2B08B2DB" w14:textId="77777777" w:rsidR="00F1181E" w:rsidRDefault="00E574F3">
          <w:pPr>
            <w:pStyle w:val="TOC2"/>
            <w:tabs>
              <w:tab w:val="right" w:leader="dot" w:pos="9019"/>
            </w:tabs>
            <w:rPr>
              <w:rFonts w:eastAsiaTheme="minorEastAsia"/>
              <w:noProof/>
              <w:sz w:val="22"/>
            </w:rPr>
          </w:pPr>
          <w:hyperlink w:anchor="_Toc199161816" w:history="1">
            <w:r w:rsidR="00F1181E" w:rsidRPr="00496047">
              <w:rPr>
                <w:rStyle w:val="Hyperlink"/>
                <w:b/>
                <w:noProof/>
              </w:rPr>
              <w:t>њихове истражености или експлоатације</w:t>
            </w:r>
            <w:r w:rsidR="00F1181E">
              <w:rPr>
                <w:noProof/>
                <w:webHidden/>
              </w:rPr>
              <w:tab/>
            </w:r>
            <w:r w:rsidR="00F1181E">
              <w:rPr>
                <w:noProof/>
                <w:webHidden/>
              </w:rPr>
              <w:fldChar w:fldCharType="begin"/>
            </w:r>
            <w:r w:rsidR="00F1181E">
              <w:rPr>
                <w:noProof/>
                <w:webHidden/>
              </w:rPr>
              <w:instrText xml:space="preserve"> PAGEREF _Toc199161816 \h </w:instrText>
            </w:r>
            <w:r w:rsidR="00F1181E">
              <w:rPr>
                <w:noProof/>
                <w:webHidden/>
              </w:rPr>
            </w:r>
            <w:r w:rsidR="00F1181E">
              <w:rPr>
                <w:noProof/>
                <w:webHidden/>
              </w:rPr>
              <w:fldChar w:fldCharType="separate"/>
            </w:r>
            <w:r w:rsidR="00F1181E">
              <w:rPr>
                <w:noProof/>
                <w:webHidden/>
              </w:rPr>
              <w:t>17</w:t>
            </w:r>
            <w:r w:rsidR="00F1181E">
              <w:rPr>
                <w:noProof/>
                <w:webHidden/>
              </w:rPr>
              <w:fldChar w:fldCharType="end"/>
            </w:r>
          </w:hyperlink>
        </w:p>
        <w:p w14:paraId="07C25567" w14:textId="77777777" w:rsidR="00F1181E" w:rsidRDefault="00E574F3">
          <w:pPr>
            <w:pStyle w:val="TOC3"/>
            <w:tabs>
              <w:tab w:val="right" w:leader="dot" w:pos="9019"/>
            </w:tabs>
            <w:rPr>
              <w:rFonts w:eastAsiaTheme="minorEastAsia"/>
              <w:noProof/>
              <w:sz w:val="22"/>
            </w:rPr>
          </w:pPr>
          <w:hyperlink w:anchor="_Toc199161817" w:history="1">
            <w:r w:rsidR="00F1181E" w:rsidRPr="00496047">
              <w:rPr>
                <w:rStyle w:val="Hyperlink"/>
                <w:noProof/>
              </w:rPr>
              <w:t>Шумски ресурси</w:t>
            </w:r>
            <w:r w:rsidR="00F1181E">
              <w:rPr>
                <w:noProof/>
                <w:webHidden/>
              </w:rPr>
              <w:tab/>
            </w:r>
            <w:r w:rsidR="00F1181E">
              <w:rPr>
                <w:noProof/>
                <w:webHidden/>
              </w:rPr>
              <w:fldChar w:fldCharType="begin"/>
            </w:r>
            <w:r w:rsidR="00F1181E">
              <w:rPr>
                <w:noProof/>
                <w:webHidden/>
              </w:rPr>
              <w:instrText xml:space="preserve"> PAGEREF _Toc199161817 \h </w:instrText>
            </w:r>
            <w:r w:rsidR="00F1181E">
              <w:rPr>
                <w:noProof/>
                <w:webHidden/>
              </w:rPr>
            </w:r>
            <w:r w:rsidR="00F1181E">
              <w:rPr>
                <w:noProof/>
                <w:webHidden/>
              </w:rPr>
              <w:fldChar w:fldCharType="separate"/>
            </w:r>
            <w:r w:rsidR="00F1181E">
              <w:rPr>
                <w:noProof/>
                <w:webHidden/>
              </w:rPr>
              <w:t>18</w:t>
            </w:r>
            <w:r w:rsidR="00F1181E">
              <w:rPr>
                <w:noProof/>
                <w:webHidden/>
              </w:rPr>
              <w:fldChar w:fldCharType="end"/>
            </w:r>
          </w:hyperlink>
        </w:p>
        <w:p w14:paraId="4552FBBA" w14:textId="77777777" w:rsidR="00F1181E" w:rsidRDefault="00E574F3">
          <w:pPr>
            <w:pStyle w:val="TOC3"/>
            <w:tabs>
              <w:tab w:val="right" w:leader="dot" w:pos="9019"/>
            </w:tabs>
            <w:rPr>
              <w:rFonts w:eastAsiaTheme="minorEastAsia"/>
              <w:noProof/>
              <w:sz w:val="22"/>
            </w:rPr>
          </w:pPr>
          <w:hyperlink w:anchor="_Toc199161818" w:history="1">
            <w:r w:rsidR="00F1181E" w:rsidRPr="00496047">
              <w:rPr>
                <w:rStyle w:val="Hyperlink"/>
                <w:noProof/>
              </w:rPr>
              <w:t>Рудно-минерална налазишта</w:t>
            </w:r>
            <w:r w:rsidR="00F1181E">
              <w:rPr>
                <w:noProof/>
                <w:webHidden/>
              </w:rPr>
              <w:tab/>
            </w:r>
            <w:r w:rsidR="00F1181E">
              <w:rPr>
                <w:noProof/>
                <w:webHidden/>
              </w:rPr>
              <w:fldChar w:fldCharType="begin"/>
            </w:r>
            <w:r w:rsidR="00F1181E">
              <w:rPr>
                <w:noProof/>
                <w:webHidden/>
              </w:rPr>
              <w:instrText xml:space="preserve"> PAGEREF _Toc199161818 \h </w:instrText>
            </w:r>
            <w:r w:rsidR="00F1181E">
              <w:rPr>
                <w:noProof/>
                <w:webHidden/>
              </w:rPr>
            </w:r>
            <w:r w:rsidR="00F1181E">
              <w:rPr>
                <w:noProof/>
                <w:webHidden/>
              </w:rPr>
              <w:fldChar w:fldCharType="separate"/>
            </w:r>
            <w:r w:rsidR="00F1181E">
              <w:rPr>
                <w:noProof/>
                <w:webHidden/>
              </w:rPr>
              <w:t>19</w:t>
            </w:r>
            <w:r w:rsidR="00F1181E">
              <w:rPr>
                <w:noProof/>
                <w:webHidden/>
              </w:rPr>
              <w:fldChar w:fldCharType="end"/>
            </w:r>
          </w:hyperlink>
        </w:p>
        <w:p w14:paraId="1B8FE7F6" w14:textId="77777777" w:rsidR="00F1181E" w:rsidRDefault="00E574F3">
          <w:pPr>
            <w:pStyle w:val="TOC3"/>
            <w:tabs>
              <w:tab w:val="right" w:leader="dot" w:pos="9019"/>
            </w:tabs>
            <w:rPr>
              <w:rFonts w:eastAsiaTheme="minorEastAsia"/>
              <w:noProof/>
              <w:sz w:val="22"/>
            </w:rPr>
          </w:pPr>
          <w:hyperlink w:anchor="_Toc199161819" w:history="1">
            <w:r w:rsidR="00F1181E" w:rsidRPr="00496047">
              <w:rPr>
                <w:rStyle w:val="Hyperlink"/>
                <w:noProof/>
              </w:rPr>
              <w:t>Туристички потенцијали</w:t>
            </w:r>
            <w:r w:rsidR="00F1181E">
              <w:rPr>
                <w:noProof/>
                <w:webHidden/>
              </w:rPr>
              <w:tab/>
            </w:r>
            <w:r w:rsidR="00F1181E">
              <w:rPr>
                <w:noProof/>
                <w:webHidden/>
              </w:rPr>
              <w:fldChar w:fldCharType="begin"/>
            </w:r>
            <w:r w:rsidR="00F1181E">
              <w:rPr>
                <w:noProof/>
                <w:webHidden/>
              </w:rPr>
              <w:instrText xml:space="preserve"> PAGEREF _Toc199161819 \h </w:instrText>
            </w:r>
            <w:r w:rsidR="00F1181E">
              <w:rPr>
                <w:noProof/>
                <w:webHidden/>
              </w:rPr>
            </w:r>
            <w:r w:rsidR="00F1181E">
              <w:rPr>
                <w:noProof/>
                <w:webHidden/>
              </w:rPr>
              <w:fldChar w:fldCharType="separate"/>
            </w:r>
            <w:r w:rsidR="00F1181E">
              <w:rPr>
                <w:noProof/>
                <w:webHidden/>
              </w:rPr>
              <w:t>20</w:t>
            </w:r>
            <w:r w:rsidR="00F1181E">
              <w:rPr>
                <w:noProof/>
                <w:webHidden/>
              </w:rPr>
              <w:fldChar w:fldCharType="end"/>
            </w:r>
          </w:hyperlink>
        </w:p>
        <w:p w14:paraId="7AC29697" w14:textId="77777777" w:rsidR="00F1181E" w:rsidRDefault="00E574F3">
          <w:pPr>
            <w:pStyle w:val="TOC3"/>
            <w:tabs>
              <w:tab w:val="right" w:leader="dot" w:pos="9019"/>
            </w:tabs>
            <w:rPr>
              <w:rFonts w:eastAsiaTheme="minorEastAsia"/>
              <w:noProof/>
              <w:sz w:val="22"/>
            </w:rPr>
          </w:pPr>
          <w:hyperlink w:anchor="_Toc199161820" w:history="1">
            <w:r w:rsidR="00F1181E" w:rsidRPr="00496047">
              <w:rPr>
                <w:rStyle w:val="Hyperlink"/>
                <w:noProof/>
              </w:rPr>
              <w:t>Хидрографске карактеристике</w:t>
            </w:r>
            <w:r w:rsidR="00F1181E">
              <w:rPr>
                <w:noProof/>
                <w:webHidden/>
              </w:rPr>
              <w:tab/>
            </w:r>
            <w:r w:rsidR="00F1181E">
              <w:rPr>
                <w:noProof/>
                <w:webHidden/>
              </w:rPr>
              <w:fldChar w:fldCharType="begin"/>
            </w:r>
            <w:r w:rsidR="00F1181E">
              <w:rPr>
                <w:noProof/>
                <w:webHidden/>
              </w:rPr>
              <w:instrText xml:space="preserve"> PAGEREF _Toc199161820 \h </w:instrText>
            </w:r>
            <w:r w:rsidR="00F1181E">
              <w:rPr>
                <w:noProof/>
                <w:webHidden/>
              </w:rPr>
            </w:r>
            <w:r w:rsidR="00F1181E">
              <w:rPr>
                <w:noProof/>
                <w:webHidden/>
              </w:rPr>
              <w:fldChar w:fldCharType="separate"/>
            </w:r>
            <w:r w:rsidR="00F1181E">
              <w:rPr>
                <w:noProof/>
                <w:webHidden/>
              </w:rPr>
              <w:t>23</w:t>
            </w:r>
            <w:r w:rsidR="00F1181E">
              <w:rPr>
                <w:noProof/>
                <w:webHidden/>
              </w:rPr>
              <w:fldChar w:fldCharType="end"/>
            </w:r>
          </w:hyperlink>
        </w:p>
        <w:p w14:paraId="161810F9" w14:textId="77777777" w:rsidR="00F1181E" w:rsidRDefault="00E574F3">
          <w:pPr>
            <w:pStyle w:val="TOC3"/>
            <w:tabs>
              <w:tab w:val="right" w:leader="dot" w:pos="9019"/>
            </w:tabs>
            <w:rPr>
              <w:rFonts w:eastAsiaTheme="minorEastAsia"/>
              <w:noProof/>
              <w:sz w:val="22"/>
            </w:rPr>
          </w:pPr>
          <w:hyperlink w:anchor="_Toc199161821" w:history="1">
            <w:r w:rsidR="00F1181E" w:rsidRPr="00496047">
              <w:rPr>
                <w:rStyle w:val="Hyperlink"/>
                <w:noProof/>
              </w:rPr>
              <w:t>Флора и фауна</w:t>
            </w:r>
            <w:r w:rsidR="00F1181E">
              <w:rPr>
                <w:noProof/>
                <w:webHidden/>
              </w:rPr>
              <w:tab/>
            </w:r>
            <w:r w:rsidR="00F1181E">
              <w:rPr>
                <w:noProof/>
                <w:webHidden/>
              </w:rPr>
              <w:fldChar w:fldCharType="begin"/>
            </w:r>
            <w:r w:rsidR="00F1181E">
              <w:rPr>
                <w:noProof/>
                <w:webHidden/>
              </w:rPr>
              <w:instrText xml:space="preserve"> PAGEREF _Toc199161821 \h </w:instrText>
            </w:r>
            <w:r w:rsidR="00F1181E">
              <w:rPr>
                <w:noProof/>
                <w:webHidden/>
              </w:rPr>
            </w:r>
            <w:r w:rsidR="00F1181E">
              <w:rPr>
                <w:noProof/>
                <w:webHidden/>
              </w:rPr>
              <w:fldChar w:fldCharType="separate"/>
            </w:r>
            <w:r w:rsidR="00F1181E">
              <w:rPr>
                <w:noProof/>
                <w:webHidden/>
              </w:rPr>
              <w:t>23</w:t>
            </w:r>
            <w:r w:rsidR="00F1181E">
              <w:rPr>
                <w:noProof/>
                <w:webHidden/>
              </w:rPr>
              <w:fldChar w:fldCharType="end"/>
            </w:r>
          </w:hyperlink>
        </w:p>
        <w:p w14:paraId="344FEC83" w14:textId="77777777" w:rsidR="00F1181E" w:rsidRDefault="00E574F3">
          <w:pPr>
            <w:pStyle w:val="TOC2"/>
            <w:tabs>
              <w:tab w:val="right" w:leader="dot" w:pos="9019"/>
            </w:tabs>
            <w:rPr>
              <w:rFonts w:eastAsiaTheme="minorEastAsia"/>
              <w:noProof/>
              <w:sz w:val="22"/>
            </w:rPr>
          </w:pPr>
          <w:hyperlink w:anchor="_Toc199161822" w:history="1">
            <w:r w:rsidR="00F1181E" w:rsidRPr="00496047">
              <w:rPr>
                <w:rStyle w:val="Hyperlink"/>
                <w:b/>
                <w:noProof/>
                <w:lang w:val="sr-Cyrl-BA"/>
              </w:rPr>
              <w:t>2.3. Демографске карактеристике и кретања</w:t>
            </w:r>
            <w:r w:rsidR="00F1181E">
              <w:rPr>
                <w:noProof/>
                <w:webHidden/>
              </w:rPr>
              <w:tab/>
            </w:r>
            <w:r w:rsidR="00F1181E">
              <w:rPr>
                <w:noProof/>
                <w:webHidden/>
              </w:rPr>
              <w:fldChar w:fldCharType="begin"/>
            </w:r>
            <w:r w:rsidR="00F1181E">
              <w:rPr>
                <w:noProof/>
                <w:webHidden/>
              </w:rPr>
              <w:instrText xml:space="preserve"> PAGEREF _Toc199161822 \h </w:instrText>
            </w:r>
            <w:r w:rsidR="00F1181E">
              <w:rPr>
                <w:noProof/>
                <w:webHidden/>
              </w:rPr>
            </w:r>
            <w:r w:rsidR="00F1181E">
              <w:rPr>
                <w:noProof/>
                <w:webHidden/>
              </w:rPr>
              <w:fldChar w:fldCharType="separate"/>
            </w:r>
            <w:r w:rsidR="00F1181E">
              <w:rPr>
                <w:noProof/>
                <w:webHidden/>
              </w:rPr>
              <w:t>25</w:t>
            </w:r>
            <w:r w:rsidR="00F1181E">
              <w:rPr>
                <w:noProof/>
                <w:webHidden/>
              </w:rPr>
              <w:fldChar w:fldCharType="end"/>
            </w:r>
          </w:hyperlink>
        </w:p>
        <w:p w14:paraId="79311F13" w14:textId="77777777" w:rsidR="00F1181E" w:rsidRDefault="00E574F3">
          <w:pPr>
            <w:pStyle w:val="TOC3"/>
            <w:tabs>
              <w:tab w:val="right" w:leader="dot" w:pos="9019"/>
            </w:tabs>
            <w:rPr>
              <w:rFonts w:eastAsiaTheme="minorEastAsia"/>
              <w:noProof/>
              <w:sz w:val="22"/>
            </w:rPr>
          </w:pPr>
          <w:hyperlink w:anchor="_Toc199161823" w:history="1">
            <w:r w:rsidR="00F1181E" w:rsidRPr="00496047">
              <w:rPr>
                <w:rStyle w:val="Hyperlink"/>
                <w:noProof/>
              </w:rPr>
              <w:t>2.3.1. Укупан број становника</w:t>
            </w:r>
            <w:r w:rsidR="00F1181E">
              <w:rPr>
                <w:noProof/>
                <w:webHidden/>
              </w:rPr>
              <w:tab/>
            </w:r>
            <w:r w:rsidR="00F1181E">
              <w:rPr>
                <w:noProof/>
                <w:webHidden/>
              </w:rPr>
              <w:fldChar w:fldCharType="begin"/>
            </w:r>
            <w:r w:rsidR="00F1181E">
              <w:rPr>
                <w:noProof/>
                <w:webHidden/>
              </w:rPr>
              <w:instrText xml:space="preserve"> PAGEREF _Toc199161823 \h </w:instrText>
            </w:r>
            <w:r w:rsidR="00F1181E">
              <w:rPr>
                <w:noProof/>
                <w:webHidden/>
              </w:rPr>
            </w:r>
            <w:r w:rsidR="00F1181E">
              <w:rPr>
                <w:noProof/>
                <w:webHidden/>
              </w:rPr>
              <w:fldChar w:fldCharType="separate"/>
            </w:r>
            <w:r w:rsidR="00F1181E">
              <w:rPr>
                <w:noProof/>
                <w:webHidden/>
              </w:rPr>
              <w:t>25</w:t>
            </w:r>
            <w:r w:rsidR="00F1181E">
              <w:rPr>
                <w:noProof/>
                <w:webHidden/>
              </w:rPr>
              <w:fldChar w:fldCharType="end"/>
            </w:r>
          </w:hyperlink>
        </w:p>
        <w:p w14:paraId="6C8212A9" w14:textId="77777777" w:rsidR="00F1181E" w:rsidRDefault="00E574F3">
          <w:pPr>
            <w:pStyle w:val="TOC3"/>
            <w:tabs>
              <w:tab w:val="right" w:leader="dot" w:pos="9019"/>
            </w:tabs>
            <w:rPr>
              <w:rFonts w:eastAsiaTheme="minorEastAsia"/>
              <w:noProof/>
              <w:sz w:val="22"/>
            </w:rPr>
          </w:pPr>
          <w:hyperlink w:anchor="_Toc199161824" w:history="1">
            <w:r w:rsidR="00F1181E" w:rsidRPr="00496047">
              <w:rPr>
                <w:rStyle w:val="Hyperlink"/>
                <w:noProof/>
              </w:rPr>
              <w:t>2.3.2. Структура становништва</w:t>
            </w:r>
            <w:r w:rsidR="00F1181E">
              <w:rPr>
                <w:noProof/>
                <w:webHidden/>
              </w:rPr>
              <w:tab/>
            </w:r>
            <w:r w:rsidR="00F1181E">
              <w:rPr>
                <w:noProof/>
                <w:webHidden/>
              </w:rPr>
              <w:fldChar w:fldCharType="begin"/>
            </w:r>
            <w:r w:rsidR="00F1181E">
              <w:rPr>
                <w:noProof/>
                <w:webHidden/>
              </w:rPr>
              <w:instrText xml:space="preserve"> PAGEREF _Toc199161824 \h </w:instrText>
            </w:r>
            <w:r w:rsidR="00F1181E">
              <w:rPr>
                <w:noProof/>
                <w:webHidden/>
              </w:rPr>
            </w:r>
            <w:r w:rsidR="00F1181E">
              <w:rPr>
                <w:noProof/>
                <w:webHidden/>
              </w:rPr>
              <w:fldChar w:fldCharType="separate"/>
            </w:r>
            <w:r w:rsidR="00F1181E">
              <w:rPr>
                <w:noProof/>
                <w:webHidden/>
              </w:rPr>
              <w:t>26</w:t>
            </w:r>
            <w:r w:rsidR="00F1181E">
              <w:rPr>
                <w:noProof/>
                <w:webHidden/>
              </w:rPr>
              <w:fldChar w:fldCharType="end"/>
            </w:r>
          </w:hyperlink>
        </w:p>
        <w:p w14:paraId="5512D9D9" w14:textId="77777777" w:rsidR="00F1181E" w:rsidRDefault="00E574F3">
          <w:pPr>
            <w:pStyle w:val="TOC3"/>
            <w:tabs>
              <w:tab w:val="right" w:leader="dot" w:pos="9019"/>
            </w:tabs>
            <w:rPr>
              <w:rFonts w:eastAsiaTheme="minorEastAsia"/>
              <w:noProof/>
              <w:sz w:val="22"/>
            </w:rPr>
          </w:pPr>
          <w:hyperlink w:anchor="_Toc199161825" w:history="1">
            <w:r w:rsidR="00F1181E" w:rsidRPr="00496047">
              <w:rPr>
                <w:rStyle w:val="Hyperlink"/>
                <w:noProof/>
              </w:rPr>
              <w:t>2.3.3. Просторни распоред становништва</w:t>
            </w:r>
            <w:r w:rsidR="00F1181E">
              <w:rPr>
                <w:noProof/>
                <w:webHidden/>
              </w:rPr>
              <w:tab/>
            </w:r>
            <w:r w:rsidR="00F1181E">
              <w:rPr>
                <w:noProof/>
                <w:webHidden/>
              </w:rPr>
              <w:fldChar w:fldCharType="begin"/>
            </w:r>
            <w:r w:rsidR="00F1181E">
              <w:rPr>
                <w:noProof/>
                <w:webHidden/>
              </w:rPr>
              <w:instrText xml:space="preserve"> PAGEREF _Toc199161825 \h </w:instrText>
            </w:r>
            <w:r w:rsidR="00F1181E">
              <w:rPr>
                <w:noProof/>
                <w:webHidden/>
              </w:rPr>
            </w:r>
            <w:r w:rsidR="00F1181E">
              <w:rPr>
                <w:noProof/>
                <w:webHidden/>
              </w:rPr>
              <w:fldChar w:fldCharType="separate"/>
            </w:r>
            <w:r w:rsidR="00F1181E">
              <w:rPr>
                <w:noProof/>
                <w:webHidden/>
              </w:rPr>
              <w:t>28</w:t>
            </w:r>
            <w:r w:rsidR="00F1181E">
              <w:rPr>
                <w:noProof/>
                <w:webHidden/>
              </w:rPr>
              <w:fldChar w:fldCharType="end"/>
            </w:r>
          </w:hyperlink>
        </w:p>
        <w:p w14:paraId="4F3C4ECB" w14:textId="77777777" w:rsidR="00F1181E" w:rsidRDefault="00E574F3">
          <w:pPr>
            <w:pStyle w:val="TOC3"/>
            <w:tabs>
              <w:tab w:val="right" w:leader="dot" w:pos="9019"/>
            </w:tabs>
            <w:rPr>
              <w:rFonts w:eastAsiaTheme="minorEastAsia"/>
              <w:noProof/>
              <w:sz w:val="22"/>
            </w:rPr>
          </w:pPr>
          <w:hyperlink w:anchor="_Toc199161826" w:history="1">
            <w:r w:rsidR="00F1181E" w:rsidRPr="00496047">
              <w:rPr>
                <w:rStyle w:val="Hyperlink"/>
                <w:noProof/>
              </w:rPr>
              <w:t>2.3.4. Природна кретања и миграције становништва</w:t>
            </w:r>
            <w:r w:rsidR="00F1181E">
              <w:rPr>
                <w:noProof/>
                <w:webHidden/>
              </w:rPr>
              <w:tab/>
            </w:r>
            <w:r w:rsidR="00F1181E">
              <w:rPr>
                <w:noProof/>
                <w:webHidden/>
              </w:rPr>
              <w:fldChar w:fldCharType="begin"/>
            </w:r>
            <w:r w:rsidR="00F1181E">
              <w:rPr>
                <w:noProof/>
                <w:webHidden/>
              </w:rPr>
              <w:instrText xml:space="preserve"> PAGEREF _Toc199161826 \h </w:instrText>
            </w:r>
            <w:r w:rsidR="00F1181E">
              <w:rPr>
                <w:noProof/>
                <w:webHidden/>
              </w:rPr>
            </w:r>
            <w:r w:rsidR="00F1181E">
              <w:rPr>
                <w:noProof/>
                <w:webHidden/>
              </w:rPr>
              <w:fldChar w:fldCharType="separate"/>
            </w:r>
            <w:r w:rsidR="00F1181E">
              <w:rPr>
                <w:noProof/>
                <w:webHidden/>
              </w:rPr>
              <w:t>30</w:t>
            </w:r>
            <w:r w:rsidR="00F1181E">
              <w:rPr>
                <w:noProof/>
                <w:webHidden/>
              </w:rPr>
              <w:fldChar w:fldCharType="end"/>
            </w:r>
          </w:hyperlink>
        </w:p>
        <w:p w14:paraId="57A7B057" w14:textId="77777777" w:rsidR="00F1181E" w:rsidRDefault="00E574F3">
          <w:pPr>
            <w:pStyle w:val="TOC3"/>
            <w:tabs>
              <w:tab w:val="right" w:leader="dot" w:pos="9019"/>
            </w:tabs>
            <w:rPr>
              <w:rFonts w:eastAsiaTheme="minorEastAsia"/>
              <w:noProof/>
              <w:sz w:val="22"/>
            </w:rPr>
          </w:pPr>
          <w:hyperlink w:anchor="_Toc199161827" w:history="1">
            <w:r w:rsidR="00F1181E" w:rsidRPr="00496047">
              <w:rPr>
                <w:rStyle w:val="Hyperlink"/>
                <w:noProof/>
              </w:rPr>
              <w:t>2.3.5. Процјена броја становника који живе у дијаспори</w:t>
            </w:r>
            <w:r w:rsidR="00F1181E">
              <w:rPr>
                <w:noProof/>
                <w:webHidden/>
              </w:rPr>
              <w:tab/>
            </w:r>
            <w:r w:rsidR="00F1181E">
              <w:rPr>
                <w:noProof/>
                <w:webHidden/>
              </w:rPr>
              <w:fldChar w:fldCharType="begin"/>
            </w:r>
            <w:r w:rsidR="00F1181E">
              <w:rPr>
                <w:noProof/>
                <w:webHidden/>
              </w:rPr>
              <w:instrText xml:space="preserve"> PAGEREF _Toc199161827 \h </w:instrText>
            </w:r>
            <w:r w:rsidR="00F1181E">
              <w:rPr>
                <w:noProof/>
                <w:webHidden/>
              </w:rPr>
            </w:r>
            <w:r w:rsidR="00F1181E">
              <w:rPr>
                <w:noProof/>
                <w:webHidden/>
              </w:rPr>
              <w:fldChar w:fldCharType="separate"/>
            </w:r>
            <w:r w:rsidR="00F1181E">
              <w:rPr>
                <w:noProof/>
                <w:webHidden/>
              </w:rPr>
              <w:t>31</w:t>
            </w:r>
            <w:r w:rsidR="00F1181E">
              <w:rPr>
                <w:noProof/>
                <w:webHidden/>
              </w:rPr>
              <w:fldChar w:fldCharType="end"/>
            </w:r>
          </w:hyperlink>
        </w:p>
        <w:p w14:paraId="5724D757" w14:textId="77777777" w:rsidR="00F1181E" w:rsidRDefault="00E574F3">
          <w:pPr>
            <w:pStyle w:val="TOC2"/>
            <w:tabs>
              <w:tab w:val="right" w:leader="dot" w:pos="9019"/>
            </w:tabs>
            <w:rPr>
              <w:rFonts w:eastAsiaTheme="minorEastAsia"/>
              <w:noProof/>
              <w:sz w:val="22"/>
            </w:rPr>
          </w:pPr>
          <w:hyperlink w:anchor="_Toc199161828" w:history="1">
            <w:r w:rsidR="00F1181E" w:rsidRPr="00496047">
              <w:rPr>
                <w:rStyle w:val="Hyperlink"/>
                <w:b/>
                <w:noProof/>
                <w:lang w:val="sr-Cyrl-BA"/>
              </w:rPr>
              <w:t>2.4. Стање и кретање на тржишту рада</w:t>
            </w:r>
            <w:r w:rsidR="00F1181E">
              <w:rPr>
                <w:noProof/>
                <w:webHidden/>
              </w:rPr>
              <w:tab/>
            </w:r>
            <w:r w:rsidR="00F1181E">
              <w:rPr>
                <w:noProof/>
                <w:webHidden/>
              </w:rPr>
              <w:fldChar w:fldCharType="begin"/>
            </w:r>
            <w:r w:rsidR="00F1181E">
              <w:rPr>
                <w:noProof/>
                <w:webHidden/>
              </w:rPr>
              <w:instrText xml:space="preserve"> PAGEREF _Toc199161828 \h </w:instrText>
            </w:r>
            <w:r w:rsidR="00F1181E">
              <w:rPr>
                <w:noProof/>
                <w:webHidden/>
              </w:rPr>
            </w:r>
            <w:r w:rsidR="00F1181E">
              <w:rPr>
                <w:noProof/>
                <w:webHidden/>
              </w:rPr>
              <w:fldChar w:fldCharType="separate"/>
            </w:r>
            <w:r w:rsidR="00F1181E">
              <w:rPr>
                <w:noProof/>
                <w:webHidden/>
              </w:rPr>
              <w:t>31</w:t>
            </w:r>
            <w:r w:rsidR="00F1181E">
              <w:rPr>
                <w:noProof/>
                <w:webHidden/>
              </w:rPr>
              <w:fldChar w:fldCharType="end"/>
            </w:r>
          </w:hyperlink>
        </w:p>
        <w:p w14:paraId="3B66075D" w14:textId="77777777" w:rsidR="00F1181E" w:rsidRDefault="00E574F3">
          <w:pPr>
            <w:pStyle w:val="TOC3"/>
            <w:tabs>
              <w:tab w:val="right" w:leader="dot" w:pos="9019"/>
            </w:tabs>
            <w:rPr>
              <w:rFonts w:eastAsiaTheme="minorEastAsia"/>
              <w:noProof/>
              <w:sz w:val="22"/>
            </w:rPr>
          </w:pPr>
          <w:hyperlink w:anchor="_Toc199161829" w:history="1">
            <w:r w:rsidR="00F1181E" w:rsidRPr="00496047">
              <w:rPr>
                <w:rStyle w:val="Hyperlink"/>
                <w:noProof/>
              </w:rPr>
              <w:t>2.4.1. Укупан број запосл</w:t>
            </w:r>
            <w:r w:rsidR="00F1181E" w:rsidRPr="00496047">
              <w:rPr>
                <w:rStyle w:val="Hyperlink"/>
                <w:noProof/>
              </w:rPr>
              <w:t>е</w:t>
            </w:r>
            <w:r w:rsidR="00F1181E" w:rsidRPr="00496047">
              <w:rPr>
                <w:rStyle w:val="Hyperlink"/>
                <w:noProof/>
              </w:rPr>
              <w:t>них</w:t>
            </w:r>
            <w:r w:rsidR="00F1181E">
              <w:rPr>
                <w:noProof/>
                <w:webHidden/>
              </w:rPr>
              <w:tab/>
            </w:r>
            <w:r w:rsidR="00F1181E">
              <w:rPr>
                <w:noProof/>
                <w:webHidden/>
              </w:rPr>
              <w:fldChar w:fldCharType="begin"/>
            </w:r>
            <w:r w:rsidR="00F1181E">
              <w:rPr>
                <w:noProof/>
                <w:webHidden/>
              </w:rPr>
              <w:instrText xml:space="preserve"> PAGEREF _Toc199161829 \h </w:instrText>
            </w:r>
            <w:r w:rsidR="00F1181E">
              <w:rPr>
                <w:noProof/>
                <w:webHidden/>
              </w:rPr>
            </w:r>
            <w:r w:rsidR="00F1181E">
              <w:rPr>
                <w:noProof/>
                <w:webHidden/>
              </w:rPr>
              <w:fldChar w:fldCharType="separate"/>
            </w:r>
            <w:r w:rsidR="00F1181E">
              <w:rPr>
                <w:noProof/>
                <w:webHidden/>
              </w:rPr>
              <w:t>31</w:t>
            </w:r>
            <w:r w:rsidR="00F1181E">
              <w:rPr>
                <w:noProof/>
                <w:webHidden/>
              </w:rPr>
              <w:fldChar w:fldCharType="end"/>
            </w:r>
          </w:hyperlink>
        </w:p>
        <w:p w14:paraId="54353DB2" w14:textId="77777777" w:rsidR="00F1181E" w:rsidRDefault="00E574F3">
          <w:pPr>
            <w:pStyle w:val="TOC3"/>
            <w:tabs>
              <w:tab w:val="right" w:leader="dot" w:pos="9019"/>
            </w:tabs>
            <w:rPr>
              <w:rFonts w:eastAsiaTheme="minorEastAsia"/>
              <w:noProof/>
              <w:sz w:val="22"/>
            </w:rPr>
          </w:pPr>
          <w:hyperlink w:anchor="_Toc199161830" w:history="1">
            <w:r w:rsidR="00F1181E" w:rsidRPr="00496047">
              <w:rPr>
                <w:rStyle w:val="Hyperlink"/>
                <w:noProof/>
                <w:lang w:val="sr-Latn-BA"/>
              </w:rPr>
              <w:t>2</w:t>
            </w:r>
            <w:r w:rsidR="00F1181E" w:rsidRPr="00496047">
              <w:rPr>
                <w:rStyle w:val="Hyperlink"/>
                <w:noProof/>
              </w:rPr>
              <w:t>.4.2. Укупан број незапослених</w:t>
            </w:r>
            <w:r w:rsidR="00F1181E">
              <w:rPr>
                <w:noProof/>
                <w:webHidden/>
              </w:rPr>
              <w:tab/>
            </w:r>
            <w:r w:rsidR="00F1181E">
              <w:rPr>
                <w:noProof/>
                <w:webHidden/>
              </w:rPr>
              <w:fldChar w:fldCharType="begin"/>
            </w:r>
            <w:r w:rsidR="00F1181E">
              <w:rPr>
                <w:noProof/>
                <w:webHidden/>
              </w:rPr>
              <w:instrText xml:space="preserve"> PAGEREF _Toc199161830 \h </w:instrText>
            </w:r>
            <w:r w:rsidR="00F1181E">
              <w:rPr>
                <w:noProof/>
                <w:webHidden/>
              </w:rPr>
            </w:r>
            <w:r w:rsidR="00F1181E">
              <w:rPr>
                <w:noProof/>
                <w:webHidden/>
              </w:rPr>
              <w:fldChar w:fldCharType="separate"/>
            </w:r>
            <w:r w:rsidR="00F1181E">
              <w:rPr>
                <w:noProof/>
                <w:webHidden/>
              </w:rPr>
              <w:t>33</w:t>
            </w:r>
            <w:r w:rsidR="00F1181E">
              <w:rPr>
                <w:noProof/>
                <w:webHidden/>
              </w:rPr>
              <w:fldChar w:fldCharType="end"/>
            </w:r>
          </w:hyperlink>
        </w:p>
        <w:p w14:paraId="198CB760" w14:textId="77777777" w:rsidR="00F1181E" w:rsidRDefault="00E574F3">
          <w:pPr>
            <w:pStyle w:val="TOC3"/>
            <w:tabs>
              <w:tab w:val="right" w:leader="dot" w:pos="9019"/>
            </w:tabs>
            <w:rPr>
              <w:rFonts w:eastAsiaTheme="minorEastAsia"/>
              <w:noProof/>
              <w:sz w:val="22"/>
            </w:rPr>
          </w:pPr>
          <w:hyperlink w:anchor="_Toc199161831" w:history="1">
            <w:r w:rsidR="00F1181E" w:rsidRPr="00496047">
              <w:rPr>
                <w:rStyle w:val="Hyperlink"/>
                <w:noProof/>
              </w:rPr>
              <w:t>Табела: Најбројниј</w:t>
            </w:r>
            <w:r w:rsidR="00F1181E" w:rsidRPr="00496047">
              <w:rPr>
                <w:rStyle w:val="Hyperlink"/>
                <w:noProof/>
              </w:rPr>
              <w:t>е</w:t>
            </w:r>
            <w:r w:rsidR="00F1181E" w:rsidRPr="00496047">
              <w:rPr>
                <w:rStyle w:val="Hyperlink"/>
                <w:noProof/>
              </w:rPr>
              <w:t xml:space="preserve"> квалификације међу регистрованим незапосленим лицим</w:t>
            </w:r>
            <w:r w:rsidR="00F1181E">
              <w:rPr>
                <w:noProof/>
                <w:webHidden/>
              </w:rPr>
              <w:tab/>
            </w:r>
            <w:r w:rsidR="00F1181E">
              <w:rPr>
                <w:noProof/>
                <w:webHidden/>
              </w:rPr>
              <w:fldChar w:fldCharType="begin"/>
            </w:r>
            <w:r w:rsidR="00F1181E">
              <w:rPr>
                <w:noProof/>
                <w:webHidden/>
              </w:rPr>
              <w:instrText xml:space="preserve"> PAGEREF _Toc199161831 \h </w:instrText>
            </w:r>
            <w:r w:rsidR="00F1181E">
              <w:rPr>
                <w:noProof/>
                <w:webHidden/>
              </w:rPr>
            </w:r>
            <w:r w:rsidR="00F1181E">
              <w:rPr>
                <w:noProof/>
                <w:webHidden/>
              </w:rPr>
              <w:fldChar w:fldCharType="separate"/>
            </w:r>
            <w:r w:rsidR="00F1181E">
              <w:rPr>
                <w:noProof/>
                <w:webHidden/>
              </w:rPr>
              <w:t>34</w:t>
            </w:r>
            <w:r w:rsidR="00F1181E">
              <w:rPr>
                <w:noProof/>
                <w:webHidden/>
              </w:rPr>
              <w:fldChar w:fldCharType="end"/>
            </w:r>
          </w:hyperlink>
        </w:p>
        <w:p w14:paraId="46638BF5" w14:textId="77777777" w:rsidR="00F1181E" w:rsidRDefault="00E574F3">
          <w:pPr>
            <w:pStyle w:val="TOC3"/>
            <w:tabs>
              <w:tab w:val="right" w:leader="dot" w:pos="9019"/>
            </w:tabs>
            <w:rPr>
              <w:rFonts w:eastAsiaTheme="minorEastAsia"/>
              <w:noProof/>
              <w:sz w:val="22"/>
            </w:rPr>
          </w:pPr>
          <w:hyperlink w:anchor="_Toc199161832" w:history="1">
            <w:r w:rsidR="00F1181E" w:rsidRPr="00496047">
              <w:rPr>
                <w:rStyle w:val="Hyperlink"/>
                <w:noProof/>
              </w:rPr>
              <w:t>2.4.3. Просјечна нето и бруто плата</w:t>
            </w:r>
            <w:r w:rsidR="00F1181E">
              <w:rPr>
                <w:noProof/>
                <w:webHidden/>
              </w:rPr>
              <w:tab/>
            </w:r>
            <w:r w:rsidR="00F1181E">
              <w:rPr>
                <w:noProof/>
                <w:webHidden/>
              </w:rPr>
              <w:fldChar w:fldCharType="begin"/>
            </w:r>
            <w:r w:rsidR="00F1181E">
              <w:rPr>
                <w:noProof/>
                <w:webHidden/>
              </w:rPr>
              <w:instrText xml:space="preserve"> PAGEREF _Toc199161832 \h </w:instrText>
            </w:r>
            <w:r w:rsidR="00F1181E">
              <w:rPr>
                <w:noProof/>
                <w:webHidden/>
              </w:rPr>
            </w:r>
            <w:r w:rsidR="00F1181E">
              <w:rPr>
                <w:noProof/>
                <w:webHidden/>
              </w:rPr>
              <w:fldChar w:fldCharType="separate"/>
            </w:r>
            <w:r w:rsidR="00F1181E">
              <w:rPr>
                <w:noProof/>
                <w:webHidden/>
              </w:rPr>
              <w:t>35</w:t>
            </w:r>
            <w:r w:rsidR="00F1181E">
              <w:rPr>
                <w:noProof/>
                <w:webHidden/>
              </w:rPr>
              <w:fldChar w:fldCharType="end"/>
            </w:r>
          </w:hyperlink>
        </w:p>
        <w:p w14:paraId="73FD04AD" w14:textId="77777777" w:rsidR="00F1181E" w:rsidRDefault="00E574F3">
          <w:pPr>
            <w:pStyle w:val="TOC3"/>
            <w:tabs>
              <w:tab w:val="right" w:leader="dot" w:pos="9019"/>
            </w:tabs>
            <w:rPr>
              <w:rFonts w:eastAsiaTheme="minorEastAsia"/>
              <w:noProof/>
              <w:sz w:val="22"/>
            </w:rPr>
          </w:pPr>
          <w:hyperlink w:anchor="_Toc199161833" w:history="1">
            <w:r w:rsidR="00F1181E" w:rsidRPr="00496047">
              <w:rPr>
                <w:rStyle w:val="Hyperlink"/>
                <w:noProof/>
              </w:rPr>
              <w:t>2.4.4. Укупан број пензионера</w:t>
            </w:r>
            <w:r w:rsidR="00F1181E">
              <w:rPr>
                <w:noProof/>
                <w:webHidden/>
              </w:rPr>
              <w:tab/>
            </w:r>
            <w:r w:rsidR="00F1181E">
              <w:rPr>
                <w:noProof/>
                <w:webHidden/>
              </w:rPr>
              <w:fldChar w:fldCharType="begin"/>
            </w:r>
            <w:r w:rsidR="00F1181E">
              <w:rPr>
                <w:noProof/>
                <w:webHidden/>
              </w:rPr>
              <w:instrText xml:space="preserve"> PAGEREF _Toc199161833 \h </w:instrText>
            </w:r>
            <w:r w:rsidR="00F1181E">
              <w:rPr>
                <w:noProof/>
                <w:webHidden/>
              </w:rPr>
            </w:r>
            <w:r w:rsidR="00F1181E">
              <w:rPr>
                <w:noProof/>
                <w:webHidden/>
              </w:rPr>
              <w:fldChar w:fldCharType="separate"/>
            </w:r>
            <w:r w:rsidR="00F1181E">
              <w:rPr>
                <w:noProof/>
                <w:webHidden/>
              </w:rPr>
              <w:t>35</w:t>
            </w:r>
            <w:r w:rsidR="00F1181E">
              <w:rPr>
                <w:noProof/>
                <w:webHidden/>
              </w:rPr>
              <w:fldChar w:fldCharType="end"/>
            </w:r>
          </w:hyperlink>
        </w:p>
        <w:p w14:paraId="4CA95669" w14:textId="77777777" w:rsidR="00F1181E" w:rsidRDefault="00E574F3">
          <w:pPr>
            <w:pStyle w:val="TOC2"/>
            <w:tabs>
              <w:tab w:val="right" w:leader="dot" w:pos="9019"/>
            </w:tabs>
            <w:rPr>
              <w:rFonts w:eastAsiaTheme="minorEastAsia"/>
              <w:noProof/>
              <w:sz w:val="22"/>
            </w:rPr>
          </w:pPr>
          <w:hyperlink w:anchor="_Toc199161834" w:history="1">
            <w:r w:rsidR="00F1181E" w:rsidRPr="00496047">
              <w:rPr>
                <w:rStyle w:val="Hyperlink"/>
                <w:b/>
                <w:noProof/>
                <w:lang w:val="sr-Cyrl-BA"/>
              </w:rPr>
              <w:t>2.5. Стање привреде и економска кретања</w:t>
            </w:r>
            <w:r w:rsidR="00F1181E">
              <w:rPr>
                <w:noProof/>
                <w:webHidden/>
              </w:rPr>
              <w:tab/>
            </w:r>
            <w:r w:rsidR="00F1181E">
              <w:rPr>
                <w:noProof/>
                <w:webHidden/>
              </w:rPr>
              <w:fldChar w:fldCharType="begin"/>
            </w:r>
            <w:r w:rsidR="00F1181E">
              <w:rPr>
                <w:noProof/>
                <w:webHidden/>
              </w:rPr>
              <w:instrText xml:space="preserve"> PAGEREF _Toc199161834 \h </w:instrText>
            </w:r>
            <w:r w:rsidR="00F1181E">
              <w:rPr>
                <w:noProof/>
                <w:webHidden/>
              </w:rPr>
            </w:r>
            <w:r w:rsidR="00F1181E">
              <w:rPr>
                <w:noProof/>
                <w:webHidden/>
              </w:rPr>
              <w:fldChar w:fldCharType="separate"/>
            </w:r>
            <w:r w:rsidR="00F1181E">
              <w:rPr>
                <w:noProof/>
                <w:webHidden/>
              </w:rPr>
              <w:t>36</w:t>
            </w:r>
            <w:r w:rsidR="00F1181E">
              <w:rPr>
                <w:noProof/>
                <w:webHidden/>
              </w:rPr>
              <w:fldChar w:fldCharType="end"/>
            </w:r>
          </w:hyperlink>
        </w:p>
        <w:p w14:paraId="1764D3D6" w14:textId="77777777" w:rsidR="00F1181E" w:rsidRDefault="00E574F3">
          <w:pPr>
            <w:pStyle w:val="TOC3"/>
            <w:tabs>
              <w:tab w:val="right" w:leader="dot" w:pos="9019"/>
            </w:tabs>
            <w:rPr>
              <w:rFonts w:eastAsiaTheme="minorEastAsia"/>
              <w:noProof/>
              <w:sz w:val="22"/>
            </w:rPr>
          </w:pPr>
          <w:hyperlink w:anchor="_Toc199161835" w:history="1">
            <w:r w:rsidR="00F1181E" w:rsidRPr="00496047">
              <w:rPr>
                <w:rStyle w:val="Hyperlink"/>
                <w:noProof/>
              </w:rPr>
              <w:t>2.5.1. Број и структура предузећа</w:t>
            </w:r>
            <w:r w:rsidR="00F1181E">
              <w:rPr>
                <w:noProof/>
                <w:webHidden/>
              </w:rPr>
              <w:tab/>
            </w:r>
            <w:r w:rsidR="00F1181E">
              <w:rPr>
                <w:noProof/>
                <w:webHidden/>
              </w:rPr>
              <w:fldChar w:fldCharType="begin"/>
            </w:r>
            <w:r w:rsidR="00F1181E">
              <w:rPr>
                <w:noProof/>
                <w:webHidden/>
              </w:rPr>
              <w:instrText xml:space="preserve"> PAGEREF _Toc199161835 \h </w:instrText>
            </w:r>
            <w:r w:rsidR="00F1181E">
              <w:rPr>
                <w:noProof/>
                <w:webHidden/>
              </w:rPr>
            </w:r>
            <w:r w:rsidR="00F1181E">
              <w:rPr>
                <w:noProof/>
                <w:webHidden/>
              </w:rPr>
              <w:fldChar w:fldCharType="separate"/>
            </w:r>
            <w:r w:rsidR="00F1181E">
              <w:rPr>
                <w:noProof/>
                <w:webHidden/>
              </w:rPr>
              <w:t>36</w:t>
            </w:r>
            <w:r w:rsidR="00F1181E">
              <w:rPr>
                <w:noProof/>
                <w:webHidden/>
              </w:rPr>
              <w:fldChar w:fldCharType="end"/>
            </w:r>
          </w:hyperlink>
        </w:p>
        <w:p w14:paraId="121F7C7B" w14:textId="77777777" w:rsidR="00F1181E" w:rsidRDefault="00E574F3">
          <w:pPr>
            <w:pStyle w:val="TOC3"/>
            <w:tabs>
              <w:tab w:val="right" w:leader="dot" w:pos="9019"/>
            </w:tabs>
            <w:rPr>
              <w:rFonts w:eastAsiaTheme="minorEastAsia"/>
              <w:noProof/>
              <w:sz w:val="22"/>
            </w:rPr>
          </w:pPr>
          <w:hyperlink w:anchor="_Toc199161836" w:history="1">
            <w:r w:rsidR="00F1181E" w:rsidRPr="00496047">
              <w:rPr>
                <w:rStyle w:val="Hyperlink"/>
                <w:noProof/>
              </w:rPr>
              <w:t>2.5.2. Кретање укупни</w:t>
            </w:r>
            <w:r w:rsidR="00F1181E" w:rsidRPr="00496047">
              <w:rPr>
                <w:rStyle w:val="Hyperlink"/>
                <w:noProof/>
              </w:rPr>
              <w:t>х</w:t>
            </w:r>
            <w:r w:rsidR="00F1181E" w:rsidRPr="00496047">
              <w:rPr>
                <w:rStyle w:val="Hyperlink"/>
                <w:noProof/>
              </w:rPr>
              <w:t xml:space="preserve"> прихода пословних субјеката</w:t>
            </w:r>
            <w:r w:rsidR="00F1181E">
              <w:rPr>
                <w:noProof/>
                <w:webHidden/>
              </w:rPr>
              <w:tab/>
            </w:r>
            <w:r w:rsidR="00F1181E">
              <w:rPr>
                <w:noProof/>
                <w:webHidden/>
              </w:rPr>
              <w:fldChar w:fldCharType="begin"/>
            </w:r>
            <w:r w:rsidR="00F1181E">
              <w:rPr>
                <w:noProof/>
                <w:webHidden/>
              </w:rPr>
              <w:instrText xml:space="preserve"> PAGEREF _Toc199161836 \h </w:instrText>
            </w:r>
            <w:r w:rsidR="00F1181E">
              <w:rPr>
                <w:noProof/>
                <w:webHidden/>
              </w:rPr>
            </w:r>
            <w:r w:rsidR="00F1181E">
              <w:rPr>
                <w:noProof/>
                <w:webHidden/>
              </w:rPr>
              <w:fldChar w:fldCharType="separate"/>
            </w:r>
            <w:r w:rsidR="00F1181E">
              <w:rPr>
                <w:noProof/>
                <w:webHidden/>
              </w:rPr>
              <w:t>37</w:t>
            </w:r>
            <w:r w:rsidR="00F1181E">
              <w:rPr>
                <w:noProof/>
                <w:webHidden/>
              </w:rPr>
              <w:fldChar w:fldCharType="end"/>
            </w:r>
          </w:hyperlink>
        </w:p>
        <w:p w14:paraId="5CF735F3" w14:textId="77777777" w:rsidR="00F1181E" w:rsidRDefault="00E574F3">
          <w:pPr>
            <w:pStyle w:val="TOC3"/>
            <w:tabs>
              <w:tab w:val="right" w:leader="dot" w:pos="9019"/>
            </w:tabs>
            <w:rPr>
              <w:rFonts w:eastAsiaTheme="minorEastAsia"/>
              <w:noProof/>
              <w:sz w:val="22"/>
            </w:rPr>
          </w:pPr>
          <w:hyperlink w:anchor="_Toc199161837" w:history="1">
            <w:r w:rsidR="00F1181E" w:rsidRPr="00496047">
              <w:rPr>
                <w:rStyle w:val="Hyperlink"/>
                <w:noProof/>
              </w:rPr>
              <w:t>2.5.3. Спољнотрговинска размјена и најзначајнији из</w:t>
            </w:r>
            <w:r w:rsidR="00F1181E" w:rsidRPr="00496047">
              <w:rPr>
                <w:rStyle w:val="Hyperlink"/>
                <w:noProof/>
              </w:rPr>
              <w:t>в</w:t>
            </w:r>
            <w:r w:rsidR="00F1181E" w:rsidRPr="00496047">
              <w:rPr>
                <w:rStyle w:val="Hyperlink"/>
                <w:noProof/>
              </w:rPr>
              <w:t>озни производи и предузећа</w:t>
            </w:r>
            <w:r w:rsidR="00F1181E">
              <w:rPr>
                <w:noProof/>
                <w:webHidden/>
              </w:rPr>
              <w:tab/>
            </w:r>
            <w:r w:rsidR="00F1181E">
              <w:rPr>
                <w:noProof/>
                <w:webHidden/>
              </w:rPr>
              <w:fldChar w:fldCharType="begin"/>
            </w:r>
            <w:r w:rsidR="00F1181E">
              <w:rPr>
                <w:noProof/>
                <w:webHidden/>
              </w:rPr>
              <w:instrText xml:space="preserve"> PAGEREF _Toc199161837 \h </w:instrText>
            </w:r>
            <w:r w:rsidR="00F1181E">
              <w:rPr>
                <w:noProof/>
                <w:webHidden/>
              </w:rPr>
            </w:r>
            <w:r w:rsidR="00F1181E">
              <w:rPr>
                <w:noProof/>
                <w:webHidden/>
              </w:rPr>
              <w:fldChar w:fldCharType="separate"/>
            </w:r>
            <w:r w:rsidR="00F1181E">
              <w:rPr>
                <w:noProof/>
                <w:webHidden/>
              </w:rPr>
              <w:t>39</w:t>
            </w:r>
            <w:r w:rsidR="00F1181E">
              <w:rPr>
                <w:noProof/>
                <w:webHidden/>
              </w:rPr>
              <w:fldChar w:fldCharType="end"/>
            </w:r>
          </w:hyperlink>
        </w:p>
        <w:p w14:paraId="12DD9F1F" w14:textId="77777777" w:rsidR="00F1181E" w:rsidRDefault="00E574F3">
          <w:pPr>
            <w:pStyle w:val="TOC3"/>
            <w:tabs>
              <w:tab w:val="right" w:leader="dot" w:pos="9019"/>
            </w:tabs>
            <w:rPr>
              <w:rFonts w:eastAsiaTheme="minorEastAsia"/>
              <w:noProof/>
              <w:sz w:val="22"/>
            </w:rPr>
          </w:pPr>
          <w:hyperlink w:anchor="_Toc199161838" w:history="1">
            <w:r w:rsidR="00F1181E" w:rsidRPr="00496047">
              <w:rPr>
                <w:rStyle w:val="Hyperlink"/>
                <w:noProof/>
              </w:rPr>
              <w:t>2.5.4. Инвестиуционе могућности</w:t>
            </w:r>
            <w:r w:rsidR="00F1181E">
              <w:rPr>
                <w:noProof/>
                <w:webHidden/>
              </w:rPr>
              <w:tab/>
            </w:r>
            <w:r w:rsidR="00F1181E">
              <w:rPr>
                <w:noProof/>
                <w:webHidden/>
              </w:rPr>
              <w:fldChar w:fldCharType="begin"/>
            </w:r>
            <w:r w:rsidR="00F1181E">
              <w:rPr>
                <w:noProof/>
                <w:webHidden/>
              </w:rPr>
              <w:instrText xml:space="preserve"> PAGEREF _Toc199161838 \h </w:instrText>
            </w:r>
            <w:r w:rsidR="00F1181E">
              <w:rPr>
                <w:noProof/>
                <w:webHidden/>
              </w:rPr>
            </w:r>
            <w:r w:rsidR="00F1181E">
              <w:rPr>
                <w:noProof/>
                <w:webHidden/>
              </w:rPr>
              <w:fldChar w:fldCharType="separate"/>
            </w:r>
            <w:r w:rsidR="00F1181E">
              <w:rPr>
                <w:noProof/>
                <w:webHidden/>
              </w:rPr>
              <w:t>39</w:t>
            </w:r>
            <w:r w:rsidR="00F1181E">
              <w:rPr>
                <w:noProof/>
                <w:webHidden/>
              </w:rPr>
              <w:fldChar w:fldCharType="end"/>
            </w:r>
          </w:hyperlink>
        </w:p>
        <w:p w14:paraId="5B2E14B1" w14:textId="77777777" w:rsidR="00F1181E" w:rsidRDefault="00E574F3">
          <w:pPr>
            <w:pStyle w:val="TOC3"/>
            <w:tabs>
              <w:tab w:val="right" w:leader="dot" w:pos="9019"/>
            </w:tabs>
            <w:rPr>
              <w:rFonts w:eastAsiaTheme="minorEastAsia"/>
              <w:noProof/>
              <w:sz w:val="22"/>
            </w:rPr>
          </w:pPr>
          <w:hyperlink w:anchor="_Toc199161839" w:history="1">
            <w:r w:rsidR="00F1181E" w:rsidRPr="00496047">
              <w:rPr>
                <w:rStyle w:val="Hyperlink"/>
                <w:noProof/>
              </w:rPr>
              <w:t>Сточни фонд</w:t>
            </w:r>
            <w:r w:rsidR="00F1181E">
              <w:rPr>
                <w:noProof/>
                <w:webHidden/>
              </w:rPr>
              <w:tab/>
            </w:r>
            <w:r w:rsidR="00F1181E">
              <w:rPr>
                <w:noProof/>
                <w:webHidden/>
              </w:rPr>
              <w:fldChar w:fldCharType="begin"/>
            </w:r>
            <w:r w:rsidR="00F1181E">
              <w:rPr>
                <w:noProof/>
                <w:webHidden/>
              </w:rPr>
              <w:instrText xml:space="preserve"> PAGEREF _Toc199161839 \h </w:instrText>
            </w:r>
            <w:r w:rsidR="00F1181E">
              <w:rPr>
                <w:noProof/>
                <w:webHidden/>
              </w:rPr>
            </w:r>
            <w:r w:rsidR="00F1181E">
              <w:rPr>
                <w:noProof/>
                <w:webHidden/>
              </w:rPr>
              <w:fldChar w:fldCharType="separate"/>
            </w:r>
            <w:r w:rsidR="00F1181E">
              <w:rPr>
                <w:noProof/>
                <w:webHidden/>
              </w:rPr>
              <w:t>40</w:t>
            </w:r>
            <w:r w:rsidR="00F1181E">
              <w:rPr>
                <w:noProof/>
                <w:webHidden/>
              </w:rPr>
              <w:fldChar w:fldCharType="end"/>
            </w:r>
          </w:hyperlink>
        </w:p>
        <w:p w14:paraId="11DCBF7E" w14:textId="77777777" w:rsidR="00F1181E" w:rsidRDefault="00E574F3">
          <w:pPr>
            <w:pStyle w:val="TOC3"/>
            <w:tabs>
              <w:tab w:val="right" w:leader="dot" w:pos="9019"/>
            </w:tabs>
            <w:rPr>
              <w:rFonts w:eastAsiaTheme="minorEastAsia"/>
              <w:noProof/>
              <w:sz w:val="22"/>
            </w:rPr>
          </w:pPr>
          <w:hyperlink w:anchor="_Toc199161840" w:history="1">
            <w:r w:rsidR="00F1181E" w:rsidRPr="00496047">
              <w:rPr>
                <w:rStyle w:val="Hyperlink"/>
                <w:noProof/>
              </w:rPr>
              <w:t>Стање у области ратарства, воћарства и повртларства</w:t>
            </w:r>
            <w:r w:rsidR="00F1181E">
              <w:rPr>
                <w:noProof/>
                <w:webHidden/>
              </w:rPr>
              <w:tab/>
            </w:r>
            <w:r w:rsidR="00F1181E">
              <w:rPr>
                <w:noProof/>
                <w:webHidden/>
              </w:rPr>
              <w:fldChar w:fldCharType="begin"/>
            </w:r>
            <w:r w:rsidR="00F1181E">
              <w:rPr>
                <w:noProof/>
                <w:webHidden/>
              </w:rPr>
              <w:instrText xml:space="preserve"> PAGEREF _Toc199161840 \h </w:instrText>
            </w:r>
            <w:r w:rsidR="00F1181E">
              <w:rPr>
                <w:noProof/>
                <w:webHidden/>
              </w:rPr>
            </w:r>
            <w:r w:rsidR="00F1181E">
              <w:rPr>
                <w:noProof/>
                <w:webHidden/>
              </w:rPr>
              <w:fldChar w:fldCharType="separate"/>
            </w:r>
            <w:r w:rsidR="00F1181E">
              <w:rPr>
                <w:noProof/>
                <w:webHidden/>
              </w:rPr>
              <w:t>42</w:t>
            </w:r>
            <w:r w:rsidR="00F1181E">
              <w:rPr>
                <w:noProof/>
                <w:webHidden/>
              </w:rPr>
              <w:fldChar w:fldCharType="end"/>
            </w:r>
          </w:hyperlink>
        </w:p>
        <w:p w14:paraId="5CAAFB8B" w14:textId="77777777" w:rsidR="00F1181E" w:rsidRDefault="00E574F3">
          <w:pPr>
            <w:pStyle w:val="TOC3"/>
            <w:tabs>
              <w:tab w:val="right" w:leader="dot" w:pos="9019"/>
            </w:tabs>
            <w:rPr>
              <w:rFonts w:eastAsiaTheme="minorEastAsia"/>
              <w:noProof/>
              <w:sz w:val="22"/>
            </w:rPr>
          </w:pPr>
          <w:hyperlink w:anchor="_Toc199161841" w:history="1">
            <w:r w:rsidR="00F1181E" w:rsidRPr="00496047">
              <w:rPr>
                <w:rStyle w:val="Hyperlink"/>
                <w:noProof/>
              </w:rPr>
              <w:t>2.5.6. Најзначајнији туристички потенцијали и туристичка инфраструктура</w:t>
            </w:r>
            <w:r w:rsidR="00F1181E">
              <w:rPr>
                <w:noProof/>
                <w:webHidden/>
              </w:rPr>
              <w:tab/>
            </w:r>
            <w:r w:rsidR="00F1181E">
              <w:rPr>
                <w:noProof/>
                <w:webHidden/>
              </w:rPr>
              <w:fldChar w:fldCharType="begin"/>
            </w:r>
            <w:r w:rsidR="00F1181E">
              <w:rPr>
                <w:noProof/>
                <w:webHidden/>
              </w:rPr>
              <w:instrText xml:space="preserve"> PAGEREF _Toc199161841 \h </w:instrText>
            </w:r>
            <w:r w:rsidR="00F1181E">
              <w:rPr>
                <w:noProof/>
                <w:webHidden/>
              </w:rPr>
            </w:r>
            <w:r w:rsidR="00F1181E">
              <w:rPr>
                <w:noProof/>
                <w:webHidden/>
              </w:rPr>
              <w:fldChar w:fldCharType="separate"/>
            </w:r>
            <w:r w:rsidR="00F1181E">
              <w:rPr>
                <w:noProof/>
                <w:webHidden/>
              </w:rPr>
              <w:t>44</w:t>
            </w:r>
            <w:r w:rsidR="00F1181E">
              <w:rPr>
                <w:noProof/>
                <w:webHidden/>
              </w:rPr>
              <w:fldChar w:fldCharType="end"/>
            </w:r>
          </w:hyperlink>
        </w:p>
        <w:p w14:paraId="2680FB3C" w14:textId="77777777" w:rsidR="00F1181E" w:rsidRDefault="00E574F3">
          <w:pPr>
            <w:pStyle w:val="TOC3"/>
            <w:tabs>
              <w:tab w:val="right" w:leader="dot" w:pos="9019"/>
            </w:tabs>
            <w:rPr>
              <w:rFonts w:eastAsiaTheme="minorEastAsia"/>
              <w:noProof/>
              <w:sz w:val="22"/>
            </w:rPr>
          </w:pPr>
          <w:hyperlink w:anchor="_Toc199161842" w:history="1">
            <w:r w:rsidR="00F1181E" w:rsidRPr="00496047">
              <w:rPr>
                <w:rStyle w:val="Hyperlink"/>
                <w:noProof/>
              </w:rPr>
              <w:t>2.5.7. Најзначајнији капацитети прерађивачке индустрије</w:t>
            </w:r>
            <w:r w:rsidR="00F1181E">
              <w:rPr>
                <w:noProof/>
                <w:webHidden/>
              </w:rPr>
              <w:tab/>
            </w:r>
            <w:r w:rsidR="00F1181E">
              <w:rPr>
                <w:noProof/>
                <w:webHidden/>
              </w:rPr>
              <w:fldChar w:fldCharType="begin"/>
            </w:r>
            <w:r w:rsidR="00F1181E">
              <w:rPr>
                <w:noProof/>
                <w:webHidden/>
              </w:rPr>
              <w:instrText xml:space="preserve"> PAGEREF _Toc199161842 \h </w:instrText>
            </w:r>
            <w:r w:rsidR="00F1181E">
              <w:rPr>
                <w:noProof/>
                <w:webHidden/>
              </w:rPr>
            </w:r>
            <w:r w:rsidR="00F1181E">
              <w:rPr>
                <w:noProof/>
                <w:webHidden/>
              </w:rPr>
              <w:fldChar w:fldCharType="separate"/>
            </w:r>
            <w:r w:rsidR="00F1181E">
              <w:rPr>
                <w:noProof/>
                <w:webHidden/>
              </w:rPr>
              <w:t>46</w:t>
            </w:r>
            <w:r w:rsidR="00F1181E">
              <w:rPr>
                <w:noProof/>
                <w:webHidden/>
              </w:rPr>
              <w:fldChar w:fldCharType="end"/>
            </w:r>
          </w:hyperlink>
        </w:p>
        <w:p w14:paraId="3D32EA50" w14:textId="77777777" w:rsidR="00F1181E" w:rsidRDefault="00E574F3">
          <w:pPr>
            <w:pStyle w:val="TOC3"/>
            <w:tabs>
              <w:tab w:val="right" w:leader="dot" w:pos="9019"/>
            </w:tabs>
            <w:rPr>
              <w:rFonts w:eastAsiaTheme="minorEastAsia"/>
              <w:noProof/>
              <w:sz w:val="22"/>
            </w:rPr>
          </w:pPr>
          <w:hyperlink w:anchor="_Toc199161843" w:history="1">
            <w:r w:rsidR="00F1181E" w:rsidRPr="00496047">
              <w:rPr>
                <w:rStyle w:val="Hyperlink"/>
                <w:noProof/>
              </w:rPr>
              <w:t>2.5.8. Најзначајнији капацитети у области пружања услуга</w:t>
            </w:r>
            <w:r w:rsidR="00F1181E">
              <w:rPr>
                <w:noProof/>
                <w:webHidden/>
              </w:rPr>
              <w:tab/>
            </w:r>
            <w:r w:rsidR="00F1181E">
              <w:rPr>
                <w:noProof/>
                <w:webHidden/>
              </w:rPr>
              <w:fldChar w:fldCharType="begin"/>
            </w:r>
            <w:r w:rsidR="00F1181E">
              <w:rPr>
                <w:noProof/>
                <w:webHidden/>
              </w:rPr>
              <w:instrText xml:space="preserve"> PAGEREF _Toc199161843 \h </w:instrText>
            </w:r>
            <w:r w:rsidR="00F1181E">
              <w:rPr>
                <w:noProof/>
                <w:webHidden/>
              </w:rPr>
            </w:r>
            <w:r w:rsidR="00F1181E">
              <w:rPr>
                <w:noProof/>
                <w:webHidden/>
              </w:rPr>
              <w:fldChar w:fldCharType="separate"/>
            </w:r>
            <w:r w:rsidR="00F1181E">
              <w:rPr>
                <w:noProof/>
                <w:webHidden/>
              </w:rPr>
              <w:t>46</w:t>
            </w:r>
            <w:r w:rsidR="00F1181E">
              <w:rPr>
                <w:noProof/>
                <w:webHidden/>
              </w:rPr>
              <w:fldChar w:fldCharType="end"/>
            </w:r>
          </w:hyperlink>
        </w:p>
        <w:p w14:paraId="6553DDC5" w14:textId="77777777" w:rsidR="00F1181E" w:rsidRDefault="00E574F3">
          <w:pPr>
            <w:pStyle w:val="TOC2"/>
            <w:tabs>
              <w:tab w:val="right" w:leader="dot" w:pos="9019"/>
            </w:tabs>
            <w:rPr>
              <w:rFonts w:eastAsiaTheme="minorEastAsia"/>
              <w:noProof/>
              <w:sz w:val="22"/>
            </w:rPr>
          </w:pPr>
          <w:hyperlink w:anchor="_Toc199161844" w:history="1">
            <w:r w:rsidR="00F1181E" w:rsidRPr="00496047">
              <w:rPr>
                <w:rStyle w:val="Hyperlink"/>
                <w:rFonts w:cstheme="minorHAnsi"/>
                <w:b/>
                <w:noProof/>
                <w:lang w:val="sr-Latn-BA"/>
              </w:rPr>
              <w:t>2</w:t>
            </w:r>
            <w:r w:rsidR="00F1181E" w:rsidRPr="00496047">
              <w:rPr>
                <w:rStyle w:val="Hyperlink"/>
                <w:rFonts w:cstheme="minorHAnsi"/>
                <w:b/>
                <w:noProof/>
                <w:lang w:val="sr-Cyrl-BA"/>
              </w:rPr>
              <w:t>.6. Стање и кретања у области друштвеног развоја</w:t>
            </w:r>
            <w:r w:rsidR="00F1181E">
              <w:rPr>
                <w:noProof/>
                <w:webHidden/>
              </w:rPr>
              <w:tab/>
            </w:r>
            <w:r w:rsidR="00F1181E">
              <w:rPr>
                <w:noProof/>
                <w:webHidden/>
              </w:rPr>
              <w:fldChar w:fldCharType="begin"/>
            </w:r>
            <w:r w:rsidR="00F1181E">
              <w:rPr>
                <w:noProof/>
                <w:webHidden/>
              </w:rPr>
              <w:instrText xml:space="preserve"> PAGEREF _Toc199161844 \h </w:instrText>
            </w:r>
            <w:r w:rsidR="00F1181E">
              <w:rPr>
                <w:noProof/>
                <w:webHidden/>
              </w:rPr>
            </w:r>
            <w:r w:rsidR="00F1181E">
              <w:rPr>
                <w:noProof/>
                <w:webHidden/>
              </w:rPr>
              <w:fldChar w:fldCharType="separate"/>
            </w:r>
            <w:r w:rsidR="00F1181E">
              <w:rPr>
                <w:noProof/>
                <w:webHidden/>
              </w:rPr>
              <w:t>47</w:t>
            </w:r>
            <w:r w:rsidR="00F1181E">
              <w:rPr>
                <w:noProof/>
                <w:webHidden/>
              </w:rPr>
              <w:fldChar w:fldCharType="end"/>
            </w:r>
          </w:hyperlink>
        </w:p>
        <w:p w14:paraId="5D6FBF2F" w14:textId="77777777" w:rsidR="00F1181E" w:rsidRDefault="00E574F3">
          <w:pPr>
            <w:pStyle w:val="TOC3"/>
            <w:tabs>
              <w:tab w:val="right" w:leader="dot" w:pos="9019"/>
            </w:tabs>
            <w:rPr>
              <w:rFonts w:eastAsiaTheme="minorEastAsia"/>
              <w:noProof/>
              <w:sz w:val="22"/>
            </w:rPr>
          </w:pPr>
          <w:hyperlink w:anchor="_Toc199161845" w:history="1">
            <w:r w:rsidR="00F1181E" w:rsidRPr="00496047">
              <w:rPr>
                <w:rStyle w:val="Hyperlink"/>
                <w:noProof/>
                <w:lang w:val="sr-Latn-BA"/>
              </w:rPr>
              <w:t>2</w:t>
            </w:r>
            <w:r w:rsidR="00F1181E" w:rsidRPr="00496047">
              <w:rPr>
                <w:rStyle w:val="Hyperlink"/>
                <w:noProof/>
              </w:rPr>
              <w:t>.6.1 Стање у сектору образовања</w:t>
            </w:r>
            <w:r w:rsidR="00F1181E">
              <w:rPr>
                <w:noProof/>
                <w:webHidden/>
              </w:rPr>
              <w:tab/>
            </w:r>
            <w:r w:rsidR="00F1181E">
              <w:rPr>
                <w:noProof/>
                <w:webHidden/>
              </w:rPr>
              <w:fldChar w:fldCharType="begin"/>
            </w:r>
            <w:r w:rsidR="00F1181E">
              <w:rPr>
                <w:noProof/>
                <w:webHidden/>
              </w:rPr>
              <w:instrText xml:space="preserve"> PAGEREF _Toc199161845 \h </w:instrText>
            </w:r>
            <w:r w:rsidR="00F1181E">
              <w:rPr>
                <w:noProof/>
                <w:webHidden/>
              </w:rPr>
            </w:r>
            <w:r w:rsidR="00F1181E">
              <w:rPr>
                <w:noProof/>
                <w:webHidden/>
              </w:rPr>
              <w:fldChar w:fldCharType="separate"/>
            </w:r>
            <w:r w:rsidR="00F1181E">
              <w:rPr>
                <w:noProof/>
                <w:webHidden/>
              </w:rPr>
              <w:t>47</w:t>
            </w:r>
            <w:r w:rsidR="00F1181E">
              <w:rPr>
                <w:noProof/>
                <w:webHidden/>
              </w:rPr>
              <w:fldChar w:fldCharType="end"/>
            </w:r>
          </w:hyperlink>
        </w:p>
        <w:p w14:paraId="23064824" w14:textId="77777777" w:rsidR="00F1181E" w:rsidRDefault="00E574F3">
          <w:pPr>
            <w:pStyle w:val="TOC3"/>
            <w:tabs>
              <w:tab w:val="right" w:leader="dot" w:pos="9019"/>
            </w:tabs>
            <w:rPr>
              <w:rFonts w:eastAsiaTheme="minorEastAsia"/>
              <w:noProof/>
              <w:sz w:val="22"/>
            </w:rPr>
          </w:pPr>
          <w:hyperlink w:anchor="_Toc199161846" w:history="1">
            <w:r w:rsidR="00F1181E" w:rsidRPr="00496047">
              <w:rPr>
                <w:rStyle w:val="Hyperlink"/>
                <w:noProof/>
              </w:rPr>
              <w:t>2.6.2. Стање у области културе и спорта</w:t>
            </w:r>
            <w:r w:rsidR="00F1181E">
              <w:rPr>
                <w:noProof/>
                <w:webHidden/>
              </w:rPr>
              <w:tab/>
            </w:r>
            <w:r w:rsidR="00F1181E">
              <w:rPr>
                <w:noProof/>
                <w:webHidden/>
              </w:rPr>
              <w:fldChar w:fldCharType="begin"/>
            </w:r>
            <w:r w:rsidR="00F1181E">
              <w:rPr>
                <w:noProof/>
                <w:webHidden/>
              </w:rPr>
              <w:instrText xml:space="preserve"> PAGEREF _Toc199161846 \h </w:instrText>
            </w:r>
            <w:r w:rsidR="00F1181E">
              <w:rPr>
                <w:noProof/>
                <w:webHidden/>
              </w:rPr>
            </w:r>
            <w:r w:rsidR="00F1181E">
              <w:rPr>
                <w:noProof/>
                <w:webHidden/>
              </w:rPr>
              <w:fldChar w:fldCharType="separate"/>
            </w:r>
            <w:r w:rsidR="00F1181E">
              <w:rPr>
                <w:noProof/>
                <w:webHidden/>
              </w:rPr>
              <w:t>54</w:t>
            </w:r>
            <w:r w:rsidR="00F1181E">
              <w:rPr>
                <w:noProof/>
                <w:webHidden/>
              </w:rPr>
              <w:fldChar w:fldCharType="end"/>
            </w:r>
          </w:hyperlink>
        </w:p>
        <w:p w14:paraId="430A4D4B" w14:textId="77777777" w:rsidR="00F1181E" w:rsidRDefault="00E574F3">
          <w:pPr>
            <w:pStyle w:val="TOC3"/>
            <w:tabs>
              <w:tab w:val="right" w:leader="dot" w:pos="9019"/>
            </w:tabs>
            <w:rPr>
              <w:rFonts w:eastAsiaTheme="minorEastAsia"/>
              <w:noProof/>
              <w:sz w:val="22"/>
            </w:rPr>
          </w:pPr>
          <w:hyperlink w:anchor="_Toc199161847" w:history="1">
            <w:r w:rsidR="00F1181E" w:rsidRPr="00496047">
              <w:rPr>
                <w:rStyle w:val="Hyperlink"/>
                <w:noProof/>
              </w:rPr>
              <w:t>Културне манифестације</w:t>
            </w:r>
            <w:r w:rsidR="00F1181E">
              <w:rPr>
                <w:noProof/>
                <w:webHidden/>
              </w:rPr>
              <w:tab/>
            </w:r>
            <w:r w:rsidR="00F1181E">
              <w:rPr>
                <w:noProof/>
                <w:webHidden/>
              </w:rPr>
              <w:fldChar w:fldCharType="begin"/>
            </w:r>
            <w:r w:rsidR="00F1181E">
              <w:rPr>
                <w:noProof/>
                <w:webHidden/>
              </w:rPr>
              <w:instrText xml:space="preserve"> PAGEREF _Toc199161847 \h </w:instrText>
            </w:r>
            <w:r w:rsidR="00F1181E">
              <w:rPr>
                <w:noProof/>
                <w:webHidden/>
              </w:rPr>
            </w:r>
            <w:r w:rsidR="00F1181E">
              <w:rPr>
                <w:noProof/>
                <w:webHidden/>
              </w:rPr>
              <w:fldChar w:fldCharType="separate"/>
            </w:r>
            <w:r w:rsidR="00F1181E">
              <w:rPr>
                <w:noProof/>
                <w:webHidden/>
              </w:rPr>
              <w:t>56</w:t>
            </w:r>
            <w:r w:rsidR="00F1181E">
              <w:rPr>
                <w:noProof/>
                <w:webHidden/>
              </w:rPr>
              <w:fldChar w:fldCharType="end"/>
            </w:r>
          </w:hyperlink>
        </w:p>
        <w:p w14:paraId="7D440345" w14:textId="77777777" w:rsidR="00F1181E" w:rsidRDefault="00E574F3">
          <w:pPr>
            <w:pStyle w:val="TOC3"/>
            <w:tabs>
              <w:tab w:val="right" w:leader="dot" w:pos="9019"/>
            </w:tabs>
            <w:rPr>
              <w:rFonts w:eastAsiaTheme="minorEastAsia"/>
              <w:noProof/>
              <w:sz w:val="22"/>
            </w:rPr>
          </w:pPr>
          <w:hyperlink w:anchor="_Toc199161848" w:history="1">
            <w:r w:rsidR="00F1181E" w:rsidRPr="00496047">
              <w:rPr>
                <w:rStyle w:val="Hyperlink"/>
                <w:noProof/>
              </w:rPr>
              <w:t>Финансијска издвајања за културу</w:t>
            </w:r>
            <w:r w:rsidR="00F1181E">
              <w:rPr>
                <w:noProof/>
                <w:webHidden/>
              </w:rPr>
              <w:tab/>
            </w:r>
            <w:r w:rsidR="00F1181E">
              <w:rPr>
                <w:noProof/>
                <w:webHidden/>
              </w:rPr>
              <w:fldChar w:fldCharType="begin"/>
            </w:r>
            <w:r w:rsidR="00F1181E">
              <w:rPr>
                <w:noProof/>
                <w:webHidden/>
              </w:rPr>
              <w:instrText xml:space="preserve"> PAGEREF _Toc199161848 \h </w:instrText>
            </w:r>
            <w:r w:rsidR="00F1181E">
              <w:rPr>
                <w:noProof/>
                <w:webHidden/>
              </w:rPr>
            </w:r>
            <w:r w:rsidR="00F1181E">
              <w:rPr>
                <w:noProof/>
                <w:webHidden/>
              </w:rPr>
              <w:fldChar w:fldCharType="separate"/>
            </w:r>
            <w:r w:rsidR="00F1181E">
              <w:rPr>
                <w:noProof/>
                <w:webHidden/>
              </w:rPr>
              <w:t>56</w:t>
            </w:r>
            <w:r w:rsidR="00F1181E">
              <w:rPr>
                <w:noProof/>
                <w:webHidden/>
              </w:rPr>
              <w:fldChar w:fldCharType="end"/>
            </w:r>
          </w:hyperlink>
        </w:p>
        <w:p w14:paraId="353E63C8" w14:textId="77777777" w:rsidR="00F1181E" w:rsidRDefault="00E574F3">
          <w:pPr>
            <w:pStyle w:val="TOC3"/>
            <w:tabs>
              <w:tab w:val="right" w:leader="dot" w:pos="9019"/>
            </w:tabs>
            <w:rPr>
              <w:rFonts w:eastAsiaTheme="minorEastAsia"/>
              <w:noProof/>
              <w:sz w:val="22"/>
            </w:rPr>
          </w:pPr>
          <w:hyperlink w:anchor="_Toc199161849" w:history="1">
            <w:r w:rsidR="00F1181E" w:rsidRPr="00496047">
              <w:rPr>
                <w:rStyle w:val="Hyperlink"/>
                <w:noProof/>
              </w:rPr>
              <w:t>Спортске манифестације</w:t>
            </w:r>
            <w:r w:rsidR="00F1181E">
              <w:rPr>
                <w:noProof/>
                <w:webHidden/>
              </w:rPr>
              <w:tab/>
            </w:r>
            <w:r w:rsidR="00F1181E">
              <w:rPr>
                <w:noProof/>
                <w:webHidden/>
              </w:rPr>
              <w:fldChar w:fldCharType="begin"/>
            </w:r>
            <w:r w:rsidR="00F1181E">
              <w:rPr>
                <w:noProof/>
                <w:webHidden/>
              </w:rPr>
              <w:instrText xml:space="preserve"> PAGEREF _Toc199161849 \h </w:instrText>
            </w:r>
            <w:r w:rsidR="00F1181E">
              <w:rPr>
                <w:noProof/>
                <w:webHidden/>
              </w:rPr>
            </w:r>
            <w:r w:rsidR="00F1181E">
              <w:rPr>
                <w:noProof/>
                <w:webHidden/>
              </w:rPr>
              <w:fldChar w:fldCharType="separate"/>
            </w:r>
            <w:r w:rsidR="00F1181E">
              <w:rPr>
                <w:noProof/>
                <w:webHidden/>
              </w:rPr>
              <w:t>59</w:t>
            </w:r>
            <w:r w:rsidR="00F1181E">
              <w:rPr>
                <w:noProof/>
                <w:webHidden/>
              </w:rPr>
              <w:fldChar w:fldCharType="end"/>
            </w:r>
          </w:hyperlink>
        </w:p>
        <w:p w14:paraId="3586B0EB" w14:textId="77777777" w:rsidR="00F1181E" w:rsidRDefault="00E574F3">
          <w:pPr>
            <w:pStyle w:val="TOC3"/>
            <w:tabs>
              <w:tab w:val="right" w:leader="dot" w:pos="9019"/>
            </w:tabs>
            <w:rPr>
              <w:rFonts w:eastAsiaTheme="minorEastAsia"/>
              <w:noProof/>
              <w:sz w:val="22"/>
            </w:rPr>
          </w:pPr>
          <w:hyperlink w:anchor="_Toc199161850" w:history="1">
            <w:r w:rsidR="00F1181E" w:rsidRPr="00496047">
              <w:rPr>
                <w:rStyle w:val="Hyperlink"/>
                <w:noProof/>
              </w:rPr>
              <w:t>Финансирање спортских клубова и активности</w:t>
            </w:r>
            <w:r w:rsidR="00F1181E">
              <w:rPr>
                <w:noProof/>
                <w:webHidden/>
              </w:rPr>
              <w:tab/>
            </w:r>
            <w:r w:rsidR="00F1181E">
              <w:rPr>
                <w:noProof/>
                <w:webHidden/>
              </w:rPr>
              <w:fldChar w:fldCharType="begin"/>
            </w:r>
            <w:r w:rsidR="00F1181E">
              <w:rPr>
                <w:noProof/>
                <w:webHidden/>
              </w:rPr>
              <w:instrText xml:space="preserve"> PAGEREF _Toc199161850 \h </w:instrText>
            </w:r>
            <w:r w:rsidR="00F1181E">
              <w:rPr>
                <w:noProof/>
                <w:webHidden/>
              </w:rPr>
            </w:r>
            <w:r w:rsidR="00F1181E">
              <w:rPr>
                <w:noProof/>
                <w:webHidden/>
              </w:rPr>
              <w:fldChar w:fldCharType="separate"/>
            </w:r>
            <w:r w:rsidR="00F1181E">
              <w:rPr>
                <w:noProof/>
                <w:webHidden/>
              </w:rPr>
              <w:t>59</w:t>
            </w:r>
            <w:r w:rsidR="00F1181E">
              <w:rPr>
                <w:noProof/>
                <w:webHidden/>
              </w:rPr>
              <w:fldChar w:fldCharType="end"/>
            </w:r>
          </w:hyperlink>
        </w:p>
        <w:p w14:paraId="0B3E093B" w14:textId="77777777" w:rsidR="00F1181E" w:rsidRDefault="00E574F3">
          <w:pPr>
            <w:pStyle w:val="TOC3"/>
            <w:tabs>
              <w:tab w:val="right" w:leader="dot" w:pos="9019"/>
            </w:tabs>
            <w:rPr>
              <w:rFonts w:eastAsiaTheme="minorEastAsia"/>
              <w:noProof/>
              <w:sz w:val="22"/>
            </w:rPr>
          </w:pPr>
          <w:hyperlink w:anchor="_Toc199161851" w:history="1">
            <w:r w:rsidR="00F1181E" w:rsidRPr="00496047">
              <w:rPr>
                <w:rStyle w:val="Hyperlink"/>
                <w:noProof/>
              </w:rPr>
              <w:t>Резултати спорт</w:t>
            </w:r>
            <w:r w:rsidR="00F1181E" w:rsidRPr="00496047">
              <w:rPr>
                <w:rStyle w:val="Hyperlink"/>
                <w:noProof/>
                <w:lang w:val="sr-Cyrl-BA"/>
              </w:rPr>
              <w:t>с</w:t>
            </w:r>
            <w:r w:rsidR="00F1181E" w:rsidRPr="00496047">
              <w:rPr>
                <w:rStyle w:val="Hyperlink"/>
                <w:noProof/>
              </w:rPr>
              <w:t>ких клубова</w:t>
            </w:r>
            <w:r w:rsidR="00F1181E">
              <w:rPr>
                <w:noProof/>
                <w:webHidden/>
              </w:rPr>
              <w:tab/>
            </w:r>
            <w:r w:rsidR="00F1181E">
              <w:rPr>
                <w:noProof/>
                <w:webHidden/>
              </w:rPr>
              <w:fldChar w:fldCharType="begin"/>
            </w:r>
            <w:r w:rsidR="00F1181E">
              <w:rPr>
                <w:noProof/>
                <w:webHidden/>
              </w:rPr>
              <w:instrText xml:space="preserve"> PAGEREF _Toc199161851 \h </w:instrText>
            </w:r>
            <w:r w:rsidR="00F1181E">
              <w:rPr>
                <w:noProof/>
                <w:webHidden/>
              </w:rPr>
            </w:r>
            <w:r w:rsidR="00F1181E">
              <w:rPr>
                <w:noProof/>
                <w:webHidden/>
              </w:rPr>
              <w:fldChar w:fldCharType="separate"/>
            </w:r>
            <w:r w:rsidR="00F1181E">
              <w:rPr>
                <w:noProof/>
                <w:webHidden/>
              </w:rPr>
              <w:t>60</w:t>
            </w:r>
            <w:r w:rsidR="00F1181E">
              <w:rPr>
                <w:noProof/>
                <w:webHidden/>
              </w:rPr>
              <w:fldChar w:fldCharType="end"/>
            </w:r>
          </w:hyperlink>
        </w:p>
        <w:p w14:paraId="65F4D873" w14:textId="77777777" w:rsidR="00F1181E" w:rsidRDefault="00E574F3">
          <w:pPr>
            <w:pStyle w:val="TOC3"/>
            <w:tabs>
              <w:tab w:val="right" w:leader="dot" w:pos="9019"/>
            </w:tabs>
            <w:rPr>
              <w:rFonts w:eastAsiaTheme="minorEastAsia"/>
              <w:noProof/>
              <w:sz w:val="22"/>
            </w:rPr>
          </w:pPr>
          <w:hyperlink w:anchor="_Toc199161852" w:history="1">
            <w:r w:rsidR="00F1181E" w:rsidRPr="00496047">
              <w:rPr>
                <w:rStyle w:val="Hyperlink"/>
                <w:noProof/>
              </w:rPr>
              <w:t>Стање у здравству</w:t>
            </w:r>
            <w:r w:rsidR="00F1181E">
              <w:rPr>
                <w:noProof/>
                <w:webHidden/>
              </w:rPr>
              <w:tab/>
            </w:r>
            <w:r w:rsidR="00F1181E">
              <w:rPr>
                <w:noProof/>
                <w:webHidden/>
              </w:rPr>
              <w:fldChar w:fldCharType="begin"/>
            </w:r>
            <w:r w:rsidR="00F1181E">
              <w:rPr>
                <w:noProof/>
                <w:webHidden/>
              </w:rPr>
              <w:instrText xml:space="preserve"> PAGEREF _Toc199161852 \h </w:instrText>
            </w:r>
            <w:r w:rsidR="00F1181E">
              <w:rPr>
                <w:noProof/>
                <w:webHidden/>
              </w:rPr>
            </w:r>
            <w:r w:rsidR="00F1181E">
              <w:rPr>
                <w:noProof/>
                <w:webHidden/>
              </w:rPr>
              <w:fldChar w:fldCharType="separate"/>
            </w:r>
            <w:r w:rsidR="00F1181E">
              <w:rPr>
                <w:noProof/>
                <w:webHidden/>
              </w:rPr>
              <w:t>61</w:t>
            </w:r>
            <w:r w:rsidR="00F1181E">
              <w:rPr>
                <w:noProof/>
                <w:webHidden/>
              </w:rPr>
              <w:fldChar w:fldCharType="end"/>
            </w:r>
          </w:hyperlink>
        </w:p>
        <w:p w14:paraId="7D20A092" w14:textId="77777777" w:rsidR="00F1181E" w:rsidRDefault="00E574F3">
          <w:pPr>
            <w:pStyle w:val="TOC3"/>
            <w:tabs>
              <w:tab w:val="right" w:leader="dot" w:pos="9019"/>
            </w:tabs>
            <w:rPr>
              <w:rFonts w:eastAsiaTheme="minorEastAsia"/>
              <w:noProof/>
              <w:sz w:val="22"/>
            </w:rPr>
          </w:pPr>
          <w:hyperlink w:anchor="_Toc199161853" w:history="1">
            <w:r w:rsidR="00F1181E" w:rsidRPr="00496047">
              <w:rPr>
                <w:rStyle w:val="Hyperlink"/>
                <w:noProof/>
              </w:rPr>
              <w:t>Организација здравствене заштите</w:t>
            </w:r>
            <w:r w:rsidR="00F1181E">
              <w:rPr>
                <w:noProof/>
                <w:webHidden/>
              </w:rPr>
              <w:tab/>
            </w:r>
            <w:r w:rsidR="00F1181E">
              <w:rPr>
                <w:noProof/>
                <w:webHidden/>
              </w:rPr>
              <w:fldChar w:fldCharType="begin"/>
            </w:r>
            <w:r w:rsidR="00F1181E">
              <w:rPr>
                <w:noProof/>
                <w:webHidden/>
              </w:rPr>
              <w:instrText xml:space="preserve"> PAGEREF _Toc199161853 \h </w:instrText>
            </w:r>
            <w:r w:rsidR="00F1181E">
              <w:rPr>
                <w:noProof/>
                <w:webHidden/>
              </w:rPr>
            </w:r>
            <w:r w:rsidR="00F1181E">
              <w:rPr>
                <w:noProof/>
                <w:webHidden/>
              </w:rPr>
              <w:fldChar w:fldCharType="separate"/>
            </w:r>
            <w:r w:rsidR="00F1181E">
              <w:rPr>
                <w:noProof/>
                <w:webHidden/>
              </w:rPr>
              <w:t>61</w:t>
            </w:r>
            <w:r w:rsidR="00F1181E">
              <w:rPr>
                <w:noProof/>
                <w:webHidden/>
              </w:rPr>
              <w:fldChar w:fldCharType="end"/>
            </w:r>
          </w:hyperlink>
        </w:p>
        <w:p w14:paraId="67BCF759" w14:textId="77777777" w:rsidR="00F1181E" w:rsidRDefault="00E574F3">
          <w:pPr>
            <w:pStyle w:val="TOC3"/>
            <w:tabs>
              <w:tab w:val="right" w:leader="dot" w:pos="9019"/>
            </w:tabs>
            <w:rPr>
              <w:rFonts w:eastAsiaTheme="minorEastAsia"/>
              <w:noProof/>
              <w:sz w:val="22"/>
            </w:rPr>
          </w:pPr>
          <w:hyperlink w:anchor="_Toc199161854" w:history="1">
            <w:r w:rsidR="00F1181E" w:rsidRPr="00496047">
              <w:rPr>
                <w:rStyle w:val="Hyperlink"/>
                <w:noProof/>
              </w:rPr>
              <w:t>Систем организације породичне медицине</w:t>
            </w:r>
            <w:r w:rsidR="00F1181E">
              <w:rPr>
                <w:noProof/>
                <w:webHidden/>
              </w:rPr>
              <w:tab/>
            </w:r>
            <w:r w:rsidR="00F1181E">
              <w:rPr>
                <w:noProof/>
                <w:webHidden/>
              </w:rPr>
              <w:fldChar w:fldCharType="begin"/>
            </w:r>
            <w:r w:rsidR="00F1181E">
              <w:rPr>
                <w:noProof/>
                <w:webHidden/>
              </w:rPr>
              <w:instrText xml:space="preserve"> PAGEREF _Toc199161854 \h </w:instrText>
            </w:r>
            <w:r w:rsidR="00F1181E">
              <w:rPr>
                <w:noProof/>
                <w:webHidden/>
              </w:rPr>
            </w:r>
            <w:r w:rsidR="00F1181E">
              <w:rPr>
                <w:noProof/>
                <w:webHidden/>
              </w:rPr>
              <w:fldChar w:fldCharType="separate"/>
            </w:r>
            <w:r w:rsidR="00F1181E">
              <w:rPr>
                <w:noProof/>
                <w:webHidden/>
              </w:rPr>
              <w:t>62</w:t>
            </w:r>
            <w:r w:rsidR="00F1181E">
              <w:rPr>
                <w:noProof/>
                <w:webHidden/>
              </w:rPr>
              <w:fldChar w:fldCharType="end"/>
            </w:r>
          </w:hyperlink>
        </w:p>
        <w:p w14:paraId="576A0A57" w14:textId="77777777" w:rsidR="00F1181E" w:rsidRDefault="00E574F3">
          <w:pPr>
            <w:pStyle w:val="TOC3"/>
            <w:tabs>
              <w:tab w:val="right" w:leader="dot" w:pos="9019"/>
            </w:tabs>
            <w:rPr>
              <w:rFonts w:eastAsiaTheme="minorEastAsia"/>
              <w:noProof/>
              <w:sz w:val="22"/>
            </w:rPr>
          </w:pPr>
          <w:hyperlink w:anchor="_Toc199161855" w:history="1">
            <w:r w:rsidR="00F1181E" w:rsidRPr="00496047">
              <w:rPr>
                <w:rStyle w:val="Hyperlink"/>
                <w:noProof/>
              </w:rPr>
              <w:t>Људски ресурси у области здравства</w:t>
            </w:r>
            <w:r w:rsidR="00F1181E">
              <w:rPr>
                <w:noProof/>
                <w:webHidden/>
              </w:rPr>
              <w:tab/>
            </w:r>
            <w:r w:rsidR="00F1181E">
              <w:rPr>
                <w:noProof/>
                <w:webHidden/>
              </w:rPr>
              <w:fldChar w:fldCharType="begin"/>
            </w:r>
            <w:r w:rsidR="00F1181E">
              <w:rPr>
                <w:noProof/>
                <w:webHidden/>
              </w:rPr>
              <w:instrText xml:space="preserve"> PAGEREF _Toc199161855 \h </w:instrText>
            </w:r>
            <w:r w:rsidR="00F1181E">
              <w:rPr>
                <w:noProof/>
                <w:webHidden/>
              </w:rPr>
            </w:r>
            <w:r w:rsidR="00F1181E">
              <w:rPr>
                <w:noProof/>
                <w:webHidden/>
              </w:rPr>
              <w:fldChar w:fldCharType="separate"/>
            </w:r>
            <w:r w:rsidR="00F1181E">
              <w:rPr>
                <w:noProof/>
                <w:webHidden/>
              </w:rPr>
              <w:t>63</w:t>
            </w:r>
            <w:r w:rsidR="00F1181E">
              <w:rPr>
                <w:noProof/>
                <w:webHidden/>
              </w:rPr>
              <w:fldChar w:fldCharType="end"/>
            </w:r>
          </w:hyperlink>
        </w:p>
        <w:p w14:paraId="1A1B92DC" w14:textId="77777777" w:rsidR="00F1181E" w:rsidRDefault="00E574F3">
          <w:pPr>
            <w:pStyle w:val="TOC3"/>
            <w:tabs>
              <w:tab w:val="right" w:leader="dot" w:pos="9019"/>
            </w:tabs>
            <w:rPr>
              <w:rFonts w:eastAsiaTheme="minorEastAsia"/>
              <w:noProof/>
              <w:sz w:val="22"/>
            </w:rPr>
          </w:pPr>
          <w:hyperlink w:anchor="_Toc199161856" w:history="1">
            <w:r w:rsidR="00F1181E" w:rsidRPr="00496047">
              <w:rPr>
                <w:rStyle w:val="Hyperlink"/>
                <w:noProof/>
              </w:rPr>
              <w:t>Просторно-технички капацитети у области здравства</w:t>
            </w:r>
            <w:r w:rsidR="00F1181E">
              <w:rPr>
                <w:noProof/>
                <w:webHidden/>
              </w:rPr>
              <w:tab/>
            </w:r>
            <w:r w:rsidR="00F1181E">
              <w:rPr>
                <w:noProof/>
                <w:webHidden/>
              </w:rPr>
              <w:fldChar w:fldCharType="begin"/>
            </w:r>
            <w:r w:rsidR="00F1181E">
              <w:rPr>
                <w:noProof/>
                <w:webHidden/>
              </w:rPr>
              <w:instrText xml:space="preserve"> PAGEREF _Toc199161856 \h </w:instrText>
            </w:r>
            <w:r w:rsidR="00F1181E">
              <w:rPr>
                <w:noProof/>
                <w:webHidden/>
              </w:rPr>
            </w:r>
            <w:r w:rsidR="00F1181E">
              <w:rPr>
                <w:noProof/>
                <w:webHidden/>
              </w:rPr>
              <w:fldChar w:fldCharType="separate"/>
            </w:r>
            <w:r w:rsidR="00F1181E">
              <w:rPr>
                <w:noProof/>
                <w:webHidden/>
              </w:rPr>
              <w:t>64</w:t>
            </w:r>
            <w:r w:rsidR="00F1181E">
              <w:rPr>
                <w:noProof/>
                <w:webHidden/>
              </w:rPr>
              <w:fldChar w:fldCharType="end"/>
            </w:r>
          </w:hyperlink>
        </w:p>
        <w:p w14:paraId="2EDDC0F0" w14:textId="77777777" w:rsidR="00F1181E" w:rsidRDefault="00E574F3">
          <w:pPr>
            <w:pStyle w:val="TOC3"/>
            <w:tabs>
              <w:tab w:val="right" w:leader="dot" w:pos="9019"/>
            </w:tabs>
            <w:rPr>
              <w:rFonts w:eastAsiaTheme="minorEastAsia"/>
              <w:noProof/>
              <w:sz w:val="22"/>
            </w:rPr>
          </w:pPr>
          <w:hyperlink w:anchor="_Toc199161857" w:history="1">
            <w:r w:rsidR="00F1181E" w:rsidRPr="00496047">
              <w:rPr>
                <w:rStyle w:val="Hyperlink"/>
                <w:noProof/>
              </w:rPr>
              <w:t>Стање у социјалној заштити</w:t>
            </w:r>
            <w:r w:rsidR="00F1181E">
              <w:rPr>
                <w:noProof/>
                <w:webHidden/>
              </w:rPr>
              <w:tab/>
            </w:r>
            <w:r w:rsidR="00F1181E">
              <w:rPr>
                <w:noProof/>
                <w:webHidden/>
              </w:rPr>
              <w:fldChar w:fldCharType="begin"/>
            </w:r>
            <w:r w:rsidR="00F1181E">
              <w:rPr>
                <w:noProof/>
                <w:webHidden/>
              </w:rPr>
              <w:instrText xml:space="preserve"> PAGEREF _Toc199161857 \h </w:instrText>
            </w:r>
            <w:r w:rsidR="00F1181E">
              <w:rPr>
                <w:noProof/>
                <w:webHidden/>
              </w:rPr>
            </w:r>
            <w:r w:rsidR="00F1181E">
              <w:rPr>
                <w:noProof/>
                <w:webHidden/>
              </w:rPr>
              <w:fldChar w:fldCharType="separate"/>
            </w:r>
            <w:r w:rsidR="00F1181E">
              <w:rPr>
                <w:noProof/>
                <w:webHidden/>
              </w:rPr>
              <w:t>64</w:t>
            </w:r>
            <w:r w:rsidR="00F1181E">
              <w:rPr>
                <w:noProof/>
                <w:webHidden/>
              </w:rPr>
              <w:fldChar w:fldCharType="end"/>
            </w:r>
          </w:hyperlink>
        </w:p>
        <w:p w14:paraId="0C3F87D0" w14:textId="77777777" w:rsidR="00F1181E" w:rsidRDefault="00E574F3">
          <w:pPr>
            <w:pStyle w:val="TOC3"/>
            <w:tabs>
              <w:tab w:val="right" w:leader="dot" w:pos="9019"/>
            </w:tabs>
            <w:rPr>
              <w:rFonts w:eastAsiaTheme="minorEastAsia"/>
              <w:noProof/>
              <w:sz w:val="22"/>
            </w:rPr>
          </w:pPr>
          <w:hyperlink w:anchor="_Toc199161858" w:history="1">
            <w:r w:rsidR="00F1181E" w:rsidRPr="00496047">
              <w:rPr>
                <w:rStyle w:val="Hyperlink"/>
                <w:noProof/>
              </w:rPr>
              <w:t>Стање цивилног друштва</w:t>
            </w:r>
            <w:r w:rsidR="00F1181E">
              <w:rPr>
                <w:noProof/>
                <w:webHidden/>
              </w:rPr>
              <w:tab/>
            </w:r>
            <w:r w:rsidR="00F1181E">
              <w:rPr>
                <w:noProof/>
                <w:webHidden/>
              </w:rPr>
              <w:fldChar w:fldCharType="begin"/>
            </w:r>
            <w:r w:rsidR="00F1181E">
              <w:rPr>
                <w:noProof/>
                <w:webHidden/>
              </w:rPr>
              <w:instrText xml:space="preserve"> PAGEREF _Toc199161858 \h </w:instrText>
            </w:r>
            <w:r w:rsidR="00F1181E">
              <w:rPr>
                <w:noProof/>
                <w:webHidden/>
              </w:rPr>
            </w:r>
            <w:r w:rsidR="00F1181E">
              <w:rPr>
                <w:noProof/>
                <w:webHidden/>
              </w:rPr>
              <w:fldChar w:fldCharType="separate"/>
            </w:r>
            <w:r w:rsidR="00F1181E">
              <w:rPr>
                <w:noProof/>
                <w:webHidden/>
              </w:rPr>
              <w:t>68</w:t>
            </w:r>
            <w:r w:rsidR="00F1181E">
              <w:rPr>
                <w:noProof/>
                <w:webHidden/>
              </w:rPr>
              <w:fldChar w:fldCharType="end"/>
            </w:r>
          </w:hyperlink>
        </w:p>
        <w:p w14:paraId="7C49FB1E" w14:textId="77777777" w:rsidR="00F1181E" w:rsidRDefault="00E574F3">
          <w:pPr>
            <w:pStyle w:val="TOC3"/>
            <w:tabs>
              <w:tab w:val="right" w:leader="dot" w:pos="9019"/>
            </w:tabs>
            <w:rPr>
              <w:rFonts w:eastAsiaTheme="minorEastAsia"/>
              <w:noProof/>
              <w:sz w:val="22"/>
            </w:rPr>
          </w:pPr>
          <w:hyperlink w:anchor="_Toc199161859" w:history="1">
            <w:r w:rsidR="00F1181E" w:rsidRPr="00496047">
              <w:rPr>
                <w:rStyle w:val="Hyperlink"/>
                <w:noProof/>
              </w:rPr>
              <w:t>Стање капацитета управе</w:t>
            </w:r>
            <w:r w:rsidR="00F1181E">
              <w:rPr>
                <w:noProof/>
                <w:webHidden/>
              </w:rPr>
              <w:tab/>
            </w:r>
            <w:r w:rsidR="00F1181E">
              <w:rPr>
                <w:noProof/>
                <w:webHidden/>
              </w:rPr>
              <w:fldChar w:fldCharType="begin"/>
            </w:r>
            <w:r w:rsidR="00F1181E">
              <w:rPr>
                <w:noProof/>
                <w:webHidden/>
              </w:rPr>
              <w:instrText xml:space="preserve"> PAGEREF _Toc199161859 \h </w:instrText>
            </w:r>
            <w:r w:rsidR="00F1181E">
              <w:rPr>
                <w:noProof/>
                <w:webHidden/>
              </w:rPr>
            </w:r>
            <w:r w:rsidR="00F1181E">
              <w:rPr>
                <w:noProof/>
                <w:webHidden/>
              </w:rPr>
              <w:fldChar w:fldCharType="separate"/>
            </w:r>
            <w:r w:rsidR="00F1181E">
              <w:rPr>
                <w:noProof/>
                <w:webHidden/>
              </w:rPr>
              <w:t>69</w:t>
            </w:r>
            <w:r w:rsidR="00F1181E">
              <w:rPr>
                <w:noProof/>
                <w:webHidden/>
              </w:rPr>
              <w:fldChar w:fldCharType="end"/>
            </w:r>
          </w:hyperlink>
        </w:p>
        <w:p w14:paraId="3D33B5D2" w14:textId="77777777" w:rsidR="00F1181E" w:rsidRDefault="00E574F3">
          <w:pPr>
            <w:pStyle w:val="TOC3"/>
            <w:tabs>
              <w:tab w:val="right" w:leader="dot" w:pos="9019"/>
            </w:tabs>
            <w:rPr>
              <w:rFonts w:eastAsiaTheme="minorEastAsia"/>
              <w:noProof/>
              <w:sz w:val="22"/>
            </w:rPr>
          </w:pPr>
          <w:hyperlink w:anchor="_Toc199161860" w:history="1">
            <w:r w:rsidR="00F1181E" w:rsidRPr="00496047">
              <w:rPr>
                <w:rStyle w:val="Hyperlink"/>
                <w:noProof/>
              </w:rPr>
              <w:t>Стање безбједности грађана</w:t>
            </w:r>
            <w:r w:rsidR="00F1181E">
              <w:rPr>
                <w:noProof/>
                <w:webHidden/>
              </w:rPr>
              <w:tab/>
            </w:r>
            <w:r w:rsidR="00F1181E">
              <w:rPr>
                <w:noProof/>
                <w:webHidden/>
              </w:rPr>
              <w:fldChar w:fldCharType="begin"/>
            </w:r>
            <w:r w:rsidR="00F1181E">
              <w:rPr>
                <w:noProof/>
                <w:webHidden/>
              </w:rPr>
              <w:instrText xml:space="preserve"> PAGEREF _Toc199161860 \h </w:instrText>
            </w:r>
            <w:r w:rsidR="00F1181E">
              <w:rPr>
                <w:noProof/>
                <w:webHidden/>
              </w:rPr>
            </w:r>
            <w:r w:rsidR="00F1181E">
              <w:rPr>
                <w:noProof/>
                <w:webHidden/>
              </w:rPr>
              <w:fldChar w:fldCharType="separate"/>
            </w:r>
            <w:r w:rsidR="00F1181E">
              <w:rPr>
                <w:noProof/>
                <w:webHidden/>
              </w:rPr>
              <w:t>71</w:t>
            </w:r>
            <w:r w:rsidR="00F1181E">
              <w:rPr>
                <w:noProof/>
                <w:webHidden/>
              </w:rPr>
              <w:fldChar w:fldCharType="end"/>
            </w:r>
          </w:hyperlink>
        </w:p>
        <w:p w14:paraId="03D2FFF3" w14:textId="77777777" w:rsidR="00F1181E" w:rsidRDefault="00E574F3">
          <w:pPr>
            <w:pStyle w:val="TOC2"/>
            <w:tabs>
              <w:tab w:val="right" w:leader="dot" w:pos="9019"/>
            </w:tabs>
            <w:rPr>
              <w:rFonts w:eastAsiaTheme="minorEastAsia"/>
              <w:noProof/>
              <w:sz w:val="22"/>
            </w:rPr>
          </w:pPr>
          <w:hyperlink w:anchor="_Toc199161861" w:history="1">
            <w:r w:rsidR="00F1181E" w:rsidRPr="00496047">
              <w:rPr>
                <w:rStyle w:val="Hyperlink"/>
                <w:b/>
                <w:noProof/>
                <w:lang w:val="sr-Cyrl-BA"/>
              </w:rPr>
              <w:t>2.7.  Стање просторно-планске документације, инфраструктуре и јавних услуга</w:t>
            </w:r>
            <w:r w:rsidR="00F1181E">
              <w:rPr>
                <w:noProof/>
                <w:webHidden/>
              </w:rPr>
              <w:tab/>
            </w:r>
            <w:r w:rsidR="00F1181E">
              <w:rPr>
                <w:noProof/>
                <w:webHidden/>
              </w:rPr>
              <w:fldChar w:fldCharType="begin"/>
            </w:r>
            <w:r w:rsidR="00F1181E">
              <w:rPr>
                <w:noProof/>
                <w:webHidden/>
              </w:rPr>
              <w:instrText xml:space="preserve"> PAGEREF _Toc199161861 \h </w:instrText>
            </w:r>
            <w:r w:rsidR="00F1181E">
              <w:rPr>
                <w:noProof/>
                <w:webHidden/>
              </w:rPr>
            </w:r>
            <w:r w:rsidR="00F1181E">
              <w:rPr>
                <w:noProof/>
                <w:webHidden/>
              </w:rPr>
              <w:fldChar w:fldCharType="separate"/>
            </w:r>
            <w:r w:rsidR="00F1181E">
              <w:rPr>
                <w:noProof/>
                <w:webHidden/>
              </w:rPr>
              <w:t>74</w:t>
            </w:r>
            <w:r w:rsidR="00F1181E">
              <w:rPr>
                <w:noProof/>
                <w:webHidden/>
              </w:rPr>
              <w:fldChar w:fldCharType="end"/>
            </w:r>
          </w:hyperlink>
        </w:p>
        <w:p w14:paraId="50B1CBC4" w14:textId="77777777" w:rsidR="00F1181E" w:rsidRDefault="00E574F3">
          <w:pPr>
            <w:pStyle w:val="TOC3"/>
            <w:tabs>
              <w:tab w:val="right" w:leader="dot" w:pos="9019"/>
            </w:tabs>
            <w:rPr>
              <w:rFonts w:eastAsiaTheme="minorEastAsia"/>
              <w:noProof/>
              <w:sz w:val="22"/>
            </w:rPr>
          </w:pPr>
          <w:hyperlink w:anchor="_Toc199161862" w:history="1">
            <w:r w:rsidR="00F1181E" w:rsidRPr="00496047">
              <w:rPr>
                <w:rStyle w:val="Hyperlink"/>
                <w:noProof/>
              </w:rPr>
              <w:t>Стање просторно-планске документације</w:t>
            </w:r>
            <w:r w:rsidR="00F1181E">
              <w:rPr>
                <w:noProof/>
                <w:webHidden/>
              </w:rPr>
              <w:tab/>
            </w:r>
            <w:r w:rsidR="00F1181E">
              <w:rPr>
                <w:noProof/>
                <w:webHidden/>
              </w:rPr>
              <w:fldChar w:fldCharType="begin"/>
            </w:r>
            <w:r w:rsidR="00F1181E">
              <w:rPr>
                <w:noProof/>
                <w:webHidden/>
              </w:rPr>
              <w:instrText xml:space="preserve"> PAGEREF _Toc199161862 \h </w:instrText>
            </w:r>
            <w:r w:rsidR="00F1181E">
              <w:rPr>
                <w:noProof/>
                <w:webHidden/>
              </w:rPr>
            </w:r>
            <w:r w:rsidR="00F1181E">
              <w:rPr>
                <w:noProof/>
                <w:webHidden/>
              </w:rPr>
              <w:fldChar w:fldCharType="separate"/>
            </w:r>
            <w:r w:rsidR="00F1181E">
              <w:rPr>
                <w:noProof/>
                <w:webHidden/>
              </w:rPr>
              <w:t>74</w:t>
            </w:r>
            <w:r w:rsidR="00F1181E">
              <w:rPr>
                <w:noProof/>
                <w:webHidden/>
              </w:rPr>
              <w:fldChar w:fldCharType="end"/>
            </w:r>
          </w:hyperlink>
        </w:p>
        <w:p w14:paraId="4FE30AC6" w14:textId="77777777" w:rsidR="00F1181E" w:rsidRDefault="00E574F3">
          <w:pPr>
            <w:pStyle w:val="TOC3"/>
            <w:tabs>
              <w:tab w:val="right" w:leader="dot" w:pos="9019"/>
            </w:tabs>
            <w:rPr>
              <w:rFonts w:eastAsiaTheme="minorEastAsia"/>
              <w:noProof/>
              <w:sz w:val="22"/>
            </w:rPr>
          </w:pPr>
          <w:hyperlink w:anchor="_Toc199161863" w:history="1">
            <w:r w:rsidR="00F1181E" w:rsidRPr="00496047">
              <w:rPr>
                <w:rStyle w:val="Hyperlink"/>
                <w:noProof/>
              </w:rPr>
              <w:t>7.3.  Стање саобраћајне инфраструктуре</w:t>
            </w:r>
            <w:r w:rsidR="00F1181E">
              <w:rPr>
                <w:noProof/>
                <w:webHidden/>
              </w:rPr>
              <w:tab/>
            </w:r>
            <w:r w:rsidR="00F1181E">
              <w:rPr>
                <w:noProof/>
                <w:webHidden/>
              </w:rPr>
              <w:fldChar w:fldCharType="begin"/>
            </w:r>
            <w:r w:rsidR="00F1181E">
              <w:rPr>
                <w:noProof/>
                <w:webHidden/>
              </w:rPr>
              <w:instrText xml:space="preserve"> PAGEREF _Toc199161863 \h </w:instrText>
            </w:r>
            <w:r w:rsidR="00F1181E">
              <w:rPr>
                <w:noProof/>
                <w:webHidden/>
              </w:rPr>
            </w:r>
            <w:r w:rsidR="00F1181E">
              <w:rPr>
                <w:noProof/>
                <w:webHidden/>
              </w:rPr>
              <w:fldChar w:fldCharType="separate"/>
            </w:r>
            <w:r w:rsidR="00F1181E">
              <w:rPr>
                <w:noProof/>
                <w:webHidden/>
              </w:rPr>
              <w:t>75</w:t>
            </w:r>
            <w:r w:rsidR="00F1181E">
              <w:rPr>
                <w:noProof/>
                <w:webHidden/>
              </w:rPr>
              <w:fldChar w:fldCharType="end"/>
            </w:r>
          </w:hyperlink>
        </w:p>
        <w:p w14:paraId="54212F56" w14:textId="77777777" w:rsidR="00F1181E" w:rsidRDefault="00E574F3">
          <w:pPr>
            <w:pStyle w:val="TOC3"/>
            <w:tabs>
              <w:tab w:val="right" w:leader="dot" w:pos="9019"/>
            </w:tabs>
            <w:rPr>
              <w:rFonts w:eastAsiaTheme="minorEastAsia"/>
              <w:noProof/>
              <w:sz w:val="22"/>
            </w:rPr>
          </w:pPr>
          <w:hyperlink w:anchor="_Toc199161864" w:history="1">
            <w:r w:rsidR="00F1181E" w:rsidRPr="00496047">
              <w:rPr>
                <w:rStyle w:val="Hyperlink"/>
                <w:noProof/>
              </w:rPr>
              <w:t>2.9. Стање комуналне инфраструктуре и услуга</w:t>
            </w:r>
            <w:r w:rsidR="00F1181E">
              <w:rPr>
                <w:noProof/>
                <w:webHidden/>
              </w:rPr>
              <w:tab/>
            </w:r>
            <w:r w:rsidR="00F1181E">
              <w:rPr>
                <w:noProof/>
                <w:webHidden/>
              </w:rPr>
              <w:fldChar w:fldCharType="begin"/>
            </w:r>
            <w:r w:rsidR="00F1181E">
              <w:rPr>
                <w:noProof/>
                <w:webHidden/>
              </w:rPr>
              <w:instrText xml:space="preserve"> PAGEREF _Toc199161864 \h </w:instrText>
            </w:r>
            <w:r w:rsidR="00F1181E">
              <w:rPr>
                <w:noProof/>
                <w:webHidden/>
              </w:rPr>
            </w:r>
            <w:r w:rsidR="00F1181E">
              <w:rPr>
                <w:noProof/>
                <w:webHidden/>
              </w:rPr>
              <w:fldChar w:fldCharType="separate"/>
            </w:r>
            <w:r w:rsidR="00F1181E">
              <w:rPr>
                <w:noProof/>
                <w:webHidden/>
              </w:rPr>
              <w:t>80</w:t>
            </w:r>
            <w:r w:rsidR="00F1181E">
              <w:rPr>
                <w:noProof/>
                <w:webHidden/>
              </w:rPr>
              <w:fldChar w:fldCharType="end"/>
            </w:r>
          </w:hyperlink>
        </w:p>
        <w:p w14:paraId="1821D52E" w14:textId="77777777" w:rsidR="00F1181E" w:rsidRDefault="00E574F3">
          <w:pPr>
            <w:pStyle w:val="TOC3"/>
            <w:tabs>
              <w:tab w:val="right" w:leader="dot" w:pos="9019"/>
            </w:tabs>
            <w:rPr>
              <w:rFonts w:eastAsiaTheme="minorEastAsia"/>
              <w:noProof/>
              <w:sz w:val="22"/>
            </w:rPr>
          </w:pPr>
          <w:hyperlink w:anchor="_Toc199161865" w:history="1">
            <w:r w:rsidR="00F1181E" w:rsidRPr="00496047">
              <w:rPr>
                <w:rStyle w:val="Hyperlink"/>
                <w:noProof/>
              </w:rPr>
              <w:t>2.10. Управљање отпадом</w:t>
            </w:r>
            <w:r w:rsidR="00F1181E">
              <w:rPr>
                <w:noProof/>
                <w:webHidden/>
              </w:rPr>
              <w:tab/>
            </w:r>
            <w:r w:rsidR="00F1181E">
              <w:rPr>
                <w:noProof/>
                <w:webHidden/>
              </w:rPr>
              <w:fldChar w:fldCharType="begin"/>
            </w:r>
            <w:r w:rsidR="00F1181E">
              <w:rPr>
                <w:noProof/>
                <w:webHidden/>
              </w:rPr>
              <w:instrText xml:space="preserve"> PAGEREF _Toc199161865 \h </w:instrText>
            </w:r>
            <w:r w:rsidR="00F1181E">
              <w:rPr>
                <w:noProof/>
                <w:webHidden/>
              </w:rPr>
            </w:r>
            <w:r w:rsidR="00F1181E">
              <w:rPr>
                <w:noProof/>
                <w:webHidden/>
              </w:rPr>
              <w:fldChar w:fldCharType="separate"/>
            </w:r>
            <w:r w:rsidR="00F1181E">
              <w:rPr>
                <w:noProof/>
                <w:webHidden/>
              </w:rPr>
              <w:t>82</w:t>
            </w:r>
            <w:r w:rsidR="00F1181E">
              <w:rPr>
                <w:noProof/>
                <w:webHidden/>
              </w:rPr>
              <w:fldChar w:fldCharType="end"/>
            </w:r>
          </w:hyperlink>
        </w:p>
        <w:p w14:paraId="64FBFE81" w14:textId="77777777" w:rsidR="00F1181E" w:rsidRDefault="00E574F3">
          <w:pPr>
            <w:pStyle w:val="TOC2"/>
            <w:tabs>
              <w:tab w:val="right" w:leader="dot" w:pos="9019"/>
            </w:tabs>
            <w:rPr>
              <w:rFonts w:eastAsiaTheme="minorEastAsia"/>
              <w:noProof/>
              <w:sz w:val="22"/>
            </w:rPr>
          </w:pPr>
          <w:hyperlink w:anchor="_Toc199161866" w:history="1">
            <w:r w:rsidR="00F1181E" w:rsidRPr="00496047">
              <w:rPr>
                <w:rStyle w:val="Hyperlink"/>
                <w:b/>
                <w:noProof/>
                <w:lang w:val="sr-Cyrl-BA"/>
              </w:rPr>
              <w:t xml:space="preserve">2.11.  Стање </w:t>
            </w:r>
            <w:r w:rsidR="00F1181E" w:rsidRPr="00496047">
              <w:rPr>
                <w:rStyle w:val="Hyperlink"/>
                <w:b/>
                <w:noProof/>
                <w:lang w:val="sr-Latn-BA"/>
              </w:rPr>
              <w:t xml:space="preserve"> </w:t>
            </w:r>
            <w:r w:rsidR="00F1181E" w:rsidRPr="00496047">
              <w:rPr>
                <w:rStyle w:val="Hyperlink"/>
                <w:b/>
                <w:noProof/>
                <w:lang w:val="sr-Cyrl-BA"/>
              </w:rPr>
              <w:t>животне средине</w:t>
            </w:r>
            <w:r w:rsidR="00F1181E">
              <w:rPr>
                <w:noProof/>
                <w:webHidden/>
              </w:rPr>
              <w:tab/>
            </w:r>
            <w:r w:rsidR="00F1181E">
              <w:rPr>
                <w:noProof/>
                <w:webHidden/>
              </w:rPr>
              <w:fldChar w:fldCharType="begin"/>
            </w:r>
            <w:r w:rsidR="00F1181E">
              <w:rPr>
                <w:noProof/>
                <w:webHidden/>
              </w:rPr>
              <w:instrText xml:space="preserve"> PAGEREF _Toc199161866 \h </w:instrText>
            </w:r>
            <w:r w:rsidR="00F1181E">
              <w:rPr>
                <w:noProof/>
                <w:webHidden/>
              </w:rPr>
            </w:r>
            <w:r w:rsidR="00F1181E">
              <w:rPr>
                <w:noProof/>
                <w:webHidden/>
              </w:rPr>
              <w:fldChar w:fldCharType="separate"/>
            </w:r>
            <w:r w:rsidR="00F1181E">
              <w:rPr>
                <w:noProof/>
                <w:webHidden/>
              </w:rPr>
              <w:t>84</w:t>
            </w:r>
            <w:r w:rsidR="00F1181E">
              <w:rPr>
                <w:noProof/>
                <w:webHidden/>
              </w:rPr>
              <w:fldChar w:fldCharType="end"/>
            </w:r>
          </w:hyperlink>
        </w:p>
        <w:p w14:paraId="325F8EEE" w14:textId="77777777" w:rsidR="00F1181E" w:rsidRDefault="00E574F3">
          <w:pPr>
            <w:pStyle w:val="TOC3"/>
            <w:tabs>
              <w:tab w:val="right" w:leader="dot" w:pos="9019"/>
            </w:tabs>
            <w:rPr>
              <w:rFonts w:eastAsiaTheme="minorEastAsia"/>
              <w:noProof/>
              <w:sz w:val="22"/>
            </w:rPr>
          </w:pPr>
          <w:hyperlink w:anchor="_Toc199161867" w:history="1">
            <w:r w:rsidR="00F1181E" w:rsidRPr="00496047">
              <w:rPr>
                <w:rStyle w:val="Hyperlink"/>
                <w:noProof/>
              </w:rPr>
              <w:t>Земљиште</w:t>
            </w:r>
            <w:r w:rsidR="00F1181E">
              <w:rPr>
                <w:noProof/>
                <w:webHidden/>
              </w:rPr>
              <w:tab/>
            </w:r>
            <w:r w:rsidR="00F1181E">
              <w:rPr>
                <w:noProof/>
                <w:webHidden/>
              </w:rPr>
              <w:fldChar w:fldCharType="begin"/>
            </w:r>
            <w:r w:rsidR="00F1181E">
              <w:rPr>
                <w:noProof/>
                <w:webHidden/>
              </w:rPr>
              <w:instrText xml:space="preserve"> PAGEREF _Toc199161867 \h </w:instrText>
            </w:r>
            <w:r w:rsidR="00F1181E">
              <w:rPr>
                <w:noProof/>
                <w:webHidden/>
              </w:rPr>
            </w:r>
            <w:r w:rsidR="00F1181E">
              <w:rPr>
                <w:noProof/>
                <w:webHidden/>
              </w:rPr>
              <w:fldChar w:fldCharType="separate"/>
            </w:r>
            <w:r w:rsidR="00F1181E">
              <w:rPr>
                <w:noProof/>
                <w:webHidden/>
              </w:rPr>
              <w:t>84</w:t>
            </w:r>
            <w:r w:rsidR="00F1181E">
              <w:rPr>
                <w:noProof/>
                <w:webHidden/>
              </w:rPr>
              <w:fldChar w:fldCharType="end"/>
            </w:r>
          </w:hyperlink>
        </w:p>
        <w:p w14:paraId="16FB01CD" w14:textId="77777777" w:rsidR="00F1181E" w:rsidRDefault="00E574F3">
          <w:pPr>
            <w:pStyle w:val="TOC3"/>
            <w:tabs>
              <w:tab w:val="right" w:leader="dot" w:pos="9019"/>
            </w:tabs>
            <w:rPr>
              <w:rFonts w:eastAsiaTheme="minorEastAsia"/>
              <w:noProof/>
              <w:sz w:val="22"/>
            </w:rPr>
          </w:pPr>
          <w:hyperlink w:anchor="_Toc199161868" w:history="1">
            <w:r w:rsidR="00F1181E" w:rsidRPr="00496047">
              <w:rPr>
                <w:rStyle w:val="Hyperlink"/>
                <w:noProof/>
              </w:rPr>
              <w:t>Ваздух</w:t>
            </w:r>
            <w:r w:rsidR="00F1181E">
              <w:rPr>
                <w:noProof/>
                <w:webHidden/>
              </w:rPr>
              <w:tab/>
            </w:r>
            <w:r w:rsidR="00F1181E">
              <w:rPr>
                <w:noProof/>
                <w:webHidden/>
              </w:rPr>
              <w:fldChar w:fldCharType="begin"/>
            </w:r>
            <w:r w:rsidR="00F1181E">
              <w:rPr>
                <w:noProof/>
                <w:webHidden/>
              </w:rPr>
              <w:instrText xml:space="preserve"> PAGEREF _Toc199161868 \h </w:instrText>
            </w:r>
            <w:r w:rsidR="00F1181E">
              <w:rPr>
                <w:noProof/>
                <w:webHidden/>
              </w:rPr>
            </w:r>
            <w:r w:rsidR="00F1181E">
              <w:rPr>
                <w:noProof/>
                <w:webHidden/>
              </w:rPr>
              <w:fldChar w:fldCharType="separate"/>
            </w:r>
            <w:r w:rsidR="00F1181E">
              <w:rPr>
                <w:noProof/>
                <w:webHidden/>
              </w:rPr>
              <w:t>84</w:t>
            </w:r>
            <w:r w:rsidR="00F1181E">
              <w:rPr>
                <w:noProof/>
                <w:webHidden/>
              </w:rPr>
              <w:fldChar w:fldCharType="end"/>
            </w:r>
          </w:hyperlink>
        </w:p>
        <w:p w14:paraId="3680D7EF" w14:textId="77777777" w:rsidR="00F1181E" w:rsidRDefault="00E574F3">
          <w:pPr>
            <w:pStyle w:val="TOC3"/>
            <w:tabs>
              <w:tab w:val="right" w:leader="dot" w:pos="9019"/>
            </w:tabs>
            <w:rPr>
              <w:rFonts w:eastAsiaTheme="minorEastAsia"/>
              <w:noProof/>
              <w:sz w:val="22"/>
            </w:rPr>
          </w:pPr>
          <w:hyperlink w:anchor="_Toc199161869" w:history="1">
            <w:r w:rsidR="00F1181E" w:rsidRPr="00496047">
              <w:rPr>
                <w:rStyle w:val="Hyperlink"/>
                <w:noProof/>
              </w:rPr>
              <w:t>Вода</w:t>
            </w:r>
            <w:r w:rsidR="00F1181E">
              <w:rPr>
                <w:noProof/>
                <w:webHidden/>
              </w:rPr>
              <w:tab/>
            </w:r>
            <w:r w:rsidR="00F1181E">
              <w:rPr>
                <w:noProof/>
                <w:webHidden/>
              </w:rPr>
              <w:fldChar w:fldCharType="begin"/>
            </w:r>
            <w:r w:rsidR="00F1181E">
              <w:rPr>
                <w:noProof/>
                <w:webHidden/>
              </w:rPr>
              <w:instrText xml:space="preserve"> PAGEREF _Toc199161869 \h </w:instrText>
            </w:r>
            <w:r w:rsidR="00F1181E">
              <w:rPr>
                <w:noProof/>
                <w:webHidden/>
              </w:rPr>
            </w:r>
            <w:r w:rsidR="00F1181E">
              <w:rPr>
                <w:noProof/>
                <w:webHidden/>
              </w:rPr>
              <w:fldChar w:fldCharType="separate"/>
            </w:r>
            <w:r w:rsidR="00F1181E">
              <w:rPr>
                <w:noProof/>
                <w:webHidden/>
              </w:rPr>
              <w:t>85</w:t>
            </w:r>
            <w:r w:rsidR="00F1181E">
              <w:rPr>
                <w:noProof/>
                <w:webHidden/>
              </w:rPr>
              <w:fldChar w:fldCharType="end"/>
            </w:r>
          </w:hyperlink>
        </w:p>
        <w:p w14:paraId="07E8CA16" w14:textId="77777777" w:rsidR="00F1181E" w:rsidRDefault="00E574F3">
          <w:pPr>
            <w:pStyle w:val="TOC3"/>
            <w:tabs>
              <w:tab w:val="right" w:leader="dot" w:pos="9019"/>
            </w:tabs>
            <w:rPr>
              <w:rFonts w:eastAsiaTheme="minorEastAsia"/>
              <w:noProof/>
              <w:sz w:val="22"/>
            </w:rPr>
          </w:pPr>
          <w:hyperlink w:anchor="_Toc199161870" w:history="1">
            <w:r w:rsidR="00F1181E" w:rsidRPr="00496047">
              <w:rPr>
                <w:rStyle w:val="Hyperlink"/>
                <w:noProof/>
              </w:rPr>
              <w:t>Шумски  екосистеми</w:t>
            </w:r>
            <w:r w:rsidR="00F1181E">
              <w:rPr>
                <w:noProof/>
                <w:webHidden/>
              </w:rPr>
              <w:tab/>
            </w:r>
            <w:r w:rsidR="00F1181E">
              <w:rPr>
                <w:noProof/>
                <w:webHidden/>
              </w:rPr>
              <w:fldChar w:fldCharType="begin"/>
            </w:r>
            <w:r w:rsidR="00F1181E">
              <w:rPr>
                <w:noProof/>
                <w:webHidden/>
              </w:rPr>
              <w:instrText xml:space="preserve"> PAGEREF _Toc199161870 \h </w:instrText>
            </w:r>
            <w:r w:rsidR="00F1181E">
              <w:rPr>
                <w:noProof/>
                <w:webHidden/>
              </w:rPr>
            </w:r>
            <w:r w:rsidR="00F1181E">
              <w:rPr>
                <w:noProof/>
                <w:webHidden/>
              </w:rPr>
              <w:fldChar w:fldCharType="separate"/>
            </w:r>
            <w:r w:rsidR="00F1181E">
              <w:rPr>
                <w:noProof/>
                <w:webHidden/>
              </w:rPr>
              <w:t>85</w:t>
            </w:r>
            <w:r w:rsidR="00F1181E">
              <w:rPr>
                <w:noProof/>
                <w:webHidden/>
              </w:rPr>
              <w:fldChar w:fldCharType="end"/>
            </w:r>
          </w:hyperlink>
        </w:p>
        <w:p w14:paraId="089D74CE" w14:textId="77777777" w:rsidR="00F1181E" w:rsidRDefault="00E574F3">
          <w:pPr>
            <w:pStyle w:val="TOC3"/>
            <w:tabs>
              <w:tab w:val="right" w:leader="dot" w:pos="9019"/>
            </w:tabs>
            <w:rPr>
              <w:rFonts w:eastAsiaTheme="minorEastAsia"/>
              <w:noProof/>
              <w:sz w:val="22"/>
            </w:rPr>
          </w:pPr>
          <w:hyperlink w:anchor="_Toc199161871" w:history="1">
            <w:r w:rsidR="00F1181E" w:rsidRPr="00496047">
              <w:rPr>
                <w:rStyle w:val="Hyperlink"/>
                <w:noProof/>
              </w:rPr>
              <w:t>Енергетска ефикасност</w:t>
            </w:r>
            <w:r w:rsidR="00F1181E">
              <w:rPr>
                <w:noProof/>
                <w:webHidden/>
              </w:rPr>
              <w:tab/>
            </w:r>
            <w:r w:rsidR="00F1181E">
              <w:rPr>
                <w:noProof/>
                <w:webHidden/>
              </w:rPr>
              <w:fldChar w:fldCharType="begin"/>
            </w:r>
            <w:r w:rsidR="00F1181E">
              <w:rPr>
                <w:noProof/>
                <w:webHidden/>
              </w:rPr>
              <w:instrText xml:space="preserve"> PAGEREF _Toc199161871 \h </w:instrText>
            </w:r>
            <w:r w:rsidR="00F1181E">
              <w:rPr>
                <w:noProof/>
                <w:webHidden/>
              </w:rPr>
            </w:r>
            <w:r w:rsidR="00F1181E">
              <w:rPr>
                <w:noProof/>
                <w:webHidden/>
              </w:rPr>
              <w:fldChar w:fldCharType="separate"/>
            </w:r>
            <w:r w:rsidR="00F1181E">
              <w:rPr>
                <w:noProof/>
                <w:webHidden/>
              </w:rPr>
              <w:t>85</w:t>
            </w:r>
            <w:r w:rsidR="00F1181E">
              <w:rPr>
                <w:noProof/>
                <w:webHidden/>
              </w:rPr>
              <w:fldChar w:fldCharType="end"/>
            </w:r>
          </w:hyperlink>
        </w:p>
        <w:p w14:paraId="1B96A8E7" w14:textId="77777777" w:rsidR="00F1181E" w:rsidRDefault="00E574F3">
          <w:pPr>
            <w:pStyle w:val="TOC3"/>
            <w:tabs>
              <w:tab w:val="right" w:leader="dot" w:pos="9019"/>
            </w:tabs>
            <w:rPr>
              <w:rFonts w:eastAsiaTheme="minorEastAsia"/>
              <w:noProof/>
              <w:sz w:val="22"/>
            </w:rPr>
          </w:pPr>
          <w:hyperlink w:anchor="_Toc199161872" w:history="1">
            <w:r w:rsidR="00F1181E" w:rsidRPr="00496047">
              <w:rPr>
                <w:rStyle w:val="Hyperlink"/>
                <w:noProof/>
              </w:rPr>
              <w:t>2.12.  Заштита природног и  културно-историјског насљеђа</w:t>
            </w:r>
            <w:r w:rsidR="00F1181E">
              <w:rPr>
                <w:noProof/>
                <w:webHidden/>
              </w:rPr>
              <w:tab/>
            </w:r>
            <w:r w:rsidR="00F1181E">
              <w:rPr>
                <w:noProof/>
                <w:webHidden/>
              </w:rPr>
              <w:fldChar w:fldCharType="begin"/>
            </w:r>
            <w:r w:rsidR="00F1181E">
              <w:rPr>
                <w:noProof/>
                <w:webHidden/>
              </w:rPr>
              <w:instrText xml:space="preserve"> PAGEREF _Toc199161872 \h </w:instrText>
            </w:r>
            <w:r w:rsidR="00F1181E">
              <w:rPr>
                <w:noProof/>
                <w:webHidden/>
              </w:rPr>
            </w:r>
            <w:r w:rsidR="00F1181E">
              <w:rPr>
                <w:noProof/>
                <w:webHidden/>
              </w:rPr>
              <w:fldChar w:fldCharType="separate"/>
            </w:r>
            <w:r w:rsidR="00F1181E">
              <w:rPr>
                <w:noProof/>
                <w:webHidden/>
              </w:rPr>
              <w:t>89</w:t>
            </w:r>
            <w:r w:rsidR="00F1181E">
              <w:rPr>
                <w:noProof/>
                <w:webHidden/>
              </w:rPr>
              <w:fldChar w:fldCharType="end"/>
            </w:r>
          </w:hyperlink>
        </w:p>
        <w:p w14:paraId="7DDA63E1" w14:textId="77777777" w:rsidR="00F1181E" w:rsidRDefault="00E574F3">
          <w:pPr>
            <w:pStyle w:val="TOC2"/>
            <w:tabs>
              <w:tab w:val="right" w:leader="dot" w:pos="9019"/>
            </w:tabs>
            <w:rPr>
              <w:rFonts w:eastAsiaTheme="minorEastAsia"/>
              <w:noProof/>
              <w:sz w:val="22"/>
            </w:rPr>
          </w:pPr>
          <w:hyperlink w:anchor="_Toc199161873" w:history="1">
            <w:r w:rsidR="00F1181E" w:rsidRPr="00496047">
              <w:rPr>
                <w:rStyle w:val="Hyperlink"/>
                <w:rFonts w:cstheme="minorHAnsi"/>
                <w:b/>
                <w:noProof/>
                <w:lang w:val="sr-Cyrl-BA"/>
              </w:rPr>
              <w:t>2.13. Финансијска основа стратегије за наредни седмогодишњи период</w:t>
            </w:r>
            <w:r w:rsidR="00F1181E">
              <w:rPr>
                <w:noProof/>
                <w:webHidden/>
              </w:rPr>
              <w:tab/>
            </w:r>
            <w:r w:rsidR="00F1181E">
              <w:rPr>
                <w:noProof/>
                <w:webHidden/>
              </w:rPr>
              <w:fldChar w:fldCharType="begin"/>
            </w:r>
            <w:r w:rsidR="00F1181E">
              <w:rPr>
                <w:noProof/>
                <w:webHidden/>
              </w:rPr>
              <w:instrText xml:space="preserve"> PAGEREF _Toc199161873 \h </w:instrText>
            </w:r>
            <w:r w:rsidR="00F1181E">
              <w:rPr>
                <w:noProof/>
                <w:webHidden/>
              </w:rPr>
            </w:r>
            <w:r w:rsidR="00F1181E">
              <w:rPr>
                <w:noProof/>
                <w:webHidden/>
              </w:rPr>
              <w:fldChar w:fldCharType="separate"/>
            </w:r>
            <w:r w:rsidR="00F1181E">
              <w:rPr>
                <w:noProof/>
                <w:webHidden/>
              </w:rPr>
              <w:t>92</w:t>
            </w:r>
            <w:r w:rsidR="00F1181E">
              <w:rPr>
                <w:noProof/>
                <w:webHidden/>
              </w:rPr>
              <w:fldChar w:fldCharType="end"/>
            </w:r>
          </w:hyperlink>
        </w:p>
        <w:p w14:paraId="3E36B742" w14:textId="77777777" w:rsidR="00F1181E" w:rsidRDefault="00E574F3">
          <w:pPr>
            <w:pStyle w:val="TOC3"/>
            <w:tabs>
              <w:tab w:val="right" w:leader="dot" w:pos="9019"/>
            </w:tabs>
            <w:rPr>
              <w:rFonts w:eastAsiaTheme="minorEastAsia"/>
              <w:noProof/>
              <w:sz w:val="22"/>
            </w:rPr>
          </w:pPr>
          <w:hyperlink w:anchor="_Toc199161874" w:history="1">
            <w:r w:rsidR="00F1181E" w:rsidRPr="00496047">
              <w:rPr>
                <w:rStyle w:val="Hyperlink"/>
                <w:noProof/>
              </w:rPr>
              <w:t>Преглед учешћа пореских и непореских прихода у укупном буџету (за посљедњих пет година).</w:t>
            </w:r>
            <w:r w:rsidR="00F1181E">
              <w:rPr>
                <w:noProof/>
                <w:webHidden/>
              </w:rPr>
              <w:tab/>
            </w:r>
            <w:r w:rsidR="00F1181E">
              <w:rPr>
                <w:noProof/>
                <w:webHidden/>
              </w:rPr>
              <w:fldChar w:fldCharType="begin"/>
            </w:r>
            <w:r w:rsidR="00F1181E">
              <w:rPr>
                <w:noProof/>
                <w:webHidden/>
              </w:rPr>
              <w:instrText xml:space="preserve"> PAGEREF _Toc199161874 \h </w:instrText>
            </w:r>
            <w:r w:rsidR="00F1181E">
              <w:rPr>
                <w:noProof/>
                <w:webHidden/>
              </w:rPr>
            </w:r>
            <w:r w:rsidR="00F1181E">
              <w:rPr>
                <w:noProof/>
                <w:webHidden/>
              </w:rPr>
              <w:fldChar w:fldCharType="separate"/>
            </w:r>
            <w:r w:rsidR="00F1181E">
              <w:rPr>
                <w:noProof/>
                <w:webHidden/>
              </w:rPr>
              <w:t>93</w:t>
            </w:r>
            <w:r w:rsidR="00F1181E">
              <w:rPr>
                <w:noProof/>
                <w:webHidden/>
              </w:rPr>
              <w:fldChar w:fldCharType="end"/>
            </w:r>
          </w:hyperlink>
        </w:p>
        <w:p w14:paraId="54213704" w14:textId="77777777" w:rsidR="00F1181E" w:rsidRDefault="00E574F3">
          <w:pPr>
            <w:pStyle w:val="TOC3"/>
            <w:tabs>
              <w:tab w:val="right" w:leader="dot" w:pos="9019"/>
            </w:tabs>
            <w:rPr>
              <w:rFonts w:eastAsiaTheme="minorEastAsia"/>
              <w:noProof/>
              <w:sz w:val="22"/>
            </w:rPr>
          </w:pPr>
          <w:hyperlink w:anchor="_Toc199161875" w:history="1">
            <w:r w:rsidR="00F1181E" w:rsidRPr="00496047">
              <w:rPr>
                <w:rStyle w:val="Hyperlink"/>
                <w:noProof/>
              </w:rPr>
              <w:t>Преглед кретања намјенских прихода буџета општине Мркоњић Град за период 2018-2022. године.</w:t>
            </w:r>
            <w:r w:rsidR="00F1181E">
              <w:rPr>
                <w:noProof/>
                <w:webHidden/>
              </w:rPr>
              <w:tab/>
            </w:r>
            <w:r w:rsidR="00F1181E">
              <w:rPr>
                <w:noProof/>
                <w:webHidden/>
              </w:rPr>
              <w:fldChar w:fldCharType="begin"/>
            </w:r>
            <w:r w:rsidR="00F1181E">
              <w:rPr>
                <w:noProof/>
                <w:webHidden/>
              </w:rPr>
              <w:instrText xml:space="preserve"> PAGEREF _Toc199161875 \h </w:instrText>
            </w:r>
            <w:r w:rsidR="00F1181E">
              <w:rPr>
                <w:noProof/>
                <w:webHidden/>
              </w:rPr>
            </w:r>
            <w:r w:rsidR="00F1181E">
              <w:rPr>
                <w:noProof/>
                <w:webHidden/>
              </w:rPr>
              <w:fldChar w:fldCharType="separate"/>
            </w:r>
            <w:r w:rsidR="00F1181E">
              <w:rPr>
                <w:noProof/>
                <w:webHidden/>
              </w:rPr>
              <w:t>94</w:t>
            </w:r>
            <w:r w:rsidR="00F1181E">
              <w:rPr>
                <w:noProof/>
                <w:webHidden/>
              </w:rPr>
              <w:fldChar w:fldCharType="end"/>
            </w:r>
          </w:hyperlink>
        </w:p>
        <w:p w14:paraId="19487EB4" w14:textId="77777777" w:rsidR="00F1181E" w:rsidRDefault="00E574F3">
          <w:pPr>
            <w:pStyle w:val="TOC3"/>
            <w:tabs>
              <w:tab w:val="right" w:leader="dot" w:pos="9019"/>
            </w:tabs>
            <w:rPr>
              <w:rFonts w:eastAsiaTheme="minorEastAsia"/>
              <w:noProof/>
              <w:sz w:val="22"/>
            </w:rPr>
          </w:pPr>
          <w:hyperlink w:anchor="_Toc199161876" w:history="1">
            <w:r w:rsidR="00F1181E" w:rsidRPr="00496047">
              <w:rPr>
                <w:rStyle w:val="Hyperlink"/>
                <w:noProof/>
              </w:rPr>
              <w:t>Структура расхода буџета општине у периоду од 2018. – 2022. Године приказана је у сљедећој табели.</w:t>
            </w:r>
            <w:r w:rsidR="00F1181E">
              <w:rPr>
                <w:noProof/>
                <w:webHidden/>
              </w:rPr>
              <w:tab/>
            </w:r>
            <w:r w:rsidR="00F1181E">
              <w:rPr>
                <w:noProof/>
                <w:webHidden/>
              </w:rPr>
              <w:fldChar w:fldCharType="begin"/>
            </w:r>
            <w:r w:rsidR="00F1181E">
              <w:rPr>
                <w:noProof/>
                <w:webHidden/>
              </w:rPr>
              <w:instrText xml:space="preserve"> PAGEREF _Toc199161876 \h </w:instrText>
            </w:r>
            <w:r w:rsidR="00F1181E">
              <w:rPr>
                <w:noProof/>
                <w:webHidden/>
              </w:rPr>
            </w:r>
            <w:r w:rsidR="00F1181E">
              <w:rPr>
                <w:noProof/>
                <w:webHidden/>
              </w:rPr>
              <w:fldChar w:fldCharType="separate"/>
            </w:r>
            <w:r w:rsidR="00F1181E">
              <w:rPr>
                <w:noProof/>
                <w:webHidden/>
              </w:rPr>
              <w:t>94</w:t>
            </w:r>
            <w:r w:rsidR="00F1181E">
              <w:rPr>
                <w:noProof/>
                <w:webHidden/>
              </w:rPr>
              <w:fldChar w:fldCharType="end"/>
            </w:r>
          </w:hyperlink>
        </w:p>
        <w:p w14:paraId="0D318899" w14:textId="77777777" w:rsidR="00F1181E" w:rsidRDefault="00E574F3">
          <w:pPr>
            <w:pStyle w:val="TOC3"/>
            <w:tabs>
              <w:tab w:val="right" w:leader="dot" w:pos="9019"/>
            </w:tabs>
            <w:rPr>
              <w:rFonts w:eastAsiaTheme="minorEastAsia"/>
              <w:noProof/>
              <w:sz w:val="22"/>
            </w:rPr>
          </w:pPr>
          <w:hyperlink w:anchor="_Toc199161877" w:history="1">
            <w:r w:rsidR="00F1181E" w:rsidRPr="00496047">
              <w:rPr>
                <w:rStyle w:val="Hyperlink"/>
                <w:noProof/>
              </w:rPr>
              <w:t>Пројекција кредитне задуженост и кредитни потенцијал буџета општине Мркоњић Град у периоду од 2024.-2030. године, представљен је у сљедећој табели.</w:t>
            </w:r>
            <w:r w:rsidR="00F1181E">
              <w:rPr>
                <w:noProof/>
                <w:webHidden/>
              </w:rPr>
              <w:tab/>
            </w:r>
            <w:r w:rsidR="00F1181E">
              <w:rPr>
                <w:noProof/>
                <w:webHidden/>
              </w:rPr>
              <w:fldChar w:fldCharType="begin"/>
            </w:r>
            <w:r w:rsidR="00F1181E">
              <w:rPr>
                <w:noProof/>
                <w:webHidden/>
              </w:rPr>
              <w:instrText xml:space="preserve"> PAGEREF _Toc199161877 \h </w:instrText>
            </w:r>
            <w:r w:rsidR="00F1181E">
              <w:rPr>
                <w:noProof/>
                <w:webHidden/>
              </w:rPr>
            </w:r>
            <w:r w:rsidR="00F1181E">
              <w:rPr>
                <w:noProof/>
                <w:webHidden/>
              </w:rPr>
              <w:fldChar w:fldCharType="separate"/>
            </w:r>
            <w:r w:rsidR="00F1181E">
              <w:rPr>
                <w:noProof/>
                <w:webHidden/>
              </w:rPr>
              <w:t>98</w:t>
            </w:r>
            <w:r w:rsidR="00F1181E">
              <w:rPr>
                <w:noProof/>
                <w:webHidden/>
              </w:rPr>
              <w:fldChar w:fldCharType="end"/>
            </w:r>
          </w:hyperlink>
        </w:p>
        <w:p w14:paraId="40521AD1" w14:textId="77777777" w:rsidR="00184898" w:rsidRPr="000B1ACC" w:rsidRDefault="002F3B80">
          <w:pPr>
            <w:rPr>
              <w:lang w:val="sr-Cyrl-BA"/>
            </w:rPr>
          </w:pPr>
          <w:r w:rsidRPr="000B1ACC">
            <w:rPr>
              <w:b/>
              <w:bCs/>
              <w:noProof/>
              <w:lang w:val="sr-Cyrl-BA"/>
            </w:rPr>
            <w:fldChar w:fldCharType="end"/>
          </w:r>
        </w:p>
      </w:sdtContent>
    </w:sdt>
    <w:p w14:paraId="28DB9779" w14:textId="77777777" w:rsidR="00BE6D2F" w:rsidRPr="000B1ACC" w:rsidRDefault="00BE6D2F" w:rsidP="00BE6D2F">
      <w:pPr>
        <w:rPr>
          <w:rFonts w:cstheme="minorHAnsi"/>
          <w:noProof/>
          <w:lang w:val="sr-Cyrl-BA"/>
        </w:rPr>
      </w:pPr>
    </w:p>
    <w:p w14:paraId="0B4EC4BE" w14:textId="77777777" w:rsidR="00184898" w:rsidRPr="000B1ACC" w:rsidRDefault="00184898" w:rsidP="00BE6D2F">
      <w:pPr>
        <w:rPr>
          <w:rFonts w:cstheme="minorHAnsi"/>
          <w:noProof/>
          <w:lang w:val="sr-Cyrl-BA"/>
        </w:rPr>
        <w:sectPr w:rsidR="00184898" w:rsidRPr="000B1ACC" w:rsidSect="00BE6D2F">
          <w:footerReference w:type="default" r:id="rId11"/>
          <w:type w:val="oddPage"/>
          <w:pgSz w:w="11909" w:h="16834" w:code="9"/>
          <w:pgMar w:top="1440" w:right="1440" w:bottom="576" w:left="1440" w:header="720" w:footer="432" w:gutter="0"/>
          <w:pgNumType w:start="0"/>
          <w:cols w:space="720"/>
          <w:titlePg/>
          <w:docGrid w:linePitch="360"/>
        </w:sectPr>
      </w:pPr>
    </w:p>
    <w:p w14:paraId="67DE60F2" w14:textId="77777777" w:rsidR="000170F1" w:rsidRPr="000B1ACC" w:rsidRDefault="000170F1" w:rsidP="005C397E">
      <w:pPr>
        <w:pStyle w:val="Heading1"/>
        <w:spacing w:before="0"/>
        <w:rPr>
          <w:rFonts w:asciiTheme="minorHAnsi" w:hAnsiTheme="minorHAnsi"/>
          <w:b/>
          <w:bCs/>
          <w:noProof/>
          <w:sz w:val="24"/>
          <w:szCs w:val="24"/>
          <w:lang w:val="sr-Cyrl-BA"/>
        </w:rPr>
      </w:pPr>
      <w:bookmarkStart w:id="0" w:name="_Toc63723483"/>
      <w:bookmarkStart w:id="1" w:name="_Toc92743454"/>
      <w:r w:rsidRPr="000B1ACC">
        <w:rPr>
          <w:rFonts w:asciiTheme="minorHAnsi" w:hAnsiTheme="minorHAnsi"/>
          <w:b/>
          <w:bCs/>
          <w:noProof/>
          <w:sz w:val="24"/>
          <w:szCs w:val="24"/>
          <w:lang w:val="sr-Cyrl-BA"/>
        </w:rPr>
        <w:lastRenderedPageBreak/>
        <w:t xml:space="preserve"> </w:t>
      </w:r>
      <w:bookmarkStart w:id="2" w:name="_Toc199161806"/>
      <w:r w:rsidR="001B6249" w:rsidRPr="000B1ACC">
        <w:rPr>
          <w:rFonts w:asciiTheme="minorHAnsi" w:hAnsiTheme="minorHAnsi"/>
          <w:b/>
          <w:bCs/>
          <w:noProof/>
          <w:sz w:val="24"/>
          <w:szCs w:val="24"/>
          <w:lang w:val="sr-Cyrl-BA"/>
        </w:rPr>
        <w:t>Уво</w:t>
      </w:r>
      <w:bookmarkEnd w:id="0"/>
      <w:bookmarkEnd w:id="1"/>
      <w:r w:rsidR="001B6249" w:rsidRPr="000B1ACC">
        <w:rPr>
          <w:rFonts w:asciiTheme="minorHAnsi" w:hAnsiTheme="minorHAnsi"/>
          <w:b/>
          <w:bCs/>
          <w:noProof/>
          <w:sz w:val="24"/>
          <w:szCs w:val="24"/>
          <w:lang w:val="sr-Cyrl-BA"/>
        </w:rPr>
        <w:t>д</w:t>
      </w:r>
      <w:bookmarkEnd w:id="2"/>
      <w:r w:rsidRPr="000B1ACC">
        <w:rPr>
          <w:rFonts w:asciiTheme="minorHAnsi" w:hAnsiTheme="minorHAnsi"/>
          <w:b/>
          <w:bCs/>
          <w:noProof/>
          <w:sz w:val="24"/>
          <w:szCs w:val="24"/>
          <w:lang w:val="sr-Cyrl-BA"/>
        </w:rPr>
        <w:t xml:space="preserve"> </w:t>
      </w:r>
    </w:p>
    <w:p w14:paraId="593A1F65" w14:textId="77777777" w:rsidR="000170F1" w:rsidRPr="000B1ACC" w:rsidRDefault="000170F1" w:rsidP="000170F1">
      <w:pPr>
        <w:spacing w:after="100"/>
        <w:jc w:val="both"/>
        <w:rPr>
          <w:rFonts w:cstheme="minorHAnsi"/>
          <w:b/>
          <w:bCs/>
          <w:i/>
          <w:iCs/>
          <w:noProof/>
          <w:sz w:val="20"/>
          <w:szCs w:val="20"/>
          <w:lang w:val="sr-Cyrl-BA"/>
        </w:rPr>
      </w:pPr>
    </w:p>
    <w:p w14:paraId="25D34CB8" w14:textId="77777777" w:rsidR="000170F1" w:rsidRPr="00CF76ED" w:rsidRDefault="001B6249" w:rsidP="000170F1">
      <w:pPr>
        <w:pStyle w:val="Bezproreda1"/>
        <w:spacing w:line="240" w:lineRule="auto"/>
        <w:rPr>
          <w:rFonts w:asciiTheme="minorHAnsi" w:hAnsiTheme="minorHAnsi" w:cstheme="minorHAnsi"/>
          <w:noProof/>
          <w:sz w:val="24"/>
          <w:szCs w:val="24"/>
          <w:lang w:val="sr-Cyrl-BA"/>
        </w:rPr>
      </w:pPr>
      <w:r w:rsidRPr="00CF76ED">
        <w:rPr>
          <w:rFonts w:asciiTheme="minorHAnsi" w:hAnsiTheme="minorHAnsi" w:cstheme="minorHAnsi"/>
          <w:noProof/>
          <w:sz w:val="24"/>
          <w:szCs w:val="24"/>
          <w:lang w:val="sr-Cyrl-BA"/>
        </w:rPr>
        <w:t>Стратегија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развоја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општине</w:t>
      </w:r>
      <w:r w:rsidR="000170F1" w:rsidRPr="00CF76ED">
        <w:rPr>
          <w:rFonts w:asciiTheme="minorHAnsi" w:hAnsiTheme="minorHAnsi" w:cstheme="minorHAnsi"/>
          <w:noProof/>
          <w:sz w:val="24"/>
          <w:szCs w:val="24"/>
          <w:lang w:val="sr-Cyrl-BA"/>
        </w:rPr>
        <w:t xml:space="preserve"> </w:t>
      </w:r>
      <w:r w:rsidR="00AA6AA2" w:rsidRPr="00CF76ED">
        <w:rPr>
          <w:rFonts w:asciiTheme="minorHAnsi" w:hAnsiTheme="minorHAnsi" w:cstheme="minorHAnsi"/>
          <w:noProof/>
          <w:sz w:val="24"/>
          <w:szCs w:val="24"/>
          <w:lang w:val="sr-Cyrl-BA"/>
        </w:rPr>
        <w:t xml:space="preserve">Мркоњић Град </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период</w:t>
      </w:r>
      <w:r w:rsidR="000170F1" w:rsidRPr="00CF76ED">
        <w:rPr>
          <w:rFonts w:asciiTheme="minorHAnsi" w:hAnsiTheme="minorHAnsi" w:cstheme="minorHAnsi"/>
          <w:noProof/>
          <w:sz w:val="24"/>
          <w:szCs w:val="24"/>
          <w:lang w:val="sr-Cyrl-BA"/>
        </w:rPr>
        <w:t xml:space="preserve"> 202</w:t>
      </w:r>
      <w:r w:rsidR="00AA6AA2" w:rsidRPr="00CF76ED">
        <w:rPr>
          <w:rFonts w:asciiTheme="minorHAnsi" w:hAnsiTheme="minorHAnsi" w:cstheme="minorHAnsi"/>
          <w:noProof/>
          <w:sz w:val="24"/>
          <w:szCs w:val="24"/>
          <w:lang w:val="sr-Cyrl-BA"/>
        </w:rPr>
        <w:t>4.-2030</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године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даљем</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тексту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Стратегија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је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кључни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стратешко</w:t>
      </w:r>
      <w:r w:rsidR="000170F1" w:rsidRPr="00CF76ED">
        <w:rPr>
          <w:rFonts w:asciiTheme="minorHAnsi" w:hAnsiTheme="minorHAnsi" w:cstheme="minorHAnsi"/>
          <w:noProof/>
          <w:sz w:val="24"/>
          <w:szCs w:val="24"/>
          <w:lang w:val="sr-Cyrl-BA"/>
        </w:rPr>
        <w:t xml:space="preserve"> - </w:t>
      </w:r>
      <w:r w:rsidRPr="00CF76ED">
        <w:rPr>
          <w:rFonts w:asciiTheme="minorHAnsi" w:hAnsiTheme="minorHAnsi" w:cstheme="minorHAnsi"/>
          <w:noProof/>
          <w:sz w:val="24"/>
          <w:szCs w:val="24"/>
          <w:lang w:val="sr-Cyrl-BA"/>
        </w:rPr>
        <w:t>плански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документ</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општине</w:t>
      </w:r>
      <w:r w:rsidR="000170F1" w:rsidRPr="00CF76ED">
        <w:rPr>
          <w:rFonts w:asciiTheme="minorHAnsi" w:hAnsiTheme="minorHAnsi" w:cstheme="minorHAnsi"/>
          <w:noProof/>
          <w:sz w:val="24"/>
          <w:szCs w:val="24"/>
          <w:lang w:val="sr-Cyrl-BA"/>
        </w:rPr>
        <w:t xml:space="preserve"> </w:t>
      </w:r>
      <w:r w:rsidR="00AA6AA2" w:rsidRPr="00CF76ED">
        <w:rPr>
          <w:rFonts w:asciiTheme="minorHAnsi" w:hAnsiTheme="minorHAnsi" w:cstheme="minorHAnsi"/>
          <w:noProof/>
          <w:sz w:val="24"/>
          <w:szCs w:val="24"/>
          <w:lang w:val="sr-Cyrl-BA"/>
        </w:rPr>
        <w:t>Мркоњић Град</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који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треба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да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подстиче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будући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раст</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развој</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заједнице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Стратегија</w:t>
      </w:r>
      <w:r w:rsidR="00336BD4" w:rsidRPr="00CF76ED">
        <w:rPr>
          <w:rFonts w:asciiTheme="minorHAnsi" w:hAnsiTheme="minorHAnsi" w:cstheme="minorHAnsi"/>
          <w:noProof/>
          <w:sz w:val="24"/>
          <w:szCs w:val="24"/>
          <w:lang w:val="sr-Cyrl-BA"/>
        </w:rPr>
        <w:t xml:space="preserve"> је интегрисана 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обухвата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економску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друштвену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сферу</w:t>
      </w:r>
      <w:r w:rsidR="000170F1" w:rsidRPr="00CF76ED">
        <w:rPr>
          <w:rFonts w:asciiTheme="minorHAnsi" w:hAnsiTheme="minorHAnsi" w:cstheme="minorHAnsi"/>
          <w:noProof/>
          <w:sz w:val="24"/>
          <w:szCs w:val="24"/>
          <w:lang w:val="sr-Cyrl-BA"/>
        </w:rPr>
        <w:t xml:space="preserve"> </w:t>
      </w:r>
      <w:r w:rsidR="00336BD4" w:rsidRPr="00CF76ED">
        <w:rPr>
          <w:rFonts w:asciiTheme="minorHAnsi" w:hAnsiTheme="minorHAnsi" w:cstheme="minorHAnsi"/>
          <w:noProof/>
          <w:sz w:val="24"/>
          <w:szCs w:val="24"/>
          <w:lang w:val="sr-Cyrl-BA"/>
        </w:rPr>
        <w:t xml:space="preserve">инфраструктуре и </w:t>
      </w:r>
      <w:r w:rsidRPr="00CF76ED">
        <w:rPr>
          <w:rFonts w:asciiTheme="minorHAnsi" w:hAnsiTheme="minorHAnsi" w:cstheme="minorHAnsi"/>
          <w:noProof/>
          <w:sz w:val="24"/>
          <w:szCs w:val="24"/>
          <w:lang w:val="sr-Cyrl-BA"/>
        </w:rPr>
        <w:t>заштите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животне</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средине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израђена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је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као</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оквир</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дефинисање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заједничких</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циљева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подстицање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локалних</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снага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али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као</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одговор</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на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изазове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будућег</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развоја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локалне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заједнице</w:t>
      </w:r>
      <w:r w:rsidR="000170F1" w:rsidRPr="00CF76ED">
        <w:rPr>
          <w:rFonts w:asciiTheme="minorHAnsi" w:hAnsiTheme="minorHAnsi" w:cstheme="minorHAnsi"/>
          <w:noProof/>
          <w:sz w:val="24"/>
          <w:szCs w:val="24"/>
          <w:lang w:val="sr-Cyrl-BA"/>
        </w:rPr>
        <w:t xml:space="preserve">. </w:t>
      </w:r>
    </w:p>
    <w:p w14:paraId="3632FF51" w14:textId="77777777" w:rsidR="000170F1" w:rsidRPr="00CF76ED" w:rsidRDefault="001B6249" w:rsidP="000170F1">
      <w:pPr>
        <w:pStyle w:val="Bezproreda1"/>
        <w:spacing w:line="240" w:lineRule="auto"/>
        <w:rPr>
          <w:rFonts w:asciiTheme="minorHAnsi" w:hAnsiTheme="minorHAnsi" w:cstheme="minorHAnsi"/>
          <w:noProof/>
          <w:sz w:val="24"/>
          <w:szCs w:val="24"/>
          <w:lang w:val="sr-Cyrl-BA"/>
        </w:rPr>
      </w:pPr>
      <w:r w:rsidRPr="00CF76ED">
        <w:rPr>
          <w:rFonts w:asciiTheme="minorHAnsi" w:hAnsiTheme="minorHAnsi" w:cstheme="minorHAnsi"/>
          <w:noProof/>
          <w:sz w:val="24"/>
          <w:szCs w:val="24"/>
          <w:lang w:val="sr-Cyrl-BA"/>
        </w:rPr>
        <w:t>Стратегија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је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припремљена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складу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Законом</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стратешком</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планирању</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управљању</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развојем</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Републици</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Српској</w:t>
      </w:r>
      <w:r w:rsidR="00107850" w:rsidRPr="00CF76ED">
        <w:rPr>
          <w:rFonts w:asciiTheme="minorHAnsi" w:hAnsiTheme="minorHAnsi" w:cstheme="minorHAnsi"/>
          <w:noProof/>
          <w:sz w:val="24"/>
          <w:szCs w:val="24"/>
          <w:lang w:val="sr-Cyrl-BA"/>
        </w:rPr>
        <w:t xml:space="preserve"> (</w:t>
      </w:r>
      <w:r w:rsidR="00336BD4" w:rsidRPr="00CF76ED">
        <w:rPr>
          <w:rFonts w:asciiTheme="minorHAnsi" w:hAnsiTheme="minorHAnsi" w:cstheme="minorHAnsi"/>
          <w:noProof/>
          <w:sz w:val="24"/>
          <w:szCs w:val="24"/>
          <w:lang w:val="sr-Cyrl-BA"/>
        </w:rPr>
        <w:t>„</w:t>
      </w:r>
      <w:r w:rsidRPr="00CF76ED">
        <w:rPr>
          <w:rFonts w:asciiTheme="minorHAnsi" w:hAnsiTheme="minorHAnsi" w:cstheme="minorHAnsi"/>
          <w:noProof/>
          <w:sz w:val="24"/>
          <w:szCs w:val="24"/>
          <w:lang w:val="sr-Cyrl-BA"/>
        </w:rPr>
        <w:t>Службени</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гласник</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Републике</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Српске</w:t>
      </w:r>
      <w:r w:rsidR="00336BD4" w:rsidRPr="00CF76ED">
        <w:rPr>
          <w:rFonts w:asciiTheme="minorHAnsi" w:hAnsiTheme="minorHAnsi" w:cstheme="minorHAnsi"/>
          <w:noProof/>
          <w:sz w:val="24"/>
          <w:szCs w:val="24"/>
          <w:lang w:val="sr-Cyrl-BA"/>
        </w:rPr>
        <w:t>“</w:t>
      </w:r>
      <w:r w:rsidR="00107850"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број</w:t>
      </w:r>
      <w:r w:rsidR="00336BD4" w:rsidRPr="00CF76ED">
        <w:rPr>
          <w:rFonts w:asciiTheme="minorHAnsi" w:hAnsiTheme="minorHAnsi" w:cstheme="minorHAnsi"/>
          <w:noProof/>
          <w:sz w:val="24"/>
          <w:szCs w:val="24"/>
          <w:lang w:val="sr-Cyrl-BA"/>
        </w:rPr>
        <w:t>:</w:t>
      </w:r>
      <w:r w:rsidR="00107850" w:rsidRPr="00CF76ED">
        <w:rPr>
          <w:rFonts w:asciiTheme="minorHAnsi" w:hAnsiTheme="minorHAnsi" w:cstheme="minorHAnsi"/>
          <w:noProof/>
          <w:sz w:val="24"/>
          <w:szCs w:val="24"/>
          <w:lang w:val="sr-Cyrl-BA"/>
        </w:rPr>
        <w:t xml:space="preserve"> 63/21)</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Носилац</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израде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Стратегије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је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Општински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развојни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тим</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учесници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процесу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израде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социо</w:t>
      </w:r>
      <w:r w:rsidR="000170F1" w:rsidRPr="00CF76ED">
        <w:rPr>
          <w:rFonts w:asciiTheme="minorHAnsi" w:hAnsiTheme="minorHAnsi" w:cstheme="minorHAnsi"/>
          <w:noProof/>
          <w:sz w:val="24"/>
          <w:szCs w:val="24"/>
          <w:lang w:val="sr-Cyrl-BA"/>
        </w:rPr>
        <w:t>-</w:t>
      </w:r>
      <w:r w:rsidRPr="00CF76ED">
        <w:rPr>
          <w:rFonts w:asciiTheme="minorHAnsi" w:hAnsiTheme="minorHAnsi" w:cstheme="minorHAnsi"/>
          <w:noProof/>
          <w:sz w:val="24"/>
          <w:szCs w:val="24"/>
          <w:lang w:val="sr-Cyrl-BA"/>
        </w:rPr>
        <w:t>економски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партнери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локалној</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заједници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Стратегија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је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усклађена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релевантним</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стратегијама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других</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нивоа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власти</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Републици</w:t>
      </w:r>
      <w:r w:rsidR="00974669"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Српској</w:t>
      </w:r>
      <w:r w:rsidR="00974669"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w:t>
      </w:r>
      <w:r w:rsidR="00974669"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БиХ</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обавезама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произашлим</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из</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процеса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европских</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интеграција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те</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циљевима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одрживог</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развоја</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Уједињених</w:t>
      </w:r>
      <w:r w:rsidR="000170F1" w:rsidRPr="00CF76ED">
        <w:rPr>
          <w:rFonts w:asciiTheme="minorHAnsi" w:hAnsiTheme="minorHAnsi" w:cstheme="minorHAnsi"/>
          <w:noProof/>
          <w:sz w:val="24"/>
          <w:szCs w:val="24"/>
          <w:lang w:val="sr-Cyrl-BA"/>
        </w:rPr>
        <w:t xml:space="preserve"> </w:t>
      </w:r>
      <w:r w:rsidRPr="00CF76ED">
        <w:rPr>
          <w:rFonts w:asciiTheme="minorHAnsi" w:hAnsiTheme="minorHAnsi" w:cstheme="minorHAnsi"/>
          <w:noProof/>
          <w:sz w:val="24"/>
          <w:szCs w:val="24"/>
          <w:lang w:val="sr-Cyrl-BA"/>
        </w:rPr>
        <w:t>на</w:t>
      </w:r>
      <w:r w:rsidR="00B06D72" w:rsidRPr="00CF76ED">
        <w:rPr>
          <w:rFonts w:asciiTheme="minorHAnsi" w:hAnsiTheme="minorHAnsi" w:cstheme="minorHAnsi"/>
          <w:noProof/>
          <w:sz w:val="24"/>
          <w:szCs w:val="24"/>
          <w:lang w:val="sr-Cyrl-BA"/>
        </w:rPr>
        <w:t>циј</w:t>
      </w:r>
      <w:r w:rsidRPr="00CF76ED">
        <w:rPr>
          <w:rFonts w:asciiTheme="minorHAnsi" w:hAnsiTheme="minorHAnsi" w:cstheme="minorHAnsi"/>
          <w:noProof/>
          <w:sz w:val="24"/>
          <w:szCs w:val="24"/>
          <w:lang w:val="sr-Cyrl-BA"/>
        </w:rPr>
        <w:t>а</w:t>
      </w:r>
      <w:r w:rsidR="000170F1" w:rsidRPr="00CF76ED">
        <w:rPr>
          <w:rFonts w:asciiTheme="minorHAnsi" w:hAnsiTheme="minorHAnsi" w:cstheme="minorHAnsi"/>
          <w:noProof/>
          <w:sz w:val="24"/>
          <w:szCs w:val="24"/>
          <w:lang w:val="sr-Cyrl-BA"/>
        </w:rPr>
        <w:t xml:space="preserve"> (</w:t>
      </w:r>
      <w:r w:rsidR="00B33F70" w:rsidRPr="00CF76ED">
        <w:rPr>
          <w:rFonts w:asciiTheme="minorHAnsi" w:hAnsiTheme="minorHAnsi" w:cstheme="minorHAnsi"/>
          <w:noProof/>
          <w:sz w:val="24"/>
          <w:szCs w:val="24"/>
          <w:lang w:val="sr-Cyrl-BA"/>
        </w:rPr>
        <w:t>SDGs</w:t>
      </w:r>
      <w:r w:rsidR="000170F1" w:rsidRPr="00CF76ED">
        <w:rPr>
          <w:rFonts w:asciiTheme="minorHAnsi" w:hAnsiTheme="minorHAnsi" w:cstheme="minorHAnsi"/>
          <w:noProof/>
          <w:sz w:val="24"/>
          <w:szCs w:val="24"/>
          <w:lang w:val="sr-Cyrl-BA"/>
        </w:rPr>
        <w:t xml:space="preserve">). </w:t>
      </w:r>
      <w:r w:rsidR="00107850" w:rsidRPr="00CF76ED">
        <w:rPr>
          <w:rFonts w:asciiTheme="minorHAnsi" w:hAnsiTheme="minorHAnsi" w:cstheme="minorHAnsi"/>
          <w:noProof/>
          <w:sz w:val="24"/>
          <w:szCs w:val="24"/>
          <w:lang w:val="sr-Cyrl-BA"/>
        </w:rPr>
        <w:t xml:space="preserve"> </w:t>
      </w:r>
    </w:p>
    <w:p w14:paraId="5D79A369" w14:textId="77777777" w:rsidR="000170F1" w:rsidRPr="00CF76ED" w:rsidRDefault="001B6249" w:rsidP="000170F1">
      <w:pPr>
        <w:spacing w:after="0"/>
        <w:jc w:val="both"/>
        <w:rPr>
          <w:noProof/>
          <w:szCs w:val="24"/>
          <w:lang w:val="sr-Cyrl-BA"/>
        </w:rPr>
      </w:pPr>
      <w:r w:rsidRPr="00CF76ED">
        <w:rPr>
          <w:noProof/>
          <w:szCs w:val="24"/>
          <w:lang w:val="sr-Cyrl-BA"/>
        </w:rPr>
        <w:t>Процес</w:t>
      </w:r>
      <w:r w:rsidR="000170F1" w:rsidRPr="00CF76ED">
        <w:rPr>
          <w:noProof/>
          <w:szCs w:val="24"/>
          <w:lang w:val="sr-Cyrl-BA"/>
        </w:rPr>
        <w:t xml:space="preserve"> </w:t>
      </w:r>
      <w:r w:rsidRPr="00CF76ED">
        <w:rPr>
          <w:noProof/>
          <w:szCs w:val="24"/>
          <w:lang w:val="sr-Cyrl-BA"/>
        </w:rPr>
        <w:t>израде</w:t>
      </w:r>
      <w:r w:rsidR="000170F1" w:rsidRPr="00CF76ED">
        <w:rPr>
          <w:noProof/>
          <w:szCs w:val="24"/>
          <w:lang w:val="sr-Cyrl-BA"/>
        </w:rPr>
        <w:t xml:space="preserve"> </w:t>
      </w:r>
      <w:r w:rsidRPr="00CF76ED">
        <w:rPr>
          <w:noProof/>
          <w:szCs w:val="24"/>
          <w:lang w:val="sr-Cyrl-BA"/>
        </w:rPr>
        <w:t>Стратегије</w:t>
      </w:r>
      <w:r w:rsidR="000170F1" w:rsidRPr="00CF76ED">
        <w:rPr>
          <w:noProof/>
          <w:szCs w:val="24"/>
          <w:lang w:val="sr-Cyrl-BA"/>
        </w:rPr>
        <w:t xml:space="preserve"> </w:t>
      </w:r>
      <w:r w:rsidRPr="00CF76ED">
        <w:rPr>
          <w:noProof/>
          <w:szCs w:val="24"/>
          <w:lang w:val="sr-Cyrl-BA"/>
        </w:rPr>
        <w:t>започео</w:t>
      </w:r>
      <w:r w:rsidR="000170F1" w:rsidRPr="00CF76ED">
        <w:rPr>
          <w:noProof/>
          <w:szCs w:val="24"/>
          <w:lang w:val="sr-Cyrl-BA"/>
        </w:rPr>
        <w:t xml:space="preserve"> </w:t>
      </w:r>
      <w:r w:rsidRPr="00CF76ED">
        <w:rPr>
          <w:noProof/>
          <w:szCs w:val="24"/>
          <w:lang w:val="sr-Cyrl-BA"/>
        </w:rPr>
        <w:t>је</w:t>
      </w:r>
      <w:r w:rsidR="000170F1" w:rsidRPr="00CF76ED">
        <w:rPr>
          <w:noProof/>
          <w:szCs w:val="24"/>
          <w:lang w:val="sr-Cyrl-BA"/>
        </w:rPr>
        <w:t xml:space="preserve"> </w:t>
      </w:r>
      <w:r w:rsidRPr="00CF76ED">
        <w:rPr>
          <w:noProof/>
          <w:szCs w:val="24"/>
          <w:lang w:val="sr-Cyrl-BA"/>
        </w:rPr>
        <w:t>у</w:t>
      </w:r>
      <w:r w:rsidR="000170F1" w:rsidRPr="00CF76ED">
        <w:rPr>
          <w:noProof/>
          <w:szCs w:val="24"/>
          <w:lang w:val="sr-Cyrl-BA"/>
        </w:rPr>
        <w:t xml:space="preserve"> </w:t>
      </w:r>
      <w:r w:rsidR="00AA6AA2" w:rsidRPr="00CF76ED">
        <w:rPr>
          <w:noProof/>
          <w:szCs w:val="24"/>
          <w:lang w:val="sr-Cyrl-BA"/>
        </w:rPr>
        <w:t>марту</w:t>
      </w:r>
      <w:r w:rsidR="000170F1" w:rsidRPr="00CF76ED">
        <w:rPr>
          <w:noProof/>
          <w:szCs w:val="24"/>
          <w:lang w:val="sr-Cyrl-BA"/>
        </w:rPr>
        <w:t xml:space="preserve"> 202</w:t>
      </w:r>
      <w:r w:rsidR="00AA6AA2" w:rsidRPr="00CF76ED">
        <w:rPr>
          <w:noProof/>
          <w:szCs w:val="24"/>
          <w:lang w:val="sr-Cyrl-BA"/>
        </w:rPr>
        <w:t>3</w:t>
      </w:r>
      <w:r w:rsidR="000170F1" w:rsidRPr="00CF76ED">
        <w:rPr>
          <w:noProof/>
          <w:szCs w:val="24"/>
          <w:lang w:val="sr-Cyrl-BA"/>
        </w:rPr>
        <w:t xml:space="preserve">. </w:t>
      </w:r>
      <w:r w:rsidRPr="00CF76ED">
        <w:rPr>
          <w:noProof/>
          <w:szCs w:val="24"/>
          <w:lang w:val="sr-Cyrl-BA"/>
        </w:rPr>
        <w:t>године</w:t>
      </w:r>
      <w:r w:rsidR="000170F1" w:rsidRPr="00CF76ED">
        <w:rPr>
          <w:noProof/>
          <w:szCs w:val="24"/>
          <w:lang w:val="sr-Cyrl-BA"/>
        </w:rPr>
        <w:t xml:space="preserve"> </w:t>
      </w:r>
      <w:r w:rsidRPr="00CF76ED">
        <w:rPr>
          <w:noProof/>
          <w:szCs w:val="24"/>
          <w:lang w:val="sr-Cyrl-BA"/>
        </w:rPr>
        <w:t>доношењем</w:t>
      </w:r>
      <w:r w:rsidR="000170F1" w:rsidRPr="00CF76ED">
        <w:rPr>
          <w:noProof/>
          <w:szCs w:val="24"/>
          <w:lang w:val="sr-Cyrl-BA"/>
        </w:rPr>
        <w:t xml:space="preserve"> </w:t>
      </w:r>
      <w:r w:rsidRPr="00CF76ED">
        <w:rPr>
          <w:noProof/>
          <w:szCs w:val="24"/>
          <w:lang w:val="sr-Cyrl-BA"/>
        </w:rPr>
        <w:t>Одлуке</w:t>
      </w:r>
      <w:r w:rsidR="000170F1" w:rsidRPr="00CF76ED">
        <w:rPr>
          <w:noProof/>
          <w:szCs w:val="24"/>
          <w:lang w:val="sr-Cyrl-BA"/>
        </w:rPr>
        <w:t xml:space="preserve"> </w:t>
      </w:r>
      <w:r w:rsidRPr="00CF76ED">
        <w:rPr>
          <w:noProof/>
          <w:szCs w:val="24"/>
          <w:lang w:val="sr-Cyrl-BA"/>
        </w:rPr>
        <w:t>о</w:t>
      </w:r>
      <w:r w:rsidR="000170F1" w:rsidRPr="00CF76ED">
        <w:rPr>
          <w:noProof/>
          <w:szCs w:val="24"/>
          <w:lang w:val="sr-Cyrl-BA"/>
        </w:rPr>
        <w:t xml:space="preserve"> </w:t>
      </w:r>
      <w:r w:rsidRPr="00CF76ED">
        <w:rPr>
          <w:noProof/>
          <w:szCs w:val="24"/>
          <w:lang w:val="sr-Cyrl-BA"/>
        </w:rPr>
        <w:t>изради</w:t>
      </w:r>
      <w:r w:rsidR="000170F1" w:rsidRPr="00CF76ED">
        <w:rPr>
          <w:noProof/>
          <w:szCs w:val="24"/>
          <w:lang w:val="sr-Cyrl-BA"/>
        </w:rPr>
        <w:t xml:space="preserve"> </w:t>
      </w:r>
      <w:r w:rsidRPr="00CF76ED">
        <w:rPr>
          <w:noProof/>
          <w:szCs w:val="24"/>
          <w:lang w:val="sr-Cyrl-BA"/>
        </w:rPr>
        <w:t>Стратегије</w:t>
      </w:r>
      <w:r w:rsidR="000170F1" w:rsidRPr="00CF76ED">
        <w:rPr>
          <w:noProof/>
          <w:szCs w:val="24"/>
          <w:lang w:val="sr-Cyrl-BA"/>
        </w:rPr>
        <w:t xml:space="preserve"> </w:t>
      </w:r>
      <w:r w:rsidRPr="00CF76ED">
        <w:rPr>
          <w:noProof/>
          <w:szCs w:val="24"/>
          <w:lang w:val="sr-Cyrl-BA"/>
        </w:rPr>
        <w:t>развоја</w:t>
      </w:r>
      <w:r w:rsidR="000170F1" w:rsidRPr="00CF76ED">
        <w:rPr>
          <w:noProof/>
          <w:szCs w:val="24"/>
          <w:lang w:val="sr-Cyrl-BA"/>
        </w:rPr>
        <w:t xml:space="preserve"> </w:t>
      </w:r>
      <w:r w:rsidR="00C70B74" w:rsidRPr="00CF76ED">
        <w:rPr>
          <w:noProof/>
          <w:szCs w:val="24"/>
          <w:lang w:val="sr-Cyrl-BA"/>
        </w:rPr>
        <w:t>о</w:t>
      </w:r>
      <w:r w:rsidRPr="00CF76ED">
        <w:rPr>
          <w:noProof/>
          <w:szCs w:val="24"/>
          <w:lang w:val="sr-Cyrl-BA"/>
        </w:rPr>
        <w:t>пштине</w:t>
      </w:r>
      <w:r w:rsidR="000170F1" w:rsidRPr="00CF76ED">
        <w:rPr>
          <w:noProof/>
          <w:szCs w:val="24"/>
          <w:lang w:val="sr-Cyrl-BA"/>
        </w:rPr>
        <w:t xml:space="preserve"> </w:t>
      </w:r>
      <w:r w:rsidR="00AA6AA2" w:rsidRPr="00CF76ED">
        <w:rPr>
          <w:noProof/>
          <w:szCs w:val="24"/>
          <w:lang w:val="sr-Cyrl-BA"/>
        </w:rPr>
        <w:t>Мркоњић Град</w:t>
      </w:r>
      <w:r w:rsidR="00C70B74" w:rsidRPr="00CF76ED">
        <w:rPr>
          <w:noProof/>
          <w:szCs w:val="24"/>
          <w:lang w:val="sr-Cyrl-BA"/>
        </w:rPr>
        <w:t xml:space="preserve"> за период</w:t>
      </w:r>
      <w:r w:rsidR="000170F1" w:rsidRPr="00CF76ED">
        <w:rPr>
          <w:noProof/>
          <w:szCs w:val="24"/>
          <w:lang w:val="sr-Cyrl-BA"/>
        </w:rPr>
        <w:t xml:space="preserve"> 202</w:t>
      </w:r>
      <w:r w:rsidR="00AA6AA2" w:rsidRPr="00CF76ED">
        <w:rPr>
          <w:noProof/>
          <w:szCs w:val="24"/>
          <w:lang w:val="sr-Cyrl-BA"/>
        </w:rPr>
        <w:t>4-2030</w:t>
      </w:r>
      <w:r w:rsidR="00753B0A" w:rsidRPr="00CF76ED">
        <w:rPr>
          <w:noProof/>
          <w:szCs w:val="24"/>
          <w:lang w:val="sr-Cyrl-BA"/>
        </w:rPr>
        <w:t xml:space="preserve"> </w:t>
      </w:r>
      <w:r w:rsidR="00AA6AA2" w:rsidRPr="00CF76ED">
        <w:rPr>
          <w:rFonts w:cstheme="minorHAnsi"/>
          <w:noProof/>
          <w:szCs w:val="24"/>
          <w:lang w:val="sr-Cyrl-BA"/>
        </w:rPr>
        <w:t>(</w:t>
      </w:r>
      <w:r w:rsidR="00336BD4" w:rsidRPr="00CF76ED">
        <w:rPr>
          <w:rFonts w:cstheme="minorHAnsi"/>
          <w:noProof/>
          <w:szCs w:val="24"/>
          <w:lang w:val="sr-Cyrl-BA"/>
        </w:rPr>
        <w:t>„</w:t>
      </w:r>
      <w:r w:rsidR="00AA6AA2" w:rsidRPr="00CF76ED">
        <w:rPr>
          <w:rFonts w:cstheme="minorHAnsi"/>
          <w:noProof/>
          <w:szCs w:val="24"/>
          <w:lang w:val="sr-Cyrl-BA"/>
        </w:rPr>
        <w:t>Службени гласник општине Мркоњић Град</w:t>
      </w:r>
      <w:r w:rsidR="00336BD4" w:rsidRPr="00CF76ED">
        <w:rPr>
          <w:rFonts w:cstheme="minorHAnsi"/>
          <w:noProof/>
          <w:szCs w:val="24"/>
          <w:lang w:val="sr-Cyrl-BA"/>
        </w:rPr>
        <w:t>“</w:t>
      </w:r>
      <w:r w:rsidR="00753B0A" w:rsidRPr="00CF76ED">
        <w:rPr>
          <w:rFonts w:cstheme="minorHAnsi"/>
          <w:noProof/>
          <w:szCs w:val="24"/>
          <w:lang w:val="sr-Cyrl-BA"/>
        </w:rPr>
        <w:t>, број</w:t>
      </w:r>
      <w:r w:rsidR="000528FE" w:rsidRPr="00CF76ED">
        <w:rPr>
          <w:rFonts w:cstheme="minorHAnsi"/>
          <w:noProof/>
          <w:szCs w:val="24"/>
          <w:lang w:val="sr-Cyrl-BA"/>
        </w:rPr>
        <w:t xml:space="preserve">: </w:t>
      </w:r>
      <w:r w:rsidR="00210342" w:rsidRPr="00CF76ED">
        <w:rPr>
          <w:rFonts w:cstheme="minorHAnsi"/>
          <w:noProof/>
          <w:szCs w:val="24"/>
          <w:lang w:val="sr-Cyrl-BA"/>
        </w:rPr>
        <w:t>2</w:t>
      </w:r>
      <w:r w:rsidR="00AA6AA2" w:rsidRPr="00CF76ED">
        <w:rPr>
          <w:rFonts w:cstheme="minorHAnsi"/>
          <w:noProof/>
          <w:szCs w:val="24"/>
          <w:lang w:val="sr-Cyrl-BA"/>
        </w:rPr>
        <w:t>/23</w:t>
      </w:r>
      <w:r w:rsidR="00753B0A" w:rsidRPr="00CF76ED">
        <w:rPr>
          <w:rFonts w:cstheme="minorHAnsi"/>
          <w:noProof/>
          <w:szCs w:val="24"/>
          <w:lang w:val="sr-Cyrl-BA"/>
        </w:rPr>
        <w:t>)</w:t>
      </w:r>
      <w:r w:rsidR="000170F1" w:rsidRPr="00CF76ED">
        <w:rPr>
          <w:noProof/>
          <w:szCs w:val="24"/>
          <w:lang w:val="sr-Cyrl-BA"/>
        </w:rPr>
        <w:t xml:space="preserve">, </w:t>
      </w:r>
      <w:r w:rsidRPr="00CF76ED">
        <w:rPr>
          <w:noProof/>
          <w:szCs w:val="24"/>
          <w:lang w:val="sr-Cyrl-BA"/>
        </w:rPr>
        <w:t>као</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Рјешења</w:t>
      </w:r>
      <w:r w:rsidR="000170F1" w:rsidRPr="00CF76ED">
        <w:rPr>
          <w:noProof/>
          <w:szCs w:val="24"/>
          <w:lang w:val="sr-Cyrl-BA"/>
        </w:rPr>
        <w:t xml:space="preserve"> </w:t>
      </w:r>
      <w:r w:rsidRPr="00CF76ED">
        <w:rPr>
          <w:noProof/>
          <w:szCs w:val="24"/>
          <w:lang w:val="sr-Cyrl-BA"/>
        </w:rPr>
        <w:t>о</w:t>
      </w:r>
      <w:r w:rsidR="000170F1" w:rsidRPr="00CF76ED">
        <w:rPr>
          <w:noProof/>
          <w:szCs w:val="24"/>
          <w:lang w:val="sr-Cyrl-BA"/>
        </w:rPr>
        <w:t xml:space="preserve"> </w:t>
      </w:r>
      <w:r w:rsidR="00753B0A" w:rsidRPr="00CF76ED">
        <w:rPr>
          <w:noProof/>
          <w:szCs w:val="24"/>
          <w:lang w:val="sr-Cyrl-BA"/>
        </w:rPr>
        <w:t>именов</w:t>
      </w:r>
      <w:r w:rsidRPr="00CF76ED">
        <w:rPr>
          <w:noProof/>
          <w:szCs w:val="24"/>
          <w:lang w:val="sr-Cyrl-BA"/>
        </w:rPr>
        <w:t>ању</w:t>
      </w:r>
      <w:r w:rsidR="000170F1" w:rsidRPr="00CF76ED">
        <w:rPr>
          <w:noProof/>
          <w:szCs w:val="24"/>
          <w:lang w:val="sr-Cyrl-BA"/>
        </w:rPr>
        <w:t xml:space="preserve"> </w:t>
      </w:r>
      <w:r w:rsidRPr="00CF76ED">
        <w:rPr>
          <w:noProof/>
          <w:szCs w:val="24"/>
          <w:lang w:val="sr-Cyrl-BA"/>
        </w:rPr>
        <w:t>Општинског</w:t>
      </w:r>
      <w:r w:rsidR="000170F1" w:rsidRPr="00CF76ED">
        <w:rPr>
          <w:noProof/>
          <w:szCs w:val="24"/>
          <w:lang w:val="sr-Cyrl-BA"/>
        </w:rPr>
        <w:t xml:space="preserve"> </w:t>
      </w:r>
      <w:r w:rsidRPr="00CF76ED">
        <w:rPr>
          <w:noProof/>
          <w:szCs w:val="24"/>
          <w:lang w:val="sr-Cyrl-BA"/>
        </w:rPr>
        <w:t>развојног</w:t>
      </w:r>
      <w:r w:rsidR="000170F1" w:rsidRPr="00CF76ED">
        <w:rPr>
          <w:noProof/>
          <w:szCs w:val="24"/>
          <w:lang w:val="sr-Cyrl-BA"/>
        </w:rPr>
        <w:t xml:space="preserve"> </w:t>
      </w:r>
      <w:r w:rsidRPr="00CF76ED">
        <w:rPr>
          <w:noProof/>
          <w:szCs w:val="24"/>
          <w:lang w:val="sr-Cyrl-BA"/>
        </w:rPr>
        <w:t>тима</w:t>
      </w:r>
      <w:r w:rsidR="00C70B74" w:rsidRPr="00CF76ED">
        <w:rPr>
          <w:noProof/>
          <w:szCs w:val="24"/>
          <w:lang w:val="sr-Cyrl-BA"/>
        </w:rPr>
        <w:t xml:space="preserve"> за израду Стратегије развоја општине </w:t>
      </w:r>
      <w:r w:rsidR="00F70078" w:rsidRPr="00CF76ED">
        <w:rPr>
          <w:noProof/>
          <w:szCs w:val="24"/>
          <w:lang w:val="sr-Cyrl-BA"/>
        </w:rPr>
        <w:t>Мркоњић Град за период 2024-2030</w:t>
      </w:r>
      <w:r w:rsidR="000170F1" w:rsidRPr="00CF76ED">
        <w:rPr>
          <w:noProof/>
          <w:szCs w:val="24"/>
          <w:lang w:val="sr-Cyrl-BA"/>
        </w:rPr>
        <w:t xml:space="preserve">, </w:t>
      </w:r>
      <w:r w:rsidRPr="00CF76ED">
        <w:rPr>
          <w:noProof/>
          <w:szCs w:val="24"/>
          <w:lang w:val="sr-Cyrl-BA"/>
        </w:rPr>
        <w:t>као</w:t>
      </w:r>
      <w:r w:rsidR="000170F1" w:rsidRPr="00CF76ED">
        <w:rPr>
          <w:noProof/>
          <w:szCs w:val="24"/>
          <w:lang w:val="sr-Cyrl-BA"/>
        </w:rPr>
        <w:t xml:space="preserve"> </w:t>
      </w:r>
      <w:r w:rsidRPr="00CF76ED">
        <w:rPr>
          <w:noProof/>
          <w:szCs w:val="24"/>
          <w:lang w:val="sr-Cyrl-BA"/>
        </w:rPr>
        <w:t>оперативног</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координационог</w:t>
      </w:r>
      <w:r w:rsidR="000170F1" w:rsidRPr="00CF76ED">
        <w:rPr>
          <w:noProof/>
          <w:szCs w:val="24"/>
          <w:lang w:val="sr-Cyrl-BA"/>
        </w:rPr>
        <w:t xml:space="preserve"> </w:t>
      </w:r>
      <w:r w:rsidRPr="00CF76ED">
        <w:rPr>
          <w:noProof/>
          <w:szCs w:val="24"/>
          <w:lang w:val="sr-Cyrl-BA"/>
        </w:rPr>
        <w:t>тијела</w:t>
      </w:r>
      <w:r w:rsidR="000170F1" w:rsidRPr="00CF76ED">
        <w:rPr>
          <w:noProof/>
          <w:szCs w:val="24"/>
          <w:lang w:val="sr-Cyrl-BA"/>
        </w:rPr>
        <w:t xml:space="preserve"> </w:t>
      </w:r>
      <w:r w:rsidRPr="00CF76ED">
        <w:rPr>
          <w:noProof/>
          <w:szCs w:val="24"/>
          <w:lang w:val="sr-Cyrl-BA"/>
        </w:rPr>
        <w:t>задуженог</w:t>
      </w:r>
      <w:r w:rsidR="000170F1" w:rsidRPr="00CF76ED">
        <w:rPr>
          <w:noProof/>
          <w:szCs w:val="24"/>
          <w:lang w:val="sr-Cyrl-BA"/>
        </w:rPr>
        <w:t xml:space="preserve"> </w:t>
      </w:r>
      <w:r w:rsidRPr="00CF76ED">
        <w:rPr>
          <w:noProof/>
          <w:szCs w:val="24"/>
          <w:lang w:val="sr-Cyrl-BA"/>
        </w:rPr>
        <w:t>за</w:t>
      </w:r>
      <w:r w:rsidR="000170F1" w:rsidRPr="00CF76ED">
        <w:rPr>
          <w:noProof/>
          <w:szCs w:val="24"/>
          <w:lang w:val="sr-Cyrl-BA"/>
        </w:rPr>
        <w:t xml:space="preserve"> </w:t>
      </w:r>
      <w:r w:rsidRPr="00CF76ED">
        <w:rPr>
          <w:noProof/>
          <w:szCs w:val="24"/>
          <w:lang w:val="sr-Cyrl-BA"/>
        </w:rPr>
        <w:t>процес</w:t>
      </w:r>
      <w:r w:rsidR="000170F1" w:rsidRPr="00CF76ED">
        <w:rPr>
          <w:noProof/>
          <w:szCs w:val="24"/>
          <w:lang w:val="sr-Cyrl-BA"/>
        </w:rPr>
        <w:t xml:space="preserve"> </w:t>
      </w:r>
      <w:r w:rsidRPr="00CF76ED">
        <w:rPr>
          <w:noProof/>
          <w:szCs w:val="24"/>
          <w:lang w:val="sr-Cyrl-BA"/>
        </w:rPr>
        <w:t>партиципативне</w:t>
      </w:r>
      <w:r w:rsidR="000170F1" w:rsidRPr="00CF76ED">
        <w:rPr>
          <w:noProof/>
          <w:szCs w:val="24"/>
          <w:lang w:val="sr-Cyrl-BA"/>
        </w:rPr>
        <w:t xml:space="preserve"> </w:t>
      </w:r>
      <w:r w:rsidRPr="00CF76ED">
        <w:rPr>
          <w:noProof/>
          <w:szCs w:val="24"/>
          <w:lang w:val="sr-Cyrl-BA"/>
        </w:rPr>
        <w:t>израде</w:t>
      </w:r>
      <w:r w:rsidR="000170F1" w:rsidRPr="00CF76ED">
        <w:rPr>
          <w:noProof/>
          <w:szCs w:val="24"/>
          <w:lang w:val="sr-Cyrl-BA"/>
        </w:rPr>
        <w:t xml:space="preserve"> </w:t>
      </w:r>
      <w:r w:rsidRPr="00CF76ED">
        <w:rPr>
          <w:noProof/>
          <w:szCs w:val="24"/>
          <w:lang w:val="sr-Cyrl-BA"/>
        </w:rPr>
        <w:t>Стратегије</w:t>
      </w:r>
      <w:r w:rsidR="000170F1" w:rsidRPr="00CF76ED">
        <w:rPr>
          <w:noProof/>
          <w:szCs w:val="24"/>
          <w:lang w:val="sr-Cyrl-BA"/>
        </w:rPr>
        <w:t>.</w:t>
      </w:r>
    </w:p>
    <w:p w14:paraId="1E7EDCF2" w14:textId="77777777" w:rsidR="000170F1" w:rsidRPr="00CF76ED" w:rsidRDefault="001B6249" w:rsidP="000170F1">
      <w:pPr>
        <w:spacing w:after="0"/>
        <w:jc w:val="both"/>
        <w:rPr>
          <w:noProof/>
          <w:szCs w:val="24"/>
          <w:lang w:val="sr-Cyrl-BA"/>
        </w:rPr>
      </w:pPr>
      <w:r w:rsidRPr="00CF76ED">
        <w:rPr>
          <w:noProof/>
          <w:szCs w:val="24"/>
          <w:lang w:val="sr-Cyrl-BA"/>
        </w:rPr>
        <w:t>Сам</w:t>
      </w:r>
      <w:r w:rsidR="000170F1" w:rsidRPr="00CF76ED">
        <w:rPr>
          <w:noProof/>
          <w:szCs w:val="24"/>
          <w:lang w:val="sr-Cyrl-BA"/>
        </w:rPr>
        <w:t xml:space="preserve"> </w:t>
      </w:r>
      <w:r w:rsidRPr="00CF76ED">
        <w:rPr>
          <w:noProof/>
          <w:szCs w:val="24"/>
          <w:lang w:val="sr-Cyrl-BA"/>
        </w:rPr>
        <w:t>поступак</w:t>
      </w:r>
      <w:r w:rsidR="000170F1" w:rsidRPr="00CF76ED">
        <w:rPr>
          <w:noProof/>
          <w:szCs w:val="24"/>
          <w:lang w:val="sr-Cyrl-BA"/>
        </w:rPr>
        <w:t xml:space="preserve"> </w:t>
      </w:r>
      <w:r w:rsidRPr="00CF76ED">
        <w:rPr>
          <w:noProof/>
          <w:szCs w:val="24"/>
          <w:lang w:val="sr-Cyrl-BA"/>
        </w:rPr>
        <w:t>израде</w:t>
      </w:r>
      <w:r w:rsidR="000170F1" w:rsidRPr="00CF76ED">
        <w:rPr>
          <w:noProof/>
          <w:szCs w:val="24"/>
          <w:lang w:val="sr-Cyrl-BA"/>
        </w:rPr>
        <w:t xml:space="preserve"> </w:t>
      </w:r>
      <w:r w:rsidRPr="00CF76ED">
        <w:rPr>
          <w:noProof/>
          <w:szCs w:val="24"/>
          <w:lang w:val="sr-Cyrl-BA"/>
        </w:rPr>
        <w:t>овог</w:t>
      </w:r>
      <w:r w:rsidR="000170F1" w:rsidRPr="00CF76ED">
        <w:rPr>
          <w:noProof/>
          <w:szCs w:val="24"/>
          <w:lang w:val="sr-Cyrl-BA"/>
        </w:rPr>
        <w:t xml:space="preserve"> </w:t>
      </w:r>
      <w:r w:rsidRPr="00CF76ED">
        <w:rPr>
          <w:noProof/>
          <w:szCs w:val="24"/>
          <w:lang w:val="sr-Cyrl-BA"/>
        </w:rPr>
        <w:t>стратешког</w:t>
      </w:r>
      <w:r w:rsidR="000170F1" w:rsidRPr="00CF76ED">
        <w:rPr>
          <w:noProof/>
          <w:szCs w:val="24"/>
          <w:lang w:val="sr-Cyrl-BA"/>
        </w:rPr>
        <w:t xml:space="preserve"> </w:t>
      </w:r>
      <w:r w:rsidRPr="00CF76ED">
        <w:rPr>
          <w:noProof/>
          <w:szCs w:val="24"/>
          <w:lang w:val="sr-Cyrl-BA"/>
        </w:rPr>
        <w:t>документа</w:t>
      </w:r>
      <w:r w:rsidR="000170F1" w:rsidRPr="00CF76ED">
        <w:rPr>
          <w:noProof/>
          <w:szCs w:val="24"/>
          <w:lang w:val="sr-Cyrl-BA"/>
        </w:rPr>
        <w:t xml:space="preserve"> </w:t>
      </w:r>
      <w:r w:rsidRPr="00CF76ED">
        <w:rPr>
          <w:noProof/>
          <w:szCs w:val="24"/>
          <w:lang w:val="sr-Cyrl-BA"/>
        </w:rPr>
        <w:t>проведен</w:t>
      </w:r>
      <w:r w:rsidR="000170F1" w:rsidRPr="00CF76ED">
        <w:rPr>
          <w:noProof/>
          <w:szCs w:val="24"/>
          <w:lang w:val="sr-Cyrl-BA"/>
        </w:rPr>
        <w:t xml:space="preserve"> </w:t>
      </w:r>
      <w:r w:rsidRPr="00CF76ED">
        <w:rPr>
          <w:noProof/>
          <w:szCs w:val="24"/>
          <w:lang w:val="sr-Cyrl-BA"/>
        </w:rPr>
        <w:t>је</w:t>
      </w:r>
      <w:r w:rsidR="000170F1" w:rsidRPr="00CF76ED">
        <w:rPr>
          <w:noProof/>
          <w:szCs w:val="24"/>
          <w:lang w:val="sr-Cyrl-BA"/>
        </w:rPr>
        <w:t xml:space="preserve"> </w:t>
      </w:r>
      <w:r w:rsidRPr="00CF76ED">
        <w:rPr>
          <w:noProof/>
          <w:szCs w:val="24"/>
          <w:lang w:val="sr-Cyrl-BA"/>
        </w:rPr>
        <w:t>у</w:t>
      </w:r>
      <w:r w:rsidR="000170F1" w:rsidRPr="00CF76ED">
        <w:rPr>
          <w:noProof/>
          <w:szCs w:val="24"/>
          <w:lang w:val="sr-Cyrl-BA"/>
        </w:rPr>
        <w:t xml:space="preserve"> </w:t>
      </w:r>
      <w:r w:rsidRPr="00CF76ED">
        <w:rPr>
          <w:noProof/>
          <w:szCs w:val="24"/>
          <w:lang w:val="sr-Cyrl-BA"/>
        </w:rPr>
        <w:t>складу</w:t>
      </w:r>
      <w:r w:rsidR="000170F1" w:rsidRPr="00CF76ED">
        <w:rPr>
          <w:noProof/>
          <w:szCs w:val="24"/>
          <w:lang w:val="sr-Cyrl-BA"/>
        </w:rPr>
        <w:t xml:space="preserve"> </w:t>
      </w:r>
      <w:r w:rsidRPr="00CF76ED">
        <w:rPr>
          <w:noProof/>
          <w:szCs w:val="24"/>
          <w:lang w:val="sr-Cyrl-BA"/>
        </w:rPr>
        <w:t>са</w:t>
      </w:r>
      <w:r w:rsidR="000170F1" w:rsidRPr="00CF76ED">
        <w:rPr>
          <w:noProof/>
          <w:szCs w:val="24"/>
          <w:lang w:val="sr-Cyrl-BA"/>
        </w:rPr>
        <w:t xml:space="preserve"> </w:t>
      </w:r>
      <w:r w:rsidRPr="00CF76ED">
        <w:rPr>
          <w:rFonts w:cstheme="minorHAnsi"/>
          <w:noProof/>
          <w:szCs w:val="24"/>
          <w:lang w:val="sr-Cyrl-BA"/>
        </w:rPr>
        <w:t>Уредбом</w:t>
      </w:r>
      <w:r w:rsidR="00DD2640" w:rsidRPr="00CF76ED">
        <w:rPr>
          <w:rFonts w:cstheme="minorHAnsi"/>
          <w:noProof/>
          <w:szCs w:val="24"/>
          <w:lang w:val="sr-Cyrl-BA"/>
        </w:rPr>
        <w:t xml:space="preserve"> </w:t>
      </w:r>
      <w:r w:rsidRPr="00CF76ED">
        <w:rPr>
          <w:rFonts w:cstheme="minorHAnsi"/>
          <w:noProof/>
          <w:szCs w:val="24"/>
          <w:lang w:val="sr-Cyrl-BA"/>
        </w:rPr>
        <w:t>о</w:t>
      </w:r>
      <w:r w:rsidR="00DD2640" w:rsidRPr="00CF76ED">
        <w:rPr>
          <w:rFonts w:cstheme="minorHAnsi"/>
          <w:noProof/>
          <w:szCs w:val="24"/>
          <w:lang w:val="sr-Cyrl-BA"/>
        </w:rPr>
        <w:t xml:space="preserve"> </w:t>
      </w:r>
      <w:r w:rsidRPr="00CF76ED">
        <w:rPr>
          <w:rFonts w:cstheme="minorHAnsi"/>
          <w:noProof/>
          <w:szCs w:val="24"/>
          <w:lang w:val="sr-Cyrl-BA"/>
        </w:rPr>
        <w:t>стратешким</w:t>
      </w:r>
      <w:r w:rsidR="00DD2640" w:rsidRPr="00CF76ED">
        <w:rPr>
          <w:rFonts w:cstheme="minorHAnsi"/>
          <w:noProof/>
          <w:szCs w:val="24"/>
          <w:lang w:val="sr-Cyrl-BA"/>
        </w:rPr>
        <w:t xml:space="preserve"> </w:t>
      </w:r>
      <w:r w:rsidRPr="00CF76ED">
        <w:rPr>
          <w:rFonts w:cstheme="minorHAnsi"/>
          <w:noProof/>
          <w:szCs w:val="24"/>
          <w:lang w:val="sr-Cyrl-BA"/>
        </w:rPr>
        <w:t>документима</w:t>
      </w:r>
      <w:r w:rsidR="00DD2640" w:rsidRPr="00CF76ED">
        <w:rPr>
          <w:rFonts w:cstheme="minorHAnsi"/>
          <w:noProof/>
          <w:szCs w:val="24"/>
          <w:lang w:val="sr-Cyrl-BA"/>
        </w:rPr>
        <w:t xml:space="preserve"> </w:t>
      </w:r>
      <w:r w:rsidRPr="00CF76ED">
        <w:rPr>
          <w:rFonts w:cstheme="minorHAnsi"/>
          <w:noProof/>
          <w:szCs w:val="24"/>
          <w:lang w:val="sr-Cyrl-BA"/>
        </w:rPr>
        <w:t>у</w:t>
      </w:r>
      <w:r w:rsidR="00DD2640" w:rsidRPr="00CF76ED">
        <w:rPr>
          <w:rFonts w:cstheme="minorHAnsi"/>
          <w:noProof/>
          <w:szCs w:val="24"/>
          <w:lang w:val="sr-Cyrl-BA"/>
        </w:rPr>
        <w:t xml:space="preserve"> </w:t>
      </w:r>
      <w:r w:rsidRPr="00CF76ED">
        <w:rPr>
          <w:rFonts w:cstheme="minorHAnsi"/>
          <w:noProof/>
          <w:szCs w:val="24"/>
          <w:lang w:val="sr-Cyrl-BA"/>
        </w:rPr>
        <w:t>Републици</w:t>
      </w:r>
      <w:r w:rsidR="00DD2640" w:rsidRPr="00CF76ED">
        <w:rPr>
          <w:rFonts w:cstheme="minorHAnsi"/>
          <w:noProof/>
          <w:szCs w:val="24"/>
          <w:lang w:val="sr-Cyrl-BA"/>
        </w:rPr>
        <w:t xml:space="preserve"> </w:t>
      </w:r>
      <w:r w:rsidRPr="00CF76ED">
        <w:rPr>
          <w:rFonts w:cstheme="minorHAnsi"/>
          <w:noProof/>
          <w:szCs w:val="24"/>
          <w:lang w:val="sr-Cyrl-BA"/>
        </w:rPr>
        <w:t>Српској</w:t>
      </w:r>
      <w:r w:rsidR="00DD2640" w:rsidRPr="00CF76ED">
        <w:rPr>
          <w:rFonts w:cstheme="minorHAnsi"/>
          <w:noProof/>
          <w:szCs w:val="24"/>
          <w:lang w:val="sr-Cyrl-BA"/>
        </w:rPr>
        <w:t xml:space="preserve"> (</w:t>
      </w:r>
      <w:r w:rsidR="00336BD4" w:rsidRPr="00CF76ED">
        <w:rPr>
          <w:rFonts w:cstheme="minorHAnsi"/>
          <w:noProof/>
          <w:szCs w:val="24"/>
          <w:lang w:val="sr-Cyrl-BA"/>
        </w:rPr>
        <w:t>„</w:t>
      </w:r>
      <w:r w:rsidRPr="00CF76ED">
        <w:rPr>
          <w:rFonts w:cstheme="minorHAnsi"/>
          <w:noProof/>
          <w:szCs w:val="24"/>
          <w:lang w:val="sr-Cyrl-BA"/>
        </w:rPr>
        <w:t>Службени</w:t>
      </w:r>
      <w:r w:rsidR="00DD2640" w:rsidRPr="00CF76ED">
        <w:rPr>
          <w:rFonts w:cstheme="minorHAnsi"/>
          <w:noProof/>
          <w:szCs w:val="24"/>
          <w:lang w:val="sr-Cyrl-BA"/>
        </w:rPr>
        <w:t xml:space="preserve"> </w:t>
      </w:r>
      <w:r w:rsidRPr="00CF76ED">
        <w:rPr>
          <w:rFonts w:cstheme="minorHAnsi"/>
          <w:noProof/>
          <w:szCs w:val="24"/>
          <w:lang w:val="sr-Cyrl-BA"/>
        </w:rPr>
        <w:t>гласник</w:t>
      </w:r>
      <w:r w:rsidR="00DD2640" w:rsidRPr="00CF76ED">
        <w:rPr>
          <w:rFonts w:cstheme="minorHAnsi"/>
          <w:noProof/>
          <w:szCs w:val="24"/>
          <w:lang w:val="sr-Cyrl-BA"/>
        </w:rPr>
        <w:t xml:space="preserve"> </w:t>
      </w:r>
      <w:r w:rsidRPr="00CF76ED">
        <w:rPr>
          <w:rFonts w:cstheme="minorHAnsi"/>
          <w:noProof/>
          <w:szCs w:val="24"/>
          <w:lang w:val="sr-Cyrl-BA"/>
        </w:rPr>
        <w:t>Републике</w:t>
      </w:r>
      <w:r w:rsidR="00DD2640" w:rsidRPr="00CF76ED">
        <w:rPr>
          <w:rFonts w:cstheme="minorHAnsi"/>
          <w:noProof/>
          <w:szCs w:val="24"/>
          <w:lang w:val="sr-Cyrl-BA"/>
        </w:rPr>
        <w:t xml:space="preserve"> </w:t>
      </w:r>
      <w:r w:rsidRPr="00CF76ED">
        <w:rPr>
          <w:rFonts w:cstheme="minorHAnsi"/>
          <w:noProof/>
          <w:szCs w:val="24"/>
          <w:lang w:val="sr-Cyrl-BA"/>
        </w:rPr>
        <w:t>Српске</w:t>
      </w:r>
      <w:r w:rsidR="00336BD4" w:rsidRPr="00CF76ED">
        <w:rPr>
          <w:rFonts w:cstheme="minorHAnsi"/>
          <w:noProof/>
          <w:szCs w:val="24"/>
          <w:lang w:val="sr-Cyrl-BA"/>
        </w:rPr>
        <w:t>“</w:t>
      </w:r>
      <w:r w:rsidR="00DD2640" w:rsidRPr="00CF76ED">
        <w:rPr>
          <w:rFonts w:cstheme="minorHAnsi"/>
          <w:noProof/>
          <w:szCs w:val="24"/>
          <w:lang w:val="sr-Cyrl-BA"/>
        </w:rPr>
        <w:t xml:space="preserve">, </w:t>
      </w:r>
      <w:r w:rsidRPr="00CF76ED">
        <w:rPr>
          <w:rFonts w:cstheme="minorHAnsi"/>
          <w:noProof/>
          <w:szCs w:val="24"/>
          <w:lang w:val="sr-Cyrl-BA"/>
        </w:rPr>
        <w:t>број</w:t>
      </w:r>
      <w:r w:rsidR="00336BD4" w:rsidRPr="00CF76ED">
        <w:rPr>
          <w:rFonts w:cstheme="minorHAnsi"/>
          <w:noProof/>
          <w:szCs w:val="24"/>
          <w:lang w:val="sr-Cyrl-BA"/>
        </w:rPr>
        <w:t>:</w:t>
      </w:r>
      <w:r w:rsidR="00DD2640" w:rsidRPr="00CF76ED">
        <w:rPr>
          <w:rFonts w:cstheme="minorHAnsi"/>
          <w:noProof/>
          <w:szCs w:val="24"/>
          <w:lang w:val="sr-Cyrl-BA"/>
        </w:rPr>
        <w:t xml:space="preserve"> 94/21)</w:t>
      </w:r>
      <w:r w:rsidR="000170F1" w:rsidRPr="00CF76ED">
        <w:rPr>
          <w:noProof/>
          <w:szCs w:val="24"/>
          <w:lang w:val="sr-Cyrl-BA"/>
        </w:rPr>
        <w:t xml:space="preserve">. </w:t>
      </w:r>
    </w:p>
    <w:p w14:paraId="03EEF5AD" w14:textId="77777777" w:rsidR="000170F1" w:rsidRPr="00CF76ED" w:rsidRDefault="000170F1" w:rsidP="000170F1">
      <w:pPr>
        <w:spacing w:after="100"/>
        <w:jc w:val="both"/>
        <w:rPr>
          <w:noProof/>
          <w:szCs w:val="24"/>
          <w:lang w:val="sr-Cyrl-BA"/>
        </w:rPr>
      </w:pPr>
    </w:p>
    <w:p w14:paraId="0153A573" w14:textId="77777777" w:rsidR="000170F1" w:rsidRPr="00CF76ED" w:rsidRDefault="001B6249" w:rsidP="000170F1">
      <w:pPr>
        <w:tabs>
          <w:tab w:val="left" w:pos="6635"/>
        </w:tabs>
        <w:spacing w:after="0"/>
        <w:jc w:val="both"/>
        <w:rPr>
          <w:i/>
          <w:iCs/>
          <w:noProof/>
          <w:szCs w:val="24"/>
          <w:lang w:val="sr-Cyrl-BA"/>
        </w:rPr>
      </w:pPr>
      <w:r w:rsidRPr="00CF76ED">
        <w:rPr>
          <w:i/>
          <w:iCs/>
          <w:noProof/>
          <w:szCs w:val="24"/>
          <w:lang w:val="sr-Cyrl-BA"/>
        </w:rPr>
        <w:t>Усклађеност</w:t>
      </w:r>
      <w:r w:rsidR="000170F1" w:rsidRPr="00CF76ED">
        <w:rPr>
          <w:i/>
          <w:iCs/>
          <w:noProof/>
          <w:szCs w:val="24"/>
          <w:lang w:val="sr-Cyrl-BA"/>
        </w:rPr>
        <w:t xml:space="preserve"> </w:t>
      </w:r>
      <w:r w:rsidRPr="00CF76ED">
        <w:rPr>
          <w:i/>
          <w:iCs/>
          <w:noProof/>
          <w:szCs w:val="24"/>
          <w:lang w:val="sr-Cyrl-BA"/>
        </w:rPr>
        <w:t>са</w:t>
      </w:r>
      <w:r w:rsidR="000170F1" w:rsidRPr="00CF76ED">
        <w:rPr>
          <w:i/>
          <w:iCs/>
          <w:noProof/>
          <w:szCs w:val="24"/>
          <w:lang w:val="sr-Cyrl-BA"/>
        </w:rPr>
        <w:t xml:space="preserve"> </w:t>
      </w:r>
      <w:r w:rsidRPr="00CF76ED">
        <w:rPr>
          <w:i/>
          <w:iCs/>
          <w:noProof/>
          <w:szCs w:val="24"/>
          <w:lang w:val="sr-Cyrl-BA"/>
        </w:rPr>
        <w:t>стратегијама</w:t>
      </w:r>
      <w:r w:rsidR="000170F1" w:rsidRPr="00CF76ED">
        <w:rPr>
          <w:i/>
          <w:iCs/>
          <w:noProof/>
          <w:szCs w:val="24"/>
          <w:lang w:val="sr-Cyrl-BA"/>
        </w:rPr>
        <w:t xml:space="preserve"> </w:t>
      </w:r>
      <w:r w:rsidRPr="00CF76ED">
        <w:rPr>
          <w:i/>
          <w:iCs/>
          <w:noProof/>
          <w:szCs w:val="24"/>
          <w:lang w:val="sr-Cyrl-BA"/>
        </w:rPr>
        <w:t>виших</w:t>
      </w:r>
      <w:r w:rsidR="000170F1" w:rsidRPr="00CF76ED">
        <w:rPr>
          <w:i/>
          <w:iCs/>
          <w:noProof/>
          <w:szCs w:val="24"/>
          <w:lang w:val="sr-Cyrl-BA"/>
        </w:rPr>
        <w:t xml:space="preserve"> </w:t>
      </w:r>
      <w:r w:rsidRPr="00CF76ED">
        <w:rPr>
          <w:i/>
          <w:iCs/>
          <w:noProof/>
          <w:szCs w:val="24"/>
          <w:lang w:val="sr-Cyrl-BA"/>
        </w:rPr>
        <w:t>нивоа</w:t>
      </w:r>
      <w:r w:rsidR="000170F1" w:rsidRPr="00CF76ED">
        <w:rPr>
          <w:i/>
          <w:iCs/>
          <w:noProof/>
          <w:szCs w:val="24"/>
          <w:lang w:val="sr-Cyrl-BA"/>
        </w:rPr>
        <w:t xml:space="preserve"> </w:t>
      </w:r>
    </w:p>
    <w:p w14:paraId="00FED7B7" w14:textId="77777777" w:rsidR="000170F1" w:rsidRPr="00CF76ED" w:rsidRDefault="001B6249" w:rsidP="000170F1">
      <w:pPr>
        <w:spacing w:after="0"/>
        <w:jc w:val="both"/>
        <w:rPr>
          <w:rFonts w:eastAsia="Calibri" w:cstheme="minorHAnsi"/>
          <w:noProof/>
          <w:szCs w:val="24"/>
          <w:lang w:val="sr-Cyrl-BA"/>
        </w:rPr>
      </w:pPr>
      <w:r w:rsidRPr="00CF76ED">
        <w:rPr>
          <w:rFonts w:eastAsia="Calibri" w:cstheme="minorHAnsi"/>
          <w:noProof/>
          <w:szCs w:val="24"/>
          <w:lang w:val="sr-Cyrl-BA"/>
        </w:rPr>
        <w:t>Секторски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циљеви</w:t>
      </w:r>
      <w:r w:rsidR="000170F1" w:rsidRPr="00CF76ED">
        <w:rPr>
          <w:rFonts w:eastAsia="Calibri" w:cstheme="minorHAnsi"/>
          <w:noProof/>
          <w:szCs w:val="24"/>
          <w:lang w:val="sr-Cyrl-BA"/>
        </w:rPr>
        <w:t xml:space="preserve"> </w:t>
      </w:r>
      <w:r w:rsidRPr="00CF76ED">
        <w:rPr>
          <w:rFonts w:eastAsia="Calibri" w:cstheme="minorHAnsi"/>
          <w:b/>
          <w:bCs/>
          <w:noProof/>
          <w:szCs w:val="24"/>
          <w:lang w:val="sr-Cyrl-BA"/>
        </w:rPr>
        <w:t>у</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области</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економског</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развоја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усклађени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су</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важећим</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стратешким</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документима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правцима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развоја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плановима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виших</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нивоа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то</w:t>
      </w:r>
      <w:r w:rsidR="000170F1" w:rsidRPr="00CF76ED">
        <w:rPr>
          <w:rFonts w:eastAsia="Calibri" w:cstheme="minorHAnsi"/>
          <w:noProof/>
          <w:szCs w:val="24"/>
          <w:lang w:val="sr-Cyrl-BA"/>
        </w:rPr>
        <w:t>:</w:t>
      </w:r>
    </w:p>
    <w:tbl>
      <w:tblPr>
        <w:tblStyle w:val="LightShading40"/>
        <w:tblW w:w="0" w:type="auto"/>
        <w:tblLook w:val="04A0" w:firstRow="1" w:lastRow="0" w:firstColumn="1" w:lastColumn="0" w:noHBand="0" w:noVBand="1"/>
      </w:tblPr>
      <w:tblGrid>
        <w:gridCol w:w="4815"/>
        <w:gridCol w:w="4816"/>
      </w:tblGrid>
      <w:tr w:rsidR="002129BF" w:rsidRPr="008129D1" w14:paraId="65AAD2EF" w14:textId="77777777" w:rsidTr="00360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single" w:sz="4" w:space="0" w:color="auto"/>
            </w:tcBorders>
            <w:vAlign w:val="center"/>
          </w:tcPr>
          <w:p w14:paraId="4BA63E07" w14:textId="77777777" w:rsidR="002129BF" w:rsidRPr="008129D1" w:rsidRDefault="002129BF" w:rsidP="003607F1">
            <w:pPr>
              <w:jc w:val="center"/>
              <w:rPr>
                <w:rFonts w:eastAsia="Calibri" w:cstheme="minorHAnsi"/>
                <w:noProof/>
                <w:color w:val="auto"/>
                <w:lang w:val="sr-Cyrl-BA"/>
              </w:rPr>
            </w:pPr>
            <w:r w:rsidRPr="008129D1">
              <w:rPr>
                <w:rFonts w:eastAsia="Calibri" w:cstheme="minorHAnsi"/>
                <w:noProof/>
                <w:color w:val="auto"/>
                <w:lang w:val="sr-Cyrl-BA"/>
              </w:rPr>
              <w:t>Стратешки документ вишег нивоа</w:t>
            </w:r>
          </w:p>
        </w:tc>
        <w:tc>
          <w:tcPr>
            <w:tcW w:w="4816" w:type="dxa"/>
            <w:tcBorders>
              <w:bottom w:val="single" w:sz="4" w:space="0" w:color="auto"/>
            </w:tcBorders>
            <w:vAlign w:val="center"/>
          </w:tcPr>
          <w:p w14:paraId="43A680DF" w14:textId="77777777" w:rsidR="002129BF" w:rsidRPr="008129D1" w:rsidRDefault="002129BF" w:rsidP="003607F1">
            <w:pPr>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auto"/>
              </w:rPr>
            </w:pPr>
            <w:r w:rsidRPr="008129D1">
              <w:rPr>
                <w:rFonts w:eastAsia="Calibri" w:cstheme="minorHAnsi"/>
                <w:noProof/>
                <w:color w:val="auto"/>
                <w:lang w:val="sr-Cyrl-BA"/>
              </w:rPr>
              <w:t>Релевантни стратешки циљ, приоритет и/или мјера из стратегије развоја</w:t>
            </w:r>
          </w:p>
        </w:tc>
      </w:tr>
      <w:tr w:rsidR="002129BF" w:rsidRPr="008129D1" w14:paraId="5899D17B" w14:textId="77777777" w:rsidTr="00A53BF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9631" w:type="dxa"/>
            <w:gridSpan w:val="2"/>
            <w:tcBorders>
              <w:top w:val="single" w:sz="4" w:space="0" w:color="auto"/>
              <w:bottom w:val="single" w:sz="4" w:space="0" w:color="auto"/>
            </w:tcBorders>
            <w:shd w:val="clear" w:color="auto" w:fill="F2F2F2" w:themeFill="background1" w:themeFillShade="F2"/>
            <w:vAlign w:val="center"/>
          </w:tcPr>
          <w:p w14:paraId="656B188D" w14:textId="77777777" w:rsidR="002129BF" w:rsidRPr="008129D1" w:rsidRDefault="002129BF" w:rsidP="003607F1">
            <w:pPr>
              <w:rPr>
                <w:rFonts w:eastAsia="Calibri" w:cstheme="minorHAnsi"/>
                <w:noProof/>
                <w:lang w:val="sr-Cyrl-BA"/>
              </w:rPr>
            </w:pPr>
            <w:r>
              <w:rPr>
                <w:rFonts w:eastAsia="Calibri" w:cstheme="minorHAnsi"/>
                <w:noProof/>
                <w:lang w:val="sr-Cyrl-BA"/>
              </w:rPr>
              <w:t>Стратегија развоја туризма Републике Српске за период 2021-2027. година</w:t>
            </w:r>
          </w:p>
        </w:tc>
      </w:tr>
      <w:tr w:rsidR="002129BF" w:rsidRPr="008129D1" w14:paraId="434F5B79" w14:textId="77777777" w:rsidTr="003607F1">
        <w:trPr>
          <w:trHeight w:val="365"/>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single" w:sz="4" w:space="0" w:color="auto"/>
            </w:tcBorders>
            <w:vAlign w:val="center"/>
          </w:tcPr>
          <w:p w14:paraId="200649FB" w14:textId="77777777" w:rsidR="002129BF" w:rsidRDefault="002129BF" w:rsidP="003607F1">
            <w:pPr>
              <w:rPr>
                <w:b w:val="0"/>
                <w:noProof/>
              </w:rPr>
            </w:pPr>
            <w:r>
              <w:rPr>
                <w:b w:val="0"/>
                <w:noProof/>
              </w:rPr>
              <w:t>Стратешки циљ 1</w:t>
            </w:r>
            <w:r w:rsidRPr="002A23CE">
              <w:rPr>
                <w:b w:val="0"/>
                <w:noProof/>
              </w:rPr>
              <w:t>.</w:t>
            </w:r>
          </w:p>
          <w:p w14:paraId="2C50E40C" w14:textId="77777777" w:rsidR="002129BF" w:rsidRPr="0047645B" w:rsidRDefault="002129BF" w:rsidP="003607F1">
            <w:pPr>
              <w:rPr>
                <w:noProof/>
              </w:rPr>
            </w:pPr>
            <w:r w:rsidRPr="0047645B">
              <w:rPr>
                <w:noProof/>
              </w:rPr>
              <w:t>Унапријеђен туристички производ</w:t>
            </w:r>
          </w:p>
          <w:p w14:paraId="36496D3D" w14:textId="77777777" w:rsidR="002129BF" w:rsidRPr="002A23CE" w:rsidRDefault="002129BF" w:rsidP="003607F1">
            <w:pPr>
              <w:rPr>
                <w:b w:val="0"/>
              </w:rPr>
            </w:pPr>
            <w:proofErr w:type="spellStart"/>
            <w:r w:rsidRPr="002A23CE">
              <w:rPr>
                <w:b w:val="0"/>
              </w:rPr>
              <w:t>Приоритет</w:t>
            </w:r>
            <w:proofErr w:type="spellEnd"/>
            <w:r w:rsidRPr="002A23CE">
              <w:rPr>
                <w:b w:val="0"/>
              </w:rPr>
              <w:t xml:space="preserve"> 2. </w:t>
            </w:r>
            <w:proofErr w:type="spellStart"/>
            <w:r w:rsidRPr="002A23CE">
              <w:rPr>
                <w:b w:val="0"/>
              </w:rPr>
              <w:t>Проширити</w:t>
            </w:r>
            <w:proofErr w:type="spellEnd"/>
            <w:r w:rsidRPr="002A23CE">
              <w:rPr>
                <w:b w:val="0"/>
              </w:rPr>
              <w:t xml:space="preserve"> </w:t>
            </w:r>
            <w:proofErr w:type="spellStart"/>
            <w:r w:rsidRPr="002A23CE">
              <w:rPr>
                <w:b w:val="0"/>
              </w:rPr>
              <w:t>понуду</w:t>
            </w:r>
            <w:proofErr w:type="spellEnd"/>
            <w:r w:rsidRPr="002A23CE">
              <w:rPr>
                <w:b w:val="0"/>
              </w:rPr>
              <w:t xml:space="preserve"> </w:t>
            </w:r>
            <w:proofErr w:type="spellStart"/>
            <w:r w:rsidRPr="002A23CE">
              <w:rPr>
                <w:b w:val="0"/>
              </w:rPr>
              <w:t>смјештајних</w:t>
            </w:r>
            <w:proofErr w:type="spellEnd"/>
            <w:r w:rsidRPr="002A23CE">
              <w:rPr>
                <w:b w:val="0"/>
              </w:rPr>
              <w:t xml:space="preserve"> </w:t>
            </w:r>
            <w:proofErr w:type="spellStart"/>
            <w:r w:rsidRPr="002A23CE">
              <w:rPr>
                <w:b w:val="0"/>
              </w:rPr>
              <w:t>капацитета</w:t>
            </w:r>
            <w:proofErr w:type="spellEnd"/>
          </w:p>
          <w:p w14:paraId="39F07E93" w14:textId="77777777" w:rsidR="002129BF" w:rsidRPr="002A23CE" w:rsidRDefault="002129BF" w:rsidP="003607F1">
            <w:pPr>
              <w:rPr>
                <w:b w:val="0"/>
              </w:rPr>
            </w:pPr>
            <w:proofErr w:type="spellStart"/>
            <w:r w:rsidRPr="002A23CE">
              <w:rPr>
                <w:b w:val="0"/>
              </w:rPr>
              <w:t>Приоритет</w:t>
            </w:r>
            <w:proofErr w:type="spellEnd"/>
            <w:r w:rsidRPr="002A23CE">
              <w:rPr>
                <w:b w:val="0"/>
              </w:rPr>
              <w:t xml:space="preserve"> 3. </w:t>
            </w:r>
            <w:proofErr w:type="spellStart"/>
            <w:r w:rsidRPr="002A23CE">
              <w:rPr>
                <w:b w:val="0"/>
              </w:rPr>
              <w:t>Искористити</w:t>
            </w:r>
            <w:proofErr w:type="spellEnd"/>
            <w:r w:rsidRPr="002A23CE">
              <w:rPr>
                <w:b w:val="0"/>
              </w:rPr>
              <w:t xml:space="preserve"> </w:t>
            </w:r>
            <w:proofErr w:type="spellStart"/>
            <w:r w:rsidRPr="002A23CE">
              <w:rPr>
                <w:b w:val="0"/>
              </w:rPr>
              <w:t>главне</w:t>
            </w:r>
            <w:proofErr w:type="spellEnd"/>
            <w:r w:rsidRPr="002A23CE">
              <w:rPr>
                <w:b w:val="0"/>
              </w:rPr>
              <w:t xml:space="preserve"> </w:t>
            </w:r>
            <w:proofErr w:type="spellStart"/>
            <w:proofErr w:type="gramStart"/>
            <w:r w:rsidRPr="002A23CE">
              <w:rPr>
                <w:b w:val="0"/>
              </w:rPr>
              <w:t>ресурсе</w:t>
            </w:r>
            <w:proofErr w:type="spellEnd"/>
            <w:r w:rsidRPr="002A23CE">
              <w:rPr>
                <w:b w:val="0"/>
              </w:rPr>
              <w:t xml:space="preserve">  (</w:t>
            </w:r>
            <w:proofErr w:type="spellStart"/>
            <w:proofErr w:type="gramEnd"/>
            <w:r w:rsidRPr="002A23CE">
              <w:rPr>
                <w:b w:val="0"/>
              </w:rPr>
              <w:t>аутентична</w:t>
            </w:r>
            <w:proofErr w:type="spellEnd"/>
            <w:r w:rsidRPr="002A23CE">
              <w:rPr>
                <w:b w:val="0"/>
              </w:rPr>
              <w:t xml:space="preserve"> </w:t>
            </w:r>
            <w:proofErr w:type="spellStart"/>
            <w:r w:rsidRPr="002A23CE">
              <w:rPr>
                <w:b w:val="0"/>
              </w:rPr>
              <w:t>култура</w:t>
            </w:r>
            <w:proofErr w:type="spellEnd"/>
            <w:r w:rsidRPr="002A23CE">
              <w:rPr>
                <w:b w:val="0"/>
              </w:rPr>
              <w:t xml:space="preserve"> и </w:t>
            </w:r>
            <w:proofErr w:type="spellStart"/>
            <w:r w:rsidRPr="002A23CE">
              <w:rPr>
                <w:b w:val="0"/>
              </w:rPr>
              <w:t>насљеђе</w:t>
            </w:r>
            <w:proofErr w:type="spellEnd"/>
            <w:r w:rsidRPr="002A23CE">
              <w:rPr>
                <w:b w:val="0"/>
              </w:rPr>
              <w:t xml:space="preserve">, </w:t>
            </w:r>
            <w:proofErr w:type="spellStart"/>
            <w:r w:rsidRPr="002A23CE">
              <w:rPr>
                <w:b w:val="0"/>
              </w:rPr>
              <w:t>специфична</w:t>
            </w:r>
            <w:proofErr w:type="spellEnd"/>
            <w:r w:rsidRPr="002A23CE">
              <w:rPr>
                <w:b w:val="0"/>
              </w:rPr>
              <w:t xml:space="preserve"> </w:t>
            </w:r>
            <w:proofErr w:type="spellStart"/>
            <w:r w:rsidRPr="002A23CE">
              <w:rPr>
                <w:b w:val="0"/>
              </w:rPr>
              <w:t>природа</w:t>
            </w:r>
            <w:proofErr w:type="spellEnd"/>
            <w:r w:rsidRPr="002A23CE">
              <w:rPr>
                <w:b w:val="0"/>
              </w:rPr>
              <w:t xml:space="preserve"> и </w:t>
            </w:r>
            <w:proofErr w:type="spellStart"/>
            <w:r w:rsidRPr="002A23CE">
              <w:rPr>
                <w:b w:val="0"/>
              </w:rPr>
              <w:t>могућности</w:t>
            </w:r>
            <w:proofErr w:type="spellEnd"/>
            <w:r w:rsidRPr="002A23CE">
              <w:rPr>
                <w:b w:val="0"/>
              </w:rPr>
              <w:t xml:space="preserve"> </w:t>
            </w:r>
            <w:proofErr w:type="spellStart"/>
            <w:r w:rsidRPr="002A23CE">
              <w:rPr>
                <w:b w:val="0"/>
              </w:rPr>
              <w:t>спортско-рекреативних</w:t>
            </w:r>
            <w:proofErr w:type="spellEnd"/>
            <w:r w:rsidRPr="002A23CE">
              <w:rPr>
                <w:b w:val="0"/>
              </w:rPr>
              <w:t xml:space="preserve"> </w:t>
            </w:r>
            <w:proofErr w:type="spellStart"/>
            <w:r w:rsidRPr="002A23CE">
              <w:rPr>
                <w:b w:val="0"/>
              </w:rPr>
              <w:t>активности</w:t>
            </w:r>
            <w:proofErr w:type="spellEnd"/>
            <w:r w:rsidRPr="002A23CE">
              <w:rPr>
                <w:b w:val="0"/>
              </w:rPr>
              <w:t>)</w:t>
            </w:r>
          </w:p>
          <w:p w14:paraId="5A3496D5" w14:textId="77777777" w:rsidR="002129BF" w:rsidRPr="002A23CE" w:rsidRDefault="002129BF" w:rsidP="003607F1">
            <w:pPr>
              <w:rPr>
                <w:b w:val="0"/>
              </w:rPr>
            </w:pPr>
            <w:proofErr w:type="spellStart"/>
            <w:r w:rsidRPr="00E125AC">
              <w:rPr>
                <w:b w:val="0"/>
              </w:rPr>
              <w:t>Приоритет</w:t>
            </w:r>
            <w:proofErr w:type="spellEnd"/>
            <w:r w:rsidRPr="00E125AC">
              <w:rPr>
                <w:b w:val="0"/>
              </w:rPr>
              <w:t xml:space="preserve"> 4. </w:t>
            </w:r>
            <w:proofErr w:type="spellStart"/>
            <w:r w:rsidRPr="002A23CE">
              <w:rPr>
                <w:b w:val="0"/>
              </w:rPr>
              <w:t>Диверзификовати</w:t>
            </w:r>
            <w:proofErr w:type="spellEnd"/>
            <w:r w:rsidRPr="002A23CE">
              <w:rPr>
                <w:b w:val="0"/>
              </w:rPr>
              <w:t xml:space="preserve"> </w:t>
            </w:r>
            <w:proofErr w:type="spellStart"/>
            <w:r w:rsidRPr="002A23CE">
              <w:rPr>
                <w:b w:val="0"/>
              </w:rPr>
              <w:t>туристичка</w:t>
            </w:r>
            <w:proofErr w:type="spellEnd"/>
            <w:r w:rsidRPr="002A23CE">
              <w:rPr>
                <w:b w:val="0"/>
              </w:rPr>
              <w:t xml:space="preserve"> </w:t>
            </w:r>
            <w:proofErr w:type="spellStart"/>
            <w:r w:rsidRPr="002A23CE">
              <w:rPr>
                <w:b w:val="0"/>
              </w:rPr>
              <w:t>искуства</w:t>
            </w:r>
            <w:proofErr w:type="spellEnd"/>
            <w:r w:rsidRPr="002A23CE">
              <w:rPr>
                <w:b w:val="0"/>
              </w:rPr>
              <w:t xml:space="preserve"> и </w:t>
            </w:r>
            <w:proofErr w:type="spellStart"/>
            <w:r w:rsidRPr="002A23CE">
              <w:rPr>
                <w:b w:val="0"/>
              </w:rPr>
              <w:t>активности</w:t>
            </w:r>
            <w:proofErr w:type="spellEnd"/>
            <w:r w:rsidRPr="002A23CE">
              <w:rPr>
                <w:b w:val="0"/>
              </w:rPr>
              <w:t xml:space="preserve"> </w:t>
            </w:r>
            <w:proofErr w:type="spellStart"/>
            <w:r w:rsidRPr="002A23CE">
              <w:rPr>
                <w:b w:val="0"/>
              </w:rPr>
              <w:t>засноване</w:t>
            </w:r>
            <w:proofErr w:type="spellEnd"/>
            <w:r w:rsidRPr="002A23CE">
              <w:rPr>
                <w:b w:val="0"/>
              </w:rPr>
              <w:t xml:space="preserve"> </w:t>
            </w:r>
            <w:proofErr w:type="spellStart"/>
            <w:r w:rsidRPr="002A23CE">
              <w:rPr>
                <w:b w:val="0"/>
              </w:rPr>
              <w:t>на</w:t>
            </w:r>
            <w:proofErr w:type="spellEnd"/>
            <w:r w:rsidRPr="002A23CE">
              <w:rPr>
                <w:b w:val="0"/>
              </w:rPr>
              <w:t xml:space="preserve"> </w:t>
            </w:r>
            <w:proofErr w:type="spellStart"/>
            <w:r w:rsidRPr="002A23CE">
              <w:rPr>
                <w:b w:val="0"/>
              </w:rPr>
              <w:t>природи</w:t>
            </w:r>
            <w:proofErr w:type="spellEnd"/>
            <w:r w:rsidRPr="002A23CE">
              <w:rPr>
                <w:b w:val="0"/>
              </w:rPr>
              <w:t xml:space="preserve">, </w:t>
            </w:r>
            <w:proofErr w:type="spellStart"/>
            <w:r w:rsidRPr="002A23CE">
              <w:rPr>
                <w:b w:val="0"/>
              </w:rPr>
              <w:t>спортско-рекреативним</w:t>
            </w:r>
            <w:proofErr w:type="spellEnd"/>
            <w:r w:rsidRPr="002A23CE">
              <w:rPr>
                <w:b w:val="0"/>
              </w:rPr>
              <w:t xml:space="preserve"> </w:t>
            </w:r>
            <w:proofErr w:type="spellStart"/>
            <w:r w:rsidRPr="002A23CE">
              <w:rPr>
                <w:b w:val="0"/>
              </w:rPr>
              <w:t>садржајима</w:t>
            </w:r>
            <w:proofErr w:type="spellEnd"/>
            <w:r w:rsidRPr="002A23CE">
              <w:rPr>
                <w:b w:val="0"/>
              </w:rPr>
              <w:t xml:space="preserve">, </w:t>
            </w:r>
            <w:proofErr w:type="spellStart"/>
            <w:r w:rsidRPr="002A23CE">
              <w:rPr>
                <w:b w:val="0"/>
              </w:rPr>
              <w:t>култури</w:t>
            </w:r>
            <w:proofErr w:type="spellEnd"/>
            <w:r w:rsidRPr="002A23CE">
              <w:rPr>
                <w:b w:val="0"/>
              </w:rPr>
              <w:t xml:space="preserve"> и </w:t>
            </w:r>
            <w:proofErr w:type="spellStart"/>
            <w:r w:rsidRPr="002A23CE">
              <w:rPr>
                <w:b w:val="0"/>
              </w:rPr>
              <w:t>насљеђу</w:t>
            </w:r>
            <w:proofErr w:type="spellEnd"/>
          </w:p>
          <w:p w14:paraId="2E8B4385" w14:textId="77777777" w:rsidR="002129BF" w:rsidRPr="002A23CE" w:rsidRDefault="002129BF" w:rsidP="003607F1">
            <w:pPr>
              <w:rPr>
                <w:b w:val="0"/>
              </w:rPr>
            </w:pPr>
            <w:proofErr w:type="spellStart"/>
            <w:r w:rsidRPr="00E125AC">
              <w:rPr>
                <w:b w:val="0"/>
              </w:rPr>
              <w:t>Приоритет</w:t>
            </w:r>
            <w:proofErr w:type="spellEnd"/>
            <w:r w:rsidRPr="00E125AC">
              <w:rPr>
                <w:b w:val="0"/>
              </w:rPr>
              <w:t xml:space="preserve"> 5.</w:t>
            </w:r>
            <w:r w:rsidRPr="002A23CE">
              <w:rPr>
                <w:b w:val="0"/>
              </w:rPr>
              <w:t xml:space="preserve"> </w:t>
            </w:r>
            <w:proofErr w:type="spellStart"/>
            <w:r w:rsidRPr="002A23CE">
              <w:rPr>
                <w:b w:val="0"/>
              </w:rPr>
              <w:t>Унаприједити</w:t>
            </w:r>
            <w:proofErr w:type="spellEnd"/>
            <w:r w:rsidRPr="002A23CE">
              <w:rPr>
                <w:b w:val="0"/>
              </w:rPr>
              <w:t xml:space="preserve"> </w:t>
            </w:r>
            <w:proofErr w:type="spellStart"/>
            <w:r w:rsidRPr="002A23CE">
              <w:rPr>
                <w:b w:val="0"/>
              </w:rPr>
              <w:t>услуге</w:t>
            </w:r>
            <w:proofErr w:type="spellEnd"/>
            <w:r w:rsidRPr="002A23CE">
              <w:rPr>
                <w:b w:val="0"/>
              </w:rPr>
              <w:t xml:space="preserve"> </w:t>
            </w:r>
            <w:proofErr w:type="spellStart"/>
            <w:r w:rsidRPr="002A23CE">
              <w:rPr>
                <w:b w:val="0"/>
              </w:rPr>
              <w:t>посјетиоцима</w:t>
            </w:r>
            <w:proofErr w:type="spellEnd"/>
          </w:p>
          <w:p w14:paraId="2FAA0C80" w14:textId="77777777" w:rsidR="002129BF" w:rsidRPr="002A23CE" w:rsidRDefault="002129BF" w:rsidP="003607F1">
            <w:pPr>
              <w:rPr>
                <w:b w:val="0"/>
              </w:rPr>
            </w:pPr>
            <w:proofErr w:type="spellStart"/>
            <w:r w:rsidRPr="00E125AC">
              <w:rPr>
                <w:b w:val="0"/>
              </w:rPr>
              <w:t>Приоритет</w:t>
            </w:r>
            <w:proofErr w:type="spellEnd"/>
            <w:r w:rsidRPr="00E125AC">
              <w:rPr>
                <w:b w:val="0"/>
              </w:rPr>
              <w:t xml:space="preserve"> 6. </w:t>
            </w:r>
            <w:proofErr w:type="spellStart"/>
            <w:r w:rsidRPr="002A23CE">
              <w:rPr>
                <w:b w:val="0"/>
              </w:rPr>
              <w:t>Аутентичне</w:t>
            </w:r>
            <w:proofErr w:type="spellEnd"/>
            <w:r w:rsidRPr="002A23CE">
              <w:rPr>
                <w:b w:val="0"/>
              </w:rPr>
              <w:t xml:space="preserve"> </w:t>
            </w:r>
            <w:proofErr w:type="spellStart"/>
            <w:r w:rsidRPr="002A23CE">
              <w:rPr>
                <w:b w:val="0"/>
              </w:rPr>
              <w:t>гастро</w:t>
            </w:r>
            <w:proofErr w:type="spellEnd"/>
            <w:r w:rsidRPr="002A23CE">
              <w:rPr>
                <w:b w:val="0"/>
              </w:rPr>
              <w:t xml:space="preserve"> </w:t>
            </w:r>
            <w:proofErr w:type="spellStart"/>
            <w:r w:rsidRPr="002A23CE">
              <w:rPr>
                <w:b w:val="0"/>
              </w:rPr>
              <w:t>понуде</w:t>
            </w:r>
            <w:proofErr w:type="spellEnd"/>
            <w:r w:rsidRPr="002A23CE">
              <w:rPr>
                <w:b w:val="0"/>
              </w:rPr>
              <w:t xml:space="preserve">, </w:t>
            </w:r>
            <w:proofErr w:type="spellStart"/>
            <w:r w:rsidRPr="002A23CE">
              <w:rPr>
                <w:b w:val="0"/>
              </w:rPr>
              <w:t>укључујући</w:t>
            </w:r>
            <w:proofErr w:type="spellEnd"/>
            <w:r w:rsidRPr="002A23CE">
              <w:rPr>
                <w:b w:val="0"/>
              </w:rPr>
              <w:t xml:space="preserve"> </w:t>
            </w:r>
            <w:proofErr w:type="spellStart"/>
            <w:r w:rsidRPr="002A23CE">
              <w:rPr>
                <w:b w:val="0"/>
              </w:rPr>
              <w:t>вина</w:t>
            </w:r>
            <w:proofErr w:type="spellEnd"/>
            <w:r w:rsidRPr="002A23CE">
              <w:rPr>
                <w:b w:val="0"/>
              </w:rPr>
              <w:t xml:space="preserve"> и </w:t>
            </w:r>
            <w:proofErr w:type="spellStart"/>
            <w:r w:rsidRPr="002A23CE">
              <w:rPr>
                <w:b w:val="0"/>
              </w:rPr>
              <w:t>рукотворине</w:t>
            </w:r>
            <w:proofErr w:type="spellEnd"/>
            <w:r w:rsidRPr="002A23CE">
              <w:rPr>
                <w:b w:val="0"/>
              </w:rPr>
              <w:t xml:space="preserve"> </w:t>
            </w:r>
            <w:proofErr w:type="spellStart"/>
            <w:r w:rsidRPr="002A23CE">
              <w:rPr>
                <w:b w:val="0"/>
              </w:rPr>
              <w:t>уврситити</w:t>
            </w:r>
            <w:proofErr w:type="spellEnd"/>
            <w:r w:rsidRPr="002A23CE">
              <w:rPr>
                <w:b w:val="0"/>
              </w:rPr>
              <w:t xml:space="preserve"> у </w:t>
            </w:r>
            <w:proofErr w:type="spellStart"/>
            <w:r w:rsidRPr="002A23CE">
              <w:rPr>
                <w:b w:val="0"/>
              </w:rPr>
              <w:t>ланац</w:t>
            </w:r>
            <w:proofErr w:type="spellEnd"/>
            <w:r w:rsidRPr="002A23CE">
              <w:rPr>
                <w:b w:val="0"/>
              </w:rPr>
              <w:t xml:space="preserve"> </w:t>
            </w:r>
            <w:proofErr w:type="spellStart"/>
            <w:r w:rsidRPr="002A23CE">
              <w:rPr>
                <w:b w:val="0"/>
              </w:rPr>
              <w:t>вриједности</w:t>
            </w:r>
            <w:proofErr w:type="spellEnd"/>
            <w:r w:rsidRPr="002A23CE">
              <w:rPr>
                <w:b w:val="0"/>
              </w:rPr>
              <w:t xml:space="preserve"> </w:t>
            </w:r>
            <w:proofErr w:type="spellStart"/>
            <w:r w:rsidRPr="002A23CE">
              <w:rPr>
                <w:b w:val="0"/>
              </w:rPr>
              <w:t>туризма</w:t>
            </w:r>
            <w:proofErr w:type="spellEnd"/>
          </w:p>
          <w:p w14:paraId="29AE5368" w14:textId="77777777" w:rsidR="002129BF" w:rsidRPr="002A23CE" w:rsidRDefault="002129BF" w:rsidP="003607F1">
            <w:pPr>
              <w:rPr>
                <w:b w:val="0"/>
                <w:noProof/>
              </w:rPr>
            </w:pPr>
            <w:proofErr w:type="spellStart"/>
            <w:r w:rsidRPr="00E125AC">
              <w:rPr>
                <w:b w:val="0"/>
              </w:rPr>
              <w:t>Приоритет</w:t>
            </w:r>
            <w:proofErr w:type="spellEnd"/>
            <w:r w:rsidRPr="00E125AC">
              <w:rPr>
                <w:b w:val="0"/>
              </w:rPr>
              <w:t xml:space="preserve"> 7.</w:t>
            </w:r>
            <w:r w:rsidRPr="002A23CE">
              <w:rPr>
                <w:b w:val="0"/>
              </w:rPr>
              <w:t xml:space="preserve"> </w:t>
            </w:r>
            <w:proofErr w:type="spellStart"/>
            <w:r w:rsidRPr="002A23CE">
              <w:rPr>
                <w:b w:val="0"/>
              </w:rPr>
              <w:t>Унаприједити</w:t>
            </w:r>
            <w:proofErr w:type="spellEnd"/>
            <w:r w:rsidRPr="002A23CE">
              <w:rPr>
                <w:b w:val="0"/>
              </w:rPr>
              <w:t xml:space="preserve"> </w:t>
            </w:r>
            <w:proofErr w:type="spellStart"/>
            <w:r w:rsidRPr="002A23CE">
              <w:rPr>
                <w:b w:val="0"/>
              </w:rPr>
              <w:t>понуду</w:t>
            </w:r>
            <w:proofErr w:type="spellEnd"/>
            <w:r w:rsidRPr="002A23CE">
              <w:rPr>
                <w:b w:val="0"/>
              </w:rPr>
              <w:t xml:space="preserve"> </w:t>
            </w:r>
            <w:proofErr w:type="spellStart"/>
            <w:r w:rsidRPr="002A23CE">
              <w:rPr>
                <w:b w:val="0"/>
              </w:rPr>
              <w:t>забавно-рекреативних</w:t>
            </w:r>
            <w:proofErr w:type="spellEnd"/>
            <w:r w:rsidRPr="002A23CE">
              <w:rPr>
                <w:b w:val="0"/>
              </w:rPr>
              <w:t xml:space="preserve"> </w:t>
            </w:r>
            <w:proofErr w:type="spellStart"/>
            <w:r w:rsidRPr="002A23CE">
              <w:rPr>
                <w:b w:val="0"/>
              </w:rPr>
              <w:t>садржаја</w:t>
            </w:r>
            <w:proofErr w:type="spellEnd"/>
            <w:r w:rsidRPr="002A23CE">
              <w:rPr>
                <w:b w:val="0"/>
              </w:rPr>
              <w:t xml:space="preserve">, </w:t>
            </w:r>
            <w:proofErr w:type="spellStart"/>
            <w:r w:rsidRPr="002A23CE">
              <w:rPr>
                <w:b w:val="0"/>
              </w:rPr>
              <w:t>манифестација</w:t>
            </w:r>
            <w:proofErr w:type="spellEnd"/>
            <w:r w:rsidRPr="002A23CE">
              <w:rPr>
                <w:b w:val="0"/>
              </w:rPr>
              <w:t xml:space="preserve"> и </w:t>
            </w:r>
            <w:proofErr w:type="spellStart"/>
            <w:proofErr w:type="gramStart"/>
            <w:r w:rsidRPr="002A23CE">
              <w:rPr>
                <w:b w:val="0"/>
              </w:rPr>
              <w:lastRenderedPageBreak/>
              <w:t>фестивала</w:t>
            </w:r>
            <w:proofErr w:type="spellEnd"/>
            <w:r w:rsidRPr="002A23CE">
              <w:rPr>
                <w:b w:val="0"/>
              </w:rPr>
              <w:t xml:space="preserve">  </w:t>
            </w:r>
            <w:proofErr w:type="spellStart"/>
            <w:r w:rsidRPr="002A23CE">
              <w:rPr>
                <w:b w:val="0"/>
              </w:rPr>
              <w:t>за</w:t>
            </w:r>
            <w:proofErr w:type="spellEnd"/>
            <w:proofErr w:type="gramEnd"/>
            <w:r w:rsidRPr="002A23CE">
              <w:rPr>
                <w:b w:val="0"/>
              </w:rPr>
              <w:t xml:space="preserve"> </w:t>
            </w:r>
            <w:proofErr w:type="spellStart"/>
            <w:r w:rsidRPr="002A23CE">
              <w:rPr>
                <w:b w:val="0"/>
              </w:rPr>
              <w:t>привлачење</w:t>
            </w:r>
            <w:proofErr w:type="spellEnd"/>
            <w:r w:rsidRPr="002A23CE">
              <w:rPr>
                <w:b w:val="0"/>
              </w:rPr>
              <w:t xml:space="preserve"> </w:t>
            </w:r>
            <w:proofErr w:type="spellStart"/>
            <w:r w:rsidRPr="002A23CE">
              <w:rPr>
                <w:b w:val="0"/>
              </w:rPr>
              <w:t>туриста</w:t>
            </w:r>
            <w:proofErr w:type="spellEnd"/>
            <w:r w:rsidRPr="002A23CE">
              <w:rPr>
                <w:b w:val="0"/>
              </w:rPr>
              <w:t xml:space="preserve">, </w:t>
            </w:r>
            <w:proofErr w:type="spellStart"/>
            <w:r w:rsidRPr="002A23CE">
              <w:rPr>
                <w:b w:val="0"/>
              </w:rPr>
              <w:t>повећање</w:t>
            </w:r>
            <w:proofErr w:type="spellEnd"/>
            <w:r w:rsidRPr="002A23CE">
              <w:rPr>
                <w:b w:val="0"/>
              </w:rPr>
              <w:t xml:space="preserve"> </w:t>
            </w:r>
            <w:proofErr w:type="spellStart"/>
            <w:r w:rsidRPr="002A23CE">
              <w:rPr>
                <w:b w:val="0"/>
              </w:rPr>
              <w:t>њиховог</w:t>
            </w:r>
            <w:proofErr w:type="spellEnd"/>
            <w:r w:rsidRPr="002A23CE">
              <w:rPr>
                <w:b w:val="0"/>
              </w:rPr>
              <w:t xml:space="preserve"> </w:t>
            </w:r>
            <w:proofErr w:type="spellStart"/>
            <w:r w:rsidRPr="002A23CE">
              <w:rPr>
                <w:b w:val="0"/>
              </w:rPr>
              <w:t>боравка</w:t>
            </w:r>
            <w:proofErr w:type="spellEnd"/>
            <w:r w:rsidRPr="002A23CE">
              <w:rPr>
                <w:b w:val="0"/>
              </w:rPr>
              <w:t xml:space="preserve"> и </w:t>
            </w:r>
            <w:proofErr w:type="spellStart"/>
            <w:r w:rsidRPr="002A23CE">
              <w:rPr>
                <w:b w:val="0"/>
              </w:rPr>
              <w:t>потрошње</w:t>
            </w:r>
            <w:proofErr w:type="spellEnd"/>
          </w:p>
        </w:tc>
        <w:tc>
          <w:tcPr>
            <w:tcW w:w="4816" w:type="dxa"/>
            <w:tcBorders>
              <w:top w:val="single" w:sz="4" w:space="0" w:color="auto"/>
              <w:bottom w:val="single" w:sz="4" w:space="0" w:color="auto"/>
            </w:tcBorders>
            <w:vAlign w:val="center"/>
          </w:tcPr>
          <w:p w14:paraId="1FC28C82"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8129D1">
              <w:rPr>
                <w:rFonts w:eastAsia="Times New Roman"/>
                <w:lang w:val="sr-Cyrl-BA"/>
              </w:rPr>
              <w:lastRenderedPageBreak/>
              <w:t xml:space="preserve">Стратешки циљ 1. </w:t>
            </w:r>
          </w:p>
          <w:p w14:paraId="059514E5" w14:textId="77777777" w:rsidR="002129BF" w:rsidRPr="008129D1"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b/>
                <w:bCs/>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8129D1" w14:paraId="7206791C" w14:textId="77777777" w:rsidTr="00A53BF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single" w:sz="4" w:space="0" w:color="auto"/>
            </w:tcBorders>
            <w:shd w:val="clear" w:color="auto" w:fill="F2F2F2" w:themeFill="background1" w:themeFillShade="F2"/>
            <w:vAlign w:val="center"/>
          </w:tcPr>
          <w:p w14:paraId="56751955" w14:textId="77777777" w:rsidR="002129BF" w:rsidRDefault="002129BF" w:rsidP="003607F1">
            <w:pPr>
              <w:rPr>
                <w:b w:val="0"/>
                <w:noProof/>
              </w:rPr>
            </w:pPr>
            <w:r>
              <w:rPr>
                <w:b w:val="0"/>
                <w:noProof/>
              </w:rPr>
              <w:t>Стратешки циљ 2.</w:t>
            </w:r>
          </w:p>
          <w:p w14:paraId="6559ACB1" w14:textId="77777777" w:rsidR="002129BF" w:rsidRPr="0047645B" w:rsidRDefault="002129BF" w:rsidP="003607F1">
            <w:pPr>
              <w:rPr>
                <w:noProof/>
              </w:rPr>
            </w:pPr>
            <w:r w:rsidRPr="0047645B">
              <w:rPr>
                <w:noProof/>
              </w:rPr>
              <w:t>Унапријеђен дестинацијски маркетинг</w:t>
            </w:r>
          </w:p>
          <w:p w14:paraId="3C42E1D6" w14:textId="77777777" w:rsidR="002129BF" w:rsidRPr="002A23CE" w:rsidRDefault="002129BF" w:rsidP="003607F1">
            <w:pPr>
              <w:rPr>
                <w:b w:val="0"/>
              </w:rPr>
            </w:pPr>
            <w:r w:rsidRPr="00E125AC">
              <w:rPr>
                <w:b w:val="0"/>
                <w:lang w:val="sr-Cyrl-BA"/>
              </w:rPr>
              <w:t>Приоритет 1.</w:t>
            </w:r>
            <w:r w:rsidRPr="002A23CE">
              <w:rPr>
                <w:b w:val="0"/>
                <w:lang w:val="sr-Cyrl-BA"/>
              </w:rPr>
              <w:t xml:space="preserve"> </w:t>
            </w:r>
            <w:proofErr w:type="spellStart"/>
            <w:r w:rsidRPr="002A23CE">
              <w:rPr>
                <w:b w:val="0"/>
              </w:rPr>
              <w:t>Развити</w:t>
            </w:r>
            <w:proofErr w:type="spellEnd"/>
            <w:r w:rsidRPr="002A23CE">
              <w:rPr>
                <w:b w:val="0"/>
              </w:rPr>
              <w:t xml:space="preserve"> </w:t>
            </w:r>
            <w:proofErr w:type="spellStart"/>
            <w:r w:rsidRPr="002A23CE">
              <w:rPr>
                <w:b w:val="0"/>
              </w:rPr>
              <w:t>брендове</w:t>
            </w:r>
            <w:proofErr w:type="spellEnd"/>
            <w:r w:rsidRPr="002A23CE">
              <w:rPr>
                <w:b w:val="0"/>
              </w:rPr>
              <w:t xml:space="preserve"> </w:t>
            </w:r>
            <w:proofErr w:type="spellStart"/>
            <w:r w:rsidRPr="002A23CE">
              <w:rPr>
                <w:b w:val="0"/>
              </w:rPr>
              <w:t>појединих</w:t>
            </w:r>
            <w:proofErr w:type="spellEnd"/>
            <w:r w:rsidRPr="002A23CE">
              <w:rPr>
                <w:b w:val="0"/>
              </w:rPr>
              <w:t xml:space="preserve"> </w:t>
            </w:r>
            <w:proofErr w:type="spellStart"/>
            <w:r w:rsidRPr="002A23CE">
              <w:rPr>
                <w:b w:val="0"/>
              </w:rPr>
              <w:t>мјеста</w:t>
            </w:r>
            <w:proofErr w:type="spellEnd"/>
            <w:r w:rsidRPr="002A23CE">
              <w:rPr>
                <w:b w:val="0"/>
              </w:rPr>
              <w:t xml:space="preserve"> у </w:t>
            </w:r>
            <w:proofErr w:type="spellStart"/>
            <w:r w:rsidRPr="002A23CE">
              <w:rPr>
                <w:b w:val="0"/>
              </w:rPr>
              <w:t>функцији</w:t>
            </w:r>
            <w:proofErr w:type="spellEnd"/>
            <w:r w:rsidRPr="002A23CE">
              <w:rPr>
                <w:b w:val="0"/>
              </w:rPr>
              <w:t xml:space="preserve"> </w:t>
            </w:r>
            <w:proofErr w:type="spellStart"/>
            <w:r w:rsidRPr="002A23CE">
              <w:rPr>
                <w:b w:val="0"/>
              </w:rPr>
              <w:t>представљања</w:t>
            </w:r>
            <w:proofErr w:type="spellEnd"/>
            <w:r w:rsidRPr="002A23CE">
              <w:rPr>
                <w:b w:val="0"/>
              </w:rPr>
              <w:t xml:space="preserve"> </w:t>
            </w:r>
            <w:proofErr w:type="spellStart"/>
            <w:r w:rsidRPr="002A23CE">
              <w:rPr>
                <w:b w:val="0"/>
              </w:rPr>
              <w:t>посебности</w:t>
            </w:r>
            <w:proofErr w:type="spellEnd"/>
            <w:r w:rsidRPr="002A23CE">
              <w:rPr>
                <w:b w:val="0"/>
              </w:rPr>
              <w:t xml:space="preserve"> и </w:t>
            </w:r>
            <w:proofErr w:type="spellStart"/>
            <w:r w:rsidRPr="002A23CE">
              <w:rPr>
                <w:b w:val="0"/>
              </w:rPr>
              <w:t>предности</w:t>
            </w:r>
            <w:proofErr w:type="spellEnd"/>
            <w:r w:rsidRPr="002A23CE">
              <w:rPr>
                <w:b w:val="0"/>
              </w:rPr>
              <w:t xml:space="preserve"> </w:t>
            </w:r>
            <w:proofErr w:type="spellStart"/>
            <w:r w:rsidRPr="002A23CE">
              <w:rPr>
                <w:b w:val="0"/>
              </w:rPr>
              <w:t>суштине</w:t>
            </w:r>
            <w:proofErr w:type="spellEnd"/>
            <w:r w:rsidRPr="002A23CE">
              <w:rPr>
                <w:b w:val="0"/>
              </w:rPr>
              <w:t xml:space="preserve">, </w:t>
            </w:r>
            <w:proofErr w:type="spellStart"/>
            <w:r w:rsidRPr="002A23CE">
              <w:rPr>
                <w:b w:val="0"/>
              </w:rPr>
              <w:t>вриједности</w:t>
            </w:r>
            <w:proofErr w:type="spellEnd"/>
            <w:r w:rsidRPr="002A23CE">
              <w:rPr>
                <w:b w:val="0"/>
              </w:rPr>
              <w:t xml:space="preserve"> и </w:t>
            </w:r>
            <w:proofErr w:type="spellStart"/>
            <w:r w:rsidRPr="002A23CE">
              <w:rPr>
                <w:b w:val="0"/>
              </w:rPr>
              <w:t>својстава</w:t>
            </w:r>
            <w:proofErr w:type="spellEnd"/>
            <w:r w:rsidRPr="002A23CE">
              <w:rPr>
                <w:b w:val="0"/>
              </w:rPr>
              <w:t xml:space="preserve"> </w:t>
            </w:r>
            <w:proofErr w:type="spellStart"/>
            <w:r w:rsidRPr="002A23CE">
              <w:rPr>
                <w:b w:val="0"/>
              </w:rPr>
              <w:t>различитих</w:t>
            </w:r>
            <w:proofErr w:type="spellEnd"/>
            <w:r w:rsidRPr="002A23CE">
              <w:rPr>
                <w:b w:val="0"/>
              </w:rPr>
              <w:t xml:space="preserve"> </w:t>
            </w:r>
            <w:proofErr w:type="spellStart"/>
            <w:r w:rsidRPr="002A23CE">
              <w:rPr>
                <w:b w:val="0"/>
              </w:rPr>
              <w:t>локалних</w:t>
            </w:r>
            <w:proofErr w:type="spellEnd"/>
            <w:r w:rsidRPr="002A23CE">
              <w:rPr>
                <w:b w:val="0"/>
              </w:rPr>
              <w:t xml:space="preserve"> </w:t>
            </w:r>
            <w:proofErr w:type="spellStart"/>
            <w:r w:rsidRPr="002A23CE">
              <w:rPr>
                <w:b w:val="0"/>
              </w:rPr>
              <w:t>дестинација</w:t>
            </w:r>
            <w:proofErr w:type="spellEnd"/>
            <w:r w:rsidRPr="002A23CE">
              <w:rPr>
                <w:b w:val="0"/>
              </w:rPr>
              <w:t xml:space="preserve"> (</w:t>
            </w:r>
            <w:proofErr w:type="spellStart"/>
            <w:r w:rsidRPr="002A23CE">
              <w:rPr>
                <w:b w:val="0"/>
              </w:rPr>
              <w:t>кластера</w:t>
            </w:r>
            <w:proofErr w:type="spellEnd"/>
            <w:r w:rsidRPr="002A23CE">
              <w:rPr>
                <w:b w:val="0"/>
              </w:rPr>
              <w:t>)</w:t>
            </w:r>
          </w:p>
          <w:p w14:paraId="6CDE98EB" w14:textId="77777777" w:rsidR="002129BF" w:rsidRPr="002A23CE" w:rsidRDefault="002129BF" w:rsidP="003607F1">
            <w:pPr>
              <w:rPr>
                <w:b w:val="0"/>
              </w:rPr>
            </w:pPr>
            <w:proofErr w:type="spellStart"/>
            <w:r w:rsidRPr="00E125AC">
              <w:rPr>
                <w:b w:val="0"/>
              </w:rPr>
              <w:t>Приоритет</w:t>
            </w:r>
            <w:proofErr w:type="spellEnd"/>
            <w:r w:rsidRPr="00E125AC">
              <w:rPr>
                <w:b w:val="0"/>
              </w:rPr>
              <w:t xml:space="preserve"> 2.</w:t>
            </w:r>
            <w:r w:rsidRPr="002A23CE">
              <w:rPr>
                <w:b w:val="0"/>
              </w:rPr>
              <w:t xml:space="preserve"> </w:t>
            </w:r>
            <w:proofErr w:type="spellStart"/>
            <w:r w:rsidRPr="002A23CE">
              <w:rPr>
                <w:b w:val="0"/>
              </w:rPr>
              <w:t>Повећати</w:t>
            </w:r>
            <w:proofErr w:type="spellEnd"/>
            <w:r w:rsidRPr="002A23CE">
              <w:rPr>
                <w:b w:val="0"/>
              </w:rPr>
              <w:t xml:space="preserve"> </w:t>
            </w:r>
            <w:proofErr w:type="spellStart"/>
            <w:r w:rsidRPr="002A23CE">
              <w:rPr>
                <w:b w:val="0"/>
              </w:rPr>
              <w:t>привлачност</w:t>
            </w:r>
            <w:proofErr w:type="spellEnd"/>
            <w:r w:rsidRPr="002A23CE">
              <w:rPr>
                <w:b w:val="0"/>
              </w:rPr>
              <w:t xml:space="preserve"> </w:t>
            </w:r>
            <w:proofErr w:type="spellStart"/>
            <w:r w:rsidRPr="002A23CE">
              <w:rPr>
                <w:b w:val="0"/>
              </w:rPr>
              <w:t>дестинација</w:t>
            </w:r>
            <w:proofErr w:type="spellEnd"/>
            <w:r w:rsidRPr="002A23CE">
              <w:rPr>
                <w:b w:val="0"/>
              </w:rPr>
              <w:t xml:space="preserve"> </w:t>
            </w:r>
            <w:proofErr w:type="spellStart"/>
            <w:r w:rsidRPr="002A23CE">
              <w:rPr>
                <w:b w:val="0"/>
              </w:rPr>
              <w:t>на</w:t>
            </w:r>
            <w:proofErr w:type="spellEnd"/>
            <w:r w:rsidRPr="002A23CE">
              <w:rPr>
                <w:b w:val="0"/>
              </w:rPr>
              <w:t xml:space="preserve"> </w:t>
            </w:r>
            <w:proofErr w:type="spellStart"/>
            <w:r w:rsidRPr="002A23CE">
              <w:rPr>
                <w:b w:val="0"/>
              </w:rPr>
              <w:t>главним</w:t>
            </w:r>
            <w:proofErr w:type="spellEnd"/>
            <w:r w:rsidRPr="002A23CE">
              <w:rPr>
                <w:b w:val="0"/>
              </w:rPr>
              <w:t xml:space="preserve"> </w:t>
            </w:r>
            <w:proofErr w:type="spellStart"/>
            <w:r w:rsidRPr="002A23CE">
              <w:rPr>
                <w:b w:val="0"/>
              </w:rPr>
              <w:t>тржиштима</w:t>
            </w:r>
            <w:proofErr w:type="spellEnd"/>
            <w:r w:rsidRPr="002A23CE">
              <w:rPr>
                <w:b w:val="0"/>
              </w:rPr>
              <w:t xml:space="preserve"> </w:t>
            </w:r>
            <w:proofErr w:type="spellStart"/>
            <w:r w:rsidRPr="002A23CE">
              <w:rPr>
                <w:b w:val="0"/>
              </w:rPr>
              <w:t>помоћу</w:t>
            </w:r>
            <w:proofErr w:type="spellEnd"/>
            <w:r w:rsidRPr="002A23CE">
              <w:rPr>
                <w:b w:val="0"/>
              </w:rPr>
              <w:t xml:space="preserve"> </w:t>
            </w:r>
            <w:proofErr w:type="spellStart"/>
            <w:r w:rsidRPr="002A23CE">
              <w:rPr>
                <w:b w:val="0"/>
              </w:rPr>
              <w:t>циљаног</w:t>
            </w:r>
            <w:proofErr w:type="spellEnd"/>
            <w:r w:rsidRPr="002A23CE">
              <w:rPr>
                <w:b w:val="0"/>
              </w:rPr>
              <w:t xml:space="preserve"> </w:t>
            </w:r>
            <w:proofErr w:type="spellStart"/>
            <w:r w:rsidRPr="002A23CE">
              <w:rPr>
                <w:b w:val="0"/>
              </w:rPr>
              <w:t>дестинацијског</w:t>
            </w:r>
            <w:proofErr w:type="spellEnd"/>
            <w:r w:rsidRPr="002A23CE">
              <w:rPr>
                <w:b w:val="0"/>
              </w:rPr>
              <w:t xml:space="preserve"> </w:t>
            </w:r>
            <w:proofErr w:type="spellStart"/>
            <w:r w:rsidRPr="002A23CE">
              <w:rPr>
                <w:b w:val="0"/>
              </w:rPr>
              <w:t>маркетинга</w:t>
            </w:r>
            <w:proofErr w:type="spellEnd"/>
            <w:r w:rsidRPr="002A23CE">
              <w:rPr>
                <w:b w:val="0"/>
              </w:rPr>
              <w:t xml:space="preserve">, </w:t>
            </w:r>
            <w:proofErr w:type="spellStart"/>
            <w:r w:rsidRPr="002A23CE">
              <w:rPr>
                <w:b w:val="0"/>
              </w:rPr>
              <w:t>професионалних</w:t>
            </w:r>
            <w:proofErr w:type="spellEnd"/>
            <w:r w:rsidRPr="002A23CE">
              <w:rPr>
                <w:b w:val="0"/>
              </w:rPr>
              <w:t xml:space="preserve"> ДМО-</w:t>
            </w:r>
            <w:proofErr w:type="spellStart"/>
            <w:r w:rsidRPr="002A23CE">
              <w:rPr>
                <w:b w:val="0"/>
              </w:rPr>
              <w:t>ова</w:t>
            </w:r>
            <w:proofErr w:type="spellEnd"/>
            <w:r w:rsidRPr="002A23CE">
              <w:rPr>
                <w:b w:val="0"/>
              </w:rPr>
              <w:t xml:space="preserve">, </w:t>
            </w:r>
            <w:proofErr w:type="spellStart"/>
            <w:r w:rsidRPr="002A23CE">
              <w:rPr>
                <w:b w:val="0"/>
              </w:rPr>
              <w:t>кориштења</w:t>
            </w:r>
            <w:proofErr w:type="spellEnd"/>
            <w:r w:rsidRPr="002A23CE">
              <w:rPr>
                <w:b w:val="0"/>
              </w:rPr>
              <w:t xml:space="preserve"> </w:t>
            </w:r>
            <w:proofErr w:type="spellStart"/>
            <w:r w:rsidRPr="002A23CE">
              <w:rPr>
                <w:b w:val="0"/>
              </w:rPr>
              <w:t>већег</w:t>
            </w:r>
            <w:proofErr w:type="spellEnd"/>
            <w:r w:rsidRPr="002A23CE">
              <w:rPr>
                <w:b w:val="0"/>
              </w:rPr>
              <w:t xml:space="preserve"> </w:t>
            </w:r>
            <w:proofErr w:type="spellStart"/>
            <w:r w:rsidRPr="002A23CE">
              <w:rPr>
                <w:b w:val="0"/>
              </w:rPr>
              <w:t>броја</w:t>
            </w:r>
            <w:proofErr w:type="spellEnd"/>
            <w:r w:rsidRPr="002A23CE">
              <w:rPr>
                <w:b w:val="0"/>
              </w:rPr>
              <w:t xml:space="preserve"> </w:t>
            </w:r>
            <w:proofErr w:type="spellStart"/>
            <w:r w:rsidRPr="002A23CE">
              <w:rPr>
                <w:b w:val="0"/>
              </w:rPr>
              <w:t>различитих</w:t>
            </w:r>
            <w:proofErr w:type="spellEnd"/>
            <w:r w:rsidRPr="002A23CE">
              <w:rPr>
                <w:b w:val="0"/>
              </w:rPr>
              <w:t xml:space="preserve"> </w:t>
            </w:r>
            <w:proofErr w:type="spellStart"/>
            <w:r w:rsidRPr="002A23CE">
              <w:rPr>
                <w:b w:val="0"/>
              </w:rPr>
              <w:t>дистрибуцијских</w:t>
            </w:r>
            <w:proofErr w:type="spellEnd"/>
            <w:r w:rsidRPr="002A23CE">
              <w:rPr>
                <w:b w:val="0"/>
              </w:rPr>
              <w:t xml:space="preserve"> </w:t>
            </w:r>
            <w:proofErr w:type="spellStart"/>
            <w:r w:rsidRPr="002A23CE">
              <w:rPr>
                <w:b w:val="0"/>
              </w:rPr>
              <w:t>канала</w:t>
            </w:r>
            <w:proofErr w:type="spellEnd"/>
            <w:r w:rsidRPr="002A23CE">
              <w:rPr>
                <w:b w:val="0"/>
              </w:rPr>
              <w:t xml:space="preserve"> и </w:t>
            </w:r>
            <w:proofErr w:type="spellStart"/>
            <w:r w:rsidRPr="002A23CE">
              <w:rPr>
                <w:b w:val="0"/>
              </w:rPr>
              <w:t>интензивирања</w:t>
            </w:r>
            <w:proofErr w:type="spellEnd"/>
            <w:r w:rsidRPr="002A23CE">
              <w:rPr>
                <w:b w:val="0"/>
              </w:rPr>
              <w:t xml:space="preserve"> </w:t>
            </w:r>
            <w:proofErr w:type="spellStart"/>
            <w:r w:rsidRPr="002A23CE">
              <w:rPr>
                <w:b w:val="0"/>
              </w:rPr>
              <w:t>дигиталне</w:t>
            </w:r>
            <w:proofErr w:type="spellEnd"/>
            <w:r w:rsidRPr="002A23CE">
              <w:rPr>
                <w:b w:val="0"/>
              </w:rPr>
              <w:t xml:space="preserve"> </w:t>
            </w:r>
            <w:proofErr w:type="spellStart"/>
            <w:r w:rsidRPr="002A23CE">
              <w:rPr>
                <w:b w:val="0"/>
              </w:rPr>
              <w:t>комуникације</w:t>
            </w:r>
            <w:proofErr w:type="spellEnd"/>
            <w:r w:rsidRPr="002A23CE">
              <w:rPr>
                <w:b w:val="0"/>
              </w:rPr>
              <w:t xml:space="preserve"> </w:t>
            </w:r>
            <w:proofErr w:type="spellStart"/>
            <w:r w:rsidRPr="002A23CE">
              <w:rPr>
                <w:b w:val="0"/>
              </w:rPr>
              <w:t>путем</w:t>
            </w:r>
            <w:proofErr w:type="spellEnd"/>
            <w:r w:rsidRPr="002A23CE">
              <w:rPr>
                <w:b w:val="0"/>
              </w:rPr>
              <w:t xml:space="preserve"> </w:t>
            </w:r>
            <w:proofErr w:type="spellStart"/>
            <w:r w:rsidRPr="002A23CE">
              <w:rPr>
                <w:b w:val="0"/>
              </w:rPr>
              <w:t>друштвених</w:t>
            </w:r>
            <w:proofErr w:type="spellEnd"/>
            <w:r w:rsidRPr="002A23CE">
              <w:rPr>
                <w:b w:val="0"/>
              </w:rPr>
              <w:t xml:space="preserve"> </w:t>
            </w:r>
            <w:proofErr w:type="spellStart"/>
            <w:r w:rsidRPr="002A23CE">
              <w:rPr>
                <w:b w:val="0"/>
              </w:rPr>
              <w:t>мрежа</w:t>
            </w:r>
            <w:proofErr w:type="spellEnd"/>
          </w:p>
          <w:p w14:paraId="329D68D5" w14:textId="77777777" w:rsidR="002129BF" w:rsidRPr="002A23CE" w:rsidRDefault="002129BF" w:rsidP="003607F1">
            <w:pPr>
              <w:rPr>
                <w:rFonts w:eastAsia="Calibri" w:cstheme="minorHAnsi"/>
                <w:b w:val="0"/>
                <w:noProof/>
                <w:lang w:val="sr-Cyrl-BA"/>
              </w:rPr>
            </w:pPr>
            <w:r w:rsidRPr="00E125AC">
              <w:rPr>
                <w:b w:val="0"/>
                <w:lang w:val="sr-Cyrl-BA"/>
              </w:rPr>
              <w:t>Приоритет 5.</w:t>
            </w:r>
            <w:r w:rsidRPr="002A23CE">
              <w:rPr>
                <w:b w:val="0"/>
                <w:lang w:val="sr-Cyrl-BA"/>
              </w:rPr>
              <w:t xml:space="preserve"> </w:t>
            </w:r>
            <w:proofErr w:type="spellStart"/>
            <w:r w:rsidRPr="002A23CE">
              <w:rPr>
                <w:b w:val="0"/>
              </w:rPr>
              <w:t>Користити</w:t>
            </w:r>
            <w:proofErr w:type="spellEnd"/>
            <w:r w:rsidRPr="002A23CE">
              <w:rPr>
                <w:b w:val="0"/>
              </w:rPr>
              <w:t xml:space="preserve"> </w:t>
            </w:r>
            <w:proofErr w:type="spellStart"/>
            <w:r w:rsidRPr="002A23CE">
              <w:rPr>
                <w:b w:val="0"/>
              </w:rPr>
              <w:t>модерне</w:t>
            </w:r>
            <w:proofErr w:type="spellEnd"/>
            <w:r w:rsidRPr="002A23CE">
              <w:rPr>
                <w:b w:val="0"/>
              </w:rPr>
              <w:t xml:space="preserve"> </w:t>
            </w:r>
            <w:proofErr w:type="spellStart"/>
            <w:r w:rsidRPr="002A23CE">
              <w:rPr>
                <w:b w:val="0"/>
              </w:rPr>
              <w:t>тактике</w:t>
            </w:r>
            <w:proofErr w:type="spellEnd"/>
            <w:r w:rsidRPr="002A23CE">
              <w:rPr>
                <w:b w:val="0"/>
              </w:rPr>
              <w:t xml:space="preserve"> </w:t>
            </w:r>
            <w:proofErr w:type="spellStart"/>
            <w:r w:rsidRPr="002A23CE">
              <w:rPr>
                <w:b w:val="0"/>
              </w:rPr>
              <w:t>продаје</w:t>
            </w:r>
            <w:proofErr w:type="spellEnd"/>
            <w:r w:rsidRPr="002A23CE">
              <w:rPr>
                <w:b w:val="0"/>
              </w:rPr>
              <w:t xml:space="preserve"> и </w:t>
            </w:r>
            <w:proofErr w:type="spellStart"/>
            <w:r w:rsidRPr="002A23CE">
              <w:rPr>
                <w:b w:val="0"/>
              </w:rPr>
              <w:t>дистрибуције</w:t>
            </w:r>
            <w:proofErr w:type="spellEnd"/>
            <w:r w:rsidRPr="002A23CE">
              <w:rPr>
                <w:b w:val="0"/>
              </w:rPr>
              <w:t xml:space="preserve"> у </w:t>
            </w:r>
            <w:proofErr w:type="spellStart"/>
            <w:r w:rsidRPr="002A23CE">
              <w:rPr>
                <w:b w:val="0"/>
              </w:rPr>
              <w:t>свим</w:t>
            </w:r>
            <w:proofErr w:type="spellEnd"/>
            <w:r w:rsidRPr="002A23CE">
              <w:rPr>
                <w:b w:val="0"/>
              </w:rPr>
              <w:t xml:space="preserve"> </w:t>
            </w:r>
            <w:proofErr w:type="spellStart"/>
            <w:r w:rsidRPr="002A23CE">
              <w:rPr>
                <w:b w:val="0"/>
              </w:rPr>
              <w:t>односима</w:t>
            </w:r>
            <w:proofErr w:type="spellEnd"/>
            <w:r w:rsidRPr="002A23CE">
              <w:rPr>
                <w:b w:val="0"/>
              </w:rPr>
              <w:t xml:space="preserve"> </w:t>
            </w:r>
            <w:proofErr w:type="spellStart"/>
            <w:r w:rsidRPr="002A23CE">
              <w:rPr>
                <w:b w:val="0"/>
              </w:rPr>
              <w:t>између</w:t>
            </w:r>
            <w:proofErr w:type="spellEnd"/>
            <w:r w:rsidRPr="002A23CE">
              <w:rPr>
                <w:b w:val="0"/>
              </w:rPr>
              <w:t xml:space="preserve"> </w:t>
            </w:r>
            <w:proofErr w:type="spellStart"/>
            <w:r w:rsidRPr="002A23CE">
              <w:rPr>
                <w:b w:val="0"/>
              </w:rPr>
              <w:t>пословних</w:t>
            </w:r>
            <w:proofErr w:type="spellEnd"/>
            <w:r w:rsidRPr="002A23CE">
              <w:rPr>
                <w:b w:val="0"/>
              </w:rPr>
              <w:t xml:space="preserve"> </w:t>
            </w:r>
            <w:proofErr w:type="spellStart"/>
            <w:r w:rsidRPr="002A23CE">
              <w:rPr>
                <w:b w:val="0"/>
              </w:rPr>
              <w:t>субјеката</w:t>
            </w:r>
            <w:proofErr w:type="spellEnd"/>
            <w:r w:rsidRPr="002A23CE">
              <w:rPr>
                <w:b w:val="0"/>
              </w:rPr>
              <w:t xml:space="preserve"> и </w:t>
            </w:r>
            <w:proofErr w:type="spellStart"/>
            <w:r w:rsidRPr="002A23CE">
              <w:rPr>
                <w:b w:val="0"/>
              </w:rPr>
              <w:t>између</w:t>
            </w:r>
            <w:proofErr w:type="spellEnd"/>
            <w:r w:rsidRPr="002A23CE">
              <w:rPr>
                <w:b w:val="0"/>
              </w:rPr>
              <w:t xml:space="preserve"> </w:t>
            </w:r>
            <w:proofErr w:type="spellStart"/>
            <w:r w:rsidRPr="002A23CE">
              <w:rPr>
                <w:b w:val="0"/>
              </w:rPr>
              <w:t>пословних</w:t>
            </w:r>
            <w:proofErr w:type="spellEnd"/>
            <w:r w:rsidRPr="002A23CE">
              <w:rPr>
                <w:b w:val="0"/>
              </w:rPr>
              <w:t xml:space="preserve"> </w:t>
            </w:r>
            <w:proofErr w:type="spellStart"/>
            <w:r w:rsidRPr="002A23CE">
              <w:rPr>
                <w:b w:val="0"/>
              </w:rPr>
              <w:t>субјеката</w:t>
            </w:r>
            <w:proofErr w:type="spellEnd"/>
            <w:r w:rsidRPr="002A23CE">
              <w:rPr>
                <w:b w:val="0"/>
              </w:rPr>
              <w:t xml:space="preserve"> и </w:t>
            </w:r>
            <w:proofErr w:type="spellStart"/>
            <w:r w:rsidRPr="002A23CE">
              <w:rPr>
                <w:b w:val="0"/>
              </w:rPr>
              <w:t>клијената</w:t>
            </w:r>
            <w:proofErr w:type="spellEnd"/>
          </w:p>
        </w:tc>
        <w:tc>
          <w:tcPr>
            <w:tcW w:w="4816" w:type="dxa"/>
            <w:tcBorders>
              <w:top w:val="single" w:sz="4" w:space="0" w:color="auto"/>
              <w:bottom w:val="single" w:sz="4" w:space="0" w:color="auto"/>
            </w:tcBorders>
            <w:shd w:val="clear" w:color="auto" w:fill="F2F2F2" w:themeFill="background1" w:themeFillShade="F2"/>
            <w:vAlign w:val="center"/>
          </w:tcPr>
          <w:p w14:paraId="5BCB77C9" w14:textId="77777777" w:rsidR="002129BF"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27BF5401" w14:textId="77777777" w:rsidR="002129BF" w:rsidRPr="002A23CE" w:rsidRDefault="002129BF" w:rsidP="003607F1">
            <w:pPr>
              <w:cnfStyle w:val="000000100000" w:firstRow="0" w:lastRow="0" w:firstColumn="0" w:lastColumn="0" w:oddVBand="0" w:evenVBand="0" w:oddHBand="1" w:evenHBand="0" w:firstRowFirstColumn="0" w:firstRowLastColumn="0" w:lastRowFirstColumn="0" w:lastRowLastColumn="0"/>
              <w:rPr>
                <w:rFonts w:eastAsia="Calibri" w:cstheme="minorHAnsi"/>
                <w:bCs/>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8129D1" w14:paraId="12A38609" w14:textId="77777777" w:rsidTr="003607F1">
        <w:trPr>
          <w:trHeight w:val="365"/>
        </w:trPr>
        <w:tc>
          <w:tcPr>
            <w:cnfStyle w:val="001000000000" w:firstRow="0" w:lastRow="0" w:firstColumn="1" w:lastColumn="0" w:oddVBand="0" w:evenVBand="0" w:oddHBand="0" w:evenHBand="0" w:firstRowFirstColumn="0" w:firstRowLastColumn="0" w:lastRowFirstColumn="0" w:lastRowLastColumn="0"/>
            <w:tcW w:w="9631" w:type="dxa"/>
            <w:gridSpan w:val="2"/>
            <w:tcBorders>
              <w:top w:val="single" w:sz="4" w:space="0" w:color="auto"/>
              <w:bottom w:val="single" w:sz="4" w:space="0" w:color="auto"/>
            </w:tcBorders>
            <w:vAlign w:val="center"/>
          </w:tcPr>
          <w:p w14:paraId="7D6123B3" w14:textId="77777777" w:rsidR="002129BF" w:rsidRPr="002A23CE" w:rsidRDefault="002129BF" w:rsidP="003607F1">
            <w:pPr>
              <w:rPr>
                <w:rFonts w:eastAsia="Calibri" w:cstheme="minorHAnsi"/>
                <w:noProof/>
                <w:color w:val="auto"/>
                <w:lang w:val="sr-Cyrl-BA"/>
              </w:rPr>
            </w:pPr>
            <w:r w:rsidRPr="002A23CE">
              <w:rPr>
                <w:rFonts w:eastAsia="Calibri" w:cstheme="minorHAnsi"/>
                <w:noProof/>
                <w:color w:val="auto"/>
                <w:lang w:val="sr-Cyrl-BA"/>
              </w:rPr>
              <w:t>Стратегија развоја пољопривреде и руралних подручја Републике Српске 2021–2027. година</w:t>
            </w:r>
          </w:p>
        </w:tc>
      </w:tr>
      <w:tr w:rsidR="002129BF" w:rsidRPr="008129D1" w14:paraId="7929A5B4" w14:textId="77777777" w:rsidTr="00A53BF7">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tcBorders>
            <w:shd w:val="clear" w:color="auto" w:fill="F2F2F2" w:themeFill="background1" w:themeFillShade="F2"/>
            <w:vAlign w:val="center"/>
          </w:tcPr>
          <w:p w14:paraId="2659D26D" w14:textId="77777777" w:rsidR="002129BF" w:rsidRPr="001655F9" w:rsidRDefault="002129BF" w:rsidP="003607F1">
            <w:pPr>
              <w:rPr>
                <w:rFonts w:eastAsia="Calibri" w:cstheme="minorHAnsi"/>
                <w:b w:val="0"/>
                <w:noProof/>
                <w:color w:val="auto"/>
                <w:lang w:val="sr-Cyrl-BA"/>
              </w:rPr>
            </w:pPr>
            <w:r w:rsidRPr="001655F9">
              <w:rPr>
                <w:rFonts w:eastAsia="Calibri" w:cstheme="minorHAnsi"/>
                <w:b w:val="0"/>
                <w:noProof/>
                <w:color w:val="auto"/>
                <w:lang w:val="sr-Cyrl-BA"/>
              </w:rPr>
              <w:t xml:space="preserve">Стратешки циљ 1. </w:t>
            </w:r>
          </w:p>
          <w:p w14:paraId="5EEA5A31"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Повећање обима и продуктивности пољопривредне производње</w:t>
            </w:r>
          </w:p>
          <w:p w14:paraId="5F92E549" w14:textId="77777777" w:rsidR="002129BF" w:rsidRPr="001655F9" w:rsidRDefault="002129BF" w:rsidP="003607F1">
            <w:pPr>
              <w:rPr>
                <w:rFonts w:eastAsia="Calibri" w:cstheme="minorHAnsi"/>
                <w:b w:val="0"/>
                <w:noProof/>
                <w:color w:val="auto"/>
                <w:lang w:val="sr-Cyrl-BA"/>
              </w:rPr>
            </w:pPr>
            <w:r w:rsidRPr="001655F9">
              <w:rPr>
                <w:rFonts w:eastAsia="Calibri" w:cstheme="minorHAnsi"/>
                <w:b w:val="0"/>
                <w:noProof/>
                <w:color w:val="auto"/>
                <w:lang w:val="sr-Cyrl-BA"/>
              </w:rPr>
              <w:t xml:space="preserve">Приоритет: 1.3. </w:t>
            </w:r>
          </w:p>
          <w:p w14:paraId="21731968" w14:textId="77777777" w:rsidR="002129BF" w:rsidRPr="001655F9" w:rsidRDefault="002129BF" w:rsidP="003607F1">
            <w:pPr>
              <w:rPr>
                <w:rFonts w:eastAsia="Calibri" w:cstheme="minorHAnsi"/>
                <w:b w:val="0"/>
                <w:noProof/>
                <w:color w:val="auto"/>
                <w:lang w:val="sr-Cyrl-BA"/>
              </w:rPr>
            </w:pPr>
            <w:r w:rsidRPr="001655F9">
              <w:rPr>
                <w:rFonts w:eastAsia="Calibri" w:cstheme="minorHAnsi"/>
                <w:b w:val="0"/>
                <w:noProof/>
                <w:color w:val="auto"/>
                <w:lang w:val="sr-Cyrl-BA"/>
              </w:rPr>
              <w:t xml:space="preserve">Повећање продуктивности у пољопривредној производњи </w:t>
            </w:r>
          </w:p>
        </w:tc>
        <w:tc>
          <w:tcPr>
            <w:tcW w:w="4816" w:type="dxa"/>
            <w:tcBorders>
              <w:top w:val="single" w:sz="4" w:space="0" w:color="auto"/>
            </w:tcBorders>
            <w:shd w:val="clear" w:color="auto" w:fill="F2F2F2" w:themeFill="background1" w:themeFillShade="F2"/>
            <w:vAlign w:val="center"/>
          </w:tcPr>
          <w:p w14:paraId="57A2763C" w14:textId="77777777" w:rsidR="002129BF"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0E9EB244" w14:textId="77777777" w:rsidR="002129BF" w:rsidRPr="001655F9"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8129D1" w14:paraId="41C0FB3D" w14:textId="77777777" w:rsidTr="003607F1">
        <w:trPr>
          <w:trHeight w:val="1791"/>
        </w:trPr>
        <w:tc>
          <w:tcPr>
            <w:cnfStyle w:val="001000000000" w:firstRow="0" w:lastRow="0" w:firstColumn="1" w:lastColumn="0" w:oddVBand="0" w:evenVBand="0" w:oddHBand="0" w:evenHBand="0" w:firstRowFirstColumn="0" w:firstRowLastColumn="0" w:lastRowFirstColumn="0" w:lastRowLastColumn="0"/>
            <w:tcW w:w="4815" w:type="dxa"/>
            <w:tcBorders>
              <w:bottom w:val="single" w:sz="4" w:space="0" w:color="auto"/>
            </w:tcBorders>
            <w:vAlign w:val="center"/>
          </w:tcPr>
          <w:p w14:paraId="4DC6E3C6"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Стратешки циљ 2. Повећање конкурентности и развој ланаца вриједности у пољопривредно-прехрамбеном сектору</w:t>
            </w:r>
          </w:p>
          <w:p w14:paraId="621D06A8" w14:textId="77777777" w:rsidR="002129BF" w:rsidRPr="001655F9" w:rsidRDefault="002129BF" w:rsidP="003607F1">
            <w:pPr>
              <w:rPr>
                <w:rFonts w:eastAsia="Calibri" w:cstheme="minorHAnsi"/>
                <w:b w:val="0"/>
                <w:noProof/>
                <w:color w:val="auto"/>
                <w:lang w:val="sr-Cyrl-BA"/>
              </w:rPr>
            </w:pPr>
            <w:r w:rsidRPr="001655F9">
              <w:rPr>
                <w:rFonts w:eastAsia="Calibri" w:cstheme="minorHAnsi"/>
                <w:b w:val="0"/>
                <w:noProof/>
                <w:color w:val="auto"/>
                <w:lang w:val="sr-Cyrl-BA"/>
              </w:rPr>
              <w:t>Приоритет 2.1. Подршка инвестиционим улагањима у модернизацију пољопривредне</w:t>
            </w:r>
          </w:p>
          <w:p w14:paraId="0E95522C" w14:textId="77777777" w:rsidR="002129BF" w:rsidRPr="001655F9" w:rsidRDefault="002129BF" w:rsidP="003607F1">
            <w:pPr>
              <w:rPr>
                <w:rFonts w:eastAsia="Calibri" w:cstheme="minorHAnsi"/>
                <w:b w:val="0"/>
                <w:noProof/>
                <w:color w:val="auto"/>
                <w:lang w:val="sr-Cyrl-BA"/>
              </w:rPr>
            </w:pPr>
            <w:r w:rsidRPr="001655F9">
              <w:rPr>
                <w:rFonts w:eastAsia="Calibri" w:cstheme="minorHAnsi"/>
                <w:b w:val="0"/>
                <w:noProof/>
                <w:color w:val="auto"/>
                <w:lang w:val="sr-Cyrl-BA"/>
              </w:rPr>
              <w:t>Производње</w:t>
            </w:r>
          </w:p>
        </w:tc>
        <w:tc>
          <w:tcPr>
            <w:tcW w:w="4816" w:type="dxa"/>
            <w:tcBorders>
              <w:bottom w:val="single" w:sz="4" w:space="0" w:color="auto"/>
            </w:tcBorders>
            <w:vAlign w:val="center"/>
          </w:tcPr>
          <w:p w14:paraId="117E0E1F"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2BF06E37" w14:textId="77777777" w:rsidR="002129BF" w:rsidRPr="008129D1"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8129D1" w14:paraId="1313DBE0" w14:textId="77777777" w:rsidTr="00A53BF7">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31" w:type="dxa"/>
            <w:gridSpan w:val="2"/>
            <w:tcBorders>
              <w:top w:val="single" w:sz="4" w:space="0" w:color="auto"/>
              <w:bottom w:val="single" w:sz="4" w:space="0" w:color="auto"/>
            </w:tcBorders>
            <w:shd w:val="clear" w:color="auto" w:fill="F2F2F2" w:themeFill="background1" w:themeFillShade="F2"/>
            <w:vAlign w:val="center"/>
          </w:tcPr>
          <w:p w14:paraId="23732309" w14:textId="77777777" w:rsidR="002129BF" w:rsidRPr="008129D1" w:rsidRDefault="002129BF" w:rsidP="003607F1">
            <w:pPr>
              <w:rPr>
                <w:rFonts w:eastAsia="Calibri" w:cstheme="minorHAnsi"/>
                <w:noProof/>
                <w:color w:val="auto"/>
                <w:lang w:val="sr-Cyrl-BA"/>
              </w:rPr>
            </w:pPr>
            <w:r w:rsidRPr="008129D1">
              <w:rPr>
                <w:rFonts w:eastAsia="Calibri" w:cstheme="minorHAnsi"/>
                <w:noProof/>
                <w:color w:val="auto"/>
                <w:lang w:val="sr-Cyrl-BA"/>
              </w:rPr>
              <w:t>Стратегија развоја индустрије Републике Српске за период 2021–2027. година</w:t>
            </w:r>
          </w:p>
        </w:tc>
      </w:tr>
      <w:tr w:rsidR="002129BF" w:rsidRPr="008129D1" w14:paraId="3648555B" w14:textId="77777777" w:rsidTr="003607F1">
        <w:trPr>
          <w:trHeight w:val="2645"/>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tcBorders>
            <w:vAlign w:val="center"/>
          </w:tcPr>
          <w:p w14:paraId="7BE6DE6A" w14:textId="77777777" w:rsidR="002129BF" w:rsidRDefault="002129BF" w:rsidP="003607F1">
            <w:pPr>
              <w:rPr>
                <w:rFonts w:eastAsia="Calibri" w:cstheme="minorHAnsi"/>
                <w:noProof/>
                <w:color w:val="auto"/>
                <w:lang w:val="sr-Cyrl-BA"/>
              </w:rPr>
            </w:pPr>
            <w:r w:rsidRPr="0047645B">
              <w:rPr>
                <w:rFonts w:eastAsia="Calibri" w:cstheme="minorHAnsi"/>
                <w:b w:val="0"/>
                <w:noProof/>
                <w:color w:val="auto"/>
                <w:lang w:val="sr-Cyrl-BA"/>
              </w:rPr>
              <w:t>Стратешки циљ 1.</w:t>
            </w:r>
            <w:r w:rsidRPr="0047645B">
              <w:rPr>
                <w:rFonts w:eastAsia="Calibri" w:cstheme="minorHAnsi"/>
                <w:noProof/>
                <w:color w:val="auto"/>
                <w:lang w:val="sr-Cyrl-BA"/>
              </w:rPr>
              <w:t xml:space="preserve"> </w:t>
            </w:r>
          </w:p>
          <w:p w14:paraId="62EF71A1"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 xml:space="preserve">Повећати производњу више фазе прераде </w:t>
            </w:r>
          </w:p>
          <w:p w14:paraId="16E727B3" w14:textId="77777777" w:rsidR="002129BF" w:rsidRPr="008129D1" w:rsidRDefault="002129BF" w:rsidP="003607F1">
            <w:pPr>
              <w:rPr>
                <w:rFonts w:eastAsia="Calibri" w:cstheme="minorHAnsi"/>
                <w:noProof/>
                <w:color w:val="auto"/>
                <w:lang w:val="sr-Cyrl-BA"/>
              </w:rPr>
            </w:pPr>
            <w:r w:rsidRPr="00B21D23">
              <w:rPr>
                <w:rFonts w:eastAsia="Calibri" w:cstheme="minorHAnsi"/>
                <w:b w:val="0"/>
                <w:noProof/>
                <w:color w:val="auto"/>
                <w:lang w:val="sr-Cyrl-BA"/>
              </w:rPr>
              <w:t xml:space="preserve">Приоритет 1.2. Развој и дигитализација индустрије </w:t>
            </w:r>
          </w:p>
        </w:tc>
        <w:tc>
          <w:tcPr>
            <w:tcW w:w="4816" w:type="dxa"/>
            <w:tcBorders>
              <w:top w:val="single" w:sz="4" w:space="0" w:color="auto"/>
            </w:tcBorders>
            <w:vAlign w:val="center"/>
          </w:tcPr>
          <w:p w14:paraId="3CEABB52"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14210299"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cstheme="minorHAnsi"/>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 xml:space="preserve">туризму, пољопривреди и предузетништву, заснован на одрживом управљању расположивим потенцијалима </w:t>
            </w:r>
          </w:p>
          <w:p w14:paraId="516D57D6"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Pr>
                <w:rFonts w:eastAsia="Calibri" w:cstheme="minorHAnsi"/>
                <w:noProof/>
                <w:lang w:val="sr-Cyrl-BA"/>
              </w:rPr>
              <w:t>Стратешки циљ 4</w:t>
            </w:r>
            <w:r w:rsidRPr="008129D1">
              <w:rPr>
                <w:rFonts w:eastAsia="Calibri" w:cstheme="minorHAnsi"/>
                <w:noProof/>
                <w:lang w:val="sr-Cyrl-BA"/>
              </w:rPr>
              <w:t xml:space="preserve">. </w:t>
            </w:r>
          </w:p>
          <w:p w14:paraId="6ACF85AE" w14:textId="77777777" w:rsidR="002129BF" w:rsidRPr="008129D1"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sidRPr="006075E3">
              <w:rPr>
                <w:rFonts w:cstheme="minorHAnsi"/>
                <w:noProof/>
                <w:lang w:val="sr-Cyrl-BA"/>
              </w:rPr>
              <w:t>Одрживо управљање простором и животном средином</w:t>
            </w:r>
          </w:p>
        </w:tc>
      </w:tr>
      <w:tr w:rsidR="002129BF" w:rsidRPr="008129D1" w14:paraId="5B0E9D5D" w14:textId="77777777" w:rsidTr="00A53BF7">
        <w:trPr>
          <w:cnfStyle w:val="000000100000" w:firstRow="0" w:lastRow="0" w:firstColumn="0" w:lastColumn="0" w:oddVBand="0" w:evenVBand="0" w:oddHBand="1"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4815" w:type="dxa"/>
            <w:tcBorders>
              <w:bottom w:val="single" w:sz="4" w:space="0" w:color="auto"/>
            </w:tcBorders>
            <w:shd w:val="clear" w:color="auto" w:fill="F2F2F2" w:themeFill="background1" w:themeFillShade="F2"/>
            <w:vAlign w:val="center"/>
          </w:tcPr>
          <w:p w14:paraId="0FFF4254" w14:textId="77777777" w:rsidR="002129BF" w:rsidRDefault="002129BF" w:rsidP="003607F1">
            <w:pPr>
              <w:rPr>
                <w:rFonts w:eastAsia="Calibri" w:cstheme="minorHAnsi"/>
                <w:noProof/>
                <w:color w:val="auto"/>
                <w:lang w:val="sr-Cyrl-BA"/>
              </w:rPr>
            </w:pPr>
            <w:r w:rsidRPr="0047645B">
              <w:rPr>
                <w:rFonts w:eastAsia="Calibri" w:cstheme="minorHAnsi"/>
                <w:b w:val="0"/>
                <w:noProof/>
                <w:color w:val="auto"/>
                <w:lang w:val="sr-Cyrl-BA"/>
              </w:rPr>
              <w:lastRenderedPageBreak/>
              <w:t>Стратешки циљ 4.</w:t>
            </w:r>
            <w:r w:rsidRPr="0047645B">
              <w:rPr>
                <w:rFonts w:eastAsia="Calibri" w:cstheme="minorHAnsi"/>
                <w:noProof/>
                <w:color w:val="auto"/>
                <w:lang w:val="sr-Cyrl-BA"/>
              </w:rPr>
              <w:t xml:space="preserve"> </w:t>
            </w:r>
          </w:p>
          <w:p w14:paraId="4EA041D1"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 xml:space="preserve">Повећати инвестиције у индустрију </w:t>
            </w:r>
          </w:p>
          <w:p w14:paraId="7509DCB1" w14:textId="77777777" w:rsidR="002129BF" w:rsidRPr="00342734" w:rsidRDefault="002129BF" w:rsidP="003607F1">
            <w:pPr>
              <w:rPr>
                <w:rFonts w:eastAsia="Calibri" w:cstheme="minorHAnsi"/>
                <w:noProof/>
                <w:color w:val="auto"/>
                <w:highlight w:val="yellow"/>
                <w:lang w:val="sr-Cyrl-BA"/>
              </w:rPr>
            </w:pPr>
            <w:r w:rsidRPr="00B21D23">
              <w:rPr>
                <w:rFonts w:eastAsia="Calibri" w:cstheme="minorHAnsi"/>
                <w:b w:val="0"/>
                <w:noProof/>
                <w:color w:val="auto"/>
                <w:lang w:val="sr-Cyrl-BA"/>
              </w:rPr>
              <w:t>Приоритет 4.2. Привлачење инвестиција у индустрију</w:t>
            </w:r>
          </w:p>
        </w:tc>
        <w:tc>
          <w:tcPr>
            <w:tcW w:w="4816" w:type="dxa"/>
            <w:tcBorders>
              <w:bottom w:val="single" w:sz="4" w:space="0" w:color="auto"/>
            </w:tcBorders>
            <w:shd w:val="clear" w:color="auto" w:fill="F2F2F2" w:themeFill="background1" w:themeFillShade="F2"/>
            <w:vAlign w:val="center"/>
          </w:tcPr>
          <w:p w14:paraId="1664767A" w14:textId="77777777" w:rsidR="002129BF"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sidRPr="00B21D23">
              <w:rPr>
                <w:rFonts w:eastAsia="Times New Roman"/>
                <w:lang w:val="sr-Cyrl-BA"/>
              </w:rPr>
              <w:t xml:space="preserve">Стратешки циљ 1. </w:t>
            </w:r>
          </w:p>
          <w:p w14:paraId="2721E9AF" w14:textId="77777777" w:rsidR="002129BF" w:rsidRPr="00342734" w:rsidRDefault="002129BF" w:rsidP="003607F1">
            <w:pPr>
              <w:cnfStyle w:val="000000100000" w:firstRow="0" w:lastRow="0" w:firstColumn="0" w:lastColumn="0" w:oddVBand="0" w:evenVBand="0" w:oddHBand="1" w:evenHBand="0" w:firstRowFirstColumn="0" w:firstRowLastColumn="0" w:lastRowFirstColumn="0" w:lastRowLastColumn="0"/>
              <w:rPr>
                <w:rFonts w:eastAsia="Calibri" w:cstheme="minorHAnsi"/>
                <w:highlight w:val="yellow"/>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8129D1" w14:paraId="5A544792" w14:textId="77777777" w:rsidTr="003607F1">
        <w:trPr>
          <w:trHeight w:val="432"/>
        </w:trPr>
        <w:tc>
          <w:tcPr>
            <w:cnfStyle w:val="001000000000" w:firstRow="0" w:lastRow="0" w:firstColumn="1" w:lastColumn="0" w:oddVBand="0" w:evenVBand="0" w:oddHBand="0" w:evenHBand="0" w:firstRowFirstColumn="0" w:firstRowLastColumn="0" w:lastRowFirstColumn="0" w:lastRowLastColumn="0"/>
            <w:tcW w:w="9631" w:type="dxa"/>
            <w:gridSpan w:val="2"/>
            <w:tcBorders>
              <w:top w:val="single" w:sz="4" w:space="0" w:color="auto"/>
              <w:bottom w:val="single" w:sz="4" w:space="0" w:color="auto"/>
            </w:tcBorders>
            <w:vAlign w:val="center"/>
          </w:tcPr>
          <w:p w14:paraId="5AB7DADD" w14:textId="77777777" w:rsidR="002129BF" w:rsidRPr="008129D1" w:rsidRDefault="002129BF" w:rsidP="003607F1">
            <w:pPr>
              <w:rPr>
                <w:rFonts w:eastAsia="Calibri" w:cstheme="minorHAnsi"/>
                <w:noProof/>
                <w:color w:val="auto"/>
                <w:lang w:val="sr-Cyrl-BA"/>
              </w:rPr>
            </w:pPr>
            <w:r w:rsidRPr="008129D1">
              <w:rPr>
                <w:rFonts w:eastAsia="Calibri" w:cstheme="minorHAnsi"/>
                <w:noProof/>
                <w:color w:val="auto"/>
                <w:lang w:val="sr-Cyrl-BA"/>
              </w:rPr>
              <w:t xml:space="preserve">Стратегија развоја малих и средњих предузећа Републике Српске за период 2021 – 2027. година </w:t>
            </w:r>
          </w:p>
        </w:tc>
      </w:tr>
      <w:tr w:rsidR="002129BF" w:rsidRPr="008129D1" w14:paraId="0F7FFEA5" w14:textId="77777777" w:rsidTr="00A5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tcBorders>
            <w:shd w:val="clear" w:color="auto" w:fill="F2F2F2" w:themeFill="background1" w:themeFillShade="F2"/>
            <w:vAlign w:val="center"/>
          </w:tcPr>
          <w:p w14:paraId="6E4A8C78" w14:textId="77777777" w:rsidR="002129BF" w:rsidRDefault="002129BF" w:rsidP="003607F1">
            <w:pPr>
              <w:rPr>
                <w:rFonts w:eastAsia="Calibri" w:cstheme="minorHAnsi"/>
                <w:b w:val="0"/>
                <w:noProof/>
                <w:color w:val="auto"/>
                <w:lang w:val="sr-Cyrl-BA"/>
              </w:rPr>
            </w:pPr>
            <w:r w:rsidRPr="00B21D23">
              <w:rPr>
                <w:rFonts w:eastAsia="Calibri" w:cstheme="minorHAnsi"/>
                <w:b w:val="0"/>
                <w:noProof/>
                <w:color w:val="auto"/>
                <w:lang w:val="sr-Cyrl-BA"/>
              </w:rPr>
              <w:t xml:space="preserve">Стратешки циљ 2. </w:t>
            </w:r>
          </w:p>
          <w:p w14:paraId="3CFBCF08"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Обнављање и јачање конкурентности МСП-а у глобалним ланцима вриједности</w:t>
            </w:r>
          </w:p>
        </w:tc>
        <w:tc>
          <w:tcPr>
            <w:tcW w:w="4816" w:type="dxa"/>
            <w:tcBorders>
              <w:top w:val="single" w:sz="4" w:space="0" w:color="auto"/>
            </w:tcBorders>
            <w:shd w:val="clear" w:color="auto" w:fill="F2F2F2" w:themeFill="background1" w:themeFillShade="F2"/>
            <w:vAlign w:val="center"/>
          </w:tcPr>
          <w:p w14:paraId="23422E10" w14:textId="77777777" w:rsidR="002129BF"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3CEDF294" w14:textId="77777777" w:rsidR="002129BF" w:rsidRPr="00E84BAD" w:rsidRDefault="002129BF" w:rsidP="003607F1">
            <w:pPr>
              <w:cnfStyle w:val="000000100000" w:firstRow="0" w:lastRow="0" w:firstColumn="0" w:lastColumn="0" w:oddVBand="0" w:evenVBand="0" w:oddHBand="1" w:evenHBand="0" w:firstRowFirstColumn="0" w:firstRowLastColumn="0" w:lastRowFirstColumn="0" w:lastRowLastColumn="0"/>
              <w:rPr>
                <w:rFonts w:eastAsia="Calibri" w:cstheme="minorHAnsi"/>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 xml:space="preserve">туризму, пољопривреди и предузетништву, заснован на одрживом управљању расположивим потенцијалима </w:t>
            </w:r>
            <w:r>
              <w:rPr>
                <w:rFonts w:eastAsia="Times New Roman"/>
                <w:lang w:val="sr-Cyrl-BA"/>
              </w:rPr>
              <w:t xml:space="preserve"> </w:t>
            </w:r>
          </w:p>
        </w:tc>
      </w:tr>
      <w:tr w:rsidR="002129BF" w:rsidRPr="008129D1" w14:paraId="7417EF38" w14:textId="77777777" w:rsidTr="003607F1">
        <w:trPr>
          <w:trHeight w:val="1899"/>
        </w:trPr>
        <w:tc>
          <w:tcPr>
            <w:cnfStyle w:val="001000000000" w:firstRow="0" w:lastRow="0" w:firstColumn="1" w:lastColumn="0" w:oddVBand="0" w:evenVBand="0" w:oddHBand="0" w:evenHBand="0" w:firstRowFirstColumn="0" w:firstRowLastColumn="0" w:lastRowFirstColumn="0" w:lastRowLastColumn="0"/>
            <w:tcW w:w="4815" w:type="dxa"/>
            <w:tcBorders>
              <w:bottom w:val="single" w:sz="4" w:space="0" w:color="auto"/>
            </w:tcBorders>
            <w:vAlign w:val="center"/>
          </w:tcPr>
          <w:p w14:paraId="3C58C27A" w14:textId="77777777" w:rsidR="002129BF" w:rsidRDefault="002129BF" w:rsidP="003607F1">
            <w:pPr>
              <w:rPr>
                <w:rFonts w:eastAsia="Calibri" w:cstheme="minorHAnsi"/>
                <w:b w:val="0"/>
                <w:noProof/>
                <w:color w:val="auto"/>
                <w:lang w:val="sr-Cyrl-BA"/>
              </w:rPr>
            </w:pPr>
            <w:r w:rsidRPr="00B21D23">
              <w:rPr>
                <w:rFonts w:eastAsia="Calibri" w:cstheme="minorHAnsi"/>
                <w:b w:val="0"/>
                <w:noProof/>
                <w:color w:val="auto"/>
                <w:lang w:val="sr-Cyrl-BA"/>
              </w:rPr>
              <w:t xml:space="preserve">Стратешки циљ 3. </w:t>
            </w:r>
          </w:p>
          <w:p w14:paraId="3429A78D"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Раст учешћа производа, услуга и сектора заснованих на знању и иновацијама у структури МСП</w:t>
            </w:r>
          </w:p>
        </w:tc>
        <w:tc>
          <w:tcPr>
            <w:tcW w:w="4816" w:type="dxa"/>
            <w:tcBorders>
              <w:bottom w:val="single" w:sz="4" w:space="0" w:color="auto"/>
            </w:tcBorders>
            <w:vAlign w:val="center"/>
          </w:tcPr>
          <w:p w14:paraId="3D0D8EE9"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4C304D72" w14:textId="77777777" w:rsidR="002129BF" w:rsidRPr="008129D1"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8129D1" w14:paraId="40255CD1" w14:textId="77777777" w:rsidTr="00A53BF7">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9631" w:type="dxa"/>
            <w:gridSpan w:val="2"/>
            <w:tcBorders>
              <w:top w:val="single" w:sz="4" w:space="0" w:color="auto"/>
              <w:bottom w:val="single" w:sz="4" w:space="0" w:color="auto"/>
            </w:tcBorders>
            <w:shd w:val="clear" w:color="auto" w:fill="F2F2F2" w:themeFill="background1" w:themeFillShade="F2"/>
            <w:vAlign w:val="center"/>
          </w:tcPr>
          <w:p w14:paraId="55412B42" w14:textId="77777777" w:rsidR="002129BF" w:rsidRPr="008129D1" w:rsidRDefault="002129BF" w:rsidP="003607F1">
            <w:pPr>
              <w:rPr>
                <w:rFonts w:eastAsia="Times New Roman"/>
                <w:lang w:val="sr-Cyrl-BA"/>
              </w:rPr>
            </w:pPr>
            <w:r>
              <w:rPr>
                <w:rFonts w:eastAsia="Calibri" w:cstheme="minorHAnsi"/>
                <w:noProof/>
                <w:color w:val="auto"/>
                <w:lang w:val="sr-Cyrl-BA"/>
              </w:rPr>
              <w:t>С</w:t>
            </w:r>
            <w:r w:rsidRPr="00287115">
              <w:rPr>
                <w:rFonts w:eastAsia="Calibri" w:cstheme="minorHAnsi"/>
                <w:noProof/>
                <w:color w:val="auto"/>
                <w:lang w:val="sr-Cyrl-BA"/>
              </w:rPr>
              <w:t xml:space="preserve">тратегија запошљавања </w:t>
            </w:r>
            <w:r>
              <w:rPr>
                <w:rFonts w:eastAsia="Calibri" w:cstheme="minorHAnsi"/>
                <w:noProof/>
                <w:color w:val="auto"/>
                <w:lang w:val="sr-Cyrl-BA"/>
              </w:rPr>
              <w:t>Р</w:t>
            </w:r>
            <w:r w:rsidRPr="00287115">
              <w:rPr>
                <w:rFonts w:eastAsia="Calibri" w:cstheme="minorHAnsi"/>
                <w:noProof/>
                <w:color w:val="auto"/>
                <w:lang w:val="sr-Cyrl-BA"/>
              </w:rPr>
              <w:t xml:space="preserve">епублике </w:t>
            </w:r>
            <w:r>
              <w:rPr>
                <w:rFonts w:eastAsia="Calibri" w:cstheme="minorHAnsi"/>
                <w:noProof/>
                <w:color w:val="auto"/>
                <w:lang w:val="sr-Cyrl-BA"/>
              </w:rPr>
              <w:t>С</w:t>
            </w:r>
            <w:r w:rsidRPr="00287115">
              <w:rPr>
                <w:rFonts w:eastAsia="Calibri" w:cstheme="minorHAnsi"/>
                <w:noProof/>
                <w:color w:val="auto"/>
                <w:lang w:val="sr-Cyrl-BA"/>
              </w:rPr>
              <w:t>рпске</w:t>
            </w:r>
            <w:r>
              <w:rPr>
                <w:rFonts w:eastAsia="Calibri" w:cstheme="minorHAnsi"/>
                <w:noProof/>
                <w:color w:val="auto"/>
                <w:lang w:val="sr-Cyrl-BA"/>
              </w:rPr>
              <w:t xml:space="preserve"> </w:t>
            </w:r>
            <w:r w:rsidRPr="00287115">
              <w:rPr>
                <w:rFonts w:eastAsia="Calibri" w:cstheme="minorHAnsi"/>
                <w:noProof/>
                <w:color w:val="auto"/>
                <w:lang w:val="sr-Cyrl-BA"/>
              </w:rPr>
              <w:t>2021–2027. година</w:t>
            </w:r>
          </w:p>
        </w:tc>
      </w:tr>
      <w:tr w:rsidR="002129BF" w:rsidRPr="008129D1" w14:paraId="3DE2FBA6" w14:textId="77777777" w:rsidTr="003607F1">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tcBorders>
            <w:vAlign w:val="center"/>
          </w:tcPr>
          <w:p w14:paraId="74668F98" w14:textId="77777777" w:rsidR="002129BF" w:rsidRDefault="002129BF" w:rsidP="003607F1">
            <w:pPr>
              <w:rPr>
                <w:rFonts w:eastAsia="Calibri" w:cstheme="minorHAnsi"/>
                <w:b w:val="0"/>
                <w:noProof/>
                <w:color w:val="auto"/>
                <w:lang w:val="sr-Cyrl-BA"/>
              </w:rPr>
            </w:pPr>
            <w:r>
              <w:rPr>
                <w:rFonts w:eastAsia="Calibri" w:cstheme="minorHAnsi"/>
                <w:b w:val="0"/>
                <w:noProof/>
                <w:color w:val="auto"/>
                <w:lang w:val="sr-Cyrl-BA"/>
              </w:rPr>
              <w:t>Стратешки циљев</w:t>
            </w:r>
            <w:r w:rsidRPr="00B21D23">
              <w:rPr>
                <w:rFonts w:eastAsia="Calibri" w:cstheme="minorHAnsi"/>
                <w:b w:val="0"/>
                <w:noProof/>
                <w:color w:val="auto"/>
                <w:lang w:val="sr-Cyrl-BA"/>
              </w:rPr>
              <w:t xml:space="preserve"> 1. </w:t>
            </w:r>
          </w:p>
          <w:p w14:paraId="1D9FB9F9" w14:textId="77777777" w:rsidR="002129BF" w:rsidRDefault="002129BF" w:rsidP="003607F1">
            <w:pPr>
              <w:rPr>
                <w:rFonts w:eastAsia="Calibri" w:cstheme="minorHAnsi"/>
                <w:b w:val="0"/>
                <w:noProof/>
                <w:color w:val="auto"/>
                <w:lang w:val="sr-Cyrl-BA"/>
              </w:rPr>
            </w:pPr>
            <w:r w:rsidRPr="0047645B">
              <w:rPr>
                <w:rFonts w:eastAsia="Calibri" w:cstheme="minorHAnsi"/>
                <w:noProof/>
                <w:color w:val="auto"/>
                <w:lang w:val="sr-Cyrl-BA"/>
              </w:rPr>
              <w:t>Повећање запослености продуктивније радне снаге кроз усклађивање понуде и потражње на тржишту рада</w:t>
            </w:r>
            <w:r w:rsidRPr="00B21D23">
              <w:rPr>
                <w:rFonts w:eastAsia="Calibri" w:cstheme="minorHAnsi"/>
                <w:b w:val="0"/>
                <w:noProof/>
                <w:color w:val="auto"/>
                <w:lang w:val="sr-Cyrl-BA"/>
              </w:rPr>
              <w:t xml:space="preserve"> </w:t>
            </w:r>
          </w:p>
          <w:p w14:paraId="13AE53C3" w14:textId="77777777" w:rsidR="002129BF" w:rsidRDefault="002129BF" w:rsidP="003607F1">
            <w:pPr>
              <w:rPr>
                <w:rFonts w:eastAsia="Calibri" w:cstheme="minorHAnsi"/>
                <w:b w:val="0"/>
                <w:noProof/>
                <w:color w:val="auto"/>
                <w:lang w:val="sr-Cyrl-BA"/>
              </w:rPr>
            </w:pPr>
            <w:r w:rsidRPr="00B21D23">
              <w:rPr>
                <w:rFonts w:eastAsia="Calibri" w:cstheme="minorHAnsi"/>
                <w:b w:val="0"/>
                <w:noProof/>
                <w:color w:val="auto"/>
                <w:lang w:val="sr-Cyrl-BA"/>
              </w:rPr>
              <w:t>Приоритет 1.1.  Системска подршка стварању већ</w:t>
            </w:r>
            <w:r>
              <w:rPr>
                <w:rFonts w:eastAsia="Calibri" w:cstheme="minorHAnsi"/>
                <w:b w:val="0"/>
                <w:noProof/>
                <w:color w:val="auto"/>
                <w:lang w:val="sr-Cyrl-BA"/>
              </w:rPr>
              <w:t>е додане вриједности у привреди</w:t>
            </w:r>
            <w:r w:rsidRPr="00B21D23">
              <w:rPr>
                <w:rFonts w:eastAsia="Calibri" w:cstheme="minorHAnsi"/>
                <w:b w:val="0"/>
                <w:noProof/>
                <w:color w:val="auto"/>
                <w:lang w:val="sr-Cyrl-BA"/>
              </w:rPr>
              <w:t xml:space="preserve"> </w:t>
            </w:r>
          </w:p>
          <w:p w14:paraId="21D00C33" w14:textId="77777777" w:rsidR="002129BF" w:rsidRPr="00B21D23" w:rsidRDefault="002129BF" w:rsidP="003607F1">
            <w:pPr>
              <w:rPr>
                <w:rFonts w:eastAsia="Calibri" w:cstheme="minorHAnsi"/>
                <w:b w:val="0"/>
                <w:noProof/>
                <w:color w:val="auto"/>
                <w:lang w:val="sr-Cyrl-BA"/>
              </w:rPr>
            </w:pPr>
            <w:r w:rsidRPr="00B21D23">
              <w:rPr>
                <w:rFonts w:eastAsia="Calibri" w:cstheme="minorHAnsi"/>
                <w:b w:val="0"/>
                <w:noProof/>
                <w:color w:val="auto"/>
                <w:lang w:val="sr-Cyrl-BA"/>
              </w:rPr>
              <w:t>Приоритет 1.2.  Развој инструмената подршке за запошљ</w:t>
            </w:r>
            <w:r>
              <w:rPr>
                <w:rFonts w:eastAsia="Calibri" w:cstheme="minorHAnsi"/>
                <w:b w:val="0"/>
                <w:noProof/>
                <w:color w:val="auto"/>
                <w:lang w:val="sr-Cyrl-BA"/>
              </w:rPr>
              <w:t>авање продуктивније радне снаге</w:t>
            </w:r>
            <w:r w:rsidRPr="00B21D23">
              <w:rPr>
                <w:rFonts w:eastAsia="Calibri" w:cstheme="minorHAnsi"/>
                <w:b w:val="0"/>
                <w:noProof/>
                <w:color w:val="auto"/>
                <w:lang w:val="sr-Cyrl-BA"/>
              </w:rPr>
              <w:t xml:space="preserve"> </w:t>
            </w:r>
          </w:p>
          <w:p w14:paraId="4570C862" w14:textId="77777777" w:rsidR="002129BF" w:rsidRPr="00B21D23" w:rsidRDefault="002129BF" w:rsidP="003607F1">
            <w:pPr>
              <w:rPr>
                <w:rFonts w:eastAsia="Calibri" w:cstheme="minorHAnsi"/>
                <w:b w:val="0"/>
                <w:bCs w:val="0"/>
                <w:noProof/>
                <w:lang w:val="sr-Cyrl-BA"/>
              </w:rPr>
            </w:pPr>
            <w:r w:rsidRPr="00B21D23">
              <w:rPr>
                <w:rFonts w:eastAsia="Calibri" w:cstheme="minorHAnsi"/>
                <w:b w:val="0"/>
                <w:noProof/>
                <w:color w:val="auto"/>
                <w:lang w:val="sr-Cyrl-BA"/>
              </w:rPr>
              <w:t>Приоритет 1.3.  Јачање запошљивости младих</w:t>
            </w:r>
          </w:p>
          <w:p w14:paraId="12C438DD" w14:textId="77777777" w:rsidR="002129BF" w:rsidRDefault="002129BF" w:rsidP="003607F1">
            <w:pPr>
              <w:rPr>
                <w:rFonts w:eastAsia="Calibri" w:cstheme="minorHAnsi"/>
                <w:b w:val="0"/>
                <w:noProof/>
                <w:color w:val="auto"/>
                <w:lang w:val="sr-Cyrl-BA"/>
              </w:rPr>
            </w:pPr>
            <w:r>
              <w:rPr>
                <w:rFonts w:eastAsia="Calibri" w:cstheme="minorHAnsi"/>
                <w:b w:val="0"/>
                <w:noProof/>
                <w:color w:val="auto"/>
                <w:lang w:val="sr-Cyrl-BA"/>
              </w:rPr>
              <w:t xml:space="preserve">Стратешки циљ </w:t>
            </w:r>
            <w:r w:rsidRPr="00B21D23">
              <w:rPr>
                <w:rFonts w:eastAsia="Calibri" w:cstheme="minorHAnsi"/>
                <w:b w:val="0"/>
                <w:noProof/>
                <w:color w:val="auto"/>
                <w:lang w:val="sr-Cyrl-BA"/>
              </w:rPr>
              <w:t>3. Унапређење функционисања трж</w:t>
            </w:r>
            <w:r>
              <w:rPr>
                <w:rFonts w:eastAsia="Calibri" w:cstheme="minorHAnsi"/>
                <w:b w:val="0"/>
                <w:noProof/>
                <w:color w:val="auto"/>
                <w:lang w:val="sr-Cyrl-BA"/>
              </w:rPr>
              <w:t>ишта рада и социјалног дијалога</w:t>
            </w:r>
            <w:r w:rsidRPr="00B21D23">
              <w:rPr>
                <w:rFonts w:eastAsia="Calibri" w:cstheme="minorHAnsi"/>
                <w:b w:val="0"/>
                <w:noProof/>
                <w:color w:val="auto"/>
                <w:lang w:val="sr-Cyrl-BA"/>
              </w:rPr>
              <w:t xml:space="preserve"> </w:t>
            </w:r>
          </w:p>
          <w:p w14:paraId="0CC620EC" w14:textId="77777777" w:rsidR="002129BF" w:rsidRPr="008129D1" w:rsidRDefault="002129BF" w:rsidP="003607F1">
            <w:pPr>
              <w:rPr>
                <w:rFonts w:eastAsia="Calibri" w:cstheme="minorHAnsi"/>
                <w:noProof/>
                <w:lang w:val="sr-Cyrl-BA"/>
              </w:rPr>
            </w:pPr>
            <w:r w:rsidRPr="00B21D23">
              <w:rPr>
                <w:rFonts w:eastAsia="Calibri" w:cstheme="minorHAnsi"/>
                <w:b w:val="0"/>
                <w:noProof/>
                <w:color w:val="auto"/>
                <w:lang w:val="sr-Cyrl-BA"/>
              </w:rPr>
              <w:t>Приоритет 3.3.  Унапређење социјалног дијалога на свим нивоима</w:t>
            </w:r>
          </w:p>
        </w:tc>
        <w:tc>
          <w:tcPr>
            <w:tcW w:w="4816" w:type="dxa"/>
            <w:tcBorders>
              <w:top w:val="single" w:sz="4" w:space="0" w:color="auto"/>
            </w:tcBorders>
            <w:vAlign w:val="center"/>
          </w:tcPr>
          <w:p w14:paraId="27E9BEC6"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8129D1">
              <w:rPr>
                <w:rFonts w:eastAsia="Times New Roman"/>
                <w:lang w:val="sr-Cyrl-BA"/>
              </w:rPr>
              <w:t xml:space="preserve">Стратешки циљ 1. </w:t>
            </w:r>
          </w:p>
          <w:p w14:paraId="4D487EE1"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cstheme="minorHAnsi"/>
                <w:noProof/>
                <w:lang w:val="sr-Cyrl-BA"/>
              </w:rPr>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p w14:paraId="71386C7B"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cstheme="minorHAnsi"/>
                <w:noProof/>
                <w:lang w:val="sr-Cyrl-BA"/>
              </w:rPr>
            </w:pPr>
            <w:r>
              <w:rPr>
                <w:rFonts w:cstheme="minorHAnsi"/>
                <w:noProof/>
                <w:lang w:val="sr-Cyrl-BA"/>
              </w:rPr>
              <w:t xml:space="preserve">Стратешки циљ 2. </w:t>
            </w:r>
          </w:p>
          <w:p w14:paraId="1CA6965C" w14:textId="77777777" w:rsidR="002129BF" w:rsidRPr="003607F1" w:rsidRDefault="002129BF" w:rsidP="003607F1">
            <w:pPr>
              <w:cnfStyle w:val="000000000000" w:firstRow="0" w:lastRow="0" w:firstColumn="0" w:lastColumn="0" w:oddVBand="0" w:evenVBand="0" w:oddHBand="0" w:evenHBand="0" w:firstRowFirstColumn="0" w:firstRowLastColumn="0" w:lastRowFirstColumn="0" w:lastRowLastColumn="0"/>
              <w:rPr>
                <w:rFonts w:cstheme="minorHAnsi"/>
                <w:noProof/>
                <w:lang w:val="sr-Cyrl-BA"/>
              </w:rPr>
            </w:pPr>
            <w:r w:rsidRPr="006075E3">
              <w:rPr>
                <w:rFonts w:cstheme="minorHAnsi"/>
                <w:noProof/>
                <w:lang w:val="sr-Cyrl-BA"/>
              </w:rPr>
              <w:t xml:space="preserve">Друштвено и институционално уређена </w:t>
            </w:r>
            <w:r>
              <w:rPr>
                <w:rFonts w:cstheme="minorHAnsi"/>
                <w:noProof/>
                <w:lang w:val="sr-Cyrl-BA"/>
              </w:rPr>
              <w:t xml:space="preserve"> </w:t>
            </w:r>
            <w:r w:rsidRPr="006075E3">
              <w:rPr>
                <w:rFonts w:cstheme="minorHAnsi"/>
                <w:noProof/>
                <w:lang w:val="sr-Cyrl-BA"/>
              </w:rPr>
              <w:t xml:space="preserve"> локална заједница која нуди разноликост и разноврсност уз оптимал</w:t>
            </w:r>
            <w:r>
              <w:rPr>
                <w:rFonts w:cstheme="minorHAnsi"/>
                <w:noProof/>
                <w:lang w:val="sr-Cyrl-BA"/>
              </w:rPr>
              <w:t>но кориштење постојећих ресурса</w:t>
            </w:r>
          </w:p>
        </w:tc>
      </w:tr>
    </w:tbl>
    <w:p w14:paraId="47DCD9EF" w14:textId="77777777" w:rsidR="00520816" w:rsidRPr="000B1ACC" w:rsidRDefault="00520816" w:rsidP="00520816">
      <w:pPr>
        <w:spacing w:after="0"/>
        <w:jc w:val="both"/>
        <w:rPr>
          <w:rFonts w:cstheme="minorHAnsi"/>
          <w:noProof/>
        </w:rPr>
      </w:pPr>
    </w:p>
    <w:p w14:paraId="7EA17C5D" w14:textId="77777777" w:rsidR="000170F1" w:rsidRPr="00CF76ED" w:rsidRDefault="001B6249" w:rsidP="000170F1">
      <w:pPr>
        <w:spacing w:after="0"/>
        <w:jc w:val="both"/>
        <w:rPr>
          <w:rFonts w:eastAsia="Calibri" w:cstheme="minorHAnsi"/>
          <w:noProof/>
          <w:szCs w:val="24"/>
          <w:lang w:val="sr-Cyrl-BA"/>
        </w:rPr>
      </w:pPr>
      <w:r w:rsidRPr="00CF76ED">
        <w:rPr>
          <w:rFonts w:eastAsia="Calibri" w:cstheme="minorHAnsi"/>
          <w:noProof/>
          <w:szCs w:val="24"/>
          <w:lang w:val="sr-Cyrl-BA"/>
        </w:rPr>
        <w:t>Секторски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циљеви</w:t>
      </w:r>
      <w:r w:rsidR="000170F1" w:rsidRPr="00CF76ED">
        <w:rPr>
          <w:rFonts w:eastAsia="Calibri" w:cstheme="minorHAnsi"/>
          <w:noProof/>
          <w:szCs w:val="24"/>
          <w:lang w:val="sr-Cyrl-BA"/>
        </w:rPr>
        <w:t xml:space="preserve"> </w:t>
      </w:r>
      <w:r w:rsidRPr="00CF76ED">
        <w:rPr>
          <w:rFonts w:eastAsia="Calibri" w:cstheme="minorHAnsi"/>
          <w:b/>
          <w:bCs/>
          <w:noProof/>
          <w:szCs w:val="24"/>
          <w:lang w:val="sr-Cyrl-BA"/>
        </w:rPr>
        <w:t>у</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области</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друштвеног</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развоја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усклађени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су</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важећим</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стратешким</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документима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правцима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развоја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плановима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виших</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нивоа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то</w:t>
      </w:r>
      <w:r w:rsidR="000170F1" w:rsidRPr="00CF76ED">
        <w:rPr>
          <w:rFonts w:eastAsia="Calibri" w:cstheme="minorHAnsi"/>
          <w:noProof/>
          <w:szCs w:val="24"/>
          <w:lang w:val="sr-Cyrl-BA"/>
        </w:rPr>
        <w:t>:</w:t>
      </w:r>
    </w:p>
    <w:tbl>
      <w:tblPr>
        <w:tblStyle w:val="LightShading40"/>
        <w:tblW w:w="0" w:type="auto"/>
        <w:tblLook w:val="04A0" w:firstRow="1" w:lastRow="0" w:firstColumn="1" w:lastColumn="0" w:noHBand="0" w:noVBand="1"/>
      </w:tblPr>
      <w:tblGrid>
        <w:gridCol w:w="4647"/>
        <w:gridCol w:w="4641"/>
      </w:tblGrid>
      <w:tr w:rsidR="002129BF" w:rsidRPr="00015875" w14:paraId="1B1780BE" w14:textId="77777777" w:rsidTr="00360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7" w:type="dxa"/>
            <w:tcBorders>
              <w:bottom w:val="single" w:sz="4" w:space="0" w:color="auto"/>
            </w:tcBorders>
            <w:vAlign w:val="center"/>
          </w:tcPr>
          <w:p w14:paraId="142CF41F" w14:textId="77777777" w:rsidR="002129BF" w:rsidRPr="00015875" w:rsidRDefault="002129BF" w:rsidP="003607F1">
            <w:pPr>
              <w:jc w:val="center"/>
              <w:rPr>
                <w:rFonts w:eastAsia="Calibri" w:cstheme="minorHAnsi"/>
                <w:noProof/>
                <w:color w:val="auto"/>
                <w:lang w:val="sr-Cyrl-BA"/>
              </w:rPr>
            </w:pPr>
            <w:r w:rsidRPr="00015875">
              <w:rPr>
                <w:rFonts w:eastAsia="Calibri" w:cstheme="minorHAnsi"/>
                <w:noProof/>
                <w:color w:val="auto"/>
                <w:lang w:val="sr-Cyrl-BA"/>
              </w:rPr>
              <w:t>Стратешки документ вишег нивоа</w:t>
            </w:r>
          </w:p>
        </w:tc>
        <w:tc>
          <w:tcPr>
            <w:tcW w:w="4641" w:type="dxa"/>
            <w:tcBorders>
              <w:bottom w:val="single" w:sz="4" w:space="0" w:color="auto"/>
            </w:tcBorders>
            <w:vAlign w:val="center"/>
          </w:tcPr>
          <w:p w14:paraId="1B9E1850" w14:textId="77777777" w:rsidR="002129BF" w:rsidRPr="00015875" w:rsidRDefault="002129BF" w:rsidP="003607F1">
            <w:pPr>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auto"/>
              </w:rPr>
            </w:pPr>
            <w:r w:rsidRPr="00015875">
              <w:rPr>
                <w:rFonts w:eastAsia="Calibri" w:cstheme="minorHAnsi"/>
                <w:noProof/>
                <w:color w:val="auto"/>
                <w:lang w:val="sr-Cyrl-BA"/>
              </w:rPr>
              <w:t>Релевантни стратешки циљ, приоритет и/или мјера из стратегије развоја</w:t>
            </w:r>
          </w:p>
        </w:tc>
      </w:tr>
      <w:tr w:rsidR="002129BF" w:rsidRPr="00015875" w14:paraId="37311DE9" w14:textId="77777777" w:rsidTr="00A5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2"/>
            <w:tcBorders>
              <w:top w:val="single" w:sz="4" w:space="0" w:color="auto"/>
              <w:bottom w:val="single" w:sz="4" w:space="0" w:color="auto"/>
            </w:tcBorders>
            <w:shd w:val="clear" w:color="auto" w:fill="F2F2F2" w:themeFill="background1" w:themeFillShade="F2"/>
            <w:vAlign w:val="center"/>
          </w:tcPr>
          <w:p w14:paraId="6FB2BE08" w14:textId="77777777" w:rsidR="002129BF" w:rsidRPr="00015875" w:rsidRDefault="002129BF" w:rsidP="003607F1">
            <w:pPr>
              <w:jc w:val="center"/>
              <w:rPr>
                <w:rFonts w:eastAsia="Calibri" w:cstheme="minorHAnsi"/>
                <w:noProof/>
                <w:color w:val="auto"/>
                <w:lang w:val="sr-Cyrl-BA"/>
              </w:rPr>
            </w:pPr>
            <w:r>
              <w:rPr>
                <w:rFonts w:eastAsia="Calibri" w:cstheme="minorHAnsi"/>
                <w:noProof/>
                <w:color w:val="auto"/>
                <w:lang w:val="sr-Cyrl-BA"/>
              </w:rPr>
              <w:t>С</w:t>
            </w:r>
            <w:r w:rsidRPr="005E4510">
              <w:rPr>
                <w:rFonts w:eastAsia="Calibri" w:cstheme="minorHAnsi"/>
                <w:noProof/>
                <w:color w:val="auto"/>
                <w:lang w:val="sr-Cyrl-BA"/>
              </w:rPr>
              <w:t xml:space="preserve">тратегија развоја предшколског, основног и средњег васпитања и образовања </w:t>
            </w:r>
            <w:r>
              <w:rPr>
                <w:rFonts w:eastAsia="Calibri" w:cstheme="minorHAnsi"/>
                <w:noProof/>
                <w:color w:val="auto"/>
                <w:lang w:val="sr-Cyrl-BA"/>
              </w:rPr>
              <w:t>Р</w:t>
            </w:r>
            <w:r w:rsidRPr="005E4510">
              <w:rPr>
                <w:rFonts w:eastAsia="Calibri" w:cstheme="minorHAnsi"/>
                <w:noProof/>
                <w:color w:val="auto"/>
                <w:lang w:val="sr-Cyrl-BA"/>
              </w:rPr>
              <w:t xml:space="preserve">епублике </w:t>
            </w:r>
            <w:r>
              <w:rPr>
                <w:rFonts w:eastAsia="Calibri" w:cstheme="minorHAnsi"/>
                <w:noProof/>
                <w:color w:val="auto"/>
                <w:lang w:val="sr-Cyrl-BA"/>
              </w:rPr>
              <w:t>С</w:t>
            </w:r>
            <w:r w:rsidRPr="005E4510">
              <w:rPr>
                <w:rFonts w:eastAsia="Calibri" w:cstheme="minorHAnsi"/>
                <w:noProof/>
                <w:color w:val="auto"/>
                <w:lang w:val="sr-Cyrl-BA"/>
              </w:rPr>
              <w:t>рпске за период 2022–2030. године</w:t>
            </w:r>
          </w:p>
        </w:tc>
      </w:tr>
      <w:tr w:rsidR="002129BF" w:rsidRPr="00015875" w14:paraId="6FFDFC3B" w14:textId="77777777" w:rsidTr="003607F1">
        <w:tc>
          <w:tcPr>
            <w:cnfStyle w:val="001000000000" w:firstRow="0" w:lastRow="0" w:firstColumn="1" w:lastColumn="0" w:oddVBand="0" w:evenVBand="0" w:oddHBand="0" w:evenHBand="0" w:firstRowFirstColumn="0" w:firstRowLastColumn="0" w:lastRowFirstColumn="0" w:lastRowLastColumn="0"/>
            <w:tcW w:w="4647" w:type="dxa"/>
            <w:tcBorders>
              <w:top w:val="single" w:sz="4" w:space="0" w:color="auto"/>
            </w:tcBorders>
            <w:vAlign w:val="center"/>
          </w:tcPr>
          <w:p w14:paraId="725547C9" w14:textId="77777777" w:rsidR="002129BF" w:rsidRDefault="002129BF" w:rsidP="003607F1">
            <w:pPr>
              <w:rPr>
                <w:rFonts w:eastAsia="Calibri" w:cstheme="minorHAnsi"/>
                <w:b w:val="0"/>
                <w:noProof/>
                <w:color w:val="auto"/>
                <w:lang w:val="sr-Cyrl-BA"/>
              </w:rPr>
            </w:pPr>
            <w:r w:rsidRPr="0047645B">
              <w:rPr>
                <w:rFonts w:eastAsia="Calibri" w:cstheme="minorHAnsi"/>
                <w:b w:val="0"/>
                <w:noProof/>
                <w:color w:val="auto"/>
                <w:lang w:val="sr-Cyrl-BA"/>
              </w:rPr>
              <w:lastRenderedPageBreak/>
              <w:t xml:space="preserve">Стратешки циљ 5. </w:t>
            </w:r>
          </w:p>
          <w:p w14:paraId="4CAFE98C" w14:textId="77777777" w:rsidR="002129BF" w:rsidRPr="0047645B" w:rsidRDefault="002129BF" w:rsidP="003607F1">
            <w:pPr>
              <w:rPr>
                <w:rFonts w:eastAsia="Calibri" w:cstheme="minorHAnsi"/>
                <w:noProof/>
                <w:color w:val="auto"/>
                <w:lang w:val="sr-Cyrl-BA"/>
              </w:rPr>
            </w:pPr>
            <w:r w:rsidRPr="0047645B">
              <w:rPr>
                <w:rFonts w:eastAsia="Calibri" w:cstheme="minorHAnsi"/>
                <w:noProof/>
                <w:color w:val="auto"/>
                <w:lang w:val="sr-Cyrl-BA"/>
              </w:rPr>
              <w:t xml:space="preserve">Јачање повезаности образовања са тржиштем рада </w:t>
            </w:r>
          </w:p>
          <w:p w14:paraId="139F7FB2" w14:textId="77777777" w:rsidR="002129BF" w:rsidRPr="0047645B" w:rsidRDefault="002129BF" w:rsidP="003607F1">
            <w:pPr>
              <w:rPr>
                <w:rFonts w:eastAsia="Calibri" w:cstheme="minorHAnsi"/>
                <w:b w:val="0"/>
                <w:noProof/>
                <w:color w:val="auto"/>
                <w:lang w:val="sr-Cyrl-BA"/>
              </w:rPr>
            </w:pPr>
            <w:r w:rsidRPr="0047645B">
              <w:rPr>
                <w:rFonts w:eastAsia="Calibri" w:cstheme="minorHAnsi"/>
                <w:b w:val="0"/>
                <w:noProof/>
                <w:color w:val="auto"/>
                <w:lang w:val="sr-Cyrl-BA"/>
              </w:rPr>
              <w:t xml:space="preserve">Приоритет: 5.1. Континуирана сарадња са пословном заједницом </w:t>
            </w:r>
          </w:p>
          <w:p w14:paraId="68F28F5A" w14:textId="77777777" w:rsidR="002129BF" w:rsidRPr="0047645B" w:rsidRDefault="002129BF" w:rsidP="003607F1">
            <w:pPr>
              <w:rPr>
                <w:rFonts w:eastAsia="Calibri" w:cstheme="minorHAnsi"/>
                <w:b w:val="0"/>
                <w:noProof/>
                <w:color w:val="auto"/>
                <w:lang w:val="sr-Cyrl-BA"/>
              </w:rPr>
            </w:pPr>
            <w:r w:rsidRPr="0047645B">
              <w:rPr>
                <w:rFonts w:eastAsia="Calibri" w:cstheme="minorHAnsi"/>
                <w:b w:val="0"/>
                <w:noProof/>
                <w:color w:val="auto"/>
                <w:lang w:val="sr-Cyrl-BA"/>
              </w:rPr>
              <w:t xml:space="preserve">Приоритет: 5.2. Усклађивање наставних програма/модула са потребама тржишта рада </w:t>
            </w:r>
          </w:p>
          <w:p w14:paraId="3C7258AC" w14:textId="77777777" w:rsidR="002129BF" w:rsidRPr="00015875" w:rsidRDefault="002129BF" w:rsidP="003607F1">
            <w:pPr>
              <w:rPr>
                <w:rFonts w:eastAsia="Calibri" w:cstheme="minorHAnsi"/>
                <w:noProof/>
                <w:color w:val="auto"/>
                <w:lang w:val="sr-Cyrl-BA"/>
              </w:rPr>
            </w:pPr>
            <w:r w:rsidRPr="0047645B">
              <w:rPr>
                <w:rFonts w:eastAsia="Calibri" w:cstheme="minorHAnsi"/>
                <w:b w:val="0"/>
                <w:noProof/>
                <w:color w:val="auto"/>
                <w:lang w:val="sr-Cyrl-BA"/>
              </w:rPr>
              <w:t>Приоритет: 5.3. Унапређење практичне наставе</w:t>
            </w:r>
          </w:p>
        </w:tc>
        <w:tc>
          <w:tcPr>
            <w:tcW w:w="4641" w:type="dxa"/>
            <w:tcBorders>
              <w:top w:val="single" w:sz="4" w:space="0" w:color="auto"/>
            </w:tcBorders>
            <w:vAlign w:val="center"/>
          </w:tcPr>
          <w:p w14:paraId="09C08452"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Pr>
                <w:rFonts w:eastAsia="Times New Roman"/>
                <w:lang w:val="sr-Cyrl-BA"/>
              </w:rPr>
              <w:t>С</w:t>
            </w:r>
            <w:r w:rsidRPr="005C1B1D">
              <w:rPr>
                <w:rFonts w:eastAsia="Times New Roman"/>
                <w:lang w:val="sr-Cyrl-BA"/>
              </w:rPr>
              <w:t>тратешки циљ 2</w:t>
            </w:r>
            <w:r>
              <w:rPr>
                <w:rFonts w:eastAsia="Times New Roman"/>
                <w:lang w:val="sr-Cyrl-BA"/>
              </w:rPr>
              <w:t>.</w:t>
            </w:r>
            <w:r w:rsidRPr="005C1B1D">
              <w:rPr>
                <w:rFonts w:eastAsia="Times New Roman"/>
                <w:lang w:val="sr-Cyrl-BA"/>
              </w:rPr>
              <w:t xml:space="preserve"> </w:t>
            </w:r>
          </w:p>
          <w:p w14:paraId="39A0FC5B" w14:textId="77777777" w:rsidR="002129BF" w:rsidRPr="00015875"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sidRPr="00342734">
              <w:rPr>
                <w:rFonts w:cstheme="minorHAnsi"/>
                <w:noProof/>
                <w:lang w:val="sr-Cyrl-BA"/>
              </w:rPr>
              <w:t>Друштв</w:t>
            </w:r>
            <w:r>
              <w:rPr>
                <w:rFonts w:cstheme="minorHAnsi"/>
                <w:noProof/>
                <w:lang w:val="sr-Cyrl-BA"/>
              </w:rPr>
              <w:t xml:space="preserve">ено и институционално уређена </w:t>
            </w:r>
            <w:r w:rsidRPr="00342734">
              <w:rPr>
                <w:rFonts w:cstheme="minorHAnsi"/>
                <w:noProof/>
                <w:lang w:val="sr-Cyrl-BA"/>
              </w:rPr>
              <w:t>локална заједница која нуди разноликост и разноврсност уз оптимално кориштење постојећих ре</w:t>
            </w:r>
            <w:r>
              <w:rPr>
                <w:rFonts w:cstheme="minorHAnsi"/>
                <w:noProof/>
                <w:lang w:val="sr-Cyrl-BA"/>
              </w:rPr>
              <w:t>сурса</w:t>
            </w:r>
            <w:r>
              <w:rPr>
                <w:rFonts w:eastAsia="Times New Roman"/>
                <w:lang w:val="sr-Cyrl-BA"/>
              </w:rPr>
              <w:t xml:space="preserve"> </w:t>
            </w:r>
          </w:p>
        </w:tc>
      </w:tr>
      <w:tr w:rsidR="002129BF" w:rsidRPr="00015875" w14:paraId="6D4B05C5" w14:textId="77777777" w:rsidTr="00A53B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2"/>
            <w:shd w:val="clear" w:color="auto" w:fill="F2F2F2" w:themeFill="background1" w:themeFillShade="F2"/>
            <w:vAlign w:val="center"/>
          </w:tcPr>
          <w:p w14:paraId="7DC26714" w14:textId="77777777" w:rsidR="002129BF" w:rsidRPr="00353B94" w:rsidRDefault="002129BF" w:rsidP="003607F1">
            <w:pPr>
              <w:jc w:val="center"/>
              <w:rPr>
                <w:rFonts w:eastAsia="Calibri" w:cstheme="minorHAnsi"/>
                <w:noProof/>
                <w:color w:val="auto"/>
                <w:lang w:val="sr-Cyrl-BA"/>
              </w:rPr>
            </w:pPr>
            <w:r w:rsidRPr="00353B94">
              <w:rPr>
                <w:rFonts w:eastAsia="Calibri" w:cstheme="minorHAnsi"/>
                <w:noProof/>
                <w:color w:val="auto"/>
                <w:lang w:val="sr-Cyrl-BA"/>
              </w:rPr>
              <w:t>Стратегијa унапређењa друштвеног положаја лица са инвалидитетом у</w:t>
            </w:r>
          </w:p>
          <w:p w14:paraId="25F97004" w14:textId="77777777" w:rsidR="002129BF" w:rsidRPr="00015875" w:rsidRDefault="002129BF" w:rsidP="003607F1">
            <w:pPr>
              <w:jc w:val="center"/>
              <w:rPr>
                <w:rFonts w:eastAsia="Calibri" w:cstheme="minorHAnsi"/>
                <w:noProof/>
                <w:color w:val="auto"/>
                <w:lang w:val="sr-Cyrl-BA"/>
              </w:rPr>
            </w:pPr>
            <w:r w:rsidRPr="00353B94">
              <w:rPr>
                <w:rFonts w:eastAsia="Calibri" w:cstheme="minorHAnsi"/>
                <w:noProof/>
                <w:color w:val="auto"/>
                <w:lang w:val="sr-Cyrl-BA"/>
              </w:rPr>
              <w:t>Републици Српској 2017-2026</w:t>
            </w:r>
          </w:p>
        </w:tc>
      </w:tr>
      <w:tr w:rsidR="002129BF" w:rsidRPr="00015875" w14:paraId="2A01CB19" w14:textId="77777777" w:rsidTr="003607F1">
        <w:tc>
          <w:tcPr>
            <w:cnfStyle w:val="001000000000" w:firstRow="0" w:lastRow="0" w:firstColumn="1" w:lastColumn="0" w:oddVBand="0" w:evenVBand="0" w:oddHBand="0" w:evenHBand="0" w:firstRowFirstColumn="0" w:firstRowLastColumn="0" w:lastRowFirstColumn="0" w:lastRowLastColumn="0"/>
            <w:tcW w:w="4647" w:type="dxa"/>
            <w:vAlign w:val="center"/>
          </w:tcPr>
          <w:p w14:paraId="722938DF" w14:textId="77777777" w:rsidR="002129BF" w:rsidRDefault="002129BF" w:rsidP="003607F1">
            <w:pPr>
              <w:rPr>
                <w:rFonts w:eastAsia="Calibri" w:cstheme="minorHAnsi"/>
                <w:noProof/>
                <w:color w:val="auto"/>
                <w:lang w:val="sr-Cyrl-BA"/>
              </w:rPr>
            </w:pPr>
            <w:r>
              <w:rPr>
                <w:rFonts w:eastAsia="Calibri" w:cstheme="minorHAnsi"/>
                <w:b w:val="0"/>
                <w:noProof/>
                <w:color w:val="auto"/>
                <w:lang w:val="sr-Cyrl-BA"/>
              </w:rPr>
              <w:t>Стратешки ц</w:t>
            </w:r>
            <w:r w:rsidRPr="0047645B">
              <w:rPr>
                <w:rFonts w:eastAsia="Calibri" w:cstheme="minorHAnsi"/>
                <w:b w:val="0"/>
                <w:noProof/>
                <w:color w:val="auto"/>
                <w:lang w:val="sr-Cyrl-BA"/>
              </w:rPr>
              <w:t>иљ:</w:t>
            </w:r>
            <w:r>
              <w:rPr>
                <w:rFonts w:eastAsia="Calibri" w:cstheme="minorHAnsi"/>
                <w:noProof/>
                <w:color w:val="auto"/>
                <w:lang w:val="sr-Cyrl-BA"/>
              </w:rPr>
              <w:t xml:space="preserve"> </w:t>
            </w:r>
          </w:p>
          <w:p w14:paraId="3277A8D7" w14:textId="77777777" w:rsidR="002129BF" w:rsidRDefault="002129BF" w:rsidP="00CB6A86">
            <w:pPr>
              <w:pStyle w:val="ListParagraph"/>
              <w:numPr>
                <w:ilvl w:val="0"/>
                <w:numId w:val="38"/>
              </w:numPr>
              <w:spacing w:after="0" w:line="240" w:lineRule="auto"/>
              <w:rPr>
                <w:rFonts w:eastAsia="Calibri" w:cstheme="minorHAnsi"/>
                <w:noProof/>
                <w:lang w:val="sr-Cyrl-BA"/>
              </w:rPr>
            </w:pPr>
            <w:r w:rsidRPr="000042B8">
              <w:rPr>
                <w:rFonts w:eastAsia="Calibri" w:cstheme="minorHAnsi"/>
                <w:noProof/>
                <w:lang w:val="sr-Cyrl-BA"/>
              </w:rPr>
              <w:t>Побољшати услове и квалитет смјештаја лица са инвалидитетом у установ</w:t>
            </w:r>
            <w:r>
              <w:rPr>
                <w:rFonts w:eastAsia="Calibri" w:cstheme="minorHAnsi"/>
                <w:noProof/>
                <w:lang w:val="sr-Cyrl-BA"/>
              </w:rPr>
              <w:t>ама социјалне заштите</w:t>
            </w:r>
            <w:r w:rsidRPr="000042B8">
              <w:rPr>
                <w:rFonts w:eastAsia="Calibri" w:cstheme="minorHAnsi"/>
                <w:noProof/>
                <w:lang w:val="sr-Cyrl-BA"/>
              </w:rPr>
              <w:t xml:space="preserve"> </w:t>
            </w:r>
          </w:p>
          <w:p w14:paraId="33951440" w14:textId="77777777" w:rsidR="002129BF" w:rsidRDefault="002129BF" w:rsidP="00CB6A86">
            <w:pPr>
              <w:pStyle w:val="ListParagraph"/>
              <w:numPr>
                <w:ilvl w:val="0"/>
                <w:numId w:val="38"/>
              </w:numPr>
              <w:spacing w:after="0" w:line="240" w:lineRule="auto"/>
              <w:rPr>
                <w:rFonts w:eastAsia="Calibri" w:cstheme="minorHAnsi"/>
                <w:noProof/>
                <w:lang w:val="sr-Cyrl-BA"/>
              </w:rPr>
            </w:pPr>
            <w:r w:rsidRPr="000042B8">
              <w:rPr>
                <w:rFonts w:eastAsia="Calibri" w:cstheme="minorHAnsi"/>
                <w:noProof/>
                <w:lang w:val="sr-Cyrl-BA"/>
              </w:rPr>
              <w:t>Развити раличите социјалне услуге које задовољавају потребе лица са инвалидитетом</w:t>
            </w:r>
          </w:p>
          <w:p w14:paraId="7936B469" w14:textId="77777777" w:rsidR="002129BF" w:rsidRPr="000042B8" w:rsidRDefault="002129BF" w:rsidP="00CB6A86">
            <w:pPr>
              <w:pStyle w:val="ListParagraph"/>
              <w:numPr>
                <w:ilvl w:val="0"/>
                <w:numId w:val="38"/>
              </w:numPr>
              <w:spacing w:after="0" w:line="240" w:lineRule="auto"/>
              <w:rPr>
                <w:rFonts w:eastAsia="Calibri" w:cstheme="minorHAnsi"/>
                <w:noProof/>
                <w:lang w:val="sr-Cyrl-BA"/>
              </w:rPr>
            </w:pPr>
            <w:r w:rsidRPr="000042B8">
              <w:rPr>
                <w:rFonts w:eastAsia="Calibri" w:cstheme="minorHAnsi"/>
                <w:noProof/>
                <w:lang w:val="sr-Cyrl-BA"/>
              </w:rPr>
              <w:t>Промовисати све облике активног учешћа у рехабилитацији и опоравку лица са инвалидитетом</w:t>
            </w:r>
          </w:p>
        </w:tc>
        <w:tc>
          <w:tcPr>
            <w:tcW w:w="4641" w:type="dxa"/>
            <w:vAlign w:val="center"/>
          </w:tcPr>
          <w:p w14:paraId="42B42631"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Pr>
                <w:rFonts w:eastAsia="Times New Roman"/>
                <w:lang w:val="sr-Cyrl-BA"/>
              </w:rPr>
              <w:t>С</w:t>
            </w:r>
            <w:r w:rsidRPr="005C1B1D">
              <w:rPr>
                <w:rFonts w:eastAsia="Times New Roman"/>
                <w:lang w:val="sr-Cyrl-BA"/>
              </w:rPr>
              <w:t>тратешки циљ 2</w:t>
            </w:r>
            <w:r>
              <w:rPr>
                <w:rFonts w:eastAsia="Times New Roman"/>
                <w:lang w:val="sr-Cyrl-BA"/>
              </w:rPr>
              <w:t>.</w:t>
            </w:r>
            <w:r w:rsidRPr="005C1B1D">
              <w:rPr>
                <w:rFonts w:eastAsia="Times New Roman"/>
                <w:lang w:val="sr-Cyrl-BA"/>
              </w:rPr>
              <w:t xml:space="preserve"> </w:t>
            </w:r>
          </w:p>
          <w:p w14:paraId="1429FDFF" w14:textId="77777777" w:rsidR="002129BF" w:rsidRPr="00015875"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sidRPr="00342734">
              <w:rPr>
                <w:rFonts w:cstheme="minorHAnsi"/>
                <w:noProof/>
                <w:lang w:val="sr-Cyrl-BA"/>
              </w:rPr>
              <w:t>Друштвено и институционално уређена   локална заједница која нуди разноликост и разноврсност уз оптимално кориштење постојећих ресурса</w:t>
            </w:r>
            <w:r>
              <w:rPr>
                <w:rFonts w:eastAsia="Times New Roman"/>
                <w:lang w:val="sr-Cyrl-BA"/>
              </w:rPr>
              <w:t xml:space="preserve"> </w:t>
            </w:r>
          </w:p>
        </w:tc>
      </w:tr>
    </w:tbl>
    <w:p w14:paraId="21D93F0C" w14:textId="77777777" w:rsidR="00E220B5" w:rsidRPr="000B1ACC" w:rsidRDefault="00E220B5" w:rsidP="000170F1">
      <w:pPr>
        <w:spacing w:after="0"/>
        <w:jc w:val="both"/>
        <w:rPr>
          <w:rFonts w:eastAsia="Calibri" w:cstheme="minorHAnsi"/>
          <w:noProof/>
          <w:lang w:val="sr-Cyrl-BA"/>
        </w:rPr>
      </w:pPr>
    </w:p>
    <w:p w14:paraId="26547558" w14:textId="77777777" w:rsidR="000170F1" w:rsidRPr="000B1ACC" w:rsidRDefault="000170F1" w:rsidP="002D6106">
      <w:pPr>
        <w:spacing w:after="0"/>
        <w:jc w:val="both"/>
        <w:rPr>
          <w:rFonts w:cstheme="minorHAnsi"/>
          <w:noProof/>
        </w:rPr>
      </w:pPr>
    </w:p>
    <w:p w14:paraId="11267D79" w14:textId="77777777" w:rsidR="000170F1" w:rsidRPr="00CF76ED" w:rsidRDefault="001B6249" w:rsidP="000170F1">
      <w:pPr>
        <w:spacing w:after="0"/>
        <w:jc w:val="both"/>
        <w:rPr>
          <w:rFonts w:eastAsia="Calibri" w:cstheme="minorHAnsi"/>
          <w:noProof/>
          <w:szCs w:val="24"/>
          <w:lang w:val="sr-Cyrl-BA"/>
        </w:rPr>
      </w:pPr>
      <w:r w:rsidRPr="00CF76ED">
        <w:rPr>
          <w:rFonts w:eastAsia="Calibri" w:cstheme="minorHAnsi"/>
          <w:noProof/>
          <w:szCs w:val="24"/>
          <w:lang w:val="sr-Cyrl-BA"/>
        </w:rPr>
        <w:t>Секторски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циљеви</w:t>
      </w:r>
      <w:r w:rsidR="000170F1" w:rsidRPr="00CF76ED">
        <w:rPr>
          <w:rFonts w:eastAsia="Calibri" w:cstheme="minorHAnsi"/>
          <w:noProof/>
          <w:szCs w:val="24"/>
          <w:lang w:val="sr-Cyrl-BA"/>
        </w:rPr>
        <w:t xml:space="preserve"> </w:t>
      </w:r>
      <w:r w:rsidRPr="00CF76ED">
        <w:rPr>
          <w:rFonts w:eastAsia="Calibri" w:cstheme="minorHAnsi"/>
          <w:b/>
          <w:bCs/>
          <w:noProof/>
          <w:szCs w:val="24"/>
          <w:lang w:val="sr-Cyrl-BA"/>
        </w:rPr>
        <w:t>у</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области</w:t>
      </w:r>
      <w:r w:rsidR="000170F1" w:rsidRPr="00CF76ED">
        <w:rPr>
          <w:rFonts w:eastAsia="Calibri" w:cstheme="minorHAnsi"/>
          <w:b/>
          <w:bCs/>
          <w:noProof/>
          <w:szCs w:val="24"/>
          <w:lang w:val="sr-Cyrl-BA"/>
        </w:rPr>
        <w:t xml:space="preserve"> </w:t>
      </w:r>
      <w:r w:rsidRPr="00CF76ED">
        <w:rPr>
          <w:rFonts w:eastAsia="Calibri" w:cstheme="minorHAnsi"/>
          <w:b/>
          <w:bCs/>
          <w:noProof/>
          <w:szCs w:val="24"/>
          <w:lang w:val="sr-Cyrl-BA"/>
        </w:rPr>
        <w:t>заштите</w:t>
      </w:r>
      <w:r w:rsidR="000170F1" w:rsidRPr="00CF76ED">
        <w:rPr>
          <w:rFonts w:eastAsia="Calibri" w:cstheme="minorHAnsi"/>
          <w:b/>
          <w:bCs/>
          <w:noProof/>
          <w:szCs w:val="24"/>
          <w:lang w:val="sr-Cyrl-BA"/>
        </w:rPr>
        <w:t xml:space="preserve"> </w:t>
      </w:r>
      <w:r w:rsidR="00520928" w:rsidRPr="00CF76ED">
        <w:rPr>
          <w:rFonts w:eastAsia="Calibri" w:cstheme="minorHAnsi"/>
          <w:b/>
          <w:bCs/>
          <w:noProof/>
          <w:szCs w:val="24"/>
          <w:lang w:val="sr-Cyrl-BA"/>
        </w:rPr>
        <w:t>животне средине</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усклађени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су</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важећим</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стратешким</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документима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правцима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развоја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плановима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виших</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нивоа</w:t>
      </w:r>
      <w:r w:rsidR="000170F1" w:rsidRPr="00CF76ED">
        <w:rPr>
          <w:rFonts w:eastAsia="Calibri" w:cstheme="minorHAnsi"/>
          <w:noProof/>
          <w:szCs w:val="24"/>
          <w:lang w:val="sr-Cyrl-BA"/>
        </w:rPr>
        <w:t xml:space="preserve">, </w:t>
      </w:r>
      <w:r w:rsidRPr="00CF76ED">
        <w:rPr>
          <w:rFonts w:eastAsia="Calibri" w:cstheme="minorHAnsi"/>
          <w:noProof/>
          <w:szCs w:val="24"/>
          <w:lang w:val="sr-Cyrl-BA"/>
        </w:rPr>
        <w:t>и</w:t>
      </w:r>
      <w:r w:rsidR="000170F1" w:rsidRPr="00CF76ED">
        <w:rPr>
          <w:rFonts w:eastAsia="Calibri" w:cstheme="minorHAnsi"/>
          <w:noProof/>
          <w:szCs w:val="24"/>
          <w:lang w:val="sr-Cyrl-BA"/>
        </w:rPr>
        <w:t xml:space="preserve"> </w:t>
      </w:r>
      <w:r w:rsidRPr="00CF76ED">
        <w:rPr>
          <w:rFonts w:eastAsia="Calibri" w:cstheme="minorHAnsi"/>
          <w:noProof/>
          <w:szCs w:val="24"/>
          <w:lang w:val="sr-Cyrl-BA"/>
        </w:rPr>
        <w:t>то</w:t>
      </w:r>
      <w:r w:rsidR="000170F1" w:rsidRPr="00CF76ED">
        <w:rPr>
          <w:rFonts w:eastAsia="Calibri" w:cstheme="minorHAnsi"/>
          <w:noProof/>
          <w:szCs w:val="24"/>
          <w:lang w:val="sr-Cyrl-BA"/>
        </w:rPr>
        <w:t>:</w:t>
      </w:r>
    </w:p>
    <w:tbl>
      <w:tblPr>
        <w:tblStyle w:val="LightShading40"/>
        <w:tblW w:w="0" w:type="auto"/>
        <w:tblLook w:val="04A0" w:firstRow="1" w:lastRow="0" w:firstColumn="1" w:lastColumn="0" w:noHBand="0" w:noVBand="1"/>
      </w:tblPr>
      <w:tblGrid>
        <w:gridCol w:w="4644"/>
        <w:gridCol w:w="26"/>
        <w:gridCol w:w="4618"/>
      </w:tblGrid>
      <w:tr w:rsidR="002129BF" w:rsidRPr="00015875" w14:paraId="19ECE58E" w14:textId="77777777" w:rsidTr="003607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gridSpan w:val="2"/>
            <w:vAlign w:val="center"/>
          </w:tcPr>
          <w:p w14:paraId="0CA84FE5" w14:textId="77777777" w:rsidR="002129BF" w:rsidRPr="00015875" w:rsidRDefault="002129BF" w:rsidP="003607F1">
            <w:pPr>
              <w:jc w:val="center"/>
              <w:rPr>
                <w:rFonts w:eastAsia="Calibri" w:cstheme="minorHAnsi"/>
                <w:noProof/>
                <w:color w:val="auto"/>
                <w:lang w:val="sr-Cyrl-BA"/>
              </w:rPr>
            </w:pPr>
            <w:r w:rsidRPr="00015875">
              <w:rPr>
                <w:rFonts w:eastAsia="Calibri" w:cstheme="minorHAnsi"/>
                <w:noProof/>
                <w:color w:val="auto"/>
                <w:lang w:val="sr-Cyrl-BA"/>
              </w:rPr>
              <w:t>Стратешки документ вишег нивоа</w:t>
            </w:r>
          </w:p>
        </w:tc>
        <w:tc>
          <w:tcPr>
            <w:tcW w:w="4618" w:type="dxa"/>
            <w:vAlign w:val="center"/>
          </w:tcPr>
          <w:p w14:paraId="300DBBDD" w14:textId="77777777" w:rsidR="002129BF" w:rsidRPr="00015875" w:rsidRDefault="002129BF" w:rsidP="003607F1">
            <w:pPr>
              <w:jc w:val="center"/>
              <w:cnfStyle w:val="100000000000" w:firstRow="1" w:lastRow="0" w:firstColumn="0" w:lastColumn="0" w:oddVBand="0" w:evenVBand="0" w:oddHBand="0" w:evenHBand="0" w:firstRowFirstColumn="0" w:firstRowLastColumn="0" w:lastRowFirstColumn="0" w:lastRowLastColumn="0"/>
              <w:rPr>
                <w:rFonts w:eastAsia="Calibri" w:cstheme="minorHAnsi"/>
                <w:noProof/>
                <w:color w:val="auto"/>
              </w:rPr>
            </w:pPr>
            <w:r w:rsidRPr="00015875">
              <w:rPr>
                <w:rFonts w:eastAsia="Calibri" w:cstheme="minorHAnsi"/>
                <w:noProof/>
                <w:color w:val="auto"/>
                <w:lang w:val="sr-Cyrl-BA"/>
              </w:rPr>
              <w:t>Релевантни стратешки циљ, приоритет и/или мјера из стратегије развоја</w:t>
            </w:r>
          </w:p>
        </w:tc>
      </w:tr>
      <w:tr w:rsidR="002129BF" w:rsidRPr="00015875" w14:paraId="1C91F54C" w14:textId="77777777" w:rsidTr="00A53BF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2F2F2" w:themeFill="background1" w:themeFillShade="F2"/>
            <w:vAlign w:val="center"/>
          </w:tcPr>
          <w:p w14:paraId="302F2B04" w14:textId="77777777" w:rsidR="002129BF" w:rsidRPr="00015875" w:rsidRDefault="002129BF" w:rsidP="003607F1">
            <w:pPr>
              <w:jc w:val="center"/>
              <w:rPr>
                <w:rFonts w:eastAsia="Calibri" w:cstheme="minorHAnsi"/>
                <w:noProof/>
                <w:color w:val="auto"/>
                <w:lang w:val="sr-Cyrl-BA"/>
              </w:rPr>
            </w:pPr>
            <w:r>
              <w:rPr>
                <w:rFonts w:eastAsia="Calibri" w:cstheme="minorHAnsi"/>
                <w:noProof/>
                <w:color w:val="auto"/>
                <w:lang w:val="sr-Cyrl-BA"/>
              </w:rPr>
              <w:t>С</w:t>
            </w:r>
            <w:r w:rsidRPr="005C1B1D">
              <w:rPr>
                <w:rFonts w:eastAsia="Calibri" w:cstheme="minorHAnsi"/>
                <w:noProof/>
                <w:color w:val="auto"/>
                <w:lang w:val="sr-Cyrl-BA"/>
              </w:rPr>
              <w:t>тратегијa интегралног управљања</w:t>
            </w:r>
            <w:r>
              <w:rPr>
                <w:rFonts w:eastAsia="Calibri" w:cstheme="minorHAnsi"/>
                <w:noProof/>
                <w:color w:val="auto"/>
                <w:lang w:val="sr-Cyrl-BA"/>
              </w:rPr>
              <w:t xml:space="preserve"> </w:t>
            </w:r>
            <w:r w:rsidRPr="005C1B1D">
              <w:rPr>
                <w:rFonts w:eastAsia="Calibri" w:cstheme="minorHAnsi"/>
                <w:noProof/>
                <w:color w:val="auto"/>
                <w:lang w:val="sr-Cyrl-BA"/>
              </w:rPr>
              <w:t xml:space="preserve">водама </w:t>
            </w:r>
            <w:r>
              <w:rPr>
                <w:rFonts w:eastAsia="Calibri" w:cstheme="minorHAnsi"/>
                <w:noProof/>
                <w:color w:val="auto"/>
                <w:lang w:val="sr-Cyrl-BA"/>
              </w:rPr>
              <w:t>Р</w:t>
            </w:r>
            <w:r w:rsidRPr="005C1B1D">
              <w:rPr>
                <w:rFonts w:eastAsia="Calibri" w:cstheme="minorHAnsi"/>
                <w:noProof/>
                <w:color w:val="auto"/>
                <w:lang w:val="sr-Cyrl-BA"/>
              </w:rPr>
              <w:t xml:space="preserve">епублике </w:t>
            </w:r>
            <w:r>
              <w:rPr>
                <w:rFonts w:eastAsia="Calibri" w:cstheme="minorHAnsi"/>
                <w:noProof/>
                <w:color w:val="auto"/>
                <w:lang w:val="sr-Cyrl-BA"/>
              </w:rPr>
              <w:t>С</w:t>
            </w:r>
            <w:r w:rsidRPr="005C1B1D">
              <w:rPr>
                <w:rFonts w:eastAsia="Calibri" w:cstheme="minorHAnsi"/>
                <w:noProof/>
                <w:color w:val="auto"/>
                <w:lang w:val="sr-Cyrl-BA"/>
              </w:rPr>
              <w:t>рпске 2015–2024</w:t>
            </w:r>
            <w:r>
              <w:rPr>
                <w:rFonts w:eastAsia="Calibri" w:cstheme="minorHAnsi"/>
                <w:noProof/>
                <w:color w:val="auto"/>
                <w:lang w:val="sr-Cyrl-BA"/>
              </w:rPr>
              <w:t>.</w:t>
            </w:r>
          </w:p>
        </w:tc>
      </w:tr>
      <w:tr w:rsidR="002129BF" w:rsidRPr="00015875" w14:paraId="1D68D3A6" w14:textId="77777777" w:rsidTr="003607F1">
        <w:trPr>
          <w:trHeight w:val="580"/>
        </w:trPr>
        <w:tc>
          <w:tcPr>
            <w:cnfStyle w:val="001000000000" w:firstRow="0" w:lastRow="0" w:firstColumn="1" w:lastColumn="0" w:oddVBand="0" w:evenVBand="0" w:oddHBand="0" w:evenHBand="0" w:firstRowFirstColumn="0" w:firstRowLastColumn="0" w:lastRowFirstColumn="0" w:lastRowLastColumn="0"/>
            <w:tcW w:w="4644" w:type="dxa"/>
            <w:vAlign w:val="center"/>
          </w:tcPr>
          <w:p w14:paraId="267C2AF8" w14:textId="77777777" w:rsidR="002129BF" w:rsidRPr="000042B8" w:rsidRDefault="002129BF" w:rsidP="003607F1">
            <w:pPr>
              <w:tabs>
                <w:tab w:val="left" w:pos="2592"/>
              </w:tabs>
              <w:rPr>
                <w:rFonts w:eastAsia="Calibri" w:cstheme="minorHAnsi"/>
                <w:b w:val="0"/>
                <w:noProof/>
                <w:color w:val="auto"/>
                <w:lang w:val="sr-Cyrl-BA"/>
              </w:rPr>
            </w:pPr>
            <w:r w:rsidRPr="000042B8">
              <w:rPr>
                <w:rFonts w:eastAsia="Calibri" w:cstheme="minorHAnsi"/>
                <w:b w:val="0"/>
                <w:noProof/>
                <w:color w:val="auto"/>
                <w:lang w:val="sr-Cyrl-BA"/>
              </w:rPr>
              <w:t xml:space="preserve">Општи циљеви: </w:t>
            </w:r>
          </w:p>
          <w:p w14:paraId="04893514" w14:textId="77777777" w:rsidR="002129BF" w:rsidRDefault="002129BF" w:rsidP="00CB6A86">
            <w:pPr>
              <w:pStyle w:val="ListParagraph"/>
              <w:numPr>
                <w:ilvl w:val="0"/>
                <w:numId w:val="40"/>
              </w:numPr>
              <w:tabs>
                <w:tab w:val="left" w:pos="2592"/>
              </w:tabs>
              <w:spacing w:after="0" w:line="240" w:lineRule="auto"/>
              <w:rPr>
                <w:rFonts w:eastAsia="Calibri" w:cstheme="minorHAnsi"/>
                <w:noProof/>
                <w:lang w:val="sr-Cyrl-BA"/>
              </w:rPr>
            </w:pPr>
            <w:r w:rsidRPr="000042B8">
              <w:rPr>
                <w:rFonts w:eastAsia="Calibri" w:cstheme="minorHAnsi"/>
                <w:noProof/>
                <w:lang w:val="sr-Cyrl-BA"/>
              </w:rPr>
              <w:t>Уређење и рационално коришћење водних ресурса Републике Српске</w:t>
            </w:r>
          </w:p>
          <w:p w14:paraId="1EC5F099" w14:textId="77777777" w:rsidR="002129BF" w:rsidRPr="000042B8" w:rsidRDefault="002129BF" w:rsidP="00CB6A86">
            <w:pPr>
              <w:pStyle w:val="ListParagraph"/>
              <w:numPr>
                <w:ilvl w:val="0"/>
                <w:numId w:val="40"/>
              </w:numPr>
              <w:tabs>
                <w:tab w:val="left" w:pos="2592"/>
              </w:tabs>
              <w:spacing w:after="0" w:line="240" w:lineRule="auto"/>
              <w:rPr>
                <w:rFonts w:eastAsia="Calibri" w:cstheme="minorHAnsi"/>
                <w:noProof/>
                <w:lang w:val="sr-Cyrl-BA"/>
              </w:rPr>
            </w:pPr>
            <w:r w:rsidRPr="000042B8">
              <w:rPr>
                <w:rFonts w:eastAsia="Calibri" w:cstheme="minorHAnsi"/>
                <w:noProof/>
                <w:lang w:val="sr-Cyrl-BA"/>
              </w:rPr>
              <w:t>Заштита вода у оквиру интегралне заштите и унапређења животне средине</w:t>
            </w:r>
          </w:p>
        </w:tc>
        <w:tc>
          <w:tcPr>
            <w:tcW w:w="4644" w:type="dxa"/>
            <w:gridSpan w:val="2"/>
            <w:vAlign w:val="center"/>
          </w:tcPr>
          <w:p w14:paraId="2AABD721" w14:textId="77777777" w:rsidR="002129BF" w:rsidRPr="003607F1"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highlight w:val="yellow"/>
                <w:lang w:val="sr-Cyrl-BA"/>
              </w:rPr>
            </w:pPr>
            <w:r w:rsidRPr="000042B8">
              <w:rPr>
                <w:rFonts w:eastAsia="Times New Roman"/>
                <w:lang w:val="sr-Cyrl-BA"/>
              </w:rPr>
              <w:t xml:space="preserve">Стратешки циљ 3. </w:t>
            </w:r>
            <w:r w:rsidRPr="00342734">
              <w:rPr>
                <w:rFonts w:cstheme="minorHAnsi"/>
                <w:noProof/>
                <w:lang w:val="sr-Cyrl-BA"/>
              </w:rPr>
              <w:t>Инфраструктурно уређене све урбане цјелине, као и центри руралних подручја општине</w:t>
            </w:r>
          </w:p>
        </w:tc>
      </w:tr>
      <w:tr w:rsidR="002129BF" w:rsidRPr="00015875" w14:paraId="755E6950" w14:textId="77777777" w:rsidTr="00A53BF7">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2F2F2" w:themeFill="background1" w:themeFillShade="F2"/>
            <w:vAlign w:val="center"/>
          </w:tcPr>
          <w:p w14:paraId="598C45CB" w14:textId="77777777" w:rsidR="002129BF" w:rsidRDefault="002129BF" w:rsidP="003607F1">
            <w:pPr>
              <w:jc w:val="center"/>
              <w:rPr>
                <w:rFonts w:eastAsia="Times New Roman"/>
                <w:lang w:val="sr-Cyrl-BA"/>
              </w:rPr>
            </w:pPr>
            <w:r w:rsidRPr="00DB2C9A">
              <w:rPr>
                <w:rFonts w:eastAsia="Calibri" w:cstheme="minorHAnsi"/>
                <w:noProof/>
                <w:color w:val="auto"/>
                <w:lang w:val="sr-Cyrl-BA"/>
              </w:rPr>
              <w:t>Стратегијa развоја јавних путева у</w:t>
            </w:r>
            <w:r w:rsidRPr="00C17E29">
              <w:rPr>
                <w:rFonts w:eastAsia="Calibri" w:cstheme="minorHAnsi"/>
                <w:noProof/>
                <w:color w:val="auto"/>
                <w:lang w:val="sr-Cyrl-BA"/>
              </w:rPr>
              <w:t xml:space="preserve"> Републици Српској за период 2016-2025.</w:t>
            </w:r>
          </w:p>
        </w:tc>
      </w:tr>
      <w:tr w:rsidR="002129BF" w:rsidRPr="00015875" w14:paraId="0E01AB69" w14:textId="77777777" w:rsidTr="003607F1">
        <w:tc>
          <w:tcPr>
            <w:cnfStyle w:val="001000000000" w:firstRow="0" w:lastRow="0" w:firstColumn="1" w:lastColumn="0" w:oddVBand="0" w:evenVBand="0" w:oddHBand="0" w:evenHBand="0" w:firstRowFirstColumn="0" w:firstRowLastColumn="0" w:lastRowFirstColumn="0" w:lastRowLastColumn="0"/>
            <w:tcW w:w="4644" w:type="dxa"/>
            <w:vAlign w:val="center"/>
          </w:tcPr>
          <w:p w14:paraId="41FB29D5" w14:textId="77777777" w:rsidR="002129BF" w:rsidRPr="00740C37" w:rsidRDefault="002129BF" w:rsidP="003607F1">
            <w:pPr>
              <w:rPr>
                <w:rFonts w:eastAsia="Calibri" w:cstheme="minorHAnsi"/>
                <w:b w:val="0"/>
                <w:noProof/>
                <w:color w:val="auto"/>
                <w:lang w:val="sr-Cyrl-BA"/>
              </w:rPr>
            </w:pPr>
            <w:r w:rsidRPr="00740C37">
              <w:rPr>
                <w:rFonts w:eastAsia="Calibri" w:cstheme="minorHAnsi"/>
                <w:b w:val="0"/>
                <w:noProof/>
                <w:color w:val="auto"/>
                <w:lang w:val="sr-Cyrl-BA"/>
              </w:rPr>
              <w:t xml:space="preserve">Општи циљ: </w:t>
            </w:r>
          </w:p>
          <w:p w14:paraId="5B80AF50" w14:textId="77777777" w:rsidR="002129BF" w:rsidRPr="00740C37" w:rsidRDefault="002129BF" w:rsidP="00CB6A86">
            <w:pPr>
              <w:pStyle w:val="ListParagraph"/>
              <w:numPr>
                <w:ilvl w:val="0"/>
                <w:numId w:val="41"/>
              </w:numPr>
              <w:spacing w:after="0" w:line="240" w:lineRule="auto"/>
              <w:rPr>
                <w:rFonts w:eastAsia="Calibri" w:cstheme="minorHAnsi"/>
                <w:noProof/>
                <w:lang w:val="sr-Cyrl-BA"/>
              </w:rPr>
            </w:pPr>
            <w:r w:rsidRPr="00740C37">
              <w:rPr>
                <w:rFonts w:eastAsia="Calibri" w:cstheme="minorHAnsi"/>
                <w:noProof/>
                <w:lang w:val="sr-Cyrl-BA"/>
              </w:rPr>
              <w:t>Ефикасно управљање путном мрежом, које је усклађено према реалним потребама, са стручним и технички опремљеним кадром, те развој путне мреже у Републици Српској до 2025.</w:t>
            </w:r>
          </w:p>
        </w:tc>
        <w:tc>
          <w:tcPr>
            <w:tcW w:w="4644" w:type="dxa"/>
            <w:gridSpan w:val="2"/>
            <w:vAlign w:val="center"/>
          </w:tcPr>
          <w:p w14:paraId="72D26F38" w14:textId="77777777" w:rsidR="002129BF" w:rsidRPr="000042B8"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highlight w:val="yellow"/>
                <w:lang w:val="sr-Cyrl-BA"/>
              </w:rPr>
            </w:pPr>
            <w:r w:rsidRPr="000042B8">
              <w:rPr>
                <w:rFonts w:eastAsia="Times New Roman"/>
                <w:lang w:val="sr-Cyrl-BA"/>
              </w:rPr>
              <w:t xml:space="preserve">Стратешки циљ 3. </w:t>
            </w:r>
            <w:r w:rsidRPr="00342734">
              <w:rPr>
                <w:rFonts w:cstheme="minorHAnsi"/>
                <w:noProof/>
                <w:lang w:val="sr-Cyrl-BA"/>
              </w:rPr>
              <w:t>Инфраструктурно уређене све урбане цјелине, као и центри руралних подручја општине</w:t>
            </w:r>
            <w:r w:rsidRPr="00342734">
              <w:rPr>
                <w:rFonts w:eastAsia="Times New Roman"/>
                <w:lang w:val="sr-Cyrl-BA"/>
              </w:rPr>
              <w:t xml:space="preserve"> </w:t>
            </w:r>
          </w:p>
        </w:tc>
      </w:tr>
      <w:tr w:rsidR="002129BF" w:rsidRPr="00015875" w14:paraId="7E97E360" w14:textId="77777777" w:rsidTr="00A53BF7">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2F2F2" w:themeFill="background1" w:themeFillShade="F2"/>
            <w:vAlign w:val="center"/>
          </w:tcPr>
          <w:p w14:paraId="71199C8E" w14:textId="77777777" w:rsidR="002129BF" w:rsidRPr="00015875" w:rsidRDefault="002129BF" w:rsidP="003607F1">
            <w:pPr>
              <w:jc w:val="center"/>
              <w:rPr>
                <w:rFonts w:eastAsia="Calibri" w:cstheme="minorHAnsi"/>
                <w:noProof/>
                <w:color w:val="auto"/>
                <w:lang w:val="sr-Cyrl-BA"/>
              </w:rPr>
            </w:pPr>
            <w:r>
              <w:rPr>
                <w:rFonts w:eastAsia="Calibri" w:cstheme="minorHAnsi"/>
                <w:noProof/>
                <w:color w:val="auto"/>
                <w:lang w:val="sr-Cyrl-BA"/>
              </w:rPr>
              <w:t>Ст</w:t>
            </w:r>
            <w:r w:rsidRPr="000A6866">
              <w:rPr>
                <w:rFonts w:eastAsia="Calibri" w:cstheme="minorHAnsi"/>
                <w:noProof/>
                <w:color w:val="auto"/>
                <w:lang w:val="sr-Cyrl-BA"/>
              </w:rPr>
              <w:t>ратегија</w:t>
            </w:r>
            <w:r>
              <w:rPr>
                <w:rFonts w:eastAsia="Calibri" w:cstheme="minorHAnsi"/>
                <w:noProof/>
                <w:color w:val="auto"/>
                <w:lang w:val="sr-Cyrl-BA"/>
              </w:rPr>
              <w:t xml:space="preserve"> </w:t>
            </w:r>
            <w:r w:rsidRPr="000A6866">
              <w:rPr>
                <w:rFonts w:eastAsia="Calibri" w:cstheme="minorHAnsi"/>
                <w:noProof/>
                <w:color w:val="auto"/>
                <w:lang w:val="sr-Cyrl-BA"/>
              </w:rPr>
              <w:t xml:space="preserve">развоја енергетике </w:t>
            </w:r>
            <w:r>
              <w:rPr>
                <w:rFonts w:eastAsia="Calibri" w:cstheme="minorHAnsi"/>
                <w:noProof/>
                <w:color w:val="auto"/>
                <w:lang w:val="sr-Cyrl-BA"/>
              </w:rPr>
              <w:t>Р</w:t>
            </w:r>
            <w:r w:rsidRPr="000A6866">
              <w:rPr>
                <w:rFonts w:eastAsia="Calibri" w:cstheme="minorHAnsi"/>
                <w:noProof/>
                <w:color w:val="auto"/>
                <w:lang w:val="sr-Cyrl-BA"/>
              </w:rPr>
              <w:t xml:space="preserve">епублике </w:t>
            </w:r>
            <w:r>
              <w:rPr>
                <w:rFonts w:eastAsia="Calibri" w:cstheme="minorHAnsi"/>
                <w:noProof/>
                <w:color w:val="auto"/>
                <w:lang w:val="sr-Cyrl-BA"/>
              </w:rPr>
              <w:t>С</w:t>
            </w:r>
            <w:r w:rsidRPr="000A6866">
              <w:rPr>
                <w:rFonts w:eastAsia="Calibri" w:cstheme="minorHAnsi"/>
                <w:noProof/>
                <w:color w:val="auto"/>
                <w:lang w:val="sr-Cyrl-BA"/>
              </w:rPr>
              <w:t>рпске до 2035. године</w:t>
            </w:r>
          </w:p>
        </w:tc>
      </w:tr>
      <w:tr w:rsidR="002129BF" w:rsidRPr="00015875" w14:paraId="719FD7B8" w14:textId="77777777" w:rsidTr="003607F1">
        <w:tc>
          <w:tcPr>
            <w:cnfStyle w:val="001000000000" w:firstRow="0" w:lastRow="0" w:firstColumn="1" w:lastColumn="0" w:oddVBand="0" w:evenVBand="0" w:oddHBand="0" w:evenHBand="0" w:firstRowFirstColumn="0" w:firstRowLastColumn="0" w:lastRowFirstColumn="0" w:lastRowLastColumn="0"/>
            <w:tcW w:w="4670" w:type="dxa"/>
            <w:gridSpan w:val="2"/>
            <w:vAlign w:val="center"/>
          </w:tcPr>
          <w:p w14:paraId="23FADA61" w14:textId="77777777" w:rsidR="002129BF" w:rsidRPr="000042B8" w:rsidRDefault="002129BF" w:rsidP="003607F1">
            <w:pPr>
              <w:tabs>
                <w:tab w:val="left" w:pos="2592"/>
              </w:tabs>
              <w:rPr>
                <w:rFonts w:eastAsia="Calibri" w:cstheme="minorHAnsi"/>
                <w:b w:val="0"/>
                <w:noProof/>
                <w:color w:val="auto"/>
                <w:lang w:val="sr-Cyrl-BA"/>
              </w:rPr>
            </w:pPr>
            <w:r w:rsidRPr="000042B8">
              <w:rPr>
                <w:rFonts w:eastAsia="Calibri" w:cstheme="minorHAnsi"/>
                <w:b w:val="0"/>
                <w:noProof/>
                <w:color w:val="auto"/>
                <w:lang w:val="sr-Cyrl-BA"/>
              </w:rPr>
              <w:t xml:space="preserve">Приоритети/фокуси: </w:t>
            </w:r>
          </w:p>
          <w:p w14:paraId="6998827E" w14:textId="77777777" w:rsidR="002129BF" w:rsidRPr="000042B8" w:rsidRDefault="002129BF" w:rsidP="00CB6A86">
            <w:pPr>
              <w:pStyle w:val="ListParagraph"/>
              <w:numPr>
                <w:ilvl w:val="0"/>
                <w:numId w:val="39"/>
              </w:numPr>
              <w:tabs>
                <w:tab w:val="left" w:pos="2592"/>
              </w:tabs>
              <w:spacing w:after="0" w:line="240" w:lineRule="auto"/>
              <w:rPr>
                <w:rFonts w:eastAsia="Calibri" w:cstheme="minorHAnsi"/>
                <w:noProof/>
                <w:lang w:val="sr-Cyrl-BA"/>
              </w:rPr>
            </w:pPr>
            <w:r w:rsidRPr="000042B8">
              <w:rPr>
                <w:rFonts w:eastAsia="Calibri" w:cstheme="minorHAnsi"/>
                <w:noProof/>
                <w:lang w:val="sr-Cyrl-BA"/>
              </w:rPr>
              <w:t xml:space="preserve">Ефикасно коришћење енергије, </w:t>
            </w:r>
          </w:p>
          <w:p w14:paraId="1AD31203" w14:textId="77777777" w:rsidR="002129BF" w:rsidRPr="000042B8" w:rsidRDefault="002129BF" w:rsidP="00CB6A86">
            <w:pPr>
              <w:pStyle w:val="ListParagraph"/>
              <w:numPr>
                <w:ilvl w:val="0"/>
                <w:numId w:val="39"/>
              </w:numPr>
              <w:tabs>
                <w:tab w:val="left" w:pos="2592"/>
              </w:tabs>
              <w:spacing w:after="0" w:line="240" w:lineRule="auto"/>
              <w:rPr>
                <w:rFonts w:eastAsia="Calibri" w:cstheme="minorHAnsi"/>
                <w:noProof/>
                <w:lang w:val="sr-Cyrl-BA"/>
              </w:rPr>
            </w:pPr>
            <w:r w:rsidRPr="000042B8">
              <w:rPr>
                <w:rFonts w:eastAsia="Calibri" w:cstheme="minorHAnsi"/>
                <w:noProof/>
                <w:lang w:val="sr-Cyrl-BA"/>
              </w:rPr>
              <w:lastRenderedPageBreak/>
              <w:t xml:space="preserve">Даљи развој и имплементација мјера енергетске ефикасности у финалној потрошњи; </w:t>
            </w:r>
          </w:p>
          <w:p w14:paraId="2E66C8B2" w14:textId="77777777" w:rsidR="002129BF" w:rsidRPr="000042B8" w:rsidRDefault="002129BF" w:rsidP="00CB6A86">
            <w:pPr>
              <w:pStyle w:val="ListParagraph"/>
              <w:numPr>
                <w:ilvl w:val="0"/>
                <w:numId w:val="39"/>
              </w:numPr>
              <w:tabs>
                <w:tab w:val="left" w:pos="2592"/>
              </w:tabs>
              <w:spacing w:after="0" w:line="240" w:lineRule="auto"/>
              <w:rPr>
                <w:rFonts w:eastAsia="Calibri" w:cstheme="minorHAnsi"/>
                <w:noProof/>
              </w:rPr>
            </w:pPr>
            <w:r w:rsidRPr="000042B8">
              <w:rPr>
                <w:rFonts w:eastAsia="Calibri" w:cstheme="minorHAnsi"/>
                <w:noProof/>
                <w:lang w:val="sr-Cyrl-BA"/>
              </w:rPr>
              <w:t xml:space="preserve">Енергетска транзиција и одговорност према животној средини, </w:t>
            </w:r>
          </w:p>
          <w:p w14:paraId="382E12B5" w14:textId="77777777" w:rsidR="002129BF" w:rsidRPr="000042B8" w:rsidRDefault="002129BF" w:rsidP="00CB6A86">
            <w:pPr>
              <w:pStyle w:val="ListParagraph"/>
              <w:numPr>
                <w:ilvl w:val="0"/>
                <w:numId w:val="39"/>
              </w:numPr>
              <w:tabs>
                <w:tab w:val="left" w:pos="2592"/>
              </w:tabs>
              <w:spacing w:after="0" w:line="240" w:lineRule="auto"/>
              <w:rPr>
                <w:rFonts w:eastAsia="Calibri" w:cstheme="minorHAnsi"/>
                <w:noProof/>
              </w:rPr>
            </w:pPr>
            <w:r w:rsidRPr="000042B8">
              <w:rPr>
                <w:rFonts w:eastAsia="Calibri" w:cstheme="minorHAnsi"/>
                <w:noProof/>
                <w:lang w:val="sr-Cyrl-BA"/>
              </w:rPr>
              <w:t>Редукција емисије CO</w:t>
            </w:r>
            <w:r w:rsidRPr="000042B8">
              <w:rPr>
                <w:rFonts w:eastAsia="Calibri" w:cstheme="minorHAnsi"/>
                <w:noProof/>
                <w:vertAlign w:val="subscript"/>
                <w:lang w:val="sr-Cyrl-BA"/>
              </w:rPr>
              <w:t>2</w:t>
            </w:r>
          </w:p>
        </w:tc>
        <w:tc>
          <w:tcPr>
            <w:tcW w:w="4618" w:type="dxa"/>
            <w:vAlign w:val="center"/>
          </w:tcPr>
          <w:p w14:paraId="5A906C84" w14:textId="77777777" w:rsidR="002129BF" w:rsidRPr="003607F1" w:rsidRDefault="002129BF" w:rsidP="003607F1">
            <w:pPr>
              <w:cnfStyle w:val="000000000000" w:firstRow="0" w:lastRow="0" w:firstColumn="0" w:lastColumn="0" w:oddVBand="0" w:evenVBand="0" w:oddHBand="0" w:evenHBand="0" w:firstRowFirstColumn="0" w:firstRowLastColumn="0" w:lastRowFirstColumn="0" w:lastRowLastColumn="0"/>
              <w:rPr>
                <w:rFonts w:cstheme="minorHAnsi"/>
                <w:noProof/>
                <w:lang w:val="sr-Cyrl-BA"/>
              </w:rPr>
            </w:pPr>
            <w:r>
              <w:rPr>
                <w:rFonts w:eastAsia="Calibri" w:cstheme="minorHAnsi"/>
                <w:noProof/>
                <w:lang w:val="sr-Cyrl-BA"/>
              </w:rPr>
              <w:lastRenderedPageBreak/>
              <w:t>Стратешки циљ 4.</w:t>
            </w:r>
            <w:r w:rsidRPr="00C17E29">
              <w:rPr>
                <w:rFonts w:eastAsia="Calibri" w:cstheme="minorHAnsi"/>
                <w:noProof/>
                <w:lang w:val="sr-Cyrl-BA"/>
              </w:rPr>
              <w:t xml:space="preserve"> </w:t>
            </w:r>
            <w:r w:rsidRPr="00342734">
              <w:rPr>
                <w:rFonts w:cstheme="minorHAnsi"/>
                <w:noProof/>
                <w:lang w:val="sr-Cyrl-BA"/>
              </w:rPr>
              <w:t>Одрживо управљањ</w:t>
            </w:r>
            <w:r>
              <w:rPr>
                <w:rFonts w:cstheme="minorHAnsi"/>
                <w:noProof/>
                <w:lang w:val="sr-Cyrl-BA"/>
              </w:rPr>
              <w:t>е простором и животном средином</w:t>
            </w:r>
          </w:p>
        </w:tc>
      </w:tr>
      <w:tr w:rsidR="002129BF" w:rsidRPr="00015875" w14:paraId="20460F32" w14:textId="77777777" w:rsidTr="00A53BF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2F2F2" w:themeFill="background1" w:themeFillShade="F2"/>
            <w:vAlign w:val="center"/>
          </w:tcPr>
          <w:p w14:paraId="1C23B0E5" w14:textId="77777777" w:rsidR="002129BF" w:rsidRPr="00015875" w:rsidRDefault="002129BF" w:rsidP="003607F1">
            <w:pPr>
              <w:jc w:val="center"/>
              <w:rPr>
                <w:rFonts w:eastAsia="Calibri" w:cstheme="minorHAnsi"/>
                <w:noProof/>
                <w:color w:val="auto"/>
                <w:lang w:val="sr-Cyrl-BA"/>
              </w:rPr>
            </w:pPr>
            <w:r>
              <w:rPr>
                <w:rFonts w:eastAsia="Calibri" w:cstheme="minorHAnsi"/>
                <w:noProof/>
                <w:color w:val="auto"/>
                <w:lang w:val="sr-Cyrl-BA"/>
              </w:rPr>
              <w:t>С</w:t>
            </w:r>
            <w:r w:rsidRPr="00EA6FF9">
              <w:rPr>
                <w:rFonts w:eastAsia="Calibri" w:cstheme="minorHAnsi"/>
                <w:noProof/>
                <w:color w:val="auto"/>
                <w:lang w:val="sr-Cyrl-BA"/>
              </w:rPr>
              <w:t>тратегија управљања отпадом</w:t>
            </w:r>
            <w:r>
              <w:rPr>
                <w:rFonts w:eastAsia="Calibri" w:cstheme="minorHAnsi"/>
                <w:noProof/>
                <w:color w:val="auto"/>
                <w:lang w:val="sr-Cyrl-BA"/>
              </w:rPr>
              <w:t xml:space="preserve"> </w:t>
            </w:r>
            <w:r w:rsidRPr="00EA6FF9">
              <w:rPr>
                <w:rFonts w:eastAsia="Calibri" w:cstheme="minorHAnsi"/>
                <w:noProof/>
                <w:color w:val="auto"/>
                <w:lang w:val="sr-Cyrl-BA"/>
              </w:rPr>
              <w:t>за период 2017–2026. године</w:t>
            </w:r>
          </w:p>
        </w:tc>
      </w:tr>
      <w:tr w:rsidR="002129BF" w:rsidRPr="00015875" w14:paraId="726F9031" w14:textId="77777777" w:rsidTr="003607F1">
        <w:tc>
          <w:tcPr>
            <w:cnfStyle w:val="001000000000" w:firstRow="0" w:lastRow="0" w:firstColumn="1" w:lastColumn="0" w:oddVBand="0" w:evenVBand="0" w:oddHBand="0" w:evenHBand="0" w:firstRowFirstColumn="0" w:firstRowLastColumn="0" w:lastRowFirstColumn="0" w:lastRowLastColumn="0"/>
            <w:tcW w:w="4670" w:type="dxa"/>
            <w:gridSpan w:val="2"/>
            <w:vAlign w:val="center"/>
          </w:tcPr>
          <w:p w14:paraId="3AC1A803" w14:textId="77777777" w:rsidR="002129BF" w:rsidRPr="000042B8" w:rsidRDefault="002129BF" w:rsidP="003607F1">
            <w:pPr>
              <w:tabs>
                <w:tab w:val="left" w:pos="2592"/>
              </w:tabs>
              <w:rPr>
                <w:rFonts w:eastAsia="Calibri" w:cstheme="minorHAnsi"/>
                <w:b w:val="0"/>
                <w:noProof/>
                <w:color w:val="auto"/>
                <w:lang w:val="sr-Cyrl-BA"/>
              </w:rPr>
            </w:pPr>
            <w:r w:rsidRPr="000042B8">
              <w:rPr>
                <w:rFonts w:eastAsia="Calibri" w:cstheme="minorHAnsi"/>
                <w:b w:val="0"/>
                <w:noProof/>
                <w:color w:val="auto"/>
                <w:lang w:val="sr-Cyrl-BA"/>
              </w:rPr>
              <w:t xml:space="preserve">Циљеви/приоритети: </w:t>
            </w:r>
          </w:p>
          <w:p w14:paraId="3257536E" w14:textId="77777777" w:rsidR="002129BF" w:rsidRDefault="002129BF" w:rsidP="00CB6A86">
            <w:pPr>
              <w:pStyle w:val="ListParagraph"/>
              <w:numPr>
                <w:ilvl w:val="0"/>
                <w:numId w:val="42"/>
              </w:numPr>
              <w:tabs>
                <w:tab w:val="left" w:pos="2592"/>
              </w:tabs>
              <w:spacing w:after="0" w:line="240" w:lineRule="auto"/>
              <w:rPr>
                <w:rFonts w:eastAsia="Calibri" w:cstheme="minorHAnsi"/>
                <w:noProof/>
                <w:lang w:val="sr-Cyrl-BA"/>
              </w:rPr>
            </w:pPr>
            <w:r w:rsidRPr="000042B8">
              <w:rPr>
                <w:rFonts w:eastAsia="Calibri" w:cstheme="minorHAnsi"/>
                <w:noProof/>
                <w:lang w:val="sr-Cyrl-BA"/>
              </w:rPr>
              <w:t>Повећање покривености услугом сакупљања отпада</w:t>
            </w:r>
          </w:p>
          <w:p w14:paraId="5B2882B8" w14:textId="77777777" w:rsidR="002129BF" w:rsidRPr="000042B8" w:rsidRDefault="002129BF" w:rsidP="00CB6A86">
            <w:pPr>
              <w:pStyle w:val="ListParagraph"/>
              <w:numPr>
                <w:ilvl w:val="0"/>
                <w:numId w:val="42"/>
              </w:numPr>
              <w:tabs>
                <w:tab w:val="left" w:pos="2592"/>
              </w:tabs>
              <w:spacing w:after="0" w:line="240" w:lineRule="auto"/>
              <w:rPr>
                <w:rFonts w:eastAsia="Calibri" w:cstheme="minorHAnsi"/>
                <w:noProof/>
                <w:lang w:val="sr-Cyrl-BA"/>
              </w:rPr>
            </w:pPr>
            <w:r w:rsidRPr="000042B8">
              <w:rPr>
                <w:rFonts w:eastAsia="Calibri" w:cstheme="minorHAnsi"/>
                <w:noProof/>
                <w:lang w:val="sr-Cyrl-BA"/>
              </w:rPr>
              <w:t>Организација разврставања отпада на мјесту настанка и одвојено сакупљање отпада</w:t>
            </w:r>
          </w:p>
        </w:tc>
        <w:tc>
          <w:tcPr>
            <w:tcW w:w="4618" w:type="dxa"/>
            <w:vAlign w:val="center"/>
          </w:tcPr>
          <w:p w14:paraId="3C2BABEE" w14:textId="77777777" w:rsidR="002129BF" w:rsidRPr="000042B8"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Pr>
                <w:rFonts w:eastAsia="Calibri" w:cstheme="minorHAnsi"/>
                <w:noProof/>
                <w:lang w:val="sr-Cyrl-BA"/>
              </w:rPr>
              <w:t>Стратешки циљ 4</w:t>
            </w:r>
            <w:r w:rsidRPr="00342734">
              <w:rPr>
                <w:rFonts w:eastAsia="Calibri" w:cstheme="minorHAnsi"/>
                <w:noProof/>
                <w:lang w:val="sr-Cyrl-BA"/>
              </w:rPr>
              <w:t xml:space="preserve">. </w:t>
            </w:r>
            <w:r w:rsidRPr="00342734">
              <w:rPr>
                <w:rFonts w:cstheme="minorHAnsi"/>
                <w:noProof/>
                <w:lang w:val="sr-Cyrl-BA"/>
              </w:rPr>
              <w:t>Одрживо управљање простором и животном средином</w:t>
            </w:r>
          </w:p>
        </w:tc>
      </w:tr>
      <w:tr w:rsidR="002129BF" w:rsidRPr="00015875" w14:paraId="1A5B234A" w14:textId="77777777" w:rsidTr="00A53BF7">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2F2F2" w:themeFill="background1" w:themeFillShade="F2"/>
            <w:vAlign w:val="center"/>
          </w:tcPr>
          <w:p w14:paraId="3CFB93A0" w14:textId="77777777" w:rsidR="002129BF" w:rsidRPr="00015875" w:rsidRDefault="002129BF" w:rsidP="003607F1">
            <w:pPr>
              <w:jc w:val="center"/>
              <w:rPr>
                <w:rFonts w:eastAsia="Calibri" w:cstheme="minorHAnsi"/>
                <w:noProof/>
                <w:color w:val="auto"/>
                <w:lang w:val="sr-Cyrl-BA"/>
              </w:rPr>
            </w:pPr>
            <w:r>
              <w:rPr>
                <w:rFonts w:eastAsia="Calibri" w:cstheme="minorHAnsi"/>
                <w:noProof/>
                <w:color w:val="auto"/>
                <w:lang w:val="sr-Cyrl-BA"/>
              </w:rPr>
              <w:t>С</w:t>
            </w:r>
            <w:r w:rsidRPr="005C1B1D">
              <w:rPr>
                <w:rFonts w:eastAsia="Calibri" w:cstheme="minorHAnsi"/>
                <w:noProof/>
                <w:color w:val="auto"/>
                <w:lang w:val="sr-Cyrl-BA"/>
              </w:rPr>
              <w:t>тратегијa интегралног управљања</w:t>
            </w:r>
            <w:r>
              <w:rPr>
                <w:rFonts w:eastAsia="Calibri" w:cstheme="minorHAnsi"/>
                <w:noProof/>
                <w:color w:val="auto"/>
                <w:lang w:val="sr-Cyrl-BA"/>
              </w:rPr>
              <w:t xml:space="preserve"> </w:t>
            </w:r>
            <w:r w:rsidRPr="005C1B1D">
              <w:rPr>
                <w:rFonts w:eastAsia="Calibri" w:cstheme="minorHAnsi"/>
                <w:noProof/>
                <w:color w:val="auto"/>
                <w:lang w:val="sr-Cyrl-BA"/>
              </w:rPr>
              <w:t xml:space="preserve">водама </w:t>
            </w:r>
            <w:r>
              <w:rPr>
                <w:rFonts w:eastAsia="Calibri" w:cstheme="minorHAnsi"/>
                <w:noProof/>
                <w:color w:val="auto"/>
                <w:lang w:val="sr-Cyrl-BA"/>
              </w:rPr>
              <w:t>Р</w:t>
            </w:r>
            <w:r w:rsidRPr="005C1B1D">
              <w:rPr>
                <w:rFonts w:eastAsia="Calibri" w:cstheme="minorHAnsi"/>
                <w:noProof/>
                <w:color w:val="auto"/>
                <w:lang w:val="sr-Cyrl-BA"/>
              </w:rPr>
              <w:t xml:space="preserve">епублике </w:t>
            </w:r>
            <w:r>
              <w:rPr>
                <w:rFonts w:eastAsia="Calibri" w:cstheme="minorHAnsi"/>
                <w:noProof/>
                <w:color w:val="auto"/>
                <w:lang w:val="sr-Cyrl-BA"/>
              </w:rPr>
              <w:t>С</w:t>
            </w:r>
            <w:r w:rsidRPr="005C1B1D">
              <w:rPr>
                <w:rFonts w:eastAsia="Calibri" w:cstheme="minorHAnsi"/>
                <w:noProof/>
                <w:color w:val="auto"/>
                <w:lang w:val="sr-Cyrl-BA"/>
              </w:rPr>
              <w:t>рпске 2015–2024</w:t>
            </w:r>
            <w:r>
              <w:rPr>
                <w:rFonts w:eastAsia="Calibri" w:cstheme="minorHAnsi"/>
                <w:noProof/>
                <w:color w:val="auto"/>
                <w:lang w:val="sr-Cyrl-BA"/>
              </w:rPr>
              <w:t>.</w:t>
            </w:r>
          </w:p>
        </w:tc>
      </w:tr>
      <w:tr w:rsidR="002129BF" w:rsidRPr="00015875" w14:paraId="515E99A6" w14:textId="77777777" w:rsidTr="003607F1">
        <w:trPr>
          <w:trHeight w:val="1917"/>
        </w:trPr>
        <w:tc>
          <w:tcPr>
            <w:cnfStyle w:val="001000000000" w:firstRow="0" w:lastRow="0" w:firstColumn="1" w:lastColumn="0" w:oddVBand="0" w:evenVBand="0" w:oddHBand="0" w:evenHBand="0" w:firstRowFirstColumn="0" w:firstRowLastColumn="0" w:lastRowFirstColumn="0" w:lastRowLastColumn="0"/>
            <w:tcW w:w="4670" w:type="dxa"/>
            <w:gridSpan w:val="2"/>
            <w:vAlign w:val="center"/>
          </w:tcPr>
          <w:p w14:paraId="35659045" w14:textId="77777777" w:rsidR="002129BF" w:rsidRDefault="002129BF" w:rsidP="003607F1">
            <w:pPr>
              <w:tabs>
                <w:tab w:val="left" w:pos="2592"/>
              </w:tabs>
              <w:rPr>
                <w:rFonts w:eastAsia="Calibri" w:cstheme="minorHAnsi"/>
                <w:noProof/>
                <w:color w:val="auto"/>
                <w:lang w:val="sr-Cyrl-BA"/>
              </w:rPr>
            </w:pPr>
            <w:r w:rsidRPr="000042B8">
              <w:rPr>
                <w:rFonts w:eastAsia="Calibri" w:cstheme="minorHAnsi"/>
                <w:b w:val="0"/>
                <w:noProof/>
                <w:color w:val="auto"/>
                <w:lang w:val="sr-Cyrl-BA"/>
              </w:rPr>
              <w:t>Општи циљеви:</w:t>
            </w:r>
            <w:r>
              <w:rPr>
                <w:rFonts w:eastAsia="Calibri" w:cstheme="minorHAnsi"/>
                <w:noProof/>
                <w:color w:val="auto"/>
                <w:lang w:val="sr-Cyrl-BA"/>
              </w:rPr>
              <w:t xml:space="preserve"> </w:t>
            </w:r>
          </w:p>
          <w:p w14:paraId="145C7E5C" w14:textId="77777777" w:rsidR="002129BF" w:rsidRDefault="002129BF" w:rsidP="00CB6A86">
            <w:pPr>
              <w:pStyle w:val="ListParagraph"/>
              <w:numPr>
                <w:ilvl w:val="0"/>
                <w:numId w:val="43"/>
              </w:numPr>
              <w:tabs>
                <w:tab w:val="left" w:pos="2592"/>
              </w:tabs>
              <w:spacing w:after="0" w:line="240" w:lineRule="auto"/>
              <w:rPr>
                <w:rFonts w:eastAsia="Calibri" w:cstheme="minorHAnsi"/>
                <w:noProof/>
                <w:lang w:val="sr-Cyrl-BA"/>
              </w:rPr>
            </w:pPr>
            <w:r w:rsidRPr="000042B8">
              <w:rPr>
                <w:rFonts w:eastAsia="Calibri" w:cstheme="minorHAnsi"/>
                <w:noProof/>
                <w:lang w:val="sr-Cyrl-BA"/>
              </w:rPr>
              <w:t xml:space="preserve">Уређење и рационално коришћење водних ресурса Републике Српске </w:t>
            </w:r>
          </w:p>
          <w:p w14:paraId="3B685A5A" w14:textId="77777777" w:rsidR="002129BF" w:rsidRPr="000042B8" w:rsidRDefault="002129BF" w:rsidP="00CB6A86">
            <w:pPr>
              <w:pStyle w:val="ListParagraph"/>
              <w:numPr>
                <w:ilvl w:val="0"/>
                <w:numId w:val="43"/>
              </w:numPr>
              <w:tabs>
                <w:tab w:val="left" w:pos="2592"/>
              </w:tabs>
              <w:spacing w:after="0" w:line="240" w:lineRule="auto"/>
              <w:rPr>
                <w:rFonts w:eastAsia="Calibri" w:cstheme="minorHAnsi"/>
                <w:noProof/>
                <w:lang w:val="sr-Cyrl-BA"/>
              </w:rPr>
            </w:pPr>
            <w:r w:rsidRPr="000042B8">
              <w:rPr>
                <w:rFonts w:eastAsia="Calibri" w:cstheme="minorHAnsi"/>
                <w:noProof/>
                <w:lang w:val="sr-Cyrl-BA"/>
              </w:rPr>
              <w:t>Заштита вода у оквиру интегралне заштите и унапређења животне средине</w:t>
            </w:r>
          </w:p>
        </w:tc>
        <w:tc>
          <w:tcPr>
            <w:tcW w:w="4618" w:type="dxa"/>
            <w:vAlign w:val="center"/>
          </w:tcPr>
          <w:p w14:paraId="2D5EFAC0"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Pr>
                <w:rFonts w:eastAsia="Times New Roman"/>
                <w:lang w:val="sr-Cyrl-BA"/>
              </w:rPr>
              <w:t>Стратешки циљ 3.</w:t>
            </w:r>
            <w:r w:rsidRPr="005C1B1D">
              <w:rPr>
                <w:rFonts w:eastAsia="Times New Roman"/>
                <w:lang w:val="sr-Cyrl-BA"/>
              </w:rPr>
              <w:t xml:space="preserve"> </w:t>
            </w:r>
          </w:p>
          <w:p w14:paraId="2FC6593D"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342734">
              <w:rPr>
                <w:rFonts w:cstheme="minorHAnsi"/>
                <w:noProof/>
                <w:lang w:val="sr-Cyrl-BA"/>
              </w:rPr>
              <w:t>Инфраструктурно уређене све урбане цјелине, као и центри руралних подручја општине</w:t>
            </w:r>
            <w:r>
              <w:rPr>
                <w:rFonts w:eastAsia="Times New Roman"/>
                <w:lang w:val="sr-Cyrl-BA"/>
              </w:rPr>
              <w:t xml:space="preserve">; </w:t>
            </w:r>
          </w:p>
          <w:p w14:paraId="675A498E"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Calibri" w:cstheme="minorHAnsi"/>
                <w:noProof/>
                <w:lang w:val="sr-Cyrl-BA"/>
              </w:rPr>
            </w:pPr>
            <w:r>
              <w:rPr>
                <w:rFonts w:eastAsia="Calibri" w:cstheme="minorHAnsi"/>
                <w:noProof/>
                <w:lang w:val="sr-Cyrl-BA"/>
              </w:rPr>
              <w:t>Стратешки циљ 4</w:t>
            </w:r>
            <w:r w:rsidRPr="00342734">
              <w:rPr>
                <w:rFonts w:eastAsia="Calibri" w:cstheme="minorHAnsi"/>
                <w:noProof/>
                <w:lang w:val="sr-Cyrl-BA"/>
              </w:rPr>
              <w:t xml:space="preserve">. </w:t>
            </w:r>
          </w:p>
          <w:p w14:paraId="0DC4C8F8" w14:textId="77777777" w:rsidR="002129BF" w:rsidRPr="000042B8"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342734">
              <w:rPr>
                <w:rFonts w:cstheme="minorHAnsi"/>
                <w:noProof/>
                <w:lang w:val="sr-Cyrl-BA"/>
              </w:rPr>
              <w:t>Одрживо управљање простором и животном средином</w:t>
            </w:r>
          </w:p>
        </w:tc>
      </w:tr>
    </w:tbl>
    <w:p w14:paraId="3539610D" w14:textId="77777777" w:rsidR="000170F1" w:rsidRPr="000B1ACC" w:rsidRDefault="000170F1" w:rsidP="000170F1">
      <w:pPr>
        <w:tabs>
          <w:tab w:val="left" w:pos="6635"/>
        </w:tabs>
        <w:spacing w:after="0"/>
        <w:jc w:val="both"/>
        <w:rPr>
          <w:noProof/>
        </w:rPr>
      </w:pPr>
    </w:p>
    <w:p w14:paraId="754D1134" w14:textId="77777777" w:rsidR="000170F1" w:rsidRPr="000B1ACC" w:rsidRDefault="000170F1" w:rsidP="000170F1">
      <w:pPr>
        <w:shd w:val="clear" w:color="auto" w:fill="FFFFFF"/>
        <w:spacing w:after="0"/>
        <w:jc w:val="both"/>
        <w:textAlignment w:val="baseline"/>
        <w:rPr>
          <w:rFonts w:eastAsiaTheme="minorEastAsia"/>
          <w:noProof/>
          <w:szCs w:val="23"/>
          <w:lang w:val="sr-Cyrl-BA"/>
        </w:rPr>
      </w:pPr>
    </w:p>
    <w:p w14:paraId="2899DDCB" w14:textId="77777777" w:rsidR="000170F1" w:rsidRPr="00CF76ED" w:rsidRDefault="001B6249" w:rsidP="000170F1">
      <w:pPr>
        <w:spacing w:after="0"/>
        <w:rPr>
          <w:i/>
          <w:iCs/>
          <w:noProof/>
          <w:szCs w:val="24"/>
          <w:lang w:val="sr-Cyrl-BA"/>
        </w:rPr>
      </w:pPr>
      <w:bookmarkStart w:id="3" w:name="_Toc53037015"/>
      <w:r w:rsidRPr="00CF76ED">
        <w:rPr>
          <w:i/>
          <w:iCs/>
          <w:noProof/>
          <w:szCs w:val="24"/>
          <w:lang w:val="sr-Cyrl-BA"/>
        </w:rPr>
        <w:t>Усклађеност</w:t>
      </w:r>
      <w:r w:rsidR="000170F1" w:rsidRPr="00CF76ED">
        <w:rPr>
          <w:i/>
          <w:iCs/>
          <w:noProof/>
          <w:szCs w:val="24"/>
          <w:lang w:val="sr-Cyrl-BA"/>
        </w:rPr>
        <w:t xml:space="preserve"> </w:t>
      </w:r>
      <w:r w:rsidRPr="00CF76ED">
        <w:rPr>
          <w:i/>
          <w:iCs/>
          <w:noProof/>
          <w:szCs w:val="24"/>
          <w:lang w:val="sr-Cyrl-BA"/>
        </w:rPr>
        <w:t>са</w:t>
      </w:r>
      <w:r w:rsidR="000170F1" w:rsidRPr="00CF76ED">
        <w:rPr>
          <w:i/>
          <w:iCs/>
          <w:noProof/>
          <w:szCs w:val="24"/>
          <w:lang w:val="sr-Cyrl-BA"/>
        </w:rPr>
        <w:t xml:space="preserve"> </w:t>
      </w:r>
      <w:r w:rsidRPr="00CF76ED">
        <w:rPr>
          <w:i/>
          <w:iCs/>
          <w:noProof/>
          <w:szCs w:val="24"/>
          <w:lang w:val="sr-Cyrl-BA"/>
        </w:rPr>
        <w:t>глобалним</w:t>
      </w:r>
      <w:r w:rsidR="000170F1" w:rsidRPr="00CF76ED">
        <w:rPr>
          <w:i/>
          <w:iCs/>
          <w:noProof/>
          <w:szCs w:val="24"/>
          <w:lang w:val="sr-Cyrl-BA"/>
        </w:rPr>
        <w:t xml:space="preserve"> </w:t>
      </w:r>
      <w:r w:rsidRPr="00CF76ED">
        <w:rPr>
          <w:i/>
          <w:iCs/>
          <w:noProof/>
          <w:szCs w:val="24"/>
          <w:lang w:val="sr-Cyrl-BA"/>
        </w:rPr>
        <w:t>циљевима</w:t>
      </w:r>
      <w:r w:rsidR="000170F1" w:rsidRPr="00CF76ED">
        <w:rPr>
          <w:i/>
          <w:iCs/>
          <w:noProof/>
          <w:szCs w:val="24"/>
          <w:lang w:val="sr-Cyrl-BA"/>
        </w:rPr>
        <w:t xml:space="preserve"> </w:t>
      </w:r>
      <w:r w:rsidRPr="00CF76ED">
        <w:rPr>
          <w:i/>
          <w:iCs/>
          <w:noProof/>
          <w:szCs w:val="24"/>
          <w:lang w:val="sr-Cyrl-BA"/>
        </w:rPr>
        <w:t>одрживог</w:t>
      </w:r>
      <w:r w:rsidR="000170F1" w:rsidRPr="00CF76ED">
        <w:rPr>
          <w:i/>
          <w:iCs/>
          <w:noProof/>
          <w:szCs w:val="24"/>
          <w:lang w:val="sr-Cyrl-BA"/>
        </w:rPr>
        <w:t xml:space="preserve"> </w:t>
      </w:r>
      <w:r w:rsidRPr="00CF76ED">
        <w:rPr>
          <w:i/>
          <w:iCs/>
          <w:noProof/>
          <w:szCs w:val="24"/>
          <w:lang w:val="sr-Cyrl-BA"/>
        </w:rPr>
        <w:t>развој</w:t>
      </w:r>
      <w:bookmarkEnd w:id="3"/>
      <w:r w:rsidRPr="00CF76ED">
        <w:rPr>
          <w:i/>
          <w:iCs/>
          <w:noProof/>
          <w:szCs w:val="24"/>
          <w:lang w:val="sr-Cyrl-BA"/>
        </w:rPr>
        <w:t>а</w:t>
      </w:r>
    </w:p>
    <w:p w14:paraId="31DE8FC9" w14:textId="77777777" w:rsidR="000170F1" w:rsidRPr="00CF76ED" w:rsidRDefault="001B6249" w:rsidP="000170F1">
      <w:pPr>
        <w:spacing w:after="0"/>
        <w:jc w:val="both"/>
        <w:rPr>
          <w:noProof/>
          <w:szCs w:val="24"/>
          <w:lang w:val="sr-Cyrl-BA"/>
        </w:rPr>
      </w:pPr>
      <w:r w:rsidRPr="00CF76ED">
        <w:rPr>
          <w:noProof/>
          <w:szCs w:val="24"/>
          <w:lang w:val="sr-Cyrl-BA"/>
        </w:rPr>
        <w:t>Поштовање</w:t>
      </w:r>
      <w:r w:rsidR="000170F1" w:rsidRPr="00CF76ED">
        <w:rPr>
          <w:noProof/>
          <w:szCs w:val="24"/>
          <w:lang w:val="sr-Cyrl-BA"/>
        </w:rPr>
        <w:t xml:space="preserve"> </w:t>
      </w:r>
      <w:r w:rsidRPr="00CF76ED">
        <w:rPr>
          <w:noProof/>
          <w:szCs w:val="24"/>
          <w:lang w:val="sr-Cyrl-BA"/>
        </w:rPr>
        <w:t>принципа</w:t>
      </w:r>
      <w:r w:rsidR="000170F1" w:rsidRPr="00CF76ED">
        <w:rPr>
          <w:noProof/>
          <w:szCs w:val="24"/>
          <w:lang w:val="sr-Cyrl-BA"/>
        </w:rPr>
        <w:t xml:space="preserve"> </w:t>
      </w:r>
      <w:r w:rsidRPr="00CF76ED">
        <w:rPr>
          <w:noProof/>
          <w:szCs w:val="24"/>
          <w:lang w:val="sr-Cyrl-BA"/>
        </w:rPr>
        <w:t>вертикалне</w:t>
      </w:r>
      <w:r w:rsidR="000170F1" w:rsidRPr="00CF76ED">
        <w:rPr>
          <w:noProof/>
          <w:szCs w:val="24"/>
          <w:lang w:val="sr-Cyrl-BA"/>
        </w:rPr>
        <w:t xml:space="preserve"> </w:t>
      </w:r>
      <w:r w:rsidRPr="00CF76ED">
        <w:rPr>
          <w:noProof/>
          <w:szCs w:val="24"/>
          <w:lang w:val="sr-Cyrl-BA"/>
        </w:rPr>
        <w:t>координације</w:t>
      </w:r>
      <w:r w:rsidR="000170F1" w:rsidRPr="00CF76ED">
        <w:rPr>
          <w:noProof/>
          <w:szCs w:val="24"/>
          <w:lang w:val="sr-Cyrl-BA"/>
        </w:rPr>
        <w:t xml:space="preserve">, </w:t>
      </w:r>
      <w:r w:rsidRPr="00CF76ED">
        <w:rPr>
          <w:noProof/>
          <w:szCs w:val="24"/>
          <w:lang w:val="sr-Cyrl-BA"/>
        </w:rPr>
        <w:t>подразумијева</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усклађеност</w:t>
      </w:r>
      <w:r w:rsidR="000170F1" w:rsidRPr="00CF76ED">
        <w:rPr>
          <w:noProof/>
          <w:szCs w:val="24"/>
          <w:lang w:val="sr-Cyrl-BA"/>
        </w:rPr>
        <w:t xml:space="preserve"> </w:t>
      </w:r>
      <w:r w:rsidRPr="00CF76ED">
        <w:rPr>
          <w:noProof/>
          <w:szCs w:val="24"/>
          <w:lang w:val="sr-Cyrl-BA"/>
        </w:rPr>
        <w:t>са</w:t>
      </w:r>
      <w:r w:rsidR="000170F1" w:rsidRPr="00CF76ED">
        <w:rPr>
          <w:noProof/>
          <w:szCs w:val="24"/>
          <w:lang w:val="sr-Cyrl-BA"/>
        </w:rPr>
        <w:t xml:space="preserve"> </w:t>
      </w:r>
      <w:r w:rsidRPr="00CF76ED">
        <w:rPr>
          <w:noProof/>
          <w:szCs w:val="24"/>
          <w:lang w:val="sr-Cyrl-BA"/>
        </w:rPr>
        <w:t>међународно</w:t>
      </w:r>
      <w:r w:rsidR="000170F1" w:rsidRPr="00CF76ED">
        <w:rPr>
          <w:noProof/>
          <w:szCs w:val="24"/>
          <w:lang w:val="sr-Cyrl-BA"/>
        </w:rPr>
        <w:t xml:space="preserve"> </w:t>
      </w:r>
      <w:r w:rsidRPr="00CF76ED">
        <w:rPr>
          <w:noProof/>
          <w:szCs w:val="24"/>
          <w:lang w:val="sr-Cyrl-BA"/>
        </w:rPr>
        <w:t>прихваћеним</w:t>
      </w:r>
      <w:r w:rsidR="000170F1" w:rsidRPr="00CF76ED">
        <w:rPr>
          <w:noProof/>
          <w:szCs w:val="24"/>
          <w:lang w:val="sr-Cyrl-BA"/>
        </w:rPr>
        <w:t xml:space="preserve"> </w:t>
      </w:r>
      <w:r w:rsidRPr="00CF76ED">
        <w:rPr>
          <w:noProof/>
          <w:szCs w:val="24"/>
          <w:lang w:val="sr-Cyrl-BA"/>
        </w:rPr>
        <w:t>глобалним</w:t>
      </w:r>
      <w:r w:rsidR="000170F1" w:rsidRPr="00CF76ED">
        <w:rPr>
          <w:noProof/>
          <w:szCs w:val="24"/>
          <w:lang w:val="sr-Cyrl-BA"/>
        </w:rPr>
        <w:t xml:space="preserve"> </w:t>
      </w:r>
      <w:r w:rsidRPr="00CF76ED">
        <w:rPr>
          <w:noProof/>
          <w:szCs w:val="24"/>
          <w:lang w:val="sr-Cyrl-BA"/>
        </w:rPr>
        <w:t>циљевима</w:t>
      </w:r>
      <w:r w:rsidR="000170F1" w:rsidRPr="00CF76ED">
        <w:rPr>
          <w:noProof/>
          <w:szCs w:val="24"/>
          <w:lang w:val="sr-Cyrl-BA"/>
        </w:rPr>
        <w:t xml:space="preserve"> </w:t>
      </w:r>
      <w:r w:rsidRPr="00CF76ED">
        <w:rPr>
          <w:noProof/>
          <w:szCs w:val="24"/>
          <w:lang w:val="sr-Cyrl-BA"/>
        </w:rPr>
        <w:t>одрживог</w:t>
      </w:r>
      <w:r w:rsidR="000170F1" w:rsidRPr="00CF76ED">
        <w:rPr>
          <w:noProof/>
          <w:szCs w:val="24"/>
          <w:lang w:val="sr-Cyrl-BA"/>
        </w:rPr>
        <w:t xml:space="preserve"> </w:t>
      </w:r>
      <w:r w:rsidRPr="00CF76ED">
        <w:rPr>
          <w:noProof/>
          <w:szCs w:val="24"/>
          <w:lang w:val="sr-Cyrl-BA"/>
        </w:rPr>
        <w:t>развоја</w:t>
      </w:r>
      <w:r w:rsidR="000170F1" w:rsidRPr="00CF76ED">
        <w:rPr>
          <w:rStyle w:val="FootnoteReference"/>
          <w:noProof/>
          <w:szCs w:val="24"/>
          <w:lang w:val="sr-Cyrl-BA"/>
        </w:rPr>
        <w:footnoteReference w:id="1"/>
      </w:r>
      <w:r w:rsidR="000170F1" w:rsidRPr="00CF76ED">
        <w:rPr>
          <w:noProof/>
          <w:szCs w:val="24"/>
          <w:lang w:val="sr-Cyrl-BA"/>
        </w:rPr>
        <w:t xml:space="preserve">. </w:t>
      </w:r>
      <w:r w:rsidRPr="00CF76ED">
        <w:rPr>
          <w:noProof/>
          <w:szCs w:val="24"/>
          <w:lang w:val="sr-Cyrl-BA"/>
        </w:rPr>
        <w:t>То</w:t>
      </w:r>
      <w:r w:rsidR="000170F1" w:rsidRPr="00CF76ED">
        <w:rPr>
          <w:noProof/>
          <w:szCs w:val="24"/>
          <w:lang w:val="sr-Cyrl-BA"/>
        </w:rPr>
        <w:t xml:space="preserve"> </w:t>
      </w:r>
      <w:r w:rsidRPr="00CF76ED">
        <w:rPr>
          <w:noProof/>
          <w:szCs w:val="24"/>
          <w:lang w:val="sr-Cyrl-BA"/>
        </w:rPr>
        <w:t>значи</w:t>
      </w:r>
      <w:r w:rsidR="000170F1" w:rsidRPr="00CF76ED">
        <w:rPr>
          <w:noProof/>
          <w:szCs w:val="24"/>
          <w:lang w:val="sr-Cyrl-BA"/>
        </w:rPr>
        <w:t xml:space="preserve"> </w:t>
      </w:r>
      <w:r w:rsidRPr="00CF76ED">
        <w:rPr>
          <w:noProof/>
          <w:szCs w:val="24"/>
          <w:lang w:val="sr-Cyrl-BA"/>
        </w:rPr>
        <w:t>да</w:t>
      </w:r>
      <w:r w:rsidR="000170F1" w:rsidRPr="00CF76ED">
        <w:rPr>
          <w:noProof/>
          <w:szCs w:val="24"/>
          <w:lang w:val="sr-Cyrl-BA"/>
        </w:rPr>
        <w:t xml:space="preserve"> </w:t>
      </w:r>
      <w:r w:rsidRPr="00CF76ED">
        <w:rPr>
          <w:noProof/>
          <w:szCs w:val="24"/>
          <w:lang w:val="sr-Cyrl-BA"/>
        </w:rPr>
        <w:t>сви</w:t>
      </w:r>
      <w:r w:rsidR="000170F1" w:rsidRPr="00CF76ED">
        <w:rPr>
          <w:noProof/>
          <w:szCs w:val="24"/>
          <w:lang w:val="sr-Cyrl-BA"/>
        </w:rPr>
        <w:t xml:space="preserve"> </w:t>
      </w:r>
      <w:r w:rsidRPr="00CF76ED">
        <w:rPr>
          <w:noProof/>
          <w:szCs w:val="24"/>
          <w:lang w:val="sr-Cyrl-BA"/>
        </w:rPr>
        <w:t>нивои</w:t>
      </w:r>
      <w:r w:rsidR="000170F1" w:rsidRPr="00CF76ED">
        <w:rPr>
          <w:noProof/>
          <w:szCs w:val="24"/>
          <w:lang w:val="sr-Cyrl-BA"/>
        </w:rPr>
        <w:t xml:space="preserve"> </w:t>
      </w:r>
      <w:r w:rsidRPr="00CF76ED">
        <w:rPr>
          <w:noProof/>
          <w:szCs w:val="24"/>
          <w:lang w:val="sr-Cyrl-BA"/>
        </w:rPr>
        <w:t>власти</w:t>
      </w:r>
      <w:r w:rsidR="000170F1" w:rsidRPr="00CF76ED">
        <w:rPr>
          <w:noProof/>
          <w:szCs w:val="24"/>
          <w:lang w:val="sr-Cyrl-BA"/>
        </w:rPr>
        <w:t xml:space="preserve"> </w:t>
      </w:r>
      <w:r w:rsidRPr="00CF76ED">
        <w:rPr>
          <w:noProof/>
          <w:szCs w:val="24"/>
          <w:lang w:val="sr-Cyrl-BA"/>
        </w:rPr>
        <w:t>у</w:t>
      </w:r>
      <w:r w:rsidR="000170F1" w:rsidRPr="00CF76ED">
        <w:rPr>
          <w:noProof/>
          <w:szCs w:val="24"/>
          <w:lang w:val="sr-Cyrl-BA"/>
        </w:rPr>
        <w:t xml:space="preserve"> </w:t>
      </w:r>
      <w:r w:rsidRPr="00CF76ED">
        <w:rPr>
          <w:noProof/>
          <w:szCs w:val="24"/>
          <w:lang w:val="sr-Cyrl-BA"/>
        </w:rPr>
        <w:t>БиХ</w:t>
      </w:r>
      <w:r w:rsidR="000170F1" w:rsidRPr="00CF76ED">
        <w:rPr>
          <w:noProof/>
          <w:szCs w:val="24"/>
          <w:lang w:val="sr-Cyrl-BA"/>
        </w:rPr>
        <w:t xml:space="preserve"> </w:t>
      </w:r>
      <w:r w:rsidRPr="00CF76ED">
        <w:rPr>
          <w:noProof/>
          <w:szCs w:val="24"/>
          <w:lang w:val="sr-Cyrl-BA"/>
        </w:rPr>
        <w:t>треба</w:t>
      </w:r>
      <w:r w:rsidR="000170F1" w:rsidRPr="00CF76ED">
        <w:rPr>
          <w:noProof/>
          <w:szCs w:val="24"/>
          <w:lang w:val="sr-Cyrl-BA"/>
        </w:rPr>
        <w:t xml:space="preserve"> </w:t>
      </w:r>
      <w:r w:rsidRPr="00CF76ED">
        <w:rPr>
          <w:noProof/>
          <w:szCs w:val="24"/>
          <w:lang w:val="sr-Cyrl-BA"/>
        </w:rPr>
        <w:t>да</w:t>
      </w:r>
      <w:r w:rsidR="000170F1" w:rsidRPr="00CF76ED">
        <w:rPr>
          <w:noProof/>
          <w:szCs w:val="24"/>
          <w:lang w:val="sr-Cyrl-BA"/>
        </w:rPr>
        <w:t xml:space="preserve"> </w:t>
      </w:r>
      <w:r w:rsidRPr="00CF76ED">
        <w:rPr>
          <w:noProof/>
          <w:szCs w:val="24"/>
          <w:lang w:val="sr-Cyrl-BA"/>
        </w:rPr>
        <w:t>дефинишу</w:t>
      </w:r>
      <w:r w:rsidR="000170F1" w:rsidRPr="00CF76ED">
        <w:rPr>
          <w:noProof/>
          <w:szCs w:val="24"/>
          <w:lang w:val="sr-Cyrl-BA"/>
        </w:rPr>
        <w:t xml:space="preserve"> </w:t>
      </w:r>
      <w:r w:rsidRPr="00CF76ED">
        <w:rPr>
          <w:noProof/>
          <w:szCs w:val="24"/>
          <w:lang w:val="sr-Cyrl-BA"/>
        </w:rPr>
        <w:t>своје</w:t>
      </w:r>
      <w:r w:rsidR="000170F1" w:rsidRPr="00CF76ED">
        <w:rPr>
          <w:noProof/>
          <w:szCs w:val="24"/>
          <w:lang w:val="sr-Cyrl-BA"/>
        </w:rPr>
        <w:t xml:space="preserve"> </w:t>
      </w:r>
      <w:r w:rsidRPr="00CF76ED">
        <w:rPr>
          <w:noProof/>
          <w:szCs w:val="24"/>
          <w:lang w:val="sr-Cyrl-BA"/>
        </w:rPr>
        <w:t>приоритете</w:t>
      </w:r>
      <w:r w:rsidR="000170F1" w:rsidRPr="00CF76ED">
        <w:rPr>
          <w:noProof/>
          <w:szCs w:val="24"/>
          <w:lang w:val="sr-Cyrl-BA"/>
        </w:rPr>
        <w:t xml:space="preserve">, </w:t>
      </w:r>
      <w:r w:rsidRPr="00CF76ED">
        <w:rPr>
          <w:noProof/>
          <w:szCs w:val="24"/>
          <w:lang w:val="sr-Cyrl-BA"/>
        </w:rPr>
        <w:t>мјере</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активности</w:t>
      </w:r>
      <w:r w:rsidR="000170F1" w:rsidRPr="00CF76ED">
        <w:rPr>
          <w:noProof/>
          <w:szCs w:val="24"/>
          <w:lang w:val="sr-Cyrl-BA"/>
        </w:rPr>
        <w:t xml:space="preserve"> </w:t>
      </w:r>
      <w:r w:rsidRPr="00CF76ED">
        <w:rPr>
          <w:noProof/>
          <w:szCs w:val="24"/>
          <w:lang w:val="sr-Cyrl-BA"/>
        </w:rPr>
        <w:t>на</w:t>
      </w:r>
      <w:r w:rsidR="000170F1" w:rsidRPr="00CF76ED">
        <w:rPr>
          <w:noProof/>
          <w:szCs w:val="24"/>
          <w:lang w:val="sr-Cyrl-BA"/>
        </w:rPr>
        <w:t xml:space="preserve"> </w:t>
      </w:r>
      <w:r w:rsidRPr="00CF76ED">
        <w:rPr>
          <w:noProof/>
          <w:szCs w:val="24"/>
          <w:lang w:val="sr-Cyrl-BA"/>
        </w:rPr>
        <w:t>начин</w:t>
      </w:r>
      <w:r w:rsidR="000170F1" w:rsidRPr="00CF76ED">
        <w:rPr>
          <w:noProof/>
          <w:szCs w:val="24"/>
          <w:lang w:val="sr-Cyrl-BA"/>
        </w:rPr>
        <w:t xml:space="preserve"> </w:t>
      </w:r>
      <w:r w:rsidRPr="00CF76ED">
        <w:rPr>
          <w:noProof/>
          <w:szCs w:val="24"/>
          <w:lang w:val="sr-Cyrl-BA"/>
        </w:rPr>
        <w:t>да</w:t>
      </w:r>
      <w:r w:rsidR="000170F1" w:rsidRPr="00CF76ED">
        <w:rPr>
          <w:noProof/>
          <w:szCs w:val="24"/>
          <w:lang w:val="sr-Cyrl-BA"/>
        </w:rPr>
        <w:t xml:space="preserve"> </w:t>
      </w:r>
      <w:r w:rsidRPr="00CF76ED">
        <w:rPr>
          <w:noProof/>
          <w:szCs w:val="24"/>
          <w:lang w:val="sr-Cyrl-BA"/>
        </w:rPr>
        <w:t>истовремено</w:t>
      </w:r>
      <w:r w:rsidR="000170F1" w:rsidRPr="00CF76ED">
        <w:rPr>
          <w:noProof/>
          <w:szCs w:val="24"/>
          <w:lang w:val="sr-Cyrl-BA"/>
        </w:rPr>
        <w:t xml:space="preserve"> </w:t>
      </w:r>
      <w:r w:rsidRPr="00CF76ED">
        <w:rPr>
          <w:noProof/>
          <w:szCs w:val="24"/>
          <w:lang w:val="sr-Cyrl-BA"/>
        </w:rPr>
        <w:t>осигурају</w:t>
      </w:r>
      <w:r w:rsidR="000170F1" w:rsidRPr="00CF76ED">
        <w:rPr>
          <w:noProof/>
          <w:szCs w:val="24"/>
          <w:lang w:val="sr-Cyrl-BA"/>
        </w:rPr>
        <w:t xml:space="preserve"> </w:t>
      </w:r>
      <w:r w:rsidRPr="00CF76ED">
        <w:rPr>
          <w:noProof/>
          <w:szCs w:val="24"/>
          <w:lang w:val="sr-Cyrl-BA"/>
        </w:rPr>
        <w:t>допринос</w:t>
      </w:r>
      <w:r w:rsidR="000170F1" w:rsidRPr="00CF76ED">
        <w:rPr>
          <w:noProof/>
          <w:szCs w:val="24"/>
          <w:lang w:val="sr-Cyrl-BA"/>
        </w:rPr>
        <w:t xml:space="preserve"> </w:t>
      </w:r>
      <w:r w:rsidRPr="00CF76ED">
        <w:rPr>
          <w:noProof/>
          <w:szCs w:val="24"/>
          <w:lang w:val="sr-Cyrl-BA"/>
        </w:rPr>
        <w:t>остваривању</w:t>
      </w:r>
      <w:r w:rsidR="000170F1" w:rsidRPr="00CF76ED">
        <w:rPr>
          <w:noProof/>
          <w:szCs w:val="24"/>
          <w:lang w:val="sr-Cyrl-BA"/>
        </w:rPr>
        <w:t xml:space="preserve"> </w:t>
      </w:r>
      <w:r w:rsidRPr="00CF76ED">
        <w:rPr>
          <w:noProof/>
          <w:szCs w:val="24"/>
          <w:lang w:val="sr-Cyrl-BA"/>
        </w:rPr>
        <w:t>циљева</w:t>
      </w:r>
      <w:r w:rsidR="000170F1" w:rsidRPr="00CF76ED">
        <w:rPr>
          <w:noProof/>
          <w:szCs w:val="24"/>
          <w:lang w:val="sr-Cyrl-BA"/>
        </w:rPr>
        <w:t xml:space="preserve"> </w:t>
      </w:r>
      <w:r w:rsidRPr="00CF76ED">
        <w:rPr>
          <w:noProof/>
          <w:szCs w:val="24"/>
          <w:lang w:val="sr-Cyrl-BA"/>
        </w:rPr>
        <w:t>одрживог</w:t>
      </w:r>
      <w:r w:rsidR="000170F1" w:rsidRPr="00CF76ED">
        <w:rPr>
          <w:noProof/>
          <w:szCs w:val="24"/>
          <w:lang w:val="sr-Cyrl-BA"/>
        </w:rPr>
        <w:t xml:space="preserve"> </w:t>
      </w:r>
      <w:r w:rsidRPr="00CF76ED">
        <w:rPr>
          <w:noProof/>
          <w:szCs w:val="24"/>
          <w:lang w:val="sr-Cyrl-BA"/>
        </w:rPr>
        <w:t>развоја</w:t>
      </w:r>
      <w:r w:rsidR="000170F1" w:rsidRPr="00CF76ED">
        <w:rPr>
          <w:noProof/>
          <w:szCs w:val="24"/>
          <w:lang w:val="sr-Cyrl-BA"/>
        </w:rPr>
        <w:t xml:space="preserve">, </w:t>
      </w:r>
      <w:r w:rsidRPr="00CF76ED">
        <w:rPr>
          <w:noProof/>
          <w:szCs w:val="24"/>
          <w:lang w:val="sr-Cyrl-BA"/>
        </w:rPr>
        <w:t>као</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да</w:t>
      </w:r>
      <w:r w:rsidR="000170F1" w:rsidRPr="00CF76ED">
        <w:rPr>
          <w:noProof/>
          <w:szCs w:val="24"/>
          <w:lang w:val="sr-Cyrl-BA"/>
        </w:rPr>
        <w:t xml:space="preserve"> </w:t>
      </w:r>
      <w:r w:rsidRPr="00CF76ED">
        <w:rPr>
          <w:noProof/>
          <w:szCs w:val="24"/>
          <w:lang w:val="sr-Cyrl-BA"/>
        </w:rPr>
        <w:t>извјештавају</w:t>
      </w:r>
      <w:r w:rsidR="000170F1" w:rsidRPr="00CF76ED">
        <w:rPr>
          <w:noProof/>
          <w:szCs w:val="24"/>
          <w:lang w:val="sr-Cyrl-BA"/>
        </w:rPr>
        <w:t xml:space="preserve"> </w:t>
      </w:r>
      <w:r w:rsidRPr="00CF76ED">
        <w:rPr>
          <w:noProof/>
          <w:szCs w:val="24"/>
          <w:lang w:val="sr-Cyrl-BA"/>
        </w:rPr>
        <w:t>о</w:t>
      </w:r>
      <w:r w:rsidR="000170F1" w:rsidRPr="00CF76ED">
        <w:rPr>
          <w:noProof/>
          <w:szCs w:val="24"/>
          <w:lang w:val="sr-Cyrl-BA"/>
        </w:rPr>
        <w:t xml:space="preserve"> </w:t>
      </w:r>
      <w:r w:rsidRPr="00CF76ED">
        <w:rPr>
          <w:noProof/>
          <w:szCs w:val="24"/>
          <w:lang w:val="sr-Cyrl-BA"/>
        </w:rPr>
        <w:t>оствареном</w:t>
      </w:r>
      <w:r w:rsidR="000170F1" w:rsidRPr="00CF76ED">
        <w:rPr>
          <w:noProof/>
          <w:szCs w:val="24"/>
          <w:lang w:val="sr-Cyrl-BA"/>
        </w:rPr>
        <w:t xml:space="preserve"> </w:t>
      </w:r>
      <w:r w:rsidRPr="00CF76ED">
        <w:rPr>
          <w:noProof/>
          <w:szCs w:val="24"/>
          <w:lang w:val="sr-Cyrl-BA"/>
        </w:rPr>
        <w:t>напретку</w:t>
      </w:r>
      <w:r w:rsidR="000170F1" w:rsidRPr="00CF76ED">
        <w:rPr>
          <w:noProof/>
          <w:szCs w:val="24"/>
          <w:lang w:val="sr-Cyrl-BA"/>
        </w:rPr>
        <w:t xml:space="preserve">. </w:t>
      </w:r>
      <w:r w:rsidRPr="00CF76ED">
        <w:rPr>
          <w:noProof/>
          <w:szCs w:val="24"/>
          <w:lang w:val="sr-Cyrl-BA"/>
        </w:rPr>
        <w:t>У</w:t>
      </w:r>
      <w:r w:rsidR="000170F1" w:rsidRPr="00CF76ED">
        <w:rPr>
          <w:noProof/>
          <w:szCs w:val="24"/>
          <w:lang w:val="sr-Cyrl-BA"/>
        </w:rPr>
        <w:t xml:space="preserve"> </w:t>
      </w:r>
      <w:r w:rsidRPr="00CF76ED">
        <w:rPr>
          <w:noProof/>
          <w:szCs w:val="24"/>
          <w:lang w:val="sr-Cyrl-BA"/>
        </w:rPr>
        <w:t>БиХ</w:t>
      </w:r>
      <w:r w:rsidR="000170F1" w:rsidRPr="00CF76ED">
        <w:rPr>
          <w:noProof/>
          <w:szCs w:val="24"/>
          <w:lang w:val="sr-Cyrl-BA"/>
        </w:rPr>
        <w:t xml:space="preserve"> </w:t>
      </w:r>
      <w:r w:rsidRPr="00CF76ED">
        <w:rPr>
          <w:noProof/>
          <w:szCs w:val="24"/>
          <w:lang w:val="sr-Cyrl-BA"/>
        </w:rPr>
        <w:t>утврђена</w:t>
      </w:r>
      <w:r w:rsidR="000170F1" w:rsidRPr="00CF76ED">
        <w:rPr>
          <w:noProof/>
          <w:szCs w:val="24"/>
          <w:lang w:val="sr-Cyrl-BA"/>
        </w:rPr>
        <w:t xml:space="preserve"> </w:t>
      </w:r>
      <w:r w:rsidRPr="00CF76ED">
        <w:rPr>
          <w:noProof/>
          <w:szCs w:val="24"/>
          <w:lang w:val="sr-Cyrl-BA"/>
        </w:rPr>
        <w:t>су</w:t>
      </w:r>
      <w:r w:rsidR="000170F1" w:rsidRPr="00CF76ED">
        <w:rPr>
          <w:noProof/>
          <w:szCs w:val="24"/>
          <w:lang w:val="sr-Cyrl-BA"/>
        </w:rPr>
        <w:t xml:space="preserve"> </w:t>
      </w:r>
      <w:r w:rsidRPr="00CF76ED">
        <w:rPr>
          <w:b/>
          <w:noProof/>
          <w:szCs w:val="24"/>
          <w:lang w:val="sr-Cyrl-BA"/>
        </w:rPr>
        <w:t>три</w:t>
      </w:r>
      <w:r w:rsidR="000170F1" w:rsidRPr="00CF76ED">
        <w:rPr>
          <w:b/>
          <w:noProof/>
          <w:szCs w:val="24"/>
          <w:lang w:val="sr-Cyrl-BA"/>
        </w:rPr>
        <w:t xml:space="preserve"> </w:t>
      </w:r>
      <w:r w:rsidRPr="00CF76ED">
        <w:rPr>
          <w:b/>
          <w:noProof/>
          <w:szCs w:val="24"/>
          <w:lang w:val="sr-Cyrl-BA"/>
        </w:rPr>
        <w:t>правца</w:t>
      </w:r>
      <w:r w:rsidR="000170F1" w:rsidRPr="00CF76ED">
        <w:rPr>
          <w:b/>
          <w:noProof/>
          <w:szCs w:val="24"/>
          <w:lang w:val="sr-Cyrl-BA"/>
        </w:rPr>
        <w:t xml:space="preserve"> </w:t>
      </w:r>
      <w:r w:rsidRPr="00CF76ED">
        <w:rPr>
          <w:b/>
          <w:noProof/>
          <w:szCs w:val="24"/>
          <w:lang w:val="sr-Cyrl-BA"/>
        </w:rPr>
        <w:t>одрживог</w:t>
      </w:r>
      <w:r w:rsidR="000170F1" w:rsidRPr="00CF76ED">
        <w:rPr>
          <w:b/>
          <w:noProof/>
          <w:szCs w:val="24"/>
          <w:lang w:val="sr-Cyrl-BA"/>
        </w:rPr>
        <w:t xml:space="preserve"> </w:t>
      </w:r>
      <w:r w:rsidRPr="00CF76ED">
        <w:rPr>
          <w:b/>
          <w:noProof/>
          <w:szCs w:val="24"/>
          <w:lang w:val="sr-Cyrl-BA"/>
        </w:rPr>
        <w:t>развоја</w:t>
      </w:r>
      <w:r w:rsidR="000170F1" w:rsidRPr="00CF76ED">
        <w:rPr>
          <w:b/>
          <w:noProof/>
          <w:szCs w:val="24"/>
          <w:lang w:val="sr-Cyrl-BA"/>
        </w:rPr>
        <w:t xml:space="preserve"> (</w:t>
      </w:r>
      <w:r w:rsidRPr="00CF76ED">
        <w:rPr>
          <w:b/>
          <w:noProof/>
          <w:szCs w:val="24"/>
          <w:lang w:val="sr-Cyrl-BA"/>
        </w:rPr>
        <w:t>добра</w:t>
      </w:r>
      <w:r w:rsidR="000170F1" w:rsidRPr="00CF76ED">
        <w:rPr>
          <w:b/>
          <w:noProof/>
          <w:szCs w:val="24"/>
          <w:lang w:val="sr-Cyrl-BA"/>
        </w:rPr>
        <w:t xml:space="preserve"> </w:t>
      </w:r>
      <w:r w:rsidRPr="00CF76ED">
        <w:rPr>
          <w:b/>
          <w:noProof/>
          <w:szCs w:val="24"/>
          <w:lang w:val="sr-Cyrl-BA"/>
        </w:rPr>
        <w:t>управа</w:t>
      </w:r>
      <w:r w:rsidR="000170F1" w:rsidRPr="00CF76ED">
        <w:rPr>
          <w:b/>
          <w:noProof/>
          <w:szCs w:val="24"/>
          <w:lang w:val="sr-Cyrl-BA"/>
        </w:rPr>
        <w:t xml:space="preserve"> </w:t>
      </w:r>
      <w:r w:rsidRPr="00CF76ED">
        <w:rPr>
          <w:b/>
          <w:noProof/>
          <w:szCs w:val="24"/>
          <w:lang w:val="sr-Cyrl-BA"/>
        </w:rPr>
        <w:t>и</w:t>
      </w:r>
      <w:r w:rsidR="000170F1" w:rsidRPr="00CF76ED">
        <w:rPr>
          <w:b/>
          <w:noProof/>
          <w:szCs w:val="24"/>
          <w:lang w:val="sr-Cyrl-BA"/>
        </w:rPr>
        <w:t xml:space="preserve"> </w:t>
      </w:r>
      <w:r w:rsidRPr="00CF76ED">
        <w:rPr>
          <w:b/>
          <w:noProof/>
          <w:szCs w:val="24"/>
          <w:lang w:val="sr-Cyrl-BA"/>
        </w:rPr>
        <w:t>управљање</w:t>
      </w:r>
      <w:r w:rsidR="000170F1" w:rsidRPr="00CF76ED">
        <w:rPr>
          <w:b/>
          <w:noProof/>
          <w:szCs w:val="24"/>
          <w:lang w:val="sr-Cyrl-BA"/>
        </w:rPr>
        <w:t xml:space="preserve"> </w:t>
      </w:r>
      <w:r w:rsidRPr="00CF76ED">
        <w:rPr>
          <w:b/>
          <w:noProof/>
          <w:szCs w:val="24"/>
          <w:lang w:val="sr-Cyrl-BA"/>
        </w:rPr>
        <w:t>јавним</w:t>
      </w:r>
      <w:r w:rsidR="000170F1" w:rsidRPr="00CF76ED">
        <w:rPr>
          <w:b/>
          <w:noProof/>
          <w:szCs w:val="24"/>
          <w:lang w:val="sr-Cyrl-BA"/>
        </w:rPr>
        <w:t xml:space="preserve"> </w:t>
      </w:r>
      <w:r w:rsidRPr="00CF76ED">
        <w:rPr>
          <w:b/>
          <w:noProof/>
          <w:szCs w:val="24"/>
          <w:lang w:val="sr-Cyrl-BA"/>
        </w:rPr>
        <w:t>сектором</w:t>
      </w:r>
      <w:r w:rsidR="000170F1" w:rsidRPr="00CF76ED">
        <w:rPr>
          <w:b/>
          <w:noProof/>
          <w:szCs w:val="24"/>
          <w:lang w:val="sr-Cyrl-BA"/>
        </w:rPr>
        <w:t xml:space="preserve">, </w:t>
      </w:r>
      <w:r w:rsidRPr="00CF76ED">
        <w:rPr>
          <w:b/>
          <w:noProof/>
          <w:szCs w:val="24"/>
          <w:lang w:val="sr-Cyrl-BA"/>
        </w:rPr>
        <w:t>паметан</w:t>
      </w:r>
      <w:r w:rsidR="000170F1" w:rsidRPr="00CF76ED">
        <w:rPr>
          <w:b/>
          <w:noProof/>
          <w:szCs w:val="24"/>
          <w:lang w:val="sr-Cyrl-BA"/>
        </w:rPr>
        <w:t xml:space="preserve"> </w:t>
      </w:r>
      <w:r w:rsidRPr="00CF76ED">
        <w:rPr>
          <w:b/>
          <w:noProof/>
          <w:szCs w:val="24"/>
          <w:lang w:val="sr-Cyrl-BA"/>
        </w:rPr>
        <w:t>раст</w:t>
      </w:r>
      <w:r w:rsidR="000170F1" w:rsidRPr="00CF76ED">
        <w:rPr>
          <w:b/>
          <w:noProof/>
          <w:szCs w:val="24"/>
          <w:lang w:val="sr-Cyrl-BA"/>
        </w:rPr>
        <w:t xml:space="preserve"> </w:t>
      </w:r>
      <w:r w:rsidRPr="00CF76ED">
        <w:rPr>
          <w:b/>
          <w:noProof/>
          <w:szCs w:val="24"/>
          <w:lang w:val="sr-Cyrl-BA"/>
        </w:rPr>
        <w:t>и</w:t>
      </w:r>
      <w:r w:rsidR="000170F1" w:rsidRPr="00CF76ED">
        <w:rPr>
          <w:b/>
          <w:noProof/>
          <w:szCs w:val="24"/>
          <w:lang w:val="sr-Cyrl-BA"/>
        </w:rPr>
        <w:t xml:space="preserve"> </w:t>
      </w:r>
      <w:r w:rsidRPr="00CF76ED">
        <w:rPr>
          <w:b/>
          <w:noProof/>
          <w:szCs w:val="24"/>
          <w:lang w:val="sr-Cyrl-BA"/>
        </w:rPr>
        <w:t>друштво</w:t>
      </w:r>
      <w:r w:rsidR="000170F1" w:rsidRPr="00CF76ED">
        <w:rPr>
          <w:b/>
          <w:noProof/>
          <w:szCs w:val="24"/>
          <w:lang w:val="sr-Cyrl-BA"/>
        </w:rPr>
        <w:t xml:space="preserve"> </w:t>
      </w:r>
      <w:r w:rsidRPr="00CF76ED">
        <w:rPr>
          <w:b/>
          <w:noProof/>
          <w:szCs w:val="24"/>
          <w:lang w:val="sr-Cyrl-BA"/>
        </w:rPr>
        <w:t>једнаких</w:t>
      </w:r>
      <w:r w:rsidR="000170F1" w:rsidRPr="00CF76ED">
        <w:rPr>
          <w:b/>
          <w:noProof/>
          <w:szCs w:val="24"/>
          <w:lang w:val="sr-Cyrl-BA"/>
        </w:rPr>
        <w:t xml:space="preserve"> </w:t>
      </w:r>
      <w:r w:rsidRPr="00CF76ED">
        <w:rPr>
          <w:b/>
          <w:noProof/>
          <w:szCs w:val="24"/>
          <w:lang w:val="sr-Cyrl-BA"/>
        </w:rPr>
        <w:t>могућности</w:t>
      </w:r>
      <w:r w:rsidR="000170F1" w:rsidRPr="00CF76ED">
        <w:rPr>
          <w:b/>
          <w:noProof/>
          <w:szCs w:val="24"/>
          <w:lang w:val="sr-Cyrl-BA"/>
        </w:rPr>
        <w:t xml:space="preserve">) </w:t>
      </w:r>
      <w:r w:rsidRPr="00CF76ED">
        <w:rPr>
          <w:b/>
          <w:noProof/>
          <w:szCs w:val="24"/>
          <w:lang w:val="sr-Cyrl-BA"/>
        </w:rPr>
        <w:t>и</w:t>
      </w:r>
      <w:r w:rsidR="000170F1" w:rsidRPr="00CF76ED">
        <w:rPr>
          <w:b/>
          <w:noProof/>
          <w:szCs w:val="24"/>
          <w:lang w:val="sr-Cyrl-BA"/>
        </w:rPr>
        <w:t xml:space="preserve"> </w:t>
      </w:r>
      <w:r w:rsidRPr="00CF76ED">
        <w:rPr>
          <w:b/>
          <w:noProof/>
          <w:szCs w:val="24"/>
          <w:lang w:val="sr-Cyrl-BA"/>
        </w:rPr>
        <w:t>двије</w:t>
      </w:r>
      <w:r w:rsidR="000170F1" w:rsidRPr="00CF76ED">
        <w:rPr>
          <w:b/>
          <w:noProof/>
          <w:szCs w:val="24"/>
          <w:lang w:val="sr-Cyrl-BA"/>
        </w:rPr>
        <w:t xml:space="preserve"> </w:t>
      </w:r>
      <w:r w:rsidRPr="00CF76ED">
        <w:rPr>
          <w:b/>
          <w:noProof/>
          <w:szCs w:val="24"/>
          <w:lang w:val="sr-Cyrl-BA"/>
        </w:rPr>
        <w:t>хоризонталне</w:t>
      </w:r>
      <w:r w:rsidR="000170F1" w:rsidRPr="00CF76ED">
        <w:rPr>
          <w:b/>
          <w:noProof/>
          <w:szCs w:val="24"/>
          <w:lang w:val="sr-Cyrl-BA"/>
        </w:rPr>
        <w:t xml:space="preserve"> </w:t>
      </w:r>
      <w:r w:rsidRPr="00CF76ED">
        <w:rPr>
          <w:b/>
          <w:noProof/>
          <w:szCs w:val="24"/>
          <w:lang w:val="sr-Cyrl-BA"/>
        </w:rPr>
        <w:t>теме</w:t>
      </w:r>
      <w:r w:rsidR="000170F1" w:rsidRPr="00CF76ED">
        <w:rPr>
          <w:b/>
          <w:noProof/>
          <w:szCs w:val="24"/>
          <w:lang w:val="sr-Cyrl-BA"/>
        </w:rPr>
        <w:t xml:space="preserve"> (</w:t>
      </w:r>
      <w:r w:rsidRPr="00CF76ED">
        <w:rPr>
          <w:b/>
          <w:noProof/>
          <w:szCs w:val="24"/>
          <w:lang w:val="sr-Cyrl-BA"/>
        </w:rPr>
        <w:t>улагање</w:t>
      </w:r>
      <w:r w:rsidR="000170F1" w:rsidRPr="00CF76ED">
        <w:rPr>
          <w:b/>
          <w:noProof/>
          <w:szCs w:val="24"/>
          <w:lang w:val="sr-Cyrl-BA"/>
        </w:rPr>
        <w:t xml:space="preserve"> </w:t>
      </w:r>
      <w:r w:rsidRPr="00CF76ED">
        <w:rPr>
          <w:b/>
          <w:noProof/>
          <w:szCs w:val="24"/>
          <w:lang w:val="sr-Cyrl-BA"/>
        </w:rPr>
        <w:t>у</w:t>
      </w:r>
      <w:r w:rsidR="000170F1" w:rsidRPr="00CF76ED">
        <w:rPr>
          <w:b/>
          <w:noProof/>
          <w:szCs w:val="24"/>
          <w:lang w:val="sr-Cyrl-BA"/>
        </w:rPr>
        <w:t xml:space="preserve"> </w:t>
      </w:r>
      <w:r w:rsidRPr="00CF76ED">
        <w:rPr>
          <w:b/>
          <w:noProof/>
          <w:szCs w:val="24"/>
          <w:lang w:val="sr-Cyrl-BA"/>
        </w:rPr>
        <w:t>људски</w:t>
      </w:r>
      <w:r w:rsidR="000170F1" w:rsidRPr="00CF76ED">
        <w:rPr>
          <w:b/>
          <w:noProof/>
          <w:szCs w:val="24"/>
          <w:lang w:val="sr-Cyrl-BA"/>
        </w:rPr>
        <w:t xml:space="preserve"> </w:t>
      </w:r>
      <w:r w:rsidRPr="00CF76ED">
        <w:rPr>
          <w:b/>
          <w:noProof/>
          <w:szCs w:val="24"/>
          <w:lang w:val="sr-Cyrl-BA"/>
        </w:rPr>
        <w:t>капитал</w:t>
      </w:r>
      <w:r w:rsidR="000170F1" w:rsidRPr="00CF76ED">
        <w:rPr>
          <w:b/>
          <w:noProof/>
          <w:szCs w:val="24"/>
          <w:lang w:val="sr-Cyrl-BA"/>
        </w:rPr>
        <w:t xml:space="preserve"> </w:t>
      </w:r>
      <w:r w:rsidRPr="00CF76ED">
        <w:rPr>
          <w:b/>
          <w:noProof/>
          <w:szCs w:val="24"/>
          <w:lang w:val="sr-Cyrl-BA"/>
        </w:rPr>
        <w:t>и</w:t>
      </w:r>
      <w:r w:rsidR="000170F1" w:rsidRPr="00CF76ED">
        <w:rPr>
          <w:b/>
          <w:noProof/>
          <w:szCs w:val="24"/>
          <w:lang w:val="sr-Cyrl-BA"/>
        </w:rPr>
        <w:t xml:space="preserve"> </w:t>
      </w:r>
      <w:r w:rsidRPr="00CF76ED">
        <w:rPr>
          <w:b/>
          <w:noProof/>
          <w:szCs w:val="24"/>
          <w:lang w:val="sr-Cyrl-BA"/>
        </w:rPr>
        <w:t>принцип</w:t>
      </w:r>
      <w:r w:rsidR="000170F1" w:rsidRPr="00CF76ED">
        <w:rPr>
          <w:b/>
          <w:noProof/>
          <w:szCs w:val="24"/>
          <w:lang w:val="sr-Cyrl-BA"/>
        </w:rPr>
        <w:t xml:space="preserve"> “</w:t>
      </w:r>
      <w:r w:rsidRPr="00CF76ED">
        <w:rPr>
          <w:b/>
          <w:noProof/>
          <w:szCs w:val="24"/>
          <w:lang w:val="sr-Cyrl-BA"/>
        </w:rPr>
        <w:t>нико</w:t>
      </w:r>
      <w:r w:rsidR="000170F1" w:rsidRPr="00CF76ED">
        <w:rPr>
          <w:b/>
          <w:noProof/>
          <w:szCs w:val="24"/>
          <w:lang w:val="sr-Cyrl-BA"/>
        </w:rPr>
        <w:t xml:space="preserve"> </w:t>
      </w:r>
      <w:r w:rsidRPr="00CF76ED">
        <w:rPr>
          <w:b/>
          <w:noProof/>
          <w:szCs w:val="24"/>
          <w:lang w:val="sr-Cyrl-BA"/>
        </w:rPr>
        <w:t>не</w:t>
      </w:r>
      <w:r w:rsidR="000170F1" w:rsidRPr="00CF76ED">
        <w:rPr>
          <w:b/>
          <w:noProof/>
          <w:szCs w:val="24"/>
          <w:lang w:val="sr-Cyrl-BA"/>
        </w:rPr>
        <w:t xml:space="preserve"> </w:t>
      </w:r>
      <w:r w:rsidRPr="00CF76ED">
        <w:rPr>
          <w:b/>
          <w:noProof/>
          <w:szCs w:val="24"/>
          <w:lang w:val="sr-Cyrl-BA"/>
        </w:rPr>
        <w:t>смије</w:t>
      </w:r>
      <w:r w:rsidR="000170F1" w:rsidRPr="00CF76ED">
        <w:rPr>
          <w:b/>
          <w:noProof/>
          <w:szCs w:val="24"/>
          <w:lang w:val="sr-Cyrl-BA"/>
        </w:rPr>
        <w:t xml:space="preserve"> </w:t>
      </w:r>
      <w:r w:rsidRPr="00CF76ED">
        <w:rPr>
          <w:b/>
          <w:noProof/>
          <w:szCs w:val="24"/>
          <w:lang w:val="sr-Cyrl-BA"/>
        </w:rPr>
        <w:t>бити</w:t>
      </w:r>
      <w:r w:rsidR="000170F1" w:rsidRPr="00CF76ED">
        <w:rPr>
          <w:b/>
          <w:noProof/>
          <w:szCs w:val="24"/>
          <w:lang w:val="sr-Cyrl-BA"/>
        </w:rPr>
        <w:t xml:space="preserve"> </w:t>
      </w:r>
      <w:r w:rsidRPr="00CF76ED">
        <w:rPr>
          <w:b/>
          <w:noProof/>
          <w:szCs w:val="24"/>
          <w:lang w:val="sr-Cyrl-BA"/>
        </w:rPr>
        <w:t>искључен</w:t>
      </w:r>
      <w:r w:rsidR="000170F1" w:rsidRPr="00CF76ED">
        <w:rPr>
          <w:b/>
          <w:noProof/>
          <w:szCs w:val="24"/>
          <w:lang w:val="sr-Cyrl-BA"/>
        </w:rPr>
        <w:t>”)</w:t>
      </w:r>
      <w:r w:rsidR="000170F1" w:rsidRPr="00CF76ED">
        <w:rPr>
          <w:noProof/>
          <w:szCs w:val="24"/>
          <w:lang w:val="sr-Cyrl-BA"/>
        </w:rPr>
        <w:t xml:space="preserve">. </w:t>
      </w:r>
      <w:r w:rsidRPr="00CF76ED">
        <w:rPr>
          <w:noProof/>
          <w:szCs w:val="24"/>
          <w:lang w:val="sr-Cyrl-BA"/>
        </w:rPr>
        <w:t>Наведени</w:t>
      </w:r>
      <w:r w:rsidR="000170F1" w:rsidRPr="00CF76ED">
        <w:rPr>
          <w:noProof/>
          <w:szCs w:val="24"/>
          <w:lang w:val="sr-Cyrl-BA"/>
        </w:rPr>
        <w:t xml:space="preserve"> </w:t>
      </w:r>
      <w:r w:rsidRPr="00CF76ED">
        <w:rPr>
          <w:noProof/>
          <w:szCs w:val="24"/>
          <w:lang w:val="sr-Cyrl-BA"/>
        </w:rPr>
        <w:t>правци</w:t>
      </w:r>
      <w:r w:rsidR="000170F1" w:rsidRPr="00CF76ED">
        <w:rPr>
          <w:noProof/>
          <w:szCs w:val="24"/>
          <w:lang w:val="sr-Cyrl-BA"/>
        </w:rPr>
        <w:t xml:space="preserve"> </w:t>
      </w:r>
      <w:r w:rsidRPr="00CF76ED">
        <w:rPr>
          <w:noProof/>
          <w:szCs w:val="24"/>
          <w:lang w:val="sr-Cyrl-BA"/>
        </w:rPr>
        <w:t>одрживог</w:t>
      </w:r>
      <w:r w:rsidR="000170F1" w:rsidRPr="00CF76ED">
        <w:rPr>
          <w:noProof/>
          <w:szCs w:val="24"/>
          <w:lang w:val="sr-Cyrl-BA"/>
        </w:rPr>
        <w:t xml:space="preserve"> </w:t>
      </w:r>
      <w:r w:rsidRPr="00CF76ED">
        <w:rPr>
          <w:noProof/>
          <w:szCs w:val="24"/>
          <w:lang w:val="sr-Cyrl-BA"/>
        </w:rPr>
        <w:t>развоја</w:t>
      </w:r>
      <w:r w:rsidR="000170F1" w:rsidRPr="00CF76ED">
        <w:rPr>
          <w:noProof/>
          <w:szCs w:val="24"/>
          <w:lang w:val="sr-Cyrl-BA"/>
        </w:rPr>
        <w:t xml:space="preserve">, </w:t>
      </w:r>
      <w:r w:rsidRPr="00CF76ED">
        <w:rPr>
          <w:noProof/>
          <w:szCs w:val="24"/>
          <w:lang w:val="sr-Cyrl-BA"/>
        </w:rPr>
        <w:t>као</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хоризонталне</w:t>
      </w:r>
      <w:r w:rsidR="000170F1" w:rsidRPr="00CF76ED">
        <w:rPr>
          <w:noProof/>
          <w:szCs w:val="24"/>
          <w:lang w:val="sr-Cyrl-BA"/>
        </w:rPr>
        <w:t xml:space="preserve"> </w:t>
      </w:r>
      <w:r w:rsidRPr="00CF76ED">
        <w:rPr>
          <w:noProof/>
          <w:szCs w:val="24"/>
          <w:lang w:val="sr-Cyrl-BA"/>
        </w:rPr>
        <w:t>теме</w:t>
      </w:r>
      <w:r w:rsidR="000170F1" w:rsidRPr="00CF76ED">
        <w:rPr>
          <w:noProof/>
          <w:szCs w:val="24"/>
          <w:lang w:val="sr-Cyrl-BA"/>
        </w:rPr>
        <w:t xml:space="preserve">, </w:t>
      </w:r>
      <w:r w:rsidRPr="00CF76ED">
        <w:rPr>
          <w:noProof/>
          <w:szCs w:val="24"/>
          <w:lang w:val="sr-Cyrl-BA"/>
        </w:rPr>
        <w:t>на</w:t>
      </w:r>
      <w:r w:rsidR="000170F1" w:rsidRPr="00CF76ED">
        <w:rPr>
          <w:noProof/>
          <w:szCs w:val="24"/>
          <w:lang w:val="sr-Cyrl-BA"/>
        </w:rPr>
        <w:t xml:space="preserve"> </w:t>
      </w:r>
      <w:r w:rsidRPr="00CF76ED">
        <w:rPr>
          <w:noProof/>
          <w:szCs w:val="24"/>
          <w:lang w:val="sr-Cyrl-BA"/>
        </w:rPr>
        <w:t>одговарајући</w:t>
      </w:r>
      <w:r w:rsidR="000170F1" w:rsidRPr="00CF76ED">
        <w:rPr>
          <w:noProof/>
          <w:szCs w:val="24"/>
          <w:lang w:val="sr-Cyrl-BA"/>
        </w:rPr>
        <w:t xml:space="preserve"> </w:t>
      </w:r>
      <w:r w:rsidRPr="00CF76ED">
        <w:rPr>
          <w:noProof/>
          <w:szCs w:val="24"/>
          <w:lang w:val="sr-Cyrl-BA"/>
        </w:rPr>
        <w:t>начин</w:t>
      </w:r>
      <w:r w:rsidR="000170F1" w:rsidRPr="00CF76ED">
        <w:rPr>
          <w:noProof/>
          <w:szCs w:val="24"/>
          <w:lang w:val="sr-Cyrl-BA"/>
        </w:rPr>
        <w:t xml:space="preserve"> </w:t>
      </w:r>
      <w:r w:rsidRPr="00CF76ED">
        <w:rPr>
          <w:noProof/>
          <w:szCs w:val="24"/>
          <w:lang w:val="sr-Cyrl-BA"/>
        </w:rPr>
        <w:t>су</w:t>
      </w:r>
      <w:r w:rsidR="000170F1" w:rsidRPr="00CF76ED">
        <w:rPr>
          <w:noProof/>
          <w:szCs w:val="24"/>
          <w:lang w:val="sr-Cyrl-BA"/>
        </w:rPr>
        <w:t xml:space="preserve"> </w:t>
      </w:r>
      <w:r w:rsidRPr="00CF76ED">
        <w:rPr>
          <w:noProof/>
          <w:szCs w:val="24"/>
          <w:lang w:val="sr-Cyrl-BA"/>
        </w:rPr>
        <w:t>рефлектоване</w:t>
      </w:r>
      <w:r w:rsidR="000170F1" w:rsidRPr="00CF76ED">
        <w:rPr>
          <w:noProof/>
          <w:szCs w:val="24"/>
          <w:lang w:val="sr-Cyrl-BA"/>
        </w:rPr>
        <w:t xml:space="preserve"> </w:t>
      </w:r>
      <w:r w:rsidRPr="00CF76ED">
        <w:rPr>
          <w:noProof/>
          <w:szCs w:val="24"/>
          <w:lang w:val="sr-Cyrl-BA"/>
        </w:rPr>
        <w:t>кроз</w:t>
      </w:r>
      <w:r w:rsidR="000170F1" w:rsidRPr="00CF76ED">
        <w:rPr>
          <w:noProof/>
          <w:szCs w:val="24"/>
          <w:lang w:val="sr-Cyrl-BA"/>
        </w:rPr>
        <w:t xml:space="preserve"> </w:t>
      </w:r>
      <w:r w:rsidRPr="00CF76ED">
        <w:rPr>
          <w:noProof/>
          <w:szCs w:val="24"/>
          <w:lang w:val="sr-Cyrl-BA"/>
        </w:rPr>
        <w:t>процес</w:t>
      </w:r>
      <w:r w:rsidR="000170F1" w:rsidRPr="00CF76ED">
        <w:rPr>
          <w:noProof/>
          <w:szCs w:val="24"/>
          <w:lang w:val="sr-Cyrl-BA"/>
        </w:rPr>
        <w:t xml:space="preserve"> </w:t>
      </w:r>
      <w:r w:rsidRPr="00CF76ED">
        <w:rPr>
          <w:noProof/>
          <w:szCs w:val="24"/>
          <w:lang w:val="sr-Cyrl-BA"/>
        </w:rPr>
        <w:t>израде</w:t>
      </w:r>
      <w:r w:rsidR="000170F1" w:rsidRPr="00CF76ED">
        <w:rPr>
          <w:noProof/>
          <w:szCs w:val="24"/>
          <w:lang w:val="sr-Cyrl-BA"/>
        </w:rPr>
        <w:t xml:space="preserve"> </w:t>
      </w:r>
      <w:r w:rsidRPr="00CF76ED">
        <w:rPr>
          <w:noProof/>
          <w:szCs w:val="24"/>
          <w:lang w:val="sr-Cyrl-BA"/>
        </w:rPr>
        <w:t>Стратегије</w:t>
      </w:r>
      <w:r w:rsidR="000170F1" w:rsidRPr="00CF76ED">
        <w:rPr>
          <w:noProof/>
          <w:szCs w:val="24"/>
          <w:lang w:val="sr-Cyrl-BA"/>
        </w:rPr>
        <w:t xml:space="preserve">, </w:t>
      </w:r>
      <w:r w:rsidRPr="00CF76ED">
        <w:rPr>
          <w:noProof/>
          <w:szCs w:val="24"/>
          <w:lang w:val="sr-Cyrl-BA"/>
        </w:rPr>
        <w:t>као</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у</w:t>
      </w:r>
      <w:r w:rsidR="000170F1" w:rsidRPr="00CF76ED">
        <w:rPr>
          <w:noProof/>
          <w:szCs w:val="24"/>
          <w:lang w:val="sr-Cyrl-BA"/>
        </w:rPr>
        <w:t xml:space="preserve"> </w:t>
      </w:r>
      <w:r w:rsidRPr="00CF76ED">
        <w:rPr>
          <w:noProof/>
          <w:szCs w:val="24"/>
          <w:lang w:val="sr-Cyrl-BA"/>
        </w:rPr>
        <w:t>самој</w:t>
      </w:r>
      <w:r w:rsidR="000170F1" w:rsidRPr="00CF76ED">
        <w:rPr>
          <w:noProof/>
          <w:szCs w:val="24"/>
          <w:lang w:val="sr-Cyrl-BA"/>
        </w:rPr>
        <w:t xml:space="preserve"> </w:t>
      </w:r>
      <w:r w:rsidRPr="00CF76ED">
        <w:rPr>
          <w:noProof/>
          <w:szCs w:val="24"/>
          <w:lang w:val="sr-Cyrl-BA"/>
        </w:rPr>
        <w:t>Стратегији</w:t>
      </w:r>
      <w:r w:rsidR="000170F1" w:rsidRPr="00CF76ED">
        <w:rPr>
          <w:noProof/>
          <w:szCs w:val="24"/>
          <w:lang w:val="sr-Cyrl-BA"/>
        </w:rPr>
        <w:t xml:space="preserve"> </w:t>
      </w:r>
      <w:r w:rsidRPr="00CF76ED">
        <w:rPr>
          <w:noProof/>
          <w:szCs w:val="24"/>
          <w:lang w:val="sr-Cyrl-BA"/>
        </w:rPr>
        <w:t>и</w:t>
      </w:r>
      <w:r w:rsidR="000170F1" w:rsidRPr="00CF76ED">
        <w:rPr>
          <w:noProof/>
          <w:szCs w:val="24"/>
          <w:lang w:val="sr-Cyrl-BA"/>
        </w:rPr>
        <w:t xml:space="preserve"> </w:t>
      </w:r>
      <w:r w:rsidRPr="00CF76ED">
        <w:rPr>
          <w:noProof/>
          <w:szCs w:val="24"/>
          <w:lang w:val="sr-Cyrl-BA"/>
        </w:rPr>
        <w:t>Стратегија</w:t>
      </w:r>
      <w:r w:rsidR="000170F1" w:rsidRPr="00CF76ED">
        <w:rPr>
          <w:noProof/>
          <w:szCs w:val="24"/>
          <w:lang w:val="sr-Cyrl-BA"/>
        </w:rPr>
        <w:t xml:space="preserve"> </w:t>
      </w:r>
      <w:r w:rsidRPr="00CF76ED">
        <w:rPr>
          <w:noProof/>
          <w:szCs w:val="24"/>
          <w:lang w:val="sr-Cyrl-BA"/>
        </w:rPr>
        <w:t>доприноси</w:t>
      </w:r>
      <w:r w:rsidR="000170F1" w:rsidRPr="00CF76ED">
        <w:rPr>
          <w:noProof/>
          <w:szCs w:val="24"/>
          <w:lang w:val="sr-Cyrl-BA"/>
        </w:rPr>
        <w:t xml:space="preserve"> </w:t>
      </w:r>
      <w:r w:rsidRPr="00CF76ED">
        <w:rPr>
          <w:noProof/>
          <w:szCs w:val="24"/>
          <w:lang w:val="sr-Cyrl-BA"/>
        </w:rPr>
        <w:t>остварењу</w:t>
      </w:r>
      <w:r w:rsidR="000170F1" w:rsidRPr="00CF76ED">
        <w:rPr>
          <w:noProof/>
          <w:szCs w:val="24"/>
          <w:lang w:val="sr-Cyrl-BA"/>
        </w:rPr>
        <w:t xml:space="preserve"> </w:t>
      </w:r>
      <w:r w:rsidRPr="00CF76ED">
        <w:rPr>
          <w:noProof/>
          <w:szCs w:val="24"/>
          <w:lang w:val="sr-Cyrl-BA"/>
        </w:rPr>
        <w:t>сва</w:t>
      </w:r>
      <w:r w:rsidR="000170F1" w:rsidRPr="00CF76ED">
        <w:rPr>
          <w:noProof/>
          <w:szCs w:val="24"/>
          <w:lang w:val="sr-Cyrl-BA"/>
        </w:rPr>
        <w:t xml:space="preserve"> </w:t>
      </w:r>
      <w:r w:rsidRPr="00CF76ED">
        <w:rPr>
          <w:noProof/>
          <w:szCs w:val="24"/>
          <w:lang w:val="sr-Cyrl-BA"/>
        </w:rPr>
        <w:t>три</w:t>
      </w:r>
      <w:r w:rsidR="000170F1" w:rsidRPr="00CF76ED">
        <w:rPr>
          <w:noProof/>
          <w:szCs w:val="24"/>
          <w:lang w:val="sr-Cyrl-BA"/>
        </w:rPr>
        <w:t xml:space="preserve"> </w:t>
      </w:r>
      <w:r w:rsidRPr="00CF76ED">
        <w:rPr>
          <w:noProof/>
          <w:szCs w:val="24"/>
          <w:lang w:val="sr-Cyrl-BA"/>
        </w:rPr>
        <w:t>одабрана</w:t>
      </w:r>
      <w:r w:rsidR="000170F1" w:rsidRPr="00CF76ED">
        <w:rPr>
          <w:noProof/>
          <w:szCs w:val="24"/>
          <w:lang w:val="sr-Cyrl-BA"/>
        </w:rPr>
        <w:t xml:space="preserve"> </w:t>
      </w:r>
      <w:r w:rsidRPr="00CF76ED">
        <w:rPr>
          <w:noProof/>
          <w:szCs w:val="24"/>
          <w:lang w:val="sr-Cyrl-BA"/>
        </w:rPr>
        <w:t>правца</w:t>
      </w:r>
      <w:r w:rsidR="000170F1" w:rsidRPr="00CF76ED">
        <w:rPr>
          <w:noProof/>
          <w:szCs w:val="24"/>
          <w:lang w:val="sr-Cyrl-BA"/>
        </w:rPr>
        <w:t xml:space="preserve"> </w:t>
      </w:r>
      <w:r w:rsidRPr="00CF76ED">
        <w:rPr>
          <w:noProof/>
          <w:szCs w:val="24"/>
          <w:lang w:val="sr-Cyrl-BA"/>
        </w:rPr>
        <w:t>одрживог</w:t>
      </w:r>
      <w:r w:rsidR="000170F1" w:rsidRPr="00CF76ED">
        <w:rPr>
          <w:noProof/>
          <w:szCs w:val="24"/>
          <w:lang w:val="sr-Cyrl-BA"/>
        </w:rPr>
        <w:t xml:space="preserve"> </w:t>
      </w:r>
      <w:r w:rsidRPr="00CF76ED">
        <w:rPr>
          <w:noProof/>
          <w:szCs w:val="24"/>
          <w:lang w:val="sr-Cyrl-BA"/>
        </w:rPr>
        <w:t>развоја</w:t>
      </w:r>
      <w:r w:rsidR="000170F1" w:rsidRPr="00CF76ED">
        <w:rPr>
          <w:noProof/>
          <w:szCs w:val="24"/>
          <w:lang w:val="sr-Cyrl-BA"/>
        </w:rPr>
        <w:t xml:space="preserve">. </w:t>
      </w:r>
    </w:p>
    <w:p w14:paraId="423EE018" w14:textId="77777777" w:rsidR="00E220B5" w:rsidRPr="000B1ACC" w:rsidRDefault="00E220B5" w:rsidP="000170F1">
      <w:pPr>
        <w:spacing w:after="0"/>
        <w:jc w:val="both"/>
        <w:rPr>
          <w:noProof/>
          <w:lang w:val="sr-Cyrl-BA"/>
        </w:rPr>
      </w:pPr>
    </w:p>
    <w:tbl>
      <w:tblPr>
        <w:tblStyle w:val="LightShading40"/>
        <w:tblW w:w="0" w:type="auto"/>
        <w:tblLook w:val="04A0" w:firstRow="1" w:lastRow="0" w:firstColumn="1" w:lastColumn="0" w:noHBand="0" w:noVBand="1"/>
      </w:tblPr>
      <w:tblGrid>
        <w:gridCol w:w="4815"/>
        <w:gridCol w:w="4816"/>
      </w:tblGrid>
      <w:tr w:rsidR="002129BF" w:rsidRPr="005E7EC7" w14:paraId="715237C5" w14:textId="77777777" w:rsidTr="003607F1">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31" w:type="dxa"/>
            <w:gridSpan w:val="2"/>
            <w:vAlign w:val="center"/>
          </w:tcPr>
          <w:p w14:paraId="0127DCE7" w14:textId="77777777" w:rsidR="002129BF" w:rsidRPr="005E7EC7" w:rsidRDefault="002129BF" w:rsidP="003607F1">
            <w:pPr>
              <w:jc w:val="center"/>
              <w:rPr>
                <w:rFonts w:eastAsia="Calibri" w:cstheme="minorHAnsi"/>
                <w:noProof/>
                <w:color w:val="auto"/>
                <w:lang w:val="sr-Cyrl-BA"/>
              </w:rPr>
            </w:pPr>
            <w:r w:rsidRPr="005E7EC7">
              <w:rPr>
                <w:rFonts w:eastAsia="Calibri" w:cstheme="minorHAnsi"/>
                <w:noProof/>
                <w:color w:val="auto"/>
                <w:lang w:val="sr-Cyrl-BA"/>
              </w:rPr>
              <w:t>SDG оквир за БиХ</w:t>
            </w:r>
          </w:p>
        </w:tc>
      </w:tr>
      <w:tr w:rsidR="002129BF" w:rsidRPr="005E7EC7" w14:paraId="1765C272" w14:textId="77777777" w:rsidTr="00A53BF7">
        <w:trPr>
          <w:cnfStyle w:val="000000100000" w:firstRow="0" w:lastRow="0" w:firstColumn="0" w:lastColumn="0" w:oddVBand="0" w:evenVBand="0" w:oddHBand="1" w:evenHBand="0" w:firstRowFirstColumn="0" w:firstRowLastColumn="0" w:lastRowFirstColumn="0" w:lastRowLastColumn="0"/>
          <w:trHeight w:val="3805"/>
        </w:trPr>
        <w:tc>
          <w:tcPr>
            <w:cnfStyle w:val="001000000000" w:firstRow="0" w:lastRow="0" w:firstColumn="1" w:lastColumn="0" w:oddVBand="0" w:evenVBand="0" w:oddHBand="0" w:evenHBand="0" w:firstRowFirstColumn="0" w:firstRowLastColumn="0" w:lastRowFirstColumn="0" w:lastRowLastColumn="0"/>
            <w:tcW w:w="4815" w:type="dxa"/>
            <w:shd w:val="clear" w:color="auto" w:fill="F2F2F2" w:themeFill="background1" w:themeFillShade="F2"/>
            <w:vAlign w:val="center"/>
          </w:tcPr>
          <w:p w14:paraId="7A328710" w14:textId="77777777" w:rsidR="002129BF" w:rsidRPr="001F0044" w:rsidRDefault="002129BF" w:rsidP="003607F1">
            <w:pPr>
              <w:rPr>
                <w:rFonts w:eastAsia="Calibri" w:cstheme="minorHAnsi"/>
                <w:b w:val="0"/>
                <w:noProof/>
                <w:color w:val="auto"/>
                <w:lang w:val="sr-Cyrl-BA"/>
              </w:rPr>
            </w:pPr>
            <w:r w:rsidRPr="001F0044">
              <w:rPr>
                <w:rFonts w:eastAsia="Calibri" w:cstheme="minorHAnsi"/>
                <w:b w:val="0"/>
                <w:noProof/>
                <w:color w:val="auto"/>
                <w:lang w:val="sr-Cyrl-BA"/>
              </w:rPr>
              <w:lastRenderedPageBreak/>
              <w:t xml:space="preserve">Развојни правац: </w:t>
            </w:r>
          </w:p>
          <w:p w14:paraId="7F7457FC" w14:textId="77777777" w:rsidR="002129BF" w:rsidRPr="001F0044" w:rsidRDefault="002129BF" w:rsidP="00CB6A86">
            <w:pPr>
              <w:pStyle w:val="ListParagraph"/>
              <w:numPr>
                <w:ilvl w:val="0"/>
                <w:numId w:val="45"/>
              </w:numPr>
              <w:spacing w:after="0" w:line="240" w:lineRule="auto"/>
              <w:rPr>
                <w:rFonts w:eastAsia="Calibri" w:cstheme="minorHAnsi"/>
                <w:noProof/>
                <w:lang w:val="sr-Cyrl-BA"/>
              </w:rPr>
            </w:pPr>
            <w:r w:rsidRPr="001F0044">
              <w:rPr>
                <w:rFonts w:eastAsia="Calibri" w:cstheme="minorHAnsi"/>
                <w:noProof/>
                <w:lang w:val="sr-Cyrl-BA"/>
              </w:rPr>
              <w:t>Паметни раст</w:t>
            </w:r>
          </w:p>
          <w:p w14:paraId="2D606365"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Акцелератор:</w:t>
            </w:r>
            <w:r w:rsidRPr="005E7EC7">
              <w:rPr>
                <w:rFonts w:eastAsia="Calibri" w:cstheme="minorHAnsi"/>
                <w:noProof/>
                <w:color w:val="auto"/>
                <w:lang w:val="sr-Cyrl-BA"/>
              </w:rPr>
              <w:t xml:space="preserve"> </w:t>
            </w:r>
          </w:p>
          <w:p w14:paraId="65D1F57A" w14:textId="77777777" w:rsidR="002129BF" w:rsidRPr="001F0044" w:rsidRDefault="002129BF" w:rsidP="00CB6A86">
            <w:pPr>
              <w:pStyle w:val="ListParagraph"/>
              <w:numPr>
                <w:ilvl w:val="0"/>
                <w:numId w:val="44"/>
              </w:numPr>
              <w:tabs>
                <w:tab w:val="left" w:pos="2592"/>
              </w:tabs>
              <w:spacing w:after="0" w:line="240" w:lineRule="auto"/>
              <w:rPr>
                <w:rFonts w:eastAsia="Calibri" w:cstheme="minorHAnsi"/>
                <w:noProof/>
                <w:lang w:val="sr-Cyrl-BA"/>
              </w:rPr>
            </w:pPr>
            <w:r w:rsidRPr="001F0044">
              <w:rPr>
                <w:rFonts w:eastAsia="Calibri" w:cstheme="minorHAnsi"/>
                <w:noProof/>
                <w:lang w:val="sr-Cyrl-BA"/>
              </w:rPr>
              <w:t>Повољно окружење за предузетништво и иновације</w:t>
            </w:r>
            <w:r w:rsidRPr="001F0044">
              <w:rPr>
                <w:rFonts w:eastAsia="Calibri" w:cstheme="minorHAnsi"/>
                <w:noProof/>
              </w:rPr>
              <w:t xml:space="preserve">; </w:t>
            </w:r>
          </w:p>
          <w:p w14:paraId="42C336B7" w14:textId="77777777" w:rsidR="002129BF" w:rsidRPr="001F0044" w:rsidRDefault="002129BF" w:rsidP="00CB6A86">
            <w:pPr>
              <w:pStyle w:val="ListParagraph"/>
              <w:numPr>
                <w:ilvl w:val="0"/>
                <w:numId w:val="44"/>
              </w:numPr>
              <w:tabs>
                <w:tab w:val="left" w:pos="2592"/>
              </w:tabs>
              <w:spacing w:after="0" w:line="240" w:lineRule="auto"/>
              <w:rPr>
                <w:rFonts w:eastAsia="Calibri" w:cstheme="minorHAnsi"/>
                <w:noProof/>
              </w:rPr>
            </w:pPr>
            <w:r w:rsidRPr="001F0044">
              <w:rPr>
                <w:rFonts w:eastAsia="Calibri" w:cstheme="minorHAnsi"/>
                <w:noProof/>
              </w:rPr>
              <w:t xml:space="preserve">Унапређење </w:t>
            </w:r>
          </w:p>
          <w:p w14:paraId="5616EBD0" w14:textId="77777777" w:rsidR="002129BF" w:rsidRPr="001F0044" w:rsidRDefault="002129BF" w:rsidP="00CB6A86">
            <w:pPr>
              <w:pStyle w:val="ListParagraph"/>
              <w:numPr>
                <w:ilvl w:val="0"/>
                <w:numId w:val="44"/>
              </w:numPr>
              <w:tabs>
                <w:tab w:val="left" w:pos="2592"/>
              </w:tabs>
              <w:spacing w:after="0" w:line="240" w:lineRule="auto"/>
              <w:rPr>
                <w:rFonts w:eastAsia="Calibri" w:cstheme="minorHAnsi"/>
                <w:noProof/>
              </w:rPr>
            </w:pPr>
            <w:r w:rsidRPr="001F0044">
              <w:rPr>
                <w:rFonts w:eastAsia="Calibri" w:cstheme="minorHAnsi"/>
                <w:noProof/>
              </w:rPr>
              <w:t>приступа и квалитета образовања и обуке</w:t>
            </w:r>
          </w:p>
          <w:p w14:paraId="48616287" w14:textId="77777777" w:rsidR="002129BF" w:rsidRPr="001F0044" w:rsidRDefault="002129BF" w:rsidP="003607F1">
            <w:pPr>
              <w:tabs>
                <w:tab w:val="left" w:pos="2592"/>
              </w:tabs>
              <w:rPr>
                <w:rFonts w:eastAsia="Calibri" w:cstheme="minorHAnsi"/>
                <w:b w:val="0"/>
                <w:noProof/>
                <w:lang w:val="sr-Cyrl-BA"/>
              </w:rPr>
            </w:pPr>
            <w:r w:rsidRPr="001F0044">
              <w:rPr>
                <w:rFonts w:eastAsia="Calibri" w:cstheme="minorHAnsi"/>
                <w:b w:val="0"/>
                <w:noProof/>
                <w:lang w:val="sr-Cyrl-BA"/>
              </w:rPr>
              <w:t xml:space="preserve">Покретач: </w:t>
            </w:r>
          </w:p>
          <w:p w14:paraId="5B0DB852" w14:textId="77777777" w:rsidR="002129BF" w:rsidRPr="001F0044" w:rsidRDefault="002129BF" w:rsidP="00CB6A86">
            <w:pPr>
              <w:pStyle w:val="ListParagraph"/>
              <w:numPr>
                <w:ilvl w:val="0"/>
                <w:numId w:val="44"/>
              </w:numPr>
              <w:tabs>
                <w:tab w:val="left" w:pos="2592"/>
              </w:tabs>
              <w:spacing w:after="0" w:line="240" w:lineRule="auto"/>
              <w:rPr>
                <w:rFonts w:eastAsia="Calibri" w:cstheme="minorHAnsi"/>
                <w:noProof/>
                <w:lang w:val="sr-Cyrl-BA"/>
              </w:rPr>
            </w:pPr>
            <w:r w:rsidRPr="001F0044">
              <w:rPr>
                <w:rFonts w:eastAsia="Calibri" w:cstheme="minorHAnsi"/>
                <w:noProof/>
                <w:lang w:val="sr-Cyrl-BA"/>
              </w:rPr>
              <w:t>Дигитализација економије</w:t>
            </w:r>
            <w:r w:rsidRPr="001F0044">
              <w:rPr>
                <w:rFonts w:eastAsia="Calibri" w:cstheme="minorHAnsi"/>
                <w:noProof/>
              </w:rPr>
              <w:t xml:space="preserve">; </w:t>
            </w:r>
          </w:p>
          <w:p w14:paraId="3865157B" w14:textId="77777777" w:rsidR="002129BF" w:rsidRPr="001F0044" w:rsidRDefault="002129BF" w:rsidP="00CB6A86">
            <w:pPr>
              <w:pStyle w:val="ListParagraph"/>
              <w:numPr>
                <w:ilvl w:val="0"/>
                <w:numId w:val="44"/>
              </w:numPr>
              <w:tabs>
                <w:tab w:val="left" w:pos="2592"/>
              </w:tabs>
              <w:spacing w:after="0" w:line="240" w:lineRule="auto"/>
              <w:rPr>
                <w:rFonts w:eastAsia="Calibri" w:cstheme="minorHAnsi"/>
                <w:noProof/>
                <w:lang w:val="sr-Cyrl-BA"/>
              </w:rPr>
            </w:pPr>
            <w:r w:rsidRPr="001F0044">
              <w:rPr>
                <w:rFonts w:eastAsia="Calibri" w:cstheme="minorHAnsi"/>
                <w:noProof/>
              </w:rPr>
              <w:t xml:space="preserve">Стварање и укључивање у глобалне ланце </w:t>
            </w:r>
            <w:r w:rsidRPr="001F0044">
              <w:rPr>
                <w:rFonts w:eastAsia="Calibri" w:cstheme="minorHAnsi"/>
                <w:noProof/>
                <w:lang w:val="sr-Cyrl-BA"/>
              </w:rPr>
              <w:t>в</w:t>
            </w:r>
            <w:r w:rsidRPr="001F0044">
              <w:rPr>
                <w:rFonts w:eastAsia="Calibri" w:cstheme="minorHAnsi"/>
                <w:noProof/>
              </w:rPr>
              <w:t xml:space="preserve">риједности; </w:t>
            </w:r>
          </w:p>
          <w:p w14:paraId="18F5D48C" w14:textId="77777777" w:rsidR="002129BF" w:rsidRPr="001F0044" w:rsidRDefault="002129BF" w:rsidP="00CB6A86">
            <w:pPr>
              <w:pStyle w:val="ListParagraph"/>
              <w:numPr>
                <w:ilvl w:val="0"/>
                <w:numId w:val="44"/>
              </w:numPr>
              <w:tabs>
                <w:tab w:val="left" w:pos="2592"/>
              </w:tabs>
              <w:spacing w:after="0" w:line="240" w:lineRule="auto"/>
              <w:rPr>
                <w:rFonts w:eastAsia="Calibri" w:cstheme="minorHAnsi"/>
                <w:noProof/>
              </w:rPr>
            </w:pPr>
            <w:r w:rsidRPr="001F0044">
              <w:rPr>
                <w:rFonts w:eastAsia="Calibri" w:cstheme="minorHAnsi"/>
                <w:noProof/>
              </w:rPr>
              <w:t>Курикуларна реформа на свим нивоима образовања</w:t>
            </w:r>
          </w:p>
        </w:tc>
        <w:tc>
          <w:tcPr>
            <w:tcW w:w="4816" w:type="dxa"/>
            <w:shd w:val="clear" w:color="auto" w:fill="F2F2F2" w:themeFill="background1" w:themeFillShade="F2"/>
            <w:vAlign w:val="center"/>
          </w:tcPr>
          <w:p w14:paraId="29E7AF90" w14:textId="77777777" w:rsidR="002129BF"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sidRPr="005E7EC7">
              <w:rPr>
                <w:rFonts w:eastAsia="Times New Roman"/>
                <w:lang w:val="sr-Cyrl-BA"/>
              </w:rPr>
              <w:t>Стратешки циљ 1</w:t>
            </w:r>
            <w:r w:rsidRPr="00790239">
              <w:rPr>
                <w:rFonts w:eastAsia="Times New Roman"/>
                <w:lang w:val="sr-Cyrl-BA"/>
              </w:rPr>
              <w:t>.</w:t>
            </w:r>
          </w:p>
          <w:p w14:paraId="384703B3" w14:textId="77777777" w:rsidR="002129BF" w:rsidRPr="005E7EC7" w:rsidRDefault="002129BF" w:rsidP="003607F1">
            <w:pPr>
              <w:cnfStyle w:val="000000100000" w:firstRow="0" w:lastRow="0" w:firstColumn="0" w:lastColumn="0" w:oddVBand="0" w:evenVBand="0" w:oddHBand="1" w:evenHBand="0" w:firstRowFirstColumn="0" w:firstRowLastColumn="0" w:lastRowFirstColumn="0" w:lastRowLastColumn="0"/>
            </w:pPr>
            <w:r>
              <w:rPr>
                <w:rFonts w:cstheme="minorHAnsi"/>
                <w:noProof/>
                <w:lang w:val="sr-Cyrl-BA"/>
              </w:rPr>
              <w:t xml:space="preserve">Подстицати </w:t>
            </w:r>
            <w:r w:rsidRPr="006075E3">
              <w:rPr>
                <w:rFonts w:cstheme="minorHAnsi"/>
                <w:noProof/>
                <w:lang w:val="sr-Cyrl-BA"/>
              </w:rPr>
              <w:t xml:space="preserve">привредни развој у правцу креирања  квалитетних  радних мјеста кроз </w:t>
            </w:r>
            <w:r>
              <w:rPr>
                <w:rFonts w:cstheme="minorHAnsi"/>
                <w:noProof/>
                <w:lang w:val="sr-Cyrl-BA"/>
              </w:rPr>
              <w:t xml:space="preserve">подршку пројектима у </w:t>
            </w:r>
            <w:r w:rsidRPr="006075E3">
              <w:rPr>
                <w:rFonts w:cstheme="minorHAnsi"/>
                <w:noProof/>
                <w:lang w:val="sr-Cyrl-BA"/>
              </w:rPr>
              <w:t>туризму, пољопривреди и предузетништву, заснован на одрживом управљању расположивим потенцијалима</w:t>
            </w:r>
          </w:p>
        </w:tc>
      </w:tr>
      <w:tr w:rsidR="002129BF" w:rsidRPr="005E7EC7" w14:paraId="1CD49B0B" w14:textId="77777777" w:rsidTr="003607F1">
        <w:trPr>
          <w:trHeight w:val="252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5E14FC7" w14:textId="77777777" w:rsidR="002129BF" w:rsidRPr="001F0044" w:rsidRDefault="002129BF" w:rsidP="003607F1">
            <w:pPr>
              <w:rPr>
                <w:rFonts w:eastAsia="Calibri" w:cstheme="minorHAnsi"/>
                <w:b w:val="0"/>
                <w:noProof/>
                <w:color w:val="auto"/>
                <w:lang w:val="sr-Cyrl-BA"/>
              </w:rPr>
            </w:pPr>
            <w:r w:rsidRPr="001F0044">
              <w:rPr>
                <w:rFonts w:eastAsia="Calibri" w:cstheme="minorHAnsi"/>
                <w:b w:val="0"/>
                <w:noProof/>
                <w:color w:val="auto"/>
                <w:lang w:val="sr-Cyrl-BA"/>
              </w:rPr>
              <w:t xml:space="preserve">Развојни правац: </w:t>
            </w:r>
          </w:p>
          <w:p w14:paraId="1FBE6042" w14:textId="77777777" w:rsidR="002129BF" w:rsidRPr="005E7EC7" w:rsidRDefault="002129BF" w:rsidP="003607F1">
            <w:pPr>
              <w:rPr>
                <w:rFonts w:eastAsia="Calibri" w:cstheme="minorHAnsi"/>
                <w:noProof/>
                <w:color w:val="auto"/>
                <w:lang w:val="sr-Cyrl-BA"/>
              </w:rPr>
            </w:pPr>
            <w:r w:rsidRPr="005E7EC7">
              <w:rPr>
                <w:rFonts w:eastAsia="Calibri" w:cstheme="minorHAnsi"/>
                <w:noProof/>
                <w:color w:val="auto"/>
                <w:lang w:val="sr-Cyrl-BA"/>
              </w:rPr>
              <w:t>Добра управа и управљање јавним сектором</w:t>
            </w:r>
          </w:p>
          <w:p w14:paraId="657F8B15"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Акцелератор:</w:t>
            </w:r>
            <w:r w:rsidRPr="005E7EC7">
              <w:rPr>
                <w:rFonts w:eastAsia="Calibri" w:cstheme="minorHAnsi"/>
                <w:noProof/>
                <w:color w:val="auto"/>
                <w:lang w:val="sr-Cyrl-BA"/>
              </w:rPr>
              <w:t xml:space="preserve"> </w:t>
            </w:r>
          </w:p>
          <w:p w14:paraId="69078CED" w14:textId="77777777" w:rsidR="002129BF" w:rsidRPr="005E7EC7" w:rsidRDefault="002129BF" w:rsidP="003607F1">
            <w:pPr>
              <w:tabs>
                <w:tab w:val="left" w:pos="2592"/>
              </w:tabs>
              <w:rPr>
                <w:rFonts w:eastAsia="Calibri" w:cstheme="minorHAnsi"/>
                <w:noProof/>
                <w:color w:val="auto"/>
                <w:lang w:val="sr-Cyrl-BA"/>
              </w:rPr>
            </w:pPr>
            <w:r w:rsidRPr="005E7EC7">
              <w:rPr>
                <w:rFonts w:eastAsia="Calibri" w:cstheme="minorHAnsi"/>
                <w:noProof/>
                <w:color w:val="auto"/>
                <w:lang w:val="sr-Cyrl-BA"/>
              </w:rPr>
              <w:t>Ефикасан, отворен, инклузиван и одговоран јавни сектор</w:t>
            </w:r>
          </w:p>
          <w:p w14:paraId="61B65A4E" w14:textId="77777777" w:rsidR="002129BF" w:rsidRDefault="002129BF" w:rsidP="003607F1">
            <w:pPr>
              <w:rPr>
                <w:rFonts w:eastAsia="Calibri" w:cstheme="minorHAnsi"/>
                <w:noProof/>
                <w:color w:val="auto"/>
                <w:lang w:val="sr-Cyrl-BA"/>
              </w:rPr>
            </w:pPr>
            <w:r w:rsidRPr="001F0044">
              <w:rPr>
                <w:rFonts w:eastAsia="Calibri" w:cstheme="minorHAnsi"/>
                <w:b w:val="0"/>
                <w:noProof/>
                <w:color w:val="auto"/>
                <w:lang w:val="sr-Cyrl-BA"/>
              </w:rPr>
              <w:t>Покретач:</w:t>
            </w:r>
            <w:r w:rsidRPr="005E7EC7">
              <w:rPr>
                <w:rFonts w:eastAsia="Calibri" w:cstheme="minorHAnsi"/>
                <w:noProof/>
                <w:color w:val="auto"/>
                <w:lang w:val="sr-Cyrl-BA"/>
              </w:rPr>
              <w:t xml:space="preserve"> </w:t>
            </w:r>
          </w:p>
          <w:p w14:paraId="2BB345FE" w14:textId="77777777" w:rsidR="002129BF" w:rsidRPr="005E7EC7" w:rsidRDefault="002129BF" w:rsidP="003607F1">
            <w:pPr>
              <w:rPr>
                <w:rFonts w:eastAsia="Calibri" w:cstheme="minorHAnsi"/>
                <w:noProof/>
                <w:color w:val="auto"/>
                <w:lang w:val="sr-Cyrl-BA"/>
              </w:rPr>
            </w:pPr>
            <w:r w:rsidRPr="005E7EC7">
              <w:rPr>
                <w:rFonts w:eastAsia="Calibri" w:cstheme="minorHAnsi"/>
                <w:noProof/>
                <w:color w:val="auto"/>
                <w:lang w:val="sr-Cyrl-BA"/>
              </w:rPr>
              <w:t>Одговорна управа фокусирана на грађане и пословни сектор</w:t>
            </w:r>
          </w:p>
        </w:tc>
        <w:tc>
          <w:tcPr>
            <w:tcW w:w="4816" w:type="dxa"/>
            <w:vAlign w:val="center"/>
          </w:tcPr>
          <w:p w14:paraId="1790EB15" w14:textId="77777777" w:rsidR="002129BF"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r w:rsidRPr="005E7EC7">
              <w:rPr>
                <w:rFonts w:eastAsia="Times New Roman"/>
                <w:lang w:val="sr-Cyrl-BA"/>
              </w:rPr>
              <w:t xml:space="preserve">Стратешки циљ 2. </w:t>
            </w:r>
          </w:p>
          <w:p w14:paraId="2D9734E2" w14:textId="77777777" w:rsidR="002129BF" w:rsidRPr="005E7EC7" w:rsidRDefault="002129BF" w:rsidP="003607F1">
            <w:pPr>
              <w:cnfStyle w:val="000000000000" w:firstRow="0" w:lastRow="0" w:firstColumn="0" w:lastColumn="0" w:oddVBand="0" w:evenVBand="0" w:oddHBand="0" w:evenHBand="0" w:firstRowFirstColumn="0" w:firstRowLastColumn="0" w:lastRowFirstColumn="0" w:lastRowLastColumn="0"/>
            </w:pPr>
            <w:r w:rsidRPr="00342734">
              <w:rPr>
                <w:rFonts w:cstheme="minorHAnsi"/>
                <w:noProof/>
                <w:lang w:val="sr-Cyrl-BA"/>
              </w:rPr>
              <w:t>Друштвено и институционално уређена   локална заједница која нуди разноликост и разноврсност уз оптимално кориштење постојећих ресурса</w:t>
            </w:r>
          </w:p>
        </w:tc>
      </w:tr>
      <w:tr w:rsidR="002129BF" w:rsidRPr="005E7EC7" w14:paraId="58A5BD8E" w14:textId="77777777" w:rsidTr="00A53BF7">
        <w:trPr>
          <w:cnfStyle w:val="000000100000" w:firstRow="0" w:lastRow="0" w:firstColumn="0" w:lastColumn="0" w:oddVBand="0" w:evenVBand="0" w:oddHBand="1" w:evenHBand="0" w:firstRowFirstColumn="0" w:firstRowLastColumn="0" w:lastRowFirstColumn="0" w:lastRowLastColumn="0"/>
          <w:trHeight w:val="3403"/>
        </w:trPr>
        <w:tc>
          <w:tcPr>
            <w:cnfStyle w:val="001000000000" w:firstRow="0" w:lastRow="0" w:firstColumn="1" w:lastColumn="0" w:oddVBand="0" w:evenVBand="0" w:oddHBand="0" w:evenHBand="0" w:firstRowFirstColumn="0" w:firstRowLastColumn="0" w:lastRowFirstColumn="0" w:lastRowLastColumn="0"/>
            <w:tcW w:w="4815" w:type="dxa"/>
            <w:shd w:val="clear" w:color="auto" w:fill="F2F2F2" w:themeFill="background1" w:themeFillShade="F2"/>
            <w:vAlign w:val="center"/>
          </w:tcPr>
          <w:p w14:paraId="234CBFC7"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Развојни правац:</w:t>
            </w:r>
            <w:r w:rsidRPr="005E7EC7">
              <w:rPr>
                <w:rFonts w:eastAsia="Calibri" w:cstheme="minorHAnsi"/>
                <w:noProof/>
                <w:color w:val="auto"/>
                <w:lang w:val="sr-Cyrl-BA"/>
              </w:rPr>
              <w:t xml:space="preserve"> </w:t>
            </w:r>
          </w:p>
          <w:p w14:paraId="5265F368" w14:textId="77777777" w:rsidR="002129BF" w:rsidRPr="001F0044" w:rsidRDefault="002129BF" w:rsidP="00CB6A86">
            <w:pPr>
              <w:pStyle w:val="ListParagraph"/>
              <w:numPr>
                <w:ilvl w:val="0"/>
                <w:numId w:val="46"/>
              </w:numPr>
              <w:tabs>
                <w:tab w:val="left" w:pos="2592"/>
              </w:tabs>
              <w:spacing w:after="0" w:line="240" w:lineRule="auto"/>
              <w:rPr>
                <w:rFonts w:eastAsia="Calibri" w:cstheme="minorHAnsi"/>
                <w:noProof/>
                <w:lang w:val="sr-Cyrl-BA"/>
              </w:rPr>
            </w:pPr>
            <w:r w:rsidRPr="001F0044">
              <w:rPr>
                <w:rFonts w:eastAsia="Calibri" w:cstheme="minorHAnsi"/>
                <w:noProof/>
                <w:lang w:val="sr-Cyrl-BA"/>
              </w:rPr>
              <w:t xml:space="preserve">Друштво једнаких могућности </w:t>
            </w:r>
          </w:p>
          <w:p w14:paraId="2C37CCE0"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Акцелератор:</w:t>
            </w:r>
            <w:r w:rsidRPr="005E7EC7">
              <w:rPr>
                <w:rFonts w:eastAsia="Calibri" w:cstheme="minorHAnsi"/>
                <w:noProof/>
                <w:color w:val="auto"/>
                <w:lang w:val="sr-Cyrl-BA"/>
              </w:rPr>
              <w:t xml:space="preserve"> </w:t>
            </w:r>
          </w:p>
          <w:p w14:paraId="73BB7D05" w14:textId="77777777" w:rsidR="002129BF" w:rsidRPr="001F0044" w:rsidRDefault="002129BF" w:rsidP="00CB6A86">
            <w:pPr>
              <w:pStyle w:val="ListParagraph"/>
              <w:numPr>
                <w:ilvl w:val="0"/>
                <w:numId w:val="46"/>
              </w:numPr>
              <w:tabs>
                <w:tab w:val="left" w:pos="2592"/>
              </w:tabs>
              <w:spacing w:after="0" w:line="240" w:lineRule="auto"/>
              <w:rPr>
                <w:rFonts w:eastAsia="Calibri" w:cstheme="minorHAnsi"/>
                <w:noProof/>
              </w:rPr>
            </w:pPr>
            <w:r w:rsidRPr="001F0044">
              <w:rPr>
                <w:rFonts w:eastAsia="Calibri" w:cstheme="minorHAnsi"/>
                <w:noProof/>
                <w:lang w:val="sr-Cyrl-BA"/>
              </w:rPr>
              <w:t>Побољшање политика социјалне заштите</w:t>
            </w:r>
            <w:r w:rsidRPr="001F0044">
              <w:rPr>
                <w:rFonts w:eastAsia="Calibri" w:cstheme="minorHAnsi"/>
                <w:noProof/>
              </w:rPr>
              <w:t xml:space="preserve">; </w:t>
            </w:r>
          </w:p>
          <w:p w14:paraId="7AB82C3D" w14:textId="77777777" w:rsidR="002129BF" w:rsidRPr="001F0044" w:rsidRDefault="002129BF" w:rsidP="00CB6A86">
            <w:pPr>
              <w:pStyle w:val="ListParagraph"/>
              <w:numPr>
                <w:ilvl w:val="0"/>
                <w:numId w:val="46"/>
              </w:numPr>
              <w:tabs>
                <w:tab w:val="left" w:pos="2592"/>
              </w:tabs>
              <w:spacing w:after="0" w:line="240" w:lineRule="auto"/>
              <w:rPr>
                <w:rFonts w:eastAsia="Calibri" w:cstheme="minorHAnsi"/>
                <w:noProof/>
              </w:rPr>
            </w:pPr>
            <w:r w:rsidRPr="001F0044">
              <w:rPr>
                <w:rFonts w:eastAsia="Calibri" w:cstheme="minorHAnsi"/>
                <w:noProof/>
              </w:rPr>
              <w:t xml:space="preserve">Побољшање политика социјалне </w:t>
            </w:r>
          </w:p>
          <w:p w14:paraId="06861115" w14:textId="77777777" w:rsidR="002129BF" w:rsidRPr="005E7EC7" w:rsidRDefault="002129BF" w:rsidP="003607F1">
            <w:pPr>
              <w:tabs>
                <w:tab w:val="left" w:pos="2592"/>
              </w:tabs>
              <w:rPr>
                <w:rFonts w:eastAsia="Calibri" w:cstheme="minorHAnsi"/>
                <w:noProof/>
                <w:color w:val="auto"/>
              </w:rPr>
            </w:pPr>
            <w:r w:rsidRPr="005E7EC7">
              <w:rPr>
                <w:rFonts w:eastAsia="Calibri" w:cstheme="minorHAnsi"/>
                <w:noProof/>
                <w:color w:val="auto"/>
              </w:rPr>
              <w:t>заштите</w:t>
            </w:r>
          </w:p>
          <w:p w14:paraId="6049FBEA"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Покретач:</w:t>
            </w:r>
            <w:r w:rsidRPr="005E7EC7">
              <w:rPr>
                <w:rFonts w:eastAsia="Calibri" w:cstheme="minorHAnsi"/>
                <w:noProof/>
                <w:color w:val="auto"/>
                <w:lang w:val="sr-Cyrl-BA"/>
              </w:rPr>
              <w:t xml:space="preserve"> </w:t>
            </w:r>
          </w:p>
          <w:p w14:paraId="11521D12" w14:textId="77777777" w:rsidR="002129BF" w:rsidRDefault="002129BF" w:rsidP="00CB6A86">
            <w:pPr>
              <w:pStyle w:val="ListParagraph"/>
              <w:numPr>
                <w:ilvl w:val="0"/>
                <w:numId w:val="47"/>
              </w:numPr>
              <w:tabs>
                <w:tab w:val="left" w:pos="2592"/>
              </w:tabs>
              <w:spacing w:after="0" w:line="240" w:lineRule="auto"/>
              <w:rPr>
                <w:rFonts w:eastAsia="Calibri" w:cstheme="minorHAnsi"/>
                <w:noProof/>
                <w:lang w:val="sr-Cyrl-BA"/>
              </w:rPr>
            </w:pPr>
            <w:r w:rsidRPr="001F0044">
              <w:rPr>
                <w:rFonts w:eastAsia="Calibri" w:cstheme="minorHAnsi"/>
                <w:noProof/>
                <w:lang w:val="sr-Cyrl-BA"/>
              </w:rPr>
              <w:t xml:space="preserve">Јачање инфраструктуре и компетенција пружалаца услуга увођењем нових модела пружања услуга; </w:t>
            </w:r>
          </w:p>
          <w:p w14:paraId="163205F2" w14:textId="77777777" w:rsidR="002129BF" w:rsidRPr="001F0044" w:rsidRDefault="002129BF" w:rsidP="00CB6A86">
            <w:pPr>
              <w:pStyle w:val="ListParagraph"/>
              <w:numPr>
                <w:ilvl w:val="0"/>
                <w:numId w:val="47"/>
              </w:numPr>
              <w:tabs>
                <w:tab w:val="left" w:pos="2592"/>
              </w:tabs>
              <w:spacing w:after="0" w:line="240" w:lineRule="auto"/>
              <w:rPr>
                <w:rFonts w:eastAsia="Calibri" w:cstheme="minorHAnsi"/>
                <w:noProof/>
                <w:lang w:val="sr-Cyrl-BA"/>
              </w:rPr>
            </w:pPr>
            <w:r w:rsidRPr="001F0044">
              <w:rPr>
                <w:rFonts w:eastAsia="Calibri" w:cstheme="minorHAnsi"/>
                <w:noProof/>
                <w:lang w:val="sr-Cyrl-BA"/>
              </w:rPr>
              <w:t>Јачање инфраструктуре и компетенција пружалаца услуга увођењем нових модела пружања услуга</w:t>
            </w:r>
          </w:p>
        </w:tc>
        <w:tc>
          <w:tcPr>
            <w:tcW w:w="4816" w:type="dxa"/>
            <w:shd w:val="clear" w:color="auto" w:fill="F2F2F2" w:themeFill="background1" w:themeFillShade="F2"/>
            <w:vAlign w:val="center"/>
          </w:tcPr>
          <w:p w14:paraId="181AD68E" w14:textId="77777777" w:rsidR="002129BF" w:rsidRPr="005E7EC7" w:rsidRDefault="002129BF" w:rsidP="003607F1">
            <w:pPr>
              <w:cnfStyle w:val="000000100000" w:firstRow="0" w:lastRow="0" w:firstColumn="0" w:lastColumn="0" w:oddVBand="0" w:evenVBand="0" w:oddHBand="1" w:evenHBand="0" w:firstRowFirstColumn="0" w:firstRowLastColumn="0" w:lastRowFirstColumn="0" w:lastRowLastColumn="0"/>
              <w:rPr>
                <w:rFonts w:eastAsia="Calibri" w:cstheme="minorHAnsi"/>
                <w:noProof/>
                <w:lang w:val="sr-Cyrl-BA"/>
              </w:rPr>
            </w:pPr>
            <w:r w:rsidRPr="005E7EC7">
              <w:rPr>
                <w:rFonts w:eastAsia="Times New Roman"/>
                <w:lang w:val="sr-Cyrl-BA"/>
              </w:rPr>
              <w:t xml:space="preserve">Стратешки циљ 2. </w:t>
            </w:r>
            <w:r w:rsidRPr="00342734">
              <w:rPr>
                <w:rFonts w:cstheme="minorHAnsi"/>
                <w:noProof/>
                <w:lang w:val="sr-Cyrl-BA"/>
              </w:rPr>
              <w:t>Друштвено и институционално уређена   локална заједница која нуди разноликост и разноврсност уз оптимално кориштење постојећих ресурса</w:t>
            </w:r>
            <w:r w:rsidRPr="005E7EC7">
              <w:rPr>
                <w:rFonts w:eastAsia="Calibri" w:cstheme="minorHAnsi"/>
                <w:noProof/>
                <w:lang w:val="sr-Cyrl-BA"/>
              </w:rPr>
              <w:t xml:space="preserve"> </w:t>
            </w:r>
          </w:p>
        </w:tc>
      </w:tr>
      <w:tr w:rsidR="002129BF" w:rsidRPr="005E7EC7" w14:paraId="026587E8" w14:textId="77777777" w:rsidTr="00A53BF7">
        <w:trPr>
          <w:trHeight w:val="999"/>
        </w:trPr>
        <w:tc>
          <w:tcPr>
            <w:cnfStyle w:val="001000000000" w:firstRow="0" w:lastRow="0" w:firstColumn="1" w:lastColumn="0" w:oddVBand="0" w:evenVBand="0" w:oddHBand="0" w:evenHBand="0" w:firstRowFirstColumn="0" w:firstRowLastColumn="0" w:lastRowFirstColumn="0" w:lastRowLastColumn="0"/>
            <w:tcW w:w="4815" w:type="dxa"/>
            <w:shd w:val="clear" w:color="auto" w:fill="F2F2F2" w:themeFill="background1" w:themeFillShade="F2"/>
            <w:vAlign w:val="center"/>
          </w:tcPr>
          <w:p w14:paraId="6965E4B9"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Развојни правац:</w:t>
            </w:r>
            <w:r w:rsidRPr="005E7EC7">
              <w:rPr>
                <w:rFonts w:eastAsia="Calibri" w:cstheme="minorHAnsi"/>
                <w:noProof/>
                <w:color w:val="auto"/>
                <w:lang w:val="sr-Cyrl-BA"/>
              </w:rPr>
              <w:t xml:space="preserve"> </w:t>
            </w:r>
          </w:p>
          <w:p w14:paraId="05047BE1" w14:textId="77777777" w:rsidR="002129BF" w:rsidRPr="001F0044" w:rsidRDefault="002129BF" w:rsidP="00CB6A86">
            <w:pPr>
              <w:pStyle w:val="ListParagraph"/>
              <w:numPr>
                <w:ilvl w:val="0"/>
                <w:numId w:val="48"/>
              </w:numPr>
              <w:tabs>
                <w:tab w:val="left" w:pos="2592"/>
              </w:tabs>
              <w:spacing w:after="0" w:line="240" w:lineRule="auto"/>
              <w:rPr>
                <w:rFonts w:eastAsia="Calibri" w:cstheme="minorHAnsi"/>
                <w:b w:val="0"/>
                <w:bCs w:val="0"/>
                <w:noProof/>
                <w:lang w:val="sr-Cyrl-BA"/>
              </w:rPr>
            </w:pPr>
            <w:r w:rsidRPr="001F0044">
              <w:rPr>
                <w:rFonts w:eastAsia="Calibri" w:cstheme="minorHAnsi"/>
                <w:noProof/>
                <w:lang w:val="sr-Cyrl-BA"/>
              </w:rPr>
              <w:t>Добра управа и управљање јавним сектором</w:t>
            </w:r>
          </w:p>
          <w:p w14:paraId="18112515" w14:textId="77777777" w:rsidR="002129BF" w:rsidRDefault="002129BF" w:rsidP="003607F1">
            <w:pPr>
              <w:tabs>
                <w:tab w:val="left" w:pos="2592"/>
              </w:tabs>
              <w:rPr>
                <w:rFonts w:eastAsia="Calibri" w:cstheme="minorHAnsi"/>
                <w:noProof/>
                <w:color w:val="auto"/>
                <w:lang w:val="sr-Cyrl-BA"/>
              </w:rPr>
            </w:pPr>
            <w:r w:rsidRPr="001F0044">
              <w:rPr>
                <w:rFonts w:eastAsia="Calibri" w:cstheme="minorHAnsi"/>
                <w:b w:val="0"/>
                <w:noProof/>
                <w:color w:val="auto"/>
                <w:lang w:val="sr-Cyrl-BA"/>
              </w:rPr>
              <w:t>Акцелератор:</w:t>
            </w:r>
            <w:r w:rsidRPr="005E7EC7">
              <w:rPr>
                <w:rFonts w:eastAsia="Calibri" w:cstheme="minorHAnsi"/>
                <w:noProof/>
                <w:color w:val="auto"/>
                <w:lang w:val="sr-Cyrl-BA"/>
              </w:rPr>
              <w:t xml:space="preserve"> </w:t>
            </w:r>
          </w:p>
          <w:p w14:paraId="64C84EE6" w14:textId="77777777" w:rsidR="002129BF" w:rsidRPr="001F0044" w:rsidRDefault="002129BF" w:rsidP="00CB6A86">
            <w:pPr>
              <w:pStyle w:val="ListParagraph"/>
              <w:numPr>
                <w:ilvl w:val="0"/>
                <w:numId w:val="48"/>
              </w:numPr>
              <w:tabs>
                <w:tab w:val="left" w:pos="2592"/>
              </w:tabs>
              <w:spacing w:after="0" w:line="240" w:lineRule="auto"/>
              <w:rPr>
                <w:rFonts w:eastAsia="Calibri" w:cstheme="minorHAnsi"/>
                <w:b w:val="0"/>
                <w:bCs w:val="0"/>
                <w:noProof/>
                <w:lang w:val="sr-Cyrl-BA"/>
              </w:rPr>
            </w:pPr>
            <w:r w:rsidRPr="001F0044">
              <w:rPr>
                <w:rFonts w:eastAsia="Calibri" w:cstheme="minorHAnsi"/>
                <w:noProof/>
                <w:lang w:val="sr-Cyrl-BA"/>
              </w:rPr>
              <w:t>Отпорност на катастрофе</w:t>
            </w:r>
          </w:p>
          <w:p w14:paraId="7387B733" w14:textId="77777777" w:rsidR="002129BF" w:rsidRDefault="002129BF" w:rsidP="003607F1">
            <w:pPr>
              <w:tabs>
                <w:tab w:val="left" w:pos="2592"/>
              </w:tabs>
              <w:rPr>
                <w:lang w:val="sr-Cyrl-BA"/>
              </w:rPr>
            </w:pPr>
            <w:r w:rsidRPr="001F0044">
              <w:rPr>
                <w:rFonts w:eastAsia="Calibri" w:cstheme="minorHAnsi"/>
                <w:b w:val="0"/>
                <w:noProof/>
                <w:color w:val="auto"/>
                <w:lang w:val="sr-Cyrl-BA"/>
              </w:rPr>
              <w:t>Покретач:</w:t>
            </w:r>
            <w:r w:rsidRPr="005E7EC7">
              <w:t xml:space="preserve"> </w:t>
            </w:r>
          </w:p>
          <w:p w14:paraId="388C2414" w14:textId="77777777" w:rsidR="002129BF" w:rsidRPr="001F0044" w:rsidRDefault="002129BF" w:rsidP="00CB6A86">
            <w:pPr>
              <w:pStyle w:val="ListParagraph"/>
              <w:numPr>
                <w:ilvl w:val="0"/>
                <w:numId w:val="48"/>
              </w:numPr>
              <w:tabs>
                <w:tab w:val="left" w:pos="2592"/>
              </w:tabs>
              <w:spacing w:after="0" w:line="240" w:lineRule="auto"/>
              <w:rPr>
                <w:rFonts w:eastAsia="Calibri" w:cstheme="minorHAnsi"/>
                <w:noProof/>
              </w:rPr>
            </w:pPr>
            <w:r w:rsidRPr="001F0044">
              <w:rPr>
                <w:rFonts w:eastAsia="Calibri" w:cstheme="minorHAnsi"/>
                <w:noProof/>
                <w:lang w:val="sr-Cyrl-BA"/>
              </w:rPr>
              <w:t>Социјална заштита за све</w:t>
            </w:r>
          </w:p>
        </w:tc>
        <w:tc>
          <w:tcPr>
            <w:tcW w:w="4816" w:type="dxa"/>
            <w:shd w:val="clear" w:color="auto" w:fill="F2F2F2" w:themeFill="background1" w:themeFillShade="F2"/>
            <w:vAlign w:val="center"/>
          </w:tcPr>
          <w:p w14:paraId="7350D32D" w14:textId="77777777" w:rsidR="002129BF" w:rsidRPr="005E7EC7" w:rsidRDefault="002129BF" w:rsidP="003607F1">
            <w:pPr>
              <w:cnfStyle w:val="000000000000" w:firstRow="0" w:lastRow="0" w:firstColumn="0" w:lastColumn="0" w:oddVBand="0" w:evenVBand="0" w:oddHBand="0" w:evenHBand="0" w:firstRowFirstColumn="0" w:firstRowLastColumn="0" w:lastRowFirstColumn="0" w:lastRowLastColumn="0"/>
            </w:pPr>
            <w:r w:rsidRPr="005E7EC7">
              <w:rPr>
                <w:rFonts w:eastAsia="Times New Roman"/>
                <w:lang w:val="sr-Cyrl-BA"/>
              </w:rPr>
              <w:t xml:space="preserve">Стратешки циљ 2. </w:t>
            </w:r>
            <w:r w:rsidRPr="00342734">
              <w:rPr>
                <w:rFonts w:cstheme="minorHAnsi"/>
                <w:noProof/>
                <w:lang w:val="sr-Cyrl-BA"/>
              </w:rPr>
              <w:t>Друштвено и институционално уређена   локална заједница која нуди разноликост и разноврсност уз оптимално кориштење постојећих ресурса</w:t>
            </w:r>
          </w:p>
          <w:p w14:paraId="7EC26339" w14:textId="77777777" w:rsidR="002129BF" w:rsidRPr="005E7EC7" w:rsidRDefault="002129BF" w:rsidP="003607F1">
            <w:pPr>
              <w:cnfStyle w:val="000000000000" w:firstRow="0" w:lastRow="0" w:firstColumn="0" w:lastColumn="0" w:oddVBand="0" w:evenVBand="0" w:oddHBand="0" w:evenHBand="0" w:firstRowFirstColumn="0" w:firstRowLastColumn="0" w:lastRowFirstColumn="0" w:lastRowLastColumn="0"/>
              <w:rPr>
                <w:rFonts w:eastAsia="Times New Roman"/>
                <w:lang w:val="sr-Cyrl-BA"/>
              </w:rPr>
            </w:pPr>
          </w:p>
        </w:tc>
      </w:tr>
      <w:tr w:rsidR="002129BF" w:rsidRPr="005E7EC7" w14:paraId="7B539BED" w14:textId="77777777" w:rsidTr="00A53BF7">
        <w:trPr>
          <w:cnfStyle w:val="000000100000" w:firstRow="0" w:lastRow="0" w:firstColumn="0" w:lastColumn="0" w:oddVBand="0" w:evenVBand="0" w:oddHBand="1" w:evenHBand="0" w:firstRowFirstColumn="0" w:firstRowLastColumn="0" w:lastRowFirstColumn="0" w:lastRowLastColumn="0"/>
          <w:trHeight w:val="1955"/>
        </w:trPr>
        <w:tc>
          <w:tcPr>
            <w:cnfStyle w:val="001000000000" w:firstRow="0" w:lastRow="0" w:firstColumn="1" w:lastColumn="0" w:oddVBand="0" w:evenVBand="0" w:oddHBand="0" w:evenHBand="0" w:firstRowFirstColumn="0" w:firstRowLastColumn="0" w:lastRowFirstColumn="0" w:lastRowLastColumn="0"/>
            <w:tcW w:w="4815" w:type="dxa"/>
            <w:shd w:val="clear" w:color="auto" w:fill="F2F2F2" w:themeFill="background1" w:themeFillShade="F2"/>
            <w:vAlign w:val="center"/>
          </w:tcPr>
          <w:p w14:paraId="0C1B8F0C" w14:textId="77777777" w:rsidR="002129BF" w:rsidRPr="001F0044" w:rsidRDefault="002129BF" w:rsidP="003607F1">
            <w:pPr>
              <w:rPr>
                <w:rFonts w:eastAsia="Calibri" w:cstheme="minorHAnsi"/>
                <w:b w:val="0"/>
                <w:noProof/>
                <w:color w:val="auto"/>
                <w:lang w:val="sr-Cyrl-BA"/>
              </w:rPr>
            </w:pPr>
            <w:r w:rsidRPr="001F0044">
              <w:rPr>
                <w:rFonts w:eastAsia="Calibri" w:cstheme="minorHAnsi"/>
                <w:b w:val="0"/>
                <w:noProof/>
                <w:color w:val="auto"/>
                <w:lang w:val="sr-Cyrl-BA"/>
              </w:rPr>
              <w:lastRenderedPageBreak/>
              <w:t xml:space="preserve">Развојни правац: </w:t>
            </w:r>
          </w:p>
          <w:p w14:paraId="184B88F2" w14:textId="77777777" w:rsidR="002129BF" w:rsidRPr="001F0044" w:rsidRDefault="002129BF" w:rsidP="00CB6A86">
            <w:pPr>
              <w:pStyle w:val="ListParagraph"/>
              <w:numPr>
                <w:ilvl w:val="0"/>
                <w:numId w:val="48"/>
              </w:numPr>
              <w:spacing w:after="0" w:line="240" w:lineRule="auto"/>
              <w:rPr>
                <w:rFonts w:eastAsia="Calibri" w:cstheme="minorHAnsi"/>
                <w:noProof/>
                <w:lang w:val="sr-Cyrl-BA"/>
              </w:rPr>
            </w:pPr>
            <w:r w:rsidRPr="001F0044">
              <w:rPr>
                <w:rFonts w:eastAsia="Calibri" w:cstheme="minorHAnsi"/>
                <w:noProof/>
                <w:lang w:val="sr-Cyrl-BA"/>
              </w:rPr>
              <w:t>Паметни раст</w:t>
            </w:r>
          </w:p>
          <w:p w14:paraId="24D15E42" w14:textId="77777777" w:rsidR="002129BF" w:rsidRPr="001F0044" w:rsidRDefault="002129BF" w:rsidP="003607F1">
            <w:pPr>
              <w:tabs>
                <w:tab w:val="left" w:pos="2592"/>
              </w:tabs>
              <w:rPr>
                <w:rFonts w:eastAsia="Calibri" w:cstheme="minorHAnsi"/>
                <w:b w:val="0"/>
                <w:noProof/>
                <w:color w:val="auto"/>
                <w:lang w:val="sr-Cyrl-BA"/>
              </w:rPr>
            </w:pPr>
            <w:r w:rsidRPr="001F0044">
              <w:rPr>
                <w:rFonts w:eastAsia="Calibri" w:cstheme="minorHAnsi"/>
                <w:b w:val="0"/>
                <w:noProof/>
                <w:color w:val="auto"/>
                <w:lang w:val="sr-Cyrl-BA"/>
              </w:rPr>
              <w:t xml:space="preserve">Акцелератор: </w:t>
            </w:r>
          </w:p>
          <w:p w14:paraId="0F19D6F8" w14:textId="77777777" w:rsidR="002129BF" w:rsidRPr="001F0044" w:rsidRDefault="002129BF" w:rsidP="00CB6A86">
            <w:pPr>
              <w:pStyle w:val="ListParagraph"/>
              <w:numPr>
                <w:ilvl w:val="0"/>
                <w:numId w:val="48"/>
              </w:numPr>
              <w:tabs>
                <w:tab w:val="left" w:pos="2592"/>
              </w:tabs>
              <w:spacing w:after="0" w:line="240" w:lineRule="auto"/>
              <w:rPr>
                <w:rFonts w:eastAsia="Calibri" w:cstheme="minorHAnsi"/>
                <w:b w:val="0"/>
                <w:bCs w:val="0"/>
                <w:noProof/>
                <w:lang w:val="sr-Cyrl-BA"/>
              </w:rPr>
            </w:pPr>
            <w:r w:rsidRPr="001F0044">
              <w:rPr>
                <w:rFonts w:eastAsia="Calibri" w:cstheme="minorHAnsi"/>
                <w:noProof/>
                <w:lang w:val="sr-Cyrl-BA"/>
              </w:rPr>
              <w:t>Зелени раст и чиста енергија</w:t>
            </w:r>
          </w:p>
          <w:p w14:paraId="6D58A0C6" w14:textId="77777777" w:rsidR="002129BF" w:rsidRDefault="002129BF" w:rsidP="003607F1">
            <w:pPr>
              <w:tabs>
                <w:tab w:val="left" w:pos="2592"/>
              </w:tabs>
              <w:rPr>
                <w:rFonts w:eastAsia="Calibri" w:cstheme="minorHAnsi"/>
                <w:b w:val="0"/>
                <w:noProof/>
                <w:color w:val="auto"/>
                <w:lang w:val="sr-Cyrl-BA"/>
              </w:rPr>
            </w:pPr>
            <w:r w:rsidRPr="001F0044">
              <w:rPr>
                <w:rFonts w:eastAsia="Calibri" w:cstheme="minorHAnsi"/>
                <w:b w:val="0"/>
                <w:noProof/>
                <w:color w:val="auto"/>
                <w:lang w:val="sr-Cyrl-BA"/>
              </w:rPr>
              <w:t xml:space="preserve">Покретач: </w:t>
            </w:r>
          </w:p>
          <w:p w14:paraId="7C1CC8B8" w14:textId="77777777" w:rsidR="002129BF" w:rsidRPr="001F0044" w:rsidRDefault="002129BF" w:rsidP="00CB6A86">
            <w:pPr>
              <w:pStyle w:val="ListParagraph"/>
              <w:numPr>
                <w:ilvl w:val="0"/>
                <w:numId w:val="48"/>
              </w:numPr>
              <w:tabs>
                <w:tab w:val="left" w:pos="2592"/>
              </w:tabs>
              <w:spacing w:after="0" w:line="240" w:lineRule="auto"/>
              <w:rPr>
                <w:rFonts w:eastAsia="Calibri" w:cstheme="minorHAnsi"/>
                <w:b w:val="0"/>
                <w:bCs w:val="0"/>
                <w:noProof/>
                <w:lang w:val="sr-Cyrl-BA"/>
              </w:rPr>
            </w:pPr>
            <w:r w:rsidRPr="001F0044">
              <w:rPr>
                <w:rFonts w:eastAsia="Calibri" w:cstheme="minorHAnsi"/>
                <w:noProof/>
                <w:lang w:val="sr-Cyrl-BA"/>
              </w:rPr>
              <w:t xml:space="preserve">Развој „зелених“ вјештина и радних мјеста </w:t>
            </w:r>
          </w:p>
          <w:p w14:paraId="774D3BF1" w14:textId="77777777" w:rsidR="002129BF" w:rsidRPr="001F0044" w:rsidRDefault="002129BF" w:rsidP="00CB6A86">
            <w:pPr>
              <w:pStyle w:val="ListParagraph"/>
              <w:numPr>
                <w:ilvl w:val="0"/>
                <w:numId w:val="48"/>
              </w:numPr>
              <w:tabs>
                <w:tab w:val="left" w:pos="2592"/>
              </w:tabs>
              <w:spacing w:after="0" w:line="240" w:lineRule="auto"/>
              <w:rPr>
                <w:rFonts w:eastAsia="Calibri" w:cstheme="minorHAnsi"/>
                <w:b w:val="0"/>
                <w:bCs w:val="0"/>
                <w:noProof/>
                <w:lang w:val="sr-Cyrl-BA"/>
              </w:rPr>
            </w:pPr>
            <w:r w:rsidRPr="001F0044">
              <w:rPr>
                <w:rFonts w:eastAsia="Calibri" w:cstheme="minorHAnsi"/>
                <w:noProof/>
                <w:lang w:val="sr-Cyrl-BA"/>
              </w:rPr>
              <w:t>Декарбонизација енергетског сектора</w:t>
            </w:r>
          </w:p>
        </w:tc>
        <w:tc>
          <w:tcPr>
            <w:tcW w:w="4816" w:type="dxa"/>
            <w:shd w:val="clear" w:color="auto" w:fill="F2F2F2" w:themeFill="background1" w:themeFillShade="F2"/>
            <w:vAlign w:val="center"/>
          </w:tcPr>
          <w:p w14:paraId="69018B8D" w14:textId="77777777" w:rsidR="002129BF" w:rsidRPr="005E7EC7" w:rsidRDefault="002129BF" w:rsidP="003607F1">
            <w:pPr>
              <w:cnfStyle w:val="000000100000" w:firstRow="0" w:lastRow="0" w:firstColumn="0" w:lastColumn="0" w:oddVBand="0" w:evenVBand="0" w:oddHBand="1" w:evenHBand="0" w:firstRowFirstColumn="0" w:firstRowLastColumn="0" w:lastRowFirstColumn="0" w:lastRowLastColumn="0"/>
              <w:rPr>
                <w:rFonts w:eastAsia="Times New Roman"/>
                <w:lang w:val="sr-Cyrl-BA"/>
              </w:rPr>
            </w:pPr>
            <w:r w:rsidRPr="005E7EC7">
              <w:rPr>
                <w:rFonts w:eastAsia="Calibri" w:cstheme="minorHAnsi"/>
                <w:noProof/>
                <w:lang w:val="sr-Cyrl-BA"/>
              </w:rPr>
              <w:t xml:space="preserve">Стратешки циљ 3. </w:t>
            </w:r>
            <w:r w:rsidRPr="00342734">
              <w:rPr>
                <w:rFonts w:cstheme="minorHAnsi"/>
                <w:noProof/>
                <w:lang w:val="sr-Cyrl-BA"/>
              </w:rPr>
              <w:t>Одрживо управљање простором и животном средином</w:t>
            </w:r>
          </w:p>
        </w:tc>
      </w:tr>
    </w:tbl>
    <w:p w14:paraId="5191CF07" w14:textId="77777777" w:rsidR="00574A60" w:rsidRPr="000B1ACC" w:rsidRDefault="00574A60" w:rsidP="00841AEB">
      <w:pPr>
        <w:rPr>
          <w:i/>
          <w:iCs/>
          <w:lang w:val="sr-Cyrl-BA"/>
        </w:rPr>
      </w:pPr>
    </w:p>
    <w:p w14:paraId="61C02A2A" w14:textId="77777777" w:rsidR="00FB361F" w:rsidRPr="000B1ACC" w:rsidRDefault="00FB361F" w:rsidP="00841AEB">
      <w:pPr>
        <w:rPr>
          <w:i/>
          <w:iCs/>
          <w:lang w:val="sr-Cyrl-BA"/>
        </w:rPr>
      </w:pPr>
    </w:p>
    <w:p w14:paraId="241E794E" w14:textId="77777777" w:rsidR="000170F1" w:rsidRPr="000B1ACC" w:rsidRDefault="00A928EB" w:rsidP="00CE38DF">
      <w:pPr>
        <w:pStyle w:val="Heading1"/>
        <w:numPr>
          <w:ilvl w:val="0"/>
          <w:numId w:val="8"/>
        </w:numPr>
        <w:spacing w:before="0"/>
        <w:rPr>
          <w:rFonts w:asciiTheme="minorHAnsi" w:hAnsiTheme="minorHAnsi"/>
          <w:b/>
          <w:bCs/>
          <w:noProof/>
          <w:color w:val="auto"/>
          <w:sz w:val="24"/>
          <w:szCs w:val="24"/>
          <w:lang w:val="sr-Cyrl-BA"/>
        </w:rPr>
      </w:pPr>
      <w:r w:rsidRPr="000B1ACC">
        <w:rPr>
          <w:rFonts w:asciiTheme="minorHAnsi" w:hAnsiTheme="minorHAnsi"/>
          <w:b/>
          <w:bCs/>
          <w:noProof/>
          <w:color w:val="auto"/>
          <w:sz w:val="24"/>
          <w:szCs w:val="24"/>
          <w:lang w:val="sr-Cyrl-BA"/>
        </w:rPr>
        <w:t xml:space="preserve"> </w:t>
      </w:r>
      <w:bookmarkStart w:id="4" w:name="_Toc199161807"/>
      <w:r w:rsidR="001B6249" w:rsidRPr="000B1ACC">
        <w:rPr>
          <w:rFonts w:asciiTheme="minorHAnsi" w:hAnsiTheme="minorHAnsi"/>
          <w:b/>
          <w:bCs/>
          <w:noProof/>
          <w:color w:val="auto"/>
          <w:sz w:val="24"/>
          <w:szCs w:val="24"/>
          <w:lang w:val="sr-Cyrl-BA"/>
        </w:rPr>
        <w:t>Стратешка</w:t>
      </w:r>
      <w:r w:rsidR="00217D12" w:rsidRPr="000B1ACC">
        <w:rPr>
          <w:rFonts w:asciiTheme="minorHAnsi" w:hAnsiTheme="minorHAnsi"/>
          <w:b/>
          <w:bCs/>
          <w:noProof/>
          <w:color w:val="auto"/>
          <w:sz w:val="24"/>
          <w:szCs w:val="24"/>
          <w:lang w:val="sr-Cyrl-BA"/>
        </w:rPr>
        <w:t xml:space="preserve"> </w:t>
      </w:r>
      <w:r w:rsidR="001B6249" w:rsidRPr="000B1ACC">
        <w:rPr>
          <w:rFonts w:asciiTheme="minorHAnsi" w:hAnsiTheme="minorHAnsi"/>
          <w:b/>
          <w:bCs/>
          <w:noProof/>
          <w:color w:val="auto"/>
          <w:sz w:val="24"/>
          <w:szCs w:val="24"/>
          <w:lang w:val="sr-Cyrl-BA"/>
        </w:rPr>
        <w:t>платформа</w:t>
      </w:r>
      <w:bookmarkEnd w:id="4"/>
    </w:p>
    <w:p w14:paraId="40207C54" w14:textId="77777777" w:rsidR="00DE79BE" w:rsidRPr="000B1ACC" w:rsidRDefault="00DE79BE" w:rsidP="00DE79BE">
      <w:pPr>
        <w:spacing w:after="0"/>
        <w:jc w:val="both"/>
        <w:rPr>
          <w:b/>
          <w:noProof/>
          <w:lang w:val="sr-Cyrl-BA"/>
        </w:rPr>
      </w:pPr>
    </w:p>
    <w:p w14:paraId="394E77EF" w14:textId="77777777" w:rsidR="00091E39" w:rsidRPr="000B1ACC" w:rsidRDefault="001B6249" w:rsidP="00CE38DF">
      <w:pPr>
        <w:pStyle w:val="Heading2"/>
        <w:numPr>
          <w:ilvl w:val="1"/>
          <w:numId w:val="8"/>
        </w:numPr>
        <w:rPr>
          <w:rFonts w:asciiTheme="minorHAnsi" w:hAnsiTheme="minorHAnsi"/>
          <w:b/>
          <w:noProof/>
          <w:color w:val="auto"/>
          <w:sz w:val="24"/>
          <w:szCs w:val="24"/>
          <w:lang w:val="sr-Cyrl-BA"/>
        </w:rPr>
      </w:pPr>
      <w:bookmarkStart w:id="5" w:name="_Toc92743455"/>
      <w:bookmarkStart w:id="6" w:name="_Toc199161808"/>
      <w:r w:rsidRPr="000B1ACC">
        <w:rPr>
          <w:rFonts w:asciiTheme="minorHAnsi" w:hAnsiTheme="minorHAnsi"/>
          <w:b/>
          <w:noProof/>
          <w:color w:val="auto"/>
          <w:sz w:val="24"/>
          <w:szCs w:val="24"/>
          <w:lang w:val="sr-Cyrl-BA"/>
        </w:rPr>
        <w:t>Кључне</w:t>
      </w:r>
      <w:r w:rsidR="00BE6D2F" w:rsidRPr="000B1ACC">
        <w:rPr>
          <w:rFonts w:asciiTheme="minorHAnsi" w:hAnsiTheme="minorHAnsi"/>
          <w:b/>
          <w:noProof/>
          <w:color w:val="auto"/>
          <w:sz w:val="24"/>
          <w:szCs w:val="24"/>
          <w:lang w:val="sr-Cyrl-BA"/>
        </w:rPr>
        <w:t xml:space="preserve"> </w:t>
      </w:r>
      <w:r w:rsidRPr="000B1ACC">
        <w:rPr>
          <w:rFonts w:asciiTheme="minorHAnsi" w:hAnsiTheme="minorHAnsi"/>
          <w:b/>
          <w:noProof/>
          <w:color w:val="auto"/>
          <w:sz w:val="24"/>
          <w:szCs w:val="24"/>
          <w:lang w:val="sr-Cyrl-BA"/>
        </w:rPr>
        <w:t>историјске</w:t>
      </w:r>
      <w:r w:rsidR="00BE6D2F" w:rsidRPr="000B1ACC">
        <w:rPr>
          <w:rFonts w:asciiTheme="minorHAnsi" w:hAnsiTheme="minorHAnsi"/>
          <w:b/>
          <w:noProof/>
          <w:color w:val="auto"/>
          <w:sz w:val="24"/>
          <w:szCs w:val="24"/>
          <w:lang w:val="sr-Cyrl-BA"/>
        </w:rPr>
        <w:t xml:space="preserve"> </w:t>
      </w:r>
      <w:r w:rsidRPr="000B1ACC">
        <w:rPr>
          <w:rFonts w:asciiTheme="minorHAnsi" w:hAnsiTheme="minorHAnsi"/>
          <w:b/>
          <w:noProof/>
          <w:color w:val="auto"/>
          <w:sz w:val="24"/>
          <w:szCs w:val="24"/>
          <w:lang w:val="sr-Cyrl-BA"/>
        </w:rPr>
        <w:t>чињенице</w:t>
      </w:r>
      <w:r w:rsidR="00BE6D2F" w:rsidRPr="000B1ACC">
        <w:rPr>
          <w:rFonts w:asciiTheme="minorHAnsi" w:hAnsiTheme="minorHAnsi"/>
          <w:b/>
          <w:noProof/>
          <w:color w:val="auto"/>
          <w:sz w:val="24"/>
          <w:szCs w:val="24"/>
          <w:lang w:val="sr-Cyrl-BA"/>
        </w:rPr>
        <w:t xml:space="preserve"> </w:t>
      </w:r>
      <w:r w:rsidRPr="000B1ACC">
        <w:rPr>
          <w:rFonts w:asciiTheme="minorHAnsi" w:hAnsiTheme="minorHAnsi"/>
          <w:b/>
          <w:noProof/>
          <w:color w:val="auto"/>
          <w:sz w:val="24"/>
          <w:szCs w:val="24"/>
          <w:lang w:val="sr-Cyrl-BA"/>
        </w:rPr>
        <w:t>важне</w:t>
      </w:r>
      <w:r w:rsidR="00BE6D2F" w:rsidRPr="000B1ACC">
        <w:rPr>
          <w:rFonts w:asciiTheme="minorHAnsi" w:hAnsiTheme="minorHAnsi"/>
          <w:b/>
          <w:noProof/>
          <w:color w:val="auto"/>
          <w:sz w:val="24"/>
          <w:szCs w:val="24"/>
          <w:lang w:val="sr-Cyrl-BA"/>
        </w:rPr>
        <w:t xml:space="preserve"> </w:t>
      </w:r>
      <w:r w:rsidRPr="000B1ACC">
        <w:rPr>
          <w:rFonts w:asciiTheme="minorHAnsi" w:hAnsiTheme="minorHAnsi"/>
          <w:b/>
          <w:noProof/>
          <w:color w:val="auto"/>
          <w:sz w:val="24"/>
          <w:szCs w:val="24"/>
          <w:lang w:val="sr-Cyrl-BA"/>
        </w:rPr>
        <w:t>за</w:t>
      </w:r>
      <w:r w:rsidR="00BE6D2F" w:rsidRPr="000B1ACC">
        <w:rPr>
          <w:rFonts w:asciiTheme="minorHAnsi" w:hAnsiTheme="minorHAnsi"/>
          <w:b/>
          <w:noProof/>
          <w:color w:val="auto"/>
          <w:sz w:val="24"/>
          <w:szCs w:val="24"/>
          <w:lang w:val="sr-Cyrl-BA"/>
        </w:rPr>
        <w:t xml:space="preserve"> </w:t>
      </w:r>
      <w:r w:rsidRPr="000B1ACC">
        <w:rPr>
          <w:rFonts w:asciiTheme="minorHAnsi" w:hAnsiTheme="minorHAnsi"/>
          <w:b/>
          <w:noProof/>
          <w:color w:val="auto"/>
          <w:sz w:val="24"/>
          <w:szCs w:val="24"/>
          <w:lang w:val="sr-Cyrl-BA"/>
        </w:rPr>
        <w:t>идентитет</w:t>
      </w:r>
      <w:r w:rsidR="00BE6D2F" w:rsidRPr="000B1ACC">
        <w:rPr>
          <w:rFonts w:asciiTheme="minorHAnsi" w:hAnsiTheme="minorHAnsi"/>
          <w:b/>
          <w:noProof/>
          <w:color w:val="auto"/>
          <w:sz w:val="24"/>
          <w:szCs w:val="24"/>
          <w:lang w:val="sr-Cyrl-BA"/>
        </w:rPr>
        <w:t xml:space="preserve"> </w:t>
      </w:r>
      <w:r w:rsidRPr="000B1ACC">
        <w:rPr>
          <w:rFonts w:asciiTheme="minorHAnsi" w:hAnsiTheme="minorHAnsi"/>
          <w:b/>
          <w:noProof/>
          <w:color w:val="auto"/>
          <w:sz w:val="24"/>
          <w:szCs w:val="24"/>
          <w:lang w:val="sr-Cyrl-BA"/>
        </w:rPr>
        <w:t>подручј</w:t>
      </w:r>
      <w:bookmarkEnd w:id="5"/>
      <w:r w:rsidRPr="000B1ACC">
        <w:rPr>
          <w:rFonts w:asciiTheme="minorHAnsi" w:hAnsiTheme="minorHAnsi"/>
          <w:b/>
          <w:noProof/>
          <w:color w:val="auto"/>
          <w:sz w:val="24"/>
          <w:szCs w:val="24"/>
          <w:lang w:val="sr-Cyrl-BA"/>
        </w:rPr>
        <w:t>а</w:t>
      </w:r>
      <w:bookmarkEnd w:id="6"/>
    </w:p>
    <w:p w14:paraId="125BE85D" w14:textId="77777777" w:rsidR="00091E39" w:rsidRPr="000B1ACC" w:rsidRDefault="00091E39" w:rsidP="004B0A8B">
      <w:pPr>
        <w:spacing w:after="0"/>
        <w:rPr>
          <w:lang w:val="sr-Cyrl-BA"/>
        </w:rPr>
      </w:pPr>
    </w:p>
    <w:p w14:paraId="6AEDF7C6" w14:textId="77777777" w:rsidR="0058154C" w:rsidRPr="000B1ACC" w:rsidRDefault="0058154C" w:rsidP="004B0A8B">
      <w:pPr>
        <w:spacing w:after="0"/>
        <w:jc w:val="both"/>
        <w:rPr>
          <w:rFonts w:cstheme="majorHAnsi"/>
          <w:szCs w:val="24"/>
          <w:lang w:val="sr-Cyrl-BA"/>
        </w:rPr>
      </w:pPr>
      <w:r w:rsidRPr="000B1ACC">
        <w:rPr>
          <w:rFonts w:cstheme="majorHAnsi"/>
          <w:szCs w:val="24"/>
          <w:lang w:val="sr-Cyrl-BA"/>
        </w:rPr>
        <w:t>Археолошки налази потврђују да је подручје Мркоњић Града било насељено још у току првог миленијума старе ере. О животу Илира у бронзаном и жељезном добу на подручју данашње општине Мркоњић Град има сигурних свједочанстава, као што су остаци илирске троске и керамике пронађени код врела Суљиновац, као и бројне градине, настале крајем бронзаног доба и кориштене све до почетка нове ере (у Мајдану, у Пецкој – Велика и Мала градина, у Грацима -  Велика и Мала, у Магаљдолу, у Подбрду – Рудићи и Штрбина, у Тријебову, у Бјелајцу – Чурум Вулића и Чурум Ловрића</w:t>
      </w:r>
      <w:r w:rsidR="00D15225">
        <w:rPr>
          <w:rFonts w:cstheme="majorHAnsi"/>
          <w:szCs w:val="24"/>
          <w:lang w:val="sr-Cyrl-BA"/>
        </w:rPr>
        <w:t>, Градина у Баљвинама, као и дијелови оружја (врхови копља) пронађени приликом изградње пута Бања Лука-Јајце у подножјју села Баљвине и који се и данас чувају у Музеју РС</w:t>
      </w:r>
      <w:r w:rsidRPr="000B1ACC">
        <w:rPr>
          <w:rFonts w:cstheme="majorHAnsi"/>
          <w:szCs w:val="24"/>
          <w:lang w:val="sr-Cyrl-BA"/>
        </w:rPr>
        <w:t>).</w:t>
      </w:r>
    </w:p>
    <w:p w14:paraId="4647456A" w14:textId="77777777" w:rsidR="0058154C" w:rsidRPr="000B1ACC" w:rsidRDefault="0058154C" w:rsidP="0058154C">
      <w:pPr>
        <w:spacing w:after="0"/>
        <w:jc w:val="both"/>
        <w:rPr>
          <w:rFonts w:cstheme="majorHAnsi"/>
          <w:szCs w:val="24"/>
          <w:lang w:val="sr-Cyrl-BA"/>
        </w:rPr>
      </w:pPr>
    </w:p>
    <w:p w14:paraId="373ECF4C" w14:textId="77777777" w:rsidR="00D15225" w:rsidRDefault="0058154C" w:rsidP="0058154C">
      <w:pPr>
        <w:spacing w:after="0"/>
        <w:jc w:val="both"/>
        <w:rPr>
          <w:rFonts w:cstheme="majorHAnsi"/>
          <w:szCs w:val="24"/>
          <w:lang w:val="sr-Cyrl-BA"/>
        </w:rPr>
      </w:pPr>
      <w:r w:rsidRPr="000B1ACC">
        <w:rPr>
          <w:rFonts w:cstheme="majorHAnsi"/>
          <w:szCs w:val="24"/>
          <w:lang w:val="sr-Cyrl-BA"/>
        </w:rPr>
        <w:t xml:space="preserve">Постоји много физичких остатака и из периода средњег вијека, нарочито значајних за историју културе и умјетности овог краја. Првенствено се ради о средњовјековним надгробним споменицима – стећцима, којих је до данас сачувано 500–600. Разасути су свуда; по селима, засеоцима, шумарцима, крај путева, на пропланцима, на данашњим гробљима. Има их осамљених и у скупинама – некрополама. Посебно много их има у Баљвинама, Шеховцима, Лисковици, Густовари, Подрашници, Грацима, Чађавици, Бјелајцу, итд. Нарочито лијепо су архитектонски и ликовно обрађени они у Баљвинама, Шеховцима, Густовари и Лисковици. </w:t>
      </w:r>
    </w:p>
    <w:p w14:paraId="7FA35DA3" w14:textId="77777777" w:rsidR="0058154C" w:rsidRPr="00D15225" w:rsidRDefault="0058154C" w:rsidP="0058154C">
      <w:pPr>
        <w:spacing w:after="0"/>
        <w:jc w:val="both"/>
        <w:rPr>
          <w:rFonts w:cstheme="majorHAnsi"/>
          <w:szCs w:val="24"/>
          <w:lang w:val="sr-Cyrl-BA"/>
        </w:rPr>
      </w:pPr>
      <w:r w:rsidRPr="000B1ACC">
        <w:rPr>
          <w:rFonts w:cstheme="majorHAnsi"/>
          <w:szCs w:val="24"/>
          <w:lang w:val="sr-Cyrl-BA"/>
        </w:rPr>
        <w:t>Према Просторном плану Републике Српске на подручју општине Мркоњић Град је одређено 13 локалитета са некрополама стећака, који треба да се ставе под заштиту као културна добра.</w:t>
      </w:r>
    </w:p>
    <w:p w14:paraId="394C3DE9" w14:textId="77777777" w:rsidR="0058154C" w:rsidRPr="000B1ACC" w:rsidRDefault="0058154C" w:rsidP="0058154C">
      <w:pPr>
        <w:spacing w:after="0"/>
        <w:jc w:val="both"/>
        <w:rPr>
          <w:rFonts w:cstheme="majorHAnsi"/>
          <w:szCs w:val="24"/>
          <w:lang w:val="sr-Cyrl-BA"/>
        </w:rPr>
      </w:pPr>
      <w:r w:rsidRPr="000B1ACC">
        <w:rPr>
          <w:rFonts w:cstheme="majorHAnsi"/>
          <w:szCs w:val="24"/>
          <w:lang w:val="sr-Cyrl-BA"/>
        </w:rPr>
        <w:t>На три супротне тачке мркоњићког краја, држе се и данас три средњовјековна града – тврђаве:</w:t>
      </w:r>
    </w:p>
    <w:p w14:paraId="3CEFEBB0" w14:textId="77777777" w:rsidR="0058154C" w:rsidRPr="000B1ACC" w:rsidRDefault="00D15225" w:rsidP="00CE38DF">
      <w:pPr>
        <w:numPr>
          <w:ilvl w:val="0"/>
          <w:numId w:val="9"/>
        </w:numPr>
        <w:spacing w:after="0"/>
        <w:jc w:val="both"/>
        <w:rPr>
          <w:rFonts w:cstheme="majorHAnsi"/>
          <w:szCs w:val="24"/>
          <w:lang w:val="sr-Cyrl-BA"/>
        </w:rPr>
      </w:pPr>
      <w:r>
        <w:rPr>
          <w:rFonts w:cstheme="majorHAnsi"/>
          <w:szCs w:val="24"/>
          <w:lang w:val="sr-Cyrl-BA"/>
        </w:rPr>
        <w:t>Град Сокол -</w:t>
      </w:r>
      <w:r w:rsidR="0058154C" w:rsidRPr="000B1ACC">
        <w:rPr>
          <w:rFonts w:cstheme="majorHAnsi"/>
          <w:szCs w:val="24"/>
          <w:lang w:val="sr-Cyrl-BA"/>
        </w:rPr>
        <w:t xml:space="preserve"> над кањоном Сокочнице;</w:t>
      </w:r>
    </w:p>
    <w:p w14:paraId="5B3182D2" w14:textId="77777777" w:rsidR="0058154C" w:rsidRPr="000B1ACC" w:rsidRDefault="00D15225" w:rsidP="00CE38DF">
      <w:pPr>
        <w:numPr>
          <w:ilvl w:val="0"/>
          <w:numId w:val="9"/>
        </w:numPr>
        <w:spacing w:after="0"/>
        <w:ind w:left="714" w:hanging="357"/>
        <w:jc w:val="both"/>
        <w:rPr>
          <w:rFonts w:cstheme="majorHAnsi"/>
          <w:szCs w:val="24"/>
          <w:lang w:val="sr-Cyrl-BA"/>
        </w:rPr>
      </w:pPr>
      <w:r>
        <w:rPr>
          <w:rFonts w:cstheme="majorHAnsi"/>
          <w:szCs w:val="24"/>
          <w:lang w:val="sr-Cyrl-BA"/>
        </w:rPr>
        <w:t>Призренац (или Призрен) -</w:t>
      </w:r>
      <w:r w:rsidR="0058154C" w:rsidRPr="000B1ACC">
        <w:rPr>
          <w:rFonts w:cstheme="majorHAnsi"/>
          <w:szCs w:val="24"/>
          <w:lang w:val="sr-Cyrl-BA"/>
        </w:rPr>
        <w:t xml:space="preserve"> тврђава осматрачница на десној страни врлетног кањона Сане, са огромним видиком према Млиништима и Кључу;</w:t>
      </w:r>
    </w:p>
    <w:p w14:paraId="1574A1DC" w14:textId="77777777" w:rsidR="0058154C" w:rsidRPr="000B1ACC" w:rsidRDefault="00D15225" w:rsidP="00CE38DF">
      <w:pPr>
        <w:numPr>
          <w:ilvl w:val="0"/>
          <w:numId w:val="9"/>
        </w:numPr>
        <w:spacing w:after="0"/>
        <w:jc w:val="both"/>
        <w:rPr>
          <w:rFonts w:cstheme="majorHAnsi"/>
          <w:szCs w:val="24"/>
          <w:lang w:val="sr-Cyrl-BA"/>
        </w:rPr>
      </w:pPr>
      <w:r>
        <w:rPr>
          <w:rFonts w:cstheme="majorHAnsi"/>
          <w:szCs w:val="24"/>
          <w:lang w:val="sr-Cyrl-BA"/>
        </w:rPr>
        <w:t>Бочац -</w:t>
      </w:r>
      <w:r w:rsidR="0058154C" w:rsidRPr="000B1ACC">
        <w:rPr>
          <w:rFonts w:cstheme="majorHAnsi"/>
          <w:szCs w:val="24"/>
          <w:lang w:val="sr-Cyrl-BA"/>
        </w:rPr>
        <w:t xml:space="preserve"> над кањоном Врбаса, једна од најважнијих фортификација врбашког одбрамбеног система.</w:t>
      </w:r>
    </w:p>
    <w:p w14:paraId="36723A28" w14:textId="77777777" w:rsidR="0058154C" w:rsidRPr="000B1ACC" w:rsidRDefault="0058154C" w:rsidP="0058154C">
      <w:pPr>
        <w:spacing w:after="0"/>
        <w:jc w:val="both"/>
        <w:rPr>
          <w:rFonts w:cstheme="majorHAnsi"/>
          <w:szCs w:val="24"/>
          <w:lang w:val="sr-Latn-BA"/>
        </w:rPr>
      </w:pPr>
      <w:r w:rsidRPr="000B1ACC">
        <w:rPr>
          <w:rFonts w:cstheme="majorHAnsi"/>
          <w:szCs w:val="24"/>
          <w:lang w:val="sr-Cyrl-BA"/>
        </w:rPr>
        <w:t>Данашњи Мркоњић Град настаје 1593. године, када је Крзлар-ага, родом Ђукановић, подигао свој вакуф (задужбину), изградио џамију, 24 дућана, мусафирхану, водовод, хамам и пекару. Досељавањем из Јелеча (данашњи Мајдан и Оћуне), добија назив Јенџе касаба (у преводу Нови Град). Назив се касније мијења у Варцарев Вакуф, па Варцар Вакуф. Свој данашњи назив Мркоњић Град је добио 1925. године, у част српског краља Петра I Карађорђева, који је као Петар Мркоњић учествовао у босанско-херцеговачком устанку 1875. године.</w:t>
      </w:r>
    </w:p>
    <w:p w14:paraId="572DE413" w14:textId="77777777" w:rsidR="0058154C" w:rsidRPr="000B1ACC" w:rsidRDefault="0058154C" w:rsidP="0058154C">
      <w:pPr>
        <w:spacing w:after="0"/>
        <w:jc w:val="both"/>
        <w:rPr>
          <w:rFonts w:cstheme="majorHAnsi"/>
          <w:szCs w:val="24"/>
          <w:lang w:val="sr-Latn-BA"/>
        </w:rPr>
      </w:pPr>
      <w:r w:rsidRPr="000B1ACC">
        <w:rPr>
          <w:rFonts w:cstheme="majorHAnsi"/>
          <w:szCs w:val="24"/>
          <w:lang w:val="sr-Cyrl-BA"/>
        </w:rPr>
        <w:t xml:space="preserve">У току Другог свјетског рата, у ноћи између 25. и 26. новембра 1943. године, у Мркоњић Граду је одржано засједање ЗАВНОБИХ-а, на којем је </w:t>
      </w:r>
      <w:r w:rsidR="00D15225">
        <w:rPr>
          <w:rFonts w:cstheme="majorHAnsi"/>
          <w:szCs w:val="24"/>
          <w:lang w:val="sr-Cyrl-BA"/>
        </w:rPr>
        <w:t>успостављена</w:t>
      </w:r>
      <w:r w:rsidRPr="000B1ACC">
        <w:rPr>
          <w:rFonts w:cstheme="majorHAnsi"/>
          <w:szCs w:val="24"/>
          <w:lang w:val="sr-Cyrl-BA"/>
        </w:rPr>
        <w:t xml:space="preserve"> бивша СР БиХ, тако да град по својој улози у савременој историји БиХ заузима важно мјесто.  </w:t>
      </w:r>
    </w:p>
    <w:p w14:paraId="16939B0D" w14:textId="77777777" w:rsidR="004B0A8B" w:rsidRPr="000B1ACC" w:rsidRDefault="0058154C" w:rsidP="0058154C">
      <w:pPr>
        <w:pStyle w:val="NormalWeb"/>
        <w:shd w:val="clear" w:color="auto" w:fill="FFFFFF"/>
        <w:spacing w:before="0" w:beforeAutospacing="0" w:after="0" w:afterAutospacing="0"/>
        <w:jc w:val="both"/>
        <w:rPr>
          <w:rFonts w:asciiTheme="minorHAnsi" w:hAnsiTheme="minorHAnsi" w:cstheme="majorHAnsi"/>
          <w:lang w:val="sr-Cyrl-BA"/>
        </w:rPr>
      </w:pPr>
      <w:r w:rsidRPr="000B1ACC">
        <w:rPr>
          <w:rFonts w:asciiTheme="minorHAnsi" w:hAnsiTheme="minorHAnsi" w:cstheme="majorHAnsi"/>
          <w:lang w:val="sr-Cyrl-BA"/>
        </w:rPr>
        <w:lastRenderedPageBreak/>
        <w:t xml:space="preserve">Током одбрамбено-отаџбинског рата 1992-1995. године у </w:t>
      </w:r>
      <w:r w:rsidRPr="000B1ACC">
        <w:rPr>
          <w:rFonts w:asciiTheme="minorHAnsi" w:hAnsiTheme="minorHAnsi" w:cstheme="majorHAnsi"/>
        </w:rPr>
        <w:t>самом граду и околини</w:t>
      </w:r>
      <w:r w:rsidRPr="000B1ACC">
        <w:rPr>
          <w:rFonts w:asciiTheme="minorHAnsi" w:hAnsiTheme="minorHAnsi" w:cstheme="majorHAnsi"/>
          <w:lang w:val="sr-Cyrl-BA"/>
        </w:rPr>
        <w:t>, осим на самом почетку ратних дешавања</w:t>
      </w:r>
      <w:r w:rsidR="004B0A8B" w:rsidRPr="000B1ACC">
        <w:rPr>
          <w:rFonts w:asciiTheme="minorHAnsi" w:hAnsiTheme="minorHAnsi" w:cstheme="majorHAnsi"/>
          <w:lang w:val="sr-Cyrl-BA"/>
        </w:rPr>
        <w:t>,</w:t>
      </w:r>
      <w:r w:rsidR="004B0A8B" w:rsidRPr="000B1ACC">
        <w:rPr>
          <w:rFonts w:asciiTheme="minorHAnsi" w:hAnsiTheme="minorHAnsi" w:cstheme="majorHAnsi"/>
        </w:rPr>
        <w:t xml:space="preserve"> </w:t>
      </w:r>
      <w:r w:rsidRPr="000B1ACC">
        <w:rPr>
          <w:rFonts w:asciiTheme="minorHAnsi" w:hAnsiTheme="minorHAnsi" w:cstheme="majorHAnsi"/>
        </w:rPr>
        <w:t xml:space="preserve">нису </w:t>
      </w:r>
      <w:r w:rsidR="004B0A8B" w:rsidRPr="000B1ACC">
        <w:rPr>
          <w:rFonts w:asciiTheme="minorHAnsi" w:hAnsiTheme="minorHAnsi" w:cstheme="majorHAnsi"/>
          <w:lang w:val="sr-Cyrl-BA"/>
        </w:rPr>
        <w:t xml:space="preserve">се </w:t>
      </w:r>
      <w:r w:rsidRPr="000B1ACC">
        <w:rPr>
          <w:rFonts w:asciiTheme="minorHAnsi" w:hAnsiTheme="minorHAnsi" w:cstheme="majorHAnsi"/>
        </w:rPr>
        <w:t>одвијале борбе све до </w:t>
      </w:r>
      <w:r w:rsidR="00E574F3">
        <w:fldChar w:fldCharType="begin"/>
      </w:r>
      <w:r w:rsidR="00E574F3">
        <w:instrText xml:space="preserve"> HYPERLINK "https://sr.wikipedia.org/wiki/%D0%9E%D0%BF%D0%B5%D1%80%D0%B0%D1%86%D0%B8%D1%98%D0%B0_%D0%88%D1%83%D0%B6%D0%BD%D0%B8_%D0%BF%D0%BE%D1%82%D0%B5%D0%B7" \o "Операција Јужни потез" </w:instrText>
      </w:r>
      <w:r w:rsidR="00E574F3">
        <w:fldChar w:fldCharType="separate"/>
      </w:r>
      <w:r w:rsidRPr="000B1ACC">
        <w:rPr>
          <w:rStyle w:val="Hyperlink"/>
          <w:rFonts w:asciiTheme="minorHAnsi" w:eastAsiaTheme="majorEastAsia" w:hAnsiTheme="minorHAnsi" w:cstheme="majorHAnsi"/>
          <w:color w:val="auto"/>
          <w:u w:val="none"/>
        </w:rPr>
        <w:t>операције Јужни потез</w:t>
      </w:r>
      <w:r w:rsidR="00E574F3">
        <w:rPr>
          <w:rStyle w:val="Hyperlink"/>
          <w:rFonts w:asciiTheme="minorHAnsi" w:eastAsiaTheme="majorEastAsia" w:hAnsiTheme="minorHAnsi" w:cstheme="majorHAnsi"/>
          <w:color w:val="auto"/>
          <w:u w:val="none"/>
        </w:rPr>
        <w:fldChar w:fldCharType="end"/>
      </w:r>
      <w:r w:rsidRPr="000B1ACC">
        <w:rPr>
          <w:rFonts w:asciiTheme="minorHAnsi" w:hAnsiTheme="minorHAnsi" w:cstheme="majorHAnsi"/>
        </w:rPr>
        <w:t>, када су </w:t>
      </w:r>
      <w:r w:rsidR="00E574F3">
        <w:fldChar w:fldCharType="begin"/>
      </w:r>
      <w:r w:rsidR="00E574F3">
        <w:instrText xml:space="preserve"> HYPERLINK "https://sr.wikipedia.or</w:instrText>
      </w:r>
      <w:r w:rsidR="00E574F3">
        <w:instrText xml:space="preserve">g/wiki/10._%D0%BE%D0%BA%D1%82%D0%BE%D0%B1%D0%B0%D1%80" \o "10. октобар" </w:instrText>
      </w:r>
      <w:r w:rsidR="00E574F3">
        <w:fldChar w:fldCharType="separate"/>
      </w:r>
      <w:r w:rsidRPr="000B1ACC">
        <w:rPr>
          <w:rStyle w:val="Hyperlink"/>
          <w:rFonts w:asciiTheme="minorHAnsi" w:eastAsiaTheme="majorEastAsia" w:hAnsiTheme="minorHAnsi" w:cstheme="majorHAnsi"/>
          <w:color w:val="auto"/>
          <w:u w:val="none"/>
        </w:rPr>
        <w:t>10. октобра</w:t>
      </w:r>
      <w:r w:rsidR="00E574F3">
        <w:rPr>
          <w:rStyle w:val="Hyperlink"/>
          <w:rFonts w:asciiTheme="minorHAnsi" w:eastAsiaTheme="majorEastAsia" w:hAnsiTheme="minorHAnsi" w:cstheme="majorHAnsi"/>
          <w:color w:val="auto"/>
          <w:u w:val="none"/>
        </w:rPr>
        <w:fldChar w:fldCharType="end"/>
      </w:r>
      <w:r w:rsidRPr="000B1ACC">
        <w:rPr>
          <w:rFonts w:asciiTheme="minorHAnsi" w:hAnsiTheme="minorHAnsi" w:cstheme="majorHAnsi"/>
        </w:rPr>
        <w:t> 1995. године </w:t>
      </w:r>
      <w:r w:rsidR="00E574F3">
        <w:fldChar w:fldCharType="begin"/>
      </w:r>
      <w:r w:rsidR="00E574F3">
        <w:instrText xml:space="preserve"> HYPERLINK "https://sr.wikipedia.org/wiki/Oru%C5%BEane_snage_Republike_Hrvatske" \o "Oružane snage Republike Hrvatske" </w:instrText>
      </w:r>
      <w:r w:rsidR="00E574F3">
        <w:fldChar w:fldCharType="separate"/>
      </w:r>
      <w:r w:rsidRPr="000B1ACC">
        <w:rPr>
          <w:rStyle w:val="Hyperlink"/>
          <w:rFonts w:asciiTheme="minorHAnsi" w:eastAsiaTheme="majorEastAsia" w:hAnsiTheme="minorHAnsi" w:cstheme="majorHAnsi"/>
          <w:color w:val="auto"/>
          <w:u w:val="none"/>
        </w:rPr>
        <w:t>Хрватска војска</w:t>
      </w:r>
      <w:r w:rsidR="00E574F3">
        <w:rPr>
          <w:rStyle w:val="Hyperlink"/>
          <w:rFonts w:asciiTheme="minorHAnsi" w:eastAsiaTheme="majorEastAsia" w:hAnsiTheme="minorHAnsi" w:cstheme="majorHAnsi"/>
          <w:color w:val="auto"/>
          <w:u w:val="none"/>
        </w:rPr>
        <w:fldChar w:fldCharType="end"/>
      </w:r>
      <w:r w:rsidRPr="000B1ACC">
        <w:rPr>
          <w:rFonts w:asciiTheme="minorHAnsi" w:hAnsiTheme="minorHAnsi" w:cstheme="majorHAnsi"/>
        </w:rPr>
        <w:t> и </w:t>
      </w:r>
      <w:hyperlink r:id="rId12" w:tooltip="Хрватско вијеће одбране" w:history="1">
        <w:r w:rsidRPr="000B1ACC">
          <w:rPr>
            <w:rStyle w:val="Hyperlink"/>
            <w:rFonts w:asciiTheme="minorHAnsi" w:eastAsiaTheme="majorEastAsia" w:hAnsiTheme="minorHAnsi" w:cstheme="majorHAnsi"/>
            <w:color w:val="auto"/>
            <w:u w:val="none"/>
          </w:rPr>
          <w:t>Хрватско вијеће одбране</w:t>
        </w:r>
      </w:hyperlink>
      <w:r w:rsidRPr="000B1ACC">
        <w:rPr>
          <w:rFonts w:asciiTheme="minorHAnsi" w:hAnsiTheme="minorHAnsi" w:cstheme="majorHAnsi"/>
        </w:rPr>
        <w:t> </w:t>
      </w:r>
      <w:r w:rsidR="004B0A8B" w:rsidRPr="000B1ACC">
        <w:rPr>
          <w:rFonts w:asciiTheme="minorHAnsi" w:hAnsiTheme="minorHAnsi" w:cstheme="majorHAnsi"/>
          <w:lang w:val="sr-Cyrl-BA"/>
        </w:rPr>
        <w:t>окупирали</w:t>
      </w:r>
      <w:r w:rsidRPr="000B1ACC">
        <w:rPr>
          <w:rFonts w:asciiTheme="minorHAnsi" w:hAnsiTheme="minorHAnsi" w:cstheme="majorHAnsi"/>
        </w:rPr>
        <w:t xml:space="preserve"> Мркоњић Град. </w:t>
      </w:r>
      <w:r w:rsidR="004B0A8B" w:rsidRPr="000B1ACC">
        <w:rPr>
          <w:rFonts w:asciiTheme="minorHAnsi" w:hAnsiTheme="minorHAnsi" w:cstheme="majorHAnsi"/>
          <w:lang w:val="sr-Cyrl-BA"/>
        </w:rPr>
        <w:t xml:space="preserve">Том приликом </w:t>
      </w:r>
      <w:r w:rsidR="00D15225">
        <w:rPr>
          <w:rFonts w:asciiTheme="minorHAnsi" w:hAnsiTheme="minorHAnsi" w:cstheme="majorHAnsi"/>
          <w:lang w:val="sr-Cyrl-BA"/>
        </w:rPr>
        <w:t>град је претрпио</w:t>
      </w:r>
      <w:r w:rsidR="004B0A8B" w:rsidRPr="000B1ACC">
        <w:rPr>
          <w:rFonts w:asciiTheme="minorHAnsi" w:hAnsiTheme="minorHAnsi" w:cstheme="majorHAnsi"/>
          <w:lang w:val="sr-Cyrl-BA"/>
        </w:rPr>
        <w:t xml:space="preserve"> огромне </w:t>
      </w:r>
      <w:r w:rsidRPr="000B1ACC">
        <w:rPr>
          <w:rFonts w:asciiTheme="minorHAnsi" w:hAnsiTheme="minorHAnsi" w:cstheme="majorHAnsi"/>
        </w:rPr>
        <w:t xml:space="preserve"> </w:t>
      </w:r>
      <w:r w:rsidR="00D15225">
        <w:rPr>
          <w:rFonts w:asciiTheme="minorHAnsi" w:hAnsiTheme="minorHAnsi" w:cstheme="majorHAnsi"/>
          <w:lang w:val="sr-Cyrl-BA"/>
        </w:rPr>
        <w:t>љ</w:t>
      </w:r>
      <w:r w:rsidR="004B0A8B" w:rsidRPr="000B1ACC">
        <w:rPr>
          <w:rFonts w:asciiTheme="minorHAnsi" w:hAnsiTheme="minorHAnsi" w:cstheme="majorHAnsi"/>
          <w:lang w:val="sr-Cyrl-BA"/>
        </w:rPr>
        <w:t xml:space="preserve">удске и материјалне жртве. </w:t>
      </w:r>
      <w:r w:rsidRPr="000B1ACC">
        <w:rPr>
          <w:rFonts w:asciiTheme="minorHAnsi" w:hAnsiTheme="minorHAnsi" w:cstheme="majorHAnsi"/>
        </w:rPr>
        <w:t xml:space="preserve">Из </w:t>
      </w:r>
      <w:r w:rsidR="004B0A8B" w:rsidRPr="000B1ACC">
        <w:rPr>
          <w:rFonts w:asciiTheme="minorHAnsi" w:hAnsiTheme="minorHAnsi" w:cstheme="majorHAnsi"/>
          <w:lang w:val="sr-Cyrl-BA"/>
        </w:rPr>
        <w:t>највеће појединачне масовне</w:t>
      </w:r>
      <w:r w:rsidRPr="000B1ACC">
        <w:rPr>
          <w:rFonts w:asciiTheme="minorHAnsi" w:hAnsiTheme="minorHAnsi" w:cstheme="majorHAnsi"/>
        </w:rPr>
        <w:t xml:space="preserve"> гробнице</w:t>
      </w:r>
      <w:r w:rsidR="004B0A8B" w:rsidRPr="000B1ACC">
        <w:rPr>
          <w:rFonts w:asciiTheme="minorHAnsi" w:hAnsiTheme="minorHAnsi" w:cstheme="majorHAnsi"/>
          <w:lang w:val="sr-Cyrl-BA"/>
        </w:rPr>
        <w:t xml:space="preserve"> у Републици Српској</w:t>
      </w:r>
      <w:r w:rsidRPr="000B1ACC">
        <w:rPr>
          <w:rFonts w:asciiTheme="minorHAnsi" w:hAnsiTheme="minorHAnsi" w:cstheme="majorHAnsi"/>
        </w:rPr>
        <w:t xml:space="preserve"> ексхумирано </w:t>
      </w:r>
      <w:r w:rsidR="004B0A8B" w:rsidRPr="000B1ACC">
        <w:rPr>
          <w:rFonts w:asciiTheme="minorHAnsi" w:hAnsiTheme="minorHAnsi" w:cstheme="majorHAnsi"/>
          <w:lang w:val="sr-Cyrl-BA"/>
        </w:rPr>
        <w:t xml:space="preserve">је </w:t>
      </w:r>
      <w:r w:rsidRPr="000B1ACC">
        <w:rPr>
          <w:rFonts w:asciiTheme="minorHAnsi" w:hAnsiTheme="minorHAnsi" w:cstheme="majorHAnsi"/>
        </w:rPr>
        <w:t>181 тијело</w:t>
      </w:r>
      <w:r w:rsidR="004B0A8B" w:rsidRPr="000B1ACC">
        <w:rPr>
          <w:rFonts w:asciiTheme="minorHAnsi" w:hAnsiTheme="minorHAnsi" w:cstheme="majorHAnsi"/>
        </w:rPr>
        <w:t xml:space="preserve">, од чега </w:t>
      </w:r>
      <w:r w:rsidR="004B0A8B" w:rsidRPr="000B1ACC">
        <w:rPr>
          <w:rFonts w:asciiTheme="minorHAnsi" w:hAnsiTheme="minorHAnsi" w:cstheme="majorHAnsi"/>
          <w:lang w:val="sr-Cyrl-BA"/>
        </w:rPr>
        <w:t xml:space="preserve">су </w:t>
      </w:r>
      <w:r w:rsidR="004B0A8B" w:rsidRPr="000B1ACC">
        <w:rPr>
          <w:rFonts w:asciiTheme="minorHAnsi" w:hAnsiTheme="minorHAnsi" w:cstheme="majorHAnsi"/>
        </w:rPr>
        <w:t>42 цивила</w:t>
      </w:r>
      <w:r w:rsidR="004B0A8B" w:rsidRPr="000B1ACC">
        <w:rPr>
          <w:rFonts w:asciiTheme="minorHAnsi" w:hAnsiTheme="minorHAnsi" w:cstheme="majorHAnsi"/>
          <w:lang w:val="sr-Cyrl-BA"/>
        </w:rPr>
        <w:t>, а на</w:t>
      </w:r>
      <w:r w:rsidRPr="000B1ACC">
        <w:rPr>
          <w:rFonts w:asciiTheme="minorHAnsi" w:hAnsiTheme="minorHAnsi" w:cstheme="majorHAnsi"/>
        </w:rPr>
        <w:t xml:space="preserve"> подручју </w:t>
      </w:r>
      <w:r w:rsidR="00D15225">
        <w:rPr>
          <w:rFonts w:asciiTheme="minorHAnsi" w:hAnsiTheme="minorHAnsi" w:cstheme="majorHAnsi"/>
        </w:rPr>
        <w:t>општине</w:t>
      </w:r>
      <w:r w:rsidR="00D15225">
        <w:rPr>
          <w:rFonts w:asciiTheme="minorHAnsi" w:hAnsiTheme="minorHAnsi" w:cstheme="majorHAnsi"/>
          <w:lang w:val="sr-Cyrl-BA"/>
        </w:rPr>
        <w:t>, на различитим чокацијама пронађене су још</w:t>
      </w:r>
      <w:r w:rsidR="00D15225">
        <w:rPr>
          <w:rFonts w:asciiTheme="minorHAnsi" w:hAnsiTheme="minorHAnsi" w:cstheme="majorHAnsi"/>
        </w:rPr>
        <w:t xml:space="preserve"> </w:t>
      </w:r>
      <w:r w:rsidR="00D15225">
        <w:rPr>
          <w:rFonts w:asciiTheme="minorHAnsi" w:hAnsiTheme="minorHAnsi" w:cstheme="majorHAnsi"/>
          <w:lang w:val="sr-Cyrl-BA"/>
        </w:rPr>
        <w:t>183</w:t>
      </w:r>
      <w:r w:rsidR="004B0A8B" w:rsidRPr="000B1ACC">
        <w:rPr>
          <w:rFonts w:asciiTheme="minorHAnsi" w:hAnsiTheme="minorHAnsi" w:cstheme="majorHAnsi"/>
        </w:rPr>
        <w:t xml:space="preserve"> жртве</w:t>
      </w:r>
      <w:r w:rsidRPr="000B1ACC">
        <w:rPr>
          <w:rFonts w:asciiTheme="minorHAnsi" w:hAnsiTheme="minorHAnsi" w:cstheme="majorHAnsi"/>
        </w:rPr>
        <w:t xml:space="preserve">. </w:t>
      </w:r>
    </w:p>
    <w:p w14:paraId="37AFF5A6" w14:textId="77777777" w:rsidR="0058154C" w:rsidRPr="000B1ACC" w:rsidRDefault="0058154C" w:rsidP="0058154C">
      <w:pPr>
        <w:pStyle w:val="NormalWeb"/>
        <w:shd w:val="clear" w:color="auto" w:fill="FFFFFF"/>
        <w:spacing w:before="0" w:beforeAutospacing="0" w:after="0" w:afterAutospacing="0"/>
        <w:jc w:val="both"/>
        <w:rPr>
          <w:rFonts w:asciiTheme="minorHAnsi" w:hAnsiTheme="minorHAnsi" w:cstheme="majorHAnsi"/>
          <w:lang w:val="sr-Cyrl-BA"/>
        </w:rPr>
      </w:pPr>
      <w:r w:rsidRPr="000B1ACC">
        <w:rPr>
          <w:rFonts w:asciiTheme="minorHAnsi" w:hAnsiTheme="minorHAnsi" w:cstheme="majorHAnsi"/>
        </w:rPr>
        <w:t xml:space="preserve">Према подацима Општинске комисије за процјену ратне штете, </w:t>
      </w:r>
      <w:r w:rsidR="004B0A8B" w:rsidRPr="000B1ACC">
        <w:rPr>
          <w:rFonts w:asciiTheme="minorHAnsi" w:hAnsiTheme="minorHAnsi" w:cstheme="majorHAnsi"/>
          <w:lang w:val="sr-Cyrl-BA"/>
        </w:rPr>
        <w:t xml:space="preserve">потпуно су </w:t>
      </w:r>
      <w:r w:rsidR="004B0A8B" w:rsidRPr="000B1ACC">
        <w:rPr>
          <w:rFonts w:asciiTheme="minorHAnsi" w:hAnsiTheme="minorHAnsi" w:cstheme="majorHAnsi"/>
        </w:rPr>
        <w:t>уништене</w:t>
      </w:r>
      <w:r w:rsidRPr="000B1ACC">
        <w:rPr>
          <w:rFonts w:asciiTheme="minorHAnsi" w:hAnsiTheme="minorHAnsi" w:cstheme="majorHAnsi"/>
        </w:rPr>
        <w:t xml:space="preserve"> 3.644 куће и 700 станова, а оштећено је још 6.017 стамбених објеката.</w:t>
      </w:r>
      <w:r w:rsidR="004B0A8B" w:rsidRPr="000B1ACC">
        <w:rPr>
          <w:rFonts w:asciiTheme="minorHAnsi" w:hAnsiTheme="minorHAnsi" w:cstheme="majorHAnsi"/>
          <w:lang w:val="sr-Cyrl-BA"/>
        </w:rPr>
        <w:t xml:space="preserve"> </w:t>
      </w:r>
    </w:p>
    <w:p w14:paraId="746FB66C" w14:textId="77777777" w:rsidR="00BD0BBD" w:rsidRDefault="0058154C" w:rsidP="00E15C83">
      <w:pPr>
        <w:pStyle w:val="NormalWeb"/>
        <w:shd w:val="clear" w:color="auto" w:fill="FFFFFF"/>
        <w:spacing w:before="0" w:beforeAutospacing="0" w:after="0" w:afterAutospacing="0"/>
        <w:jc w:val="both"/>
        <w:rPr>
          <w:rFonts w:asciiTheme="minorHAnsi" w:hAnsiTheme="minorHAnsi" w:cstheme="majorHAnsi"/>
          <w:lang w:val="sr-Cyrl-BA"/>
        </w:rPr>
      </w:pPr>
      <w:r w:rsidRPr="000B1ACC">
        <w:rPr>
          <w:rFonts w:asciiTheme="minorHAnsi" w:hAnsiTheme="minorHAnsi" w:cstheme="majorHAnsi"/>
        </w:rPr>
        <w:t>После потписивања </w:t>
      </w:r>
      <w:r w:rsidR="00E574F3">
        <w:fldChar w:fldCharType="begin"/>
      </w:r>
      <w:r w:rsidR="00E574F3">
        <w:instrText xml:space="preserve"> HYPERLINK "https://sr.wikipedia.org/wiki/%D0%94%D0%B5%D1%98%D1%82%D0%BE%D0%BD%D1%81%D0%BA%D0%B8_%D0%BC%D0%B8%D1%80%D0%BE%D0%B2%D0%BD%D0%B8_%D1%81%D0%BF%D0%BE%D1%80%D0%B0%D0%B7%D1%83%D0%BC" \o "Дејтонски мировни споразум" </w:instrText>
      </w:r>
      <w:r w:rsidR="00E574F3">
        <w:fldChar w:fldCharType="separate"/>
      </w:r>
      <w:r w:rsidRPr="000B1ACC">
        <w:rPr>
          <w:rStyle w:val="Hyperlink"/>
          <w:rFonts w:asciiTheme="minorHAnsi" w:eastAsiaTheme="majorEastAsia" w:hAnsiTheme="minorHAnsi" w:cstheme="majorHAnsi"/>
          <w:color w:val="auto"/>
          <w:u w:val="none"/>
        </w:rPr>
        <w:t>Дејтонског мировног споразума</w:t>
      </w:r>
      <w:r w:rsidR="00E574F3">
        <w:rPr>
          <w:rStyle w:val="Hyperlink"/>
          <w:rFonts w:asciiTheme="minorHAnsi" w:eastAsiaTheme="majorEastAsia" w:hAnsiTheme="minorHAnsi" w:cstheme="majorHAnsi"/>
          <w:color w:val="auto"/>
          <w:u w:val="none"/>
        </w:rPr>
        <w:fldChar w:fldCharType="end"/>
      </w:r>
      <w:r w:rsidRPr="000B1ACC">
        <w:rPr>
          <w:rFonts w:asciiTheme="minorHAnsi" w:hAnsiTheme="minorHAnsi" w:cstheme="majorHAnsi"/>
        </w:rPr>
        <w:t xml:space="preserve"> Мркоњић Град је враћен </w:t>
      </w:r>
      <w:r w:rsidR="004B0A8B" w:rsidRPr="000B1ACC">
        <w:rPr>
          <w:rFonts w:asciiTheme="minorHAnsi" w:hAnsiTheme="minorHAnsi" w:cstheme="majorHAnsi"/>
          <w:lang w:val="sr-Cyrl-BA"/>
        </w:rPr>
        <w:t xml:space="preserve">у територијални састав </w:t>
      </w:r>
      <w:r w:rsidR="004B0A8B" w:rsidRPr="000B1ACC">
        <w:rPr>
          <w:rFonts w:asciiTheme="minorHAnsi" w:hAnsiTheme="minorHAnsi" w:cstheme="majorHAnsi"/>
        </w:rPr>
        <w:t>Републ</w:t>
      </w:r>
      <w:r w:rsidR="004B0A8B" w:rsidRPr="000B1ACC">
        <w:rPr>
          <w:rFonts w:asciiTheme="minorHAnsi" w:hAnsiTheme="minorHAnsi" w:cstheme="majorHAnsi"/>
          <w:lang w:val="sr-Cyrl-BA"/>
        </w:rPr>
        <w:t>ике</w:t>
      </w:r>
      <w:r w:rsidR="004B0A8B" w:rsidRPr="000B1ACC">
        <w:rPr>
          <w:rFonts w:asciiTheme="minorHAnsi" w:hAnsiTheme="minorHAnsi" w:cstheme="majorHAnsi"/>
        </w:rPr>
        <w:t xml:space="preserve"> Српск</w:t>
      </w:r>
      <w:r w:rsidR="004B0A8B" w:rsidRPr="000B1ACC">
        <w:rPr>
          <w:rFonts w:asciiTheme="minorHAnsi" w:hAnsiTheme="minorHAnsi" w:cstheme="majorHAnsi"/>
          <w:lang w:val="sr-Cyrl-BA"/>
        </w:rPr>
        <w:t xml:space="preserve">е, </w:t>
      </w:r>
      <w:r w:rsidRPr="000B1ACC">
        <w:rPr>
          <w:rFonts w:asciiTheme="minorHAnsi" w:hAnsiTheme="minorHAnsi" w:cstheme="majorHAnsi"/>
        </w:rPr>
        <w:t> </w:t>
      </w:r>
      <w:r w:rsidR="00E574F3">
        <w:fldChar w:fldCharType="begin"/>
      </w:r>
      <w:r w:rsidR="00E574F3">
        <w:instrText xml:space="preserve"> HYPERLINK "https://sr.wikipedia.org/wiki/4._%D1%84%D0%B5%D0%B1%D1%80%D1%83%D0%B0%D1%80" \o "4. фебруар" </w:instrText>
      </w:r>
      <w:r w:rsidR="00E574F3">
        <w:fldChar w:fldCharType="separate"/>
      </w:r>
      <w:r w:rsidRPr="000B1ACC">
        <w:rPr>
          <w:rStyle w:val="Hyperlink"/>
          <w:rFonts w:asciiTheme="minorHAnsi" w:eastAsiaTheme="majorEastAsia" w:hAnsiTheme="minorHAnsi" w:cstheme="majorHAnsi"/>
          <w:color w:val="auto"/>
          <w:u w:val="none"/>
        </w:rPr>
        <w:t>4. фебруарa</w:t>
      </w:r>
      <w:r w:rsidR="00E574F3">
        <w:rPr>
          <w:rStyle w:val="Hyperlink"/>
          <w:rFonts w:asciiTheme="minorHAnsi" w:eastAsiaTheme="majorEastAsia" w:hAnsiTheme="minorHAnsi" w:cstheme="majorHAnsi"/>
          <w:color w:val="auto"/>
          <w:u w:val="none"/>
        </w:rPr>
        <w:fldChar w:fldCharType="end"/>
      </w:r>
      <w:r w:rsidRPr="000B1ACC">
        <w:rPr>
          <w:rFonts w:asciiTheme="minorHAnsi" w:hAnsiTheme="minorHAnsi" w:cstheme="majorHAnsi"/>
        </w:rPr>
        <w:t> </w:t>
      </w:r>
      <w:hyperlink r:id="rId13" w:tooltip="1996" w:history="1">
        <w:r w:rsidRPr="000B1ACC">
          <w:rPr>
            <w:rStyle w:val="Hyperlink"/>
            <w:rFonts w:asciiTheme="minorHAnsi" w:eastAsiaTheme="majorEastAsia" w:hAnsiTheme="minorHAnsi" w:cstheme="majorHAnsi"/>
            <w:color w:val="auto"/>
            <w:u w:val="none"/>
          </w:rPr>
          <w:t>1996</w:t>
        </w:r>
      </w:hyperlink>
      <w:r w:rsidRPr="000B1ACC">
        <w:rPr>
          <w:rFonts w:asciiTheme="minorHAnsi" w:hAnsiTheme="minorHAnsi" w:cstheme="majorHAnsi"/>
        </w:rPr>
        <w:t>.</w:t>
      </w:r>
      <w:r w:rsidR="004B0A8B" w:rsidRPr="000B1ACC">
        <w:rPr>
          <w:rFonts w:asciiTheme="minorHAnsi" w:hAnsiTheme="minorHAnsi" w:cstheme="majorHAnsi"/>
          <w:lang w:val="sr-Cyrl-BA"/>
        </w:rPr>
        <w:t>године се десио повратак првих становника.</w:t>
      </w:r>
      <w:r w:rsidRPr="000B1ACC">
        <w:rPr>
          <w:rFonts w:asciiTheme="minorHAnsi" w:hAnsiTheme="minorHAnsi" w:cstheme="majorHAnsi"/>
        </w:rPr>
        <w:t xml:space="preserve"> </w:t>
      </w:r>
      <w:r w:rsidR="00D15225">
        <w:rPr>
          <w:rFonts w:asciiTheme="minorHAnsi" w:hAnsiTheme="minorHAnsi" w:cstheme="majorHAnsi"/>
          <w:lang w:val="sr-Cyrl-BA"/>
        </w:rPr>
        <w:t xml:space="preserve"> </w:t>
      </w:r>
      <w:r w:rsidRPr="000B1ACC">
        <w:rPr>
          <w:rFonts w:asciiTheme="minorHAnsi" w:hAnsiTheme="minorHAnsi" w:cstheme="majorHAnsi"/>
        </w:rPr>
        <w:t>Од тада се овај датум прославља као </w:t>
      </w:r>
      <w:r w:rsidRPr="000B1ACC">
        <w:rPr>
          <w:rFonts w:asciiTheme="minorHAnsi" w:hAnsiTheme="minorHAnsi" w:cstheme="majorHAnsi"/>
          <w:i/>
          <w:iCs/>
        </w:rPr>
        <w:t>Дан општине</w:t>
      </w:r>
      <w:r w:rsidRPr="000B1ACC">
        <w:rPr>
          <w:rFonts w:asciiTheme="minorHAnsi" w:hAnsiTheme="minorHAnsi" w:cstheme="majorHAnsi"/>
        </w:rPr>
        <w:t>.</w:t>
      </w:r>
    </w:p>
    <w:p w14:paraId="7CB63442" w14:textId="77777777" w:rsidR="00E15C83" w:rsidRPr="00E15C83" w:rsidRDefault="00E15C83" w:rsidP="00E15C83">
      <w:pPr>
        <w:pStyle w:val="NormalWeb"/>
        <w:shd w:val="clear" w:color="auto" w:fill="FFFFFF"/>
        <w:spacing w:before="0" w:beforeAutospacing="0" w:after="0" w:afterAutospacing="0"/>
        <w:jc w:val="both"/>
        <w:rPr>
          <w:rFonts w:asciiTheme="minorHAnsi" w:hAnsiTheme="minorHAnsi" w:cstheme="majorHAnsi"/>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641"/>
      </w:tblGrid>
      <w:tr w:rsidR="00847590" w:rsidRPr="000B1ACC" w14:paraId="6ECC851D" w14:textId="77777777" w:rsidTr="003C0D25">
        <w:trPr>
          <w:trHeight w:val="2997"/>
        </w:trPr>
        <w:tc>
          <w:tcPr>
            <w:tcW w:w="5000" w:type="pct"/>
            <w:shd w:val="clear" w:color="auto" w:fill="EDEDED" w:themeFill="accent3" w:themeFillTint="33"/>
            <w:vAlign w:val="center"/>
          </w:tcPr>
          <w:p w14:paraId="74FFBEE3" w14:textId="77777777" w:rsidR="00E15C83" w:rsidRDefault="00E15C83" w:rsidP="003C0D25">
            <w:pPr>
              <w:jc w:val="both"/>
              <w:rPr>
                <w:rFonts w:cstheme="majorHAnsi"/>
                <w:szCs w:val="24"/>
                <w:lang w:val="sr-Cyrl-BA"/>
              </w:rPr>
            </w:pPr>
            <w:bookmarkStart w:id="7" w:name="_Hlk97483047"/>
            <w:r>
              <w:rPr>
                <w:rFonts w:cstheme="majorHAnsi"/>
                <w:szCs w:val="24"/>
                <w:lang w:val="sr-Cyrl-BA"/>
              </w:rPr>
              <w:t>Од тренутка постанка, кроз даљи историјски развој, општи</w:t>
            </w:r>
            <w:r w:rsidR="00B03B16">
              <w:rPr>
                <w:rFonts w:cstheme="majorHAnsi"/>
                <w:szCs w:val="24"/>
                <w:lang w:val="sr-Cyrl-BA"/>
              </w:rPr>
              <w:t xml:space="preserve">на Мркоњић Град је прошла кроз </w:t>
            </w:r>
            <w:r>
              <w:rPr>
                <w:rFonts w:cstheme="majorHAnsi"/>
                <w:szCs w:val="24"/>
                <w:lang w:val="sr-Cyrl-BA"/>
              </w:rPr>
              <w:t>веома бурна и турбулентна времена, што је у најзначајнијој мјери одредило њен данашњи статус.</w:t>
            </w:r>
          </w:p>
          <w:p w14:paraId="124AEE7F" w14:textId="77777777" w:rsidR="003C0D25" w:rsidRDefault="00B638EC" w:rsidP="003C0D25">
            <w:pPr>
              <w:jc w:val="both"/>
              <w:rPr>
                <w:rFonts w:cstheme="majorHAnsi"/>
                <w:szCs w:val="24"/>
                <w:lang w:val="sr-Cyrl-BA"/>
              </w:rPr>
            </w:pPr>
            <w:r w:rsidRPr="000B1ACC">
              <w:rPr>
                <w:rFonts w:cstheme="majorHAnsi"/>
                <w:szCs w:val="24"/>
                <w:lang w:val="sr-Cyrl-BA"/>
              </w:rPr>
              <w:t xml:space="preserve">Подручје данашње општине </w:t>
            </w:r>
            <w:r w:rsidR="00FB361F" w:rsidRPr="000B1ACC">
              <w:rPr>
                <w:rFonts w:cstheme="majorHAnsi"/>
                <w:szCs w:val="24"/>
                <w:lang w:val="sr-Cyrl-BA"/>
              </w:rPr>
              <w:t xml:space="preserve">Мркоњић Град </w:t>
            </w:r>
            <w:r w:rsidRPr="000B1ACC">
              <w:rPr>
                <w:rFonts w:cstheme="majorHAnsi"/>
                <w:szCs w:val="24"/>
                <w:lang w:val="sr-Cyrl-BA"/>
              </w:rPr>
              <w:t xml:space="preserve"> је припадало различитим административним јединицама и државним цјелинама током историје, при чему је дошле до постепене концентрације </w:t>
            </w:r>
            <w:r w:rsidR="003C0D25">
              <w:rPr>
                <w:rFonts w:cstheme="majorHAnsi"/>
                <w:szCs w:val="24"/>
                <w:lang w:val="sr-Cyrl-BA"/>
              </w:rPr>
              <w:t xml:space="preserve">људи, </w:t>
            </w:r>
            <w:r w:rsidRPr="000B1ACC">
              <w:rPr>
                <w:rFonts w:cstheme="majorHAnsi"/>
                <w:szCs w:val="24"/>
                <w:lang w:val="sr-Cyrl-BA"/>
              </w:rPr>
              <w:t>привредних капацитета и инфрастру</w:t>
            </w:r>
            <w:r w:rsidR="00FB361F" w:rsidRPr="000B1ACC">
              <w:rPr>
                <w:rFonts w:cstheme="majorHAnsi"/>
                <w:szCs w:val="24"/>
                <w:lang w:val="sr-Cyrl-BA"/>
              </w:rPr>
              <w:t>ктуре у насељеном мјесту Мркоњић Град</w:t>
            </w:r>
            <w:r w:rsidRPr="000B1ACC">
              <w:rPr>
                <w:rFonts w:cstheme="majorHAnsi"/>
                <w:szCs w:val="24"/>
                <w:lang w:val="sr-Cyrl-BA"/>
              </w:rPr>
              <w:t>, као општинском центру и једином градском насељу.</w:t>
            </w:r>
            <w:r w:rsidR="00C71EB2" w:rsidRPr="000B1ACC">
              <w:rPr>
                <w:rFonts w:cstheme="majorHAnsi"/>
                <w:szCs w:val="24"/>
                <w:lang w:val="sr-Cyrl-BA"/>
              </w:rPr>
              <w:t xml:space="preserve"> </w:t>
            </w:r>
            <w:r w:rsidR="00E15C83">
              <w:rPr>
                <w:rFonts w:cstheme="majorHAnsi"/>
                <w:szCs w:val="24"/>
                <w:lang w:val="sr-Cyrl-BA"/>
              </w:rPr>
              <w:t xml:space="preserve"> </w:t>
            </w:r>
          </w:p>
          <w:p w14:paraId="5FAC447E" w14:textId="77777777" w:rsidR="00E15C83" w:rsidRPr="000B1ACC" w:rsidRDefault="00E15C83" w:rsidP="003C0D25">
            <w:pPr>
              <w:jc w:val="both"/>
              <w:rPr>
                <w:rFonts w:cstheme="majorHAnsi"/>
                <w:szCs w:val="24"/>
                <w:lang w:val="sr-Cyrl-BA"/>
              </w:rPr>
            </w:pPr>
            <w:r>
              <w:rPr>
                <w:rFonts w:cstheme="majorHAnsi"/>
                <w:szCs w:val="24"/>
                <w:lang w:val="sr-Cyrl-BA"/>
              </w:rPr>
              <w:t>Све ово је условило богато културно-историјске наслијеђе, које даје добру основу и развојну прилику у области туризма.</w:t>
            </w:r>
          </w:p>
        </w:tc>
      </w:tr>
    </w:tbl>
    <w:p w14:paraId="371BA697" w14:textId="77777777" w:rsidR="00091E39" w:rsidRPr="000B1ACC" w:rsidRDefault="00091E39" w:rsidP="006A65AA">
      <w:pPr>
        <w:pStyle w:val="Heading2"/>
        <w:rPr>
          <w:rFonts w:asciiTheme="minorHAnsi" w:hAnsiTheme="minorHAnsi"/>
          <w:noProof/>
          <w:sz w:val="24"/>
          <w:szCs w:val="24"/>
          <w:lang w:val="sr-Cyrl-BA"/>
        </w:rPr>
      </w:pPr>
      <w:bookmarkStart w:id="8" w:name="_Toc92743456"/>
      <w:bookmarkEnd w:id="7"/>
    </w:p>
    <w:p w14:paraId="3AD2CED7" w14:textId="77777777" w:rsidR="00D34C61" w:rsidRPr="000B1ACC" w:rsidRDefault="00D34C61" w:rsidP="00D34C61">
      <w:pPr>
        <w:rPr>
          <w:lang w:val="sr-Cyrl-BA"/>
        </w:rPr>
      </w:pPr>
    </w:p>
    <w:p w14:paraId="4455DBBB" w14:textId="77777777" w:rsidR="00091E39" w:rsidRPr="000B1ACC" w:rsidRDefault="00091E39" w:rsidP="00091E39">
      <w:pPr>
        <w:pStyle w:val="Heading2"/>
        <w:rPr>
          <w:rFonts w:asciiTheme="minorHAnsi" w:hAnsiTheme="minorHAnsi" w:cstheme="minorHAnsi"/>
          <w:b/>
          <w:noProof/>
          <w:color w:val="auto"/>
          <w:sz w:val="24"/>
          <w:szCs w:val="24"/>
          <w:lang w:val="sr-Cyrl-BA"/>
        </w:rPr>
      </w:pPr>
      <w:bookmarkStart w:id="9" w:name="_Toc199161809"/>
      <w:r w:rsidRPr="000B1ACC">
        <w:rPr>
          <w:rFonts w:asciiTheme="minorHAnsi" w:hAnsiTheme="minorHAnsi" w:cstheme="minorHAnsi"/>
          <w:b/>
          <w:noProof/>
          <w:color w:val="auto"/>
          <w:sz w:val="24"/>
          <w:szCs w:val="24"/>
          <w:lang w:val="sr-Cyrl-BA"/>
        </w:rPr>
        <w:t>1</w:t>
      </w:r>
      <w:r w:rsidR="00705B64" w:rsidRPr="000B1ACC">
        <w:rPr>
          <w:rFonts w:asciiTheme="minorHAnsi" w:hAnsiTheme="minorHAnsi" w:cstheme="minorHAnsi"/>
          <w:b/>
          <w:noProof/>
          <w:color w:val="auto"/>
          <w:sz w:val="24"/>
          <w:szCs w:val="24"/>
          <w:lang w:val="sr-Cyrl-BA"/>
        </w:rPr>
        <w:t>.2.</w:t>
      </w:r>
      <w:r w:rsidRPr="000B1ACC">
        <w:rPr>
          <w:rFonts w:asciiTheme="minorHAnsi" w:hAnsiTheme="minorHAnsi" w:cstheme="minorHAnsi"/>
          <w:b/>
          <w:noProof/>
          <w:color w:val="auto"/>
          <w:sz w:val="24"/>
          <w:szCs w:val="24"/>
          <w:lang w:val="sr-Cyrl-BA"/>
        </w:rPr>
        <w:t xml:space="preserve">  </w:t>
      </w:r>
      <w:r w:rsidR="001B6249" w:rsidRPr="000B1ACC">
        <w:rPr>
          <w:rFonts w:asciiTheme="minorHAnsi" w:hAnsiTheme="minorHAnsi" w:cstheme="minorHAnsi"/>
          <w:b/>
          <w:noProof/>
          <w:color w:val="auto"/>
          <w:sz w:val="24"/>
          <w:szCs w:val="24"/>
          <w:lang w:val="sr-Cyrl-BA"/>
        </w:rPr>
        <w:t>Географске</w:t>
      </w:r>
      <w:r w:rsidR="00BE6D2F" w:rsidRPr="000B1ACC">
        <w:rPr>
          <w:rFonts w:asciiTheme="minorHAnsi" w:hAnsiTheme="minorHAnsi" w:cstheme="minorHAnsi"/>
          <w:b/>
          <w:noProof/>
          <w:color w:val="auto"/>
          <w:sz w:val="24"/>
          <w:szCs w:val="24"/>
          <w:lang w:val="sr-Cyrl-BA"/>
        </w:rPr>
        <w:t xml:space="preserve">, </w:t>
      </w:r>
      <w:r w:rsidR="001B6249" w:rsidRPr="000B1ACC">
        <w:rPr>
          <w:rFonts w:asciiTheme="minorHAnsi" w:hAnsiTheme="minorHAnsi" w:cstheme="minorHAnsi"/>
          <w:b/>
          <w:noProof/>
          <w:color w:val="auto"/>
          <w:sz w:val="24"/>
          <w:szCs w:val="24"/>
          <w:lang w:val="sr-Cyrl-BA"/>
        </w:rPr>
        <w:t>просторне</w:t>
      </w:r>
      <w:r w:rsidR="00BE6D2F" w:rsidRPr="000B1ACC">
        <w:rPr>
          <w:rFonts w:asciiTheme="minorHAnsi" w:hAnsiTheme="minorHAnsi" w:cstheme="minorHAnsi"/>
          <w:b/>
          <w:noProof/>
          <w:color w:val="auto"/>
          <w:sz w:val="24"/>
          <w:szCs w:val="24"/>
          <w:lang w:val="sr-Cyrl-BA"/>
        </w:rPr>
        <w:t xml:space="preserve">, </w:t>
      </w:r>
      <w:r w:rsidR="001B6249" w:rsidRPr="000B1ACC">
        <w:rPr>
          <w:rFonts w:asciiTheme="minorHAnsi" w:hAnsiTheme="minorHAnsi" w:cstheme="minorHAnsi"/>
          <w:b/>
          <w:noProof/>
          <w:color w:val="auto"/>
          <w:sz w:val="24"/>
          <w:szCs w:val="24"/>
          <w:lang w:val="sr-Cyrl-BA"/>
        </w:rPr>
        <w:t>природне</w:t>
      </w:r>
      <w:r w:rsidR="00BE6D2F" w:rsidRPr="000B1ACC">
        <w:rPr>
          <w:rFonts w:asciiTheme="minorHAnsi" w:hAnsiTheme="minorHAnsi" w:cstheme="minorHAnsi"/>
          <w:b/>
          <w:noProof/>
          <w:color w:val="auto"/>
          <w:sz w:val="24"/>
          <w:szCs w:val="24"/>
          <w:lang w:val="sr-Cyrl-BA"/>
        </w:rPr>
        <w:t xml:space="preserve"> </w:t>
      </w:r>
      <w:r w:rsidR="001B6249" w:rsidRPr="000B1ACC">
        <w:rPr>
          <w:rFonts w:asciiTheme="minorHAnsi" w:hAnsiTheme="minorHAnsi" w:cstheme="minorHAnsi"/>
          <w:b/>
          <w:noProof/>
          <w:color w:val="auto"/>
          <w:sz w:val="24"/>
          <w:szCs w:val="24"/>
          <w:lang w:val="sr-Cyrl-BA"/>
        </w:rPr>
        <w:t>и</w:t>
      </w:r>
      <w:r w:rsidR="00BE6D2F" w:rsidRPr="000B1ACC">
        <w:rPr>
          <w:rFonts w:asciiTheme="minorHAnsi" w:hAnsiTheme="minorHAnsi" w:cstheme="minorHAnsi"/>
          <w:b/>
          <w:noProof/>
          <w:color w:val="auto"/>
          <w:sz w:val="24"/>
          <w:szCs w:val="24"/>
          <w:lang w:val="sr-Cyrl-BA"/>
        </w:rPr>
        <w:t xml:space="preserve"> </w:t>
      </w:r>
      <w:r w:rsidR="001B6249" w:rsidRPr="000B1ACC">
        <w:rPr>
          <w:rFonts w:asciiTheme="minorHAnsi" w:hAnsiTheme="minorHAnsi" w:cstheme="minorHAnsi"/>
          <w:b/>
          <w:noProof/>
          <w:color w:val="auto"/>
          <w:sz w:val="24"/>
          <w:szCs w:val="24"/>
          <w:lang w:val="sr-Cyrl-BA"/>
        </w:rPr>
        <w:t>климатске</w:t>
      </w:r>
      <w:r w:rsidR="00BE6D2F" w:rsidRPr="000B1ACC">
        <w:rPr>
          <w:rFonts w:asciiTheme="minorHAnsi" w:hAnsiTheme="minorHAnsi" w:cstheme="minorHAnsi"/>
          <w:b/>
          <w:noProof/>
          <w:color w:val="auto"/>
          <w:sz w:val="24"/>
          <w:szCs w:val="24"/>
          <w:lang w:val="sr-Cyrl-BA"/>
        </w:rPr>
        <w:t xml:space="preserve"> </w:t>
      </w:r>
      <w:r w:rsidR="009D626E" w:rsidRPr="000B1ACC">
        <w:rPr>
          <w:rFonts w:asciiTheme="minorHAnsi" w:hAnsiTheme="minorHAnsi" w:cstheme="minorHAnsi"/>
          <w:b/>
          <w:noProof/>
          <w:color w:val="auto"/>
          <w:sz w:val="24"/>
          <w:szCs w:val="24"/>
          <w:lang w:val="sr-Cyrl-BA"/>
        </w:rPr>
        <w:t>особине</w:t>
      </w:r>
      <w:r w:rsidR="00BE6D2F" w:rsidRPr="000B1ACC">
        <w:rPr>
          <w:rFonts w:asciiTheme="minorHAnsi" w:hAnsiTheme="minorHAnsi" w:cstheme="minorHAnsi"/>
          <w:b/>
          <w:noProof/>
          <w:color w:val="auto"/>
          <w:sz w:val="24"/>
          <w:szCs w:val="24"/>
          <w:lang w:val="sr-Cyrl-BA"/>
        </w:rPr>
        <w:t xml:space="preserve"> </w:t>
      </w:r>
      <w:r w:rsidR="001B6249" w:rsidRPr="000B1ACC">
        <w:rPr>
          <w:rFonts w:asciiTheme="minorHAnsi" w:hAnsiTheme="minorHAnsi" w:cstheme="minorHAnsi"/>
          <w:b/>
          <w:noProof/>
          <w:color w:val="auto"/>
          <w:sz w:val="24"/>
          <w:szCs w:val="24"/>
          <w:lang w:val="sr-Cyrl-BA"/>
        </w:rPr>
        <w:t>подручј</w:t>
      </w:r>
      <w:bookmarkEnd w:id="8"/>
      <w:r w:rsidR="001B6249" w:rsidRPr="000B1ACC">
        <w:rPr>
          <w:rFonts w:asciiTheme="minorHAnsi" w:hAnsiTheme="minorHAnsi" w:cstheme="minorHAnsi"/>
          <w:b/>
          <w:noProof/>
          <w:color w:val="auto"/>
          <w:sz w:val="24"/>
          <w:szCs w:val="24"/>
          <w:lang w:val="sr-Cyrl-BA"/>
        </w:rPr>
        <w:t>а</w:t>
      </w:r>
      <w:bookmarkEnd w:id="9"/>
    </w:p>
    <w:p w14:paraId="2CDB75AB" w14:textId="77777777" w:rsidR="00A616E8" w:rsidRPr="000B1ACC" w:rsidRDefault="00A616E8" w:rsidP="00A616E8">
      <w:pPr>
        <w:rPr>
          <w:rFonts w:cstheme="minorHAnsi"/>
          <w:b/>
          <w:szCs w:val="24"/>
          <w:highlight w:val="yellow"/>
          <w:lang w:val="sr-Cyrl-BA"/>
        </w:rPr>
      </w:pPr>
    </w:p>
    <w:p w14:paraId="7A3DE7B3" w14:textId="77777777" w:rsidR="00BE6D2F" w:rsidRPr="000B1ACC" w:rsidRDefault="00091E39" w:rsidP="00610623">
      <w:pPr>
        <w:pStyle w:val="Heading3"/>
        <w:rPr>
          <w:noProof/>
        </w:rPr>
      </w:pPr>
      <w:bookmarkStart w:id="10" w:name="_Toc92743457"/>
      <w:bookmarkStart w:id="11" w:name="_Toc199161810"/>
      <w:r w:rsidRPr="000B1ACC">
        <w:rPr>
          <w:noProof/>
        </w:rPr>
        <w:t>1</w:t>
      </w:r>
      <w:r w:rsidR="00BE6D2F" w:rsidRPr="000B1ACC">
        <w:rPr>
          <w:noProof/>
        </w:rPr>
        <w:t>.</w:t>
      </w:r>
      <w:r w:rsidR="006A65AA" w:rsidRPr="000B1ACC">
        <w:rPr>
          <w:noProof/>
        </w:rPr>
        <w:t>2</w:t>
      </w:r>
      <w:r w:rsidR="00BE6D2F" w:rsidRPr="000B1ACC">
        <w:rPr>
          <w:noProof/>
        </w:rPr>
        <w:t xml:space="preserve"> </w:t>
      </w:r>
      <w:r w:rsidR="006A65AA" w:rsidRPr="000B1ACC">
        <w:rPr>
          <w:noProof/>
        </w:rPr>
        <w:t xml:space="preserve">1. </w:t>
      </w:r>
      <w:r w:rsidR="001B6249" w:rsidRPr="000B1ACC">
        <w:rPr>
          <w:noProof/>
        </w:rPr>
        <w:t>Основне</w:t>
      </w:r>
      <w:r w:rsidR="00BE6D2F" w:rsidRPr="000B1ACC">
        <w:rPr>
          <w:noProof/>
        </w:rPr>
        <w:t xml:space="preserve"> </w:t>
      </w:r>
      <w:r w:rsidR="001B6249" w:rsidRPr="000B1ACC">
        <w:rPr>
          <w:noProof/>
        </w:rPr>
        <w:t>карактеристике</w:t>
      </w:r>
      <w:r w:rsidR="00BE6D2F" w:rsidRPr="000B1ACC">
        <w:rPr>
          <w:noProof/>
        </w:rPr>
        <w:t xml:space="preserve"> </w:t>
      </w:r>
      <w:r w:rsidR="001B6249" w:rsidRPr="000B1ACC">
        <w:rPr>
          <w:noProof/>
        </w:rPr>
        <w:t>подручј</w:t>
      </w:r>
      <w:bookmarkEnd w:id="10"/>
      <w:r w:rsidR="001B6249" w:rsidRPr="000B1ACC">
        <w:rPr>
          <w:noProof/>
        </w:rPr>
        <w:t>а</w:t>
      </w:r>
      <w:bookmarkEnd w:id="11"/>
      <w:r w:rsidR="00BE6D2F" w:rsidRPr="000B1ACC">
        <w:rPr>
          <w:noProof/>
        </w:rPr>
        <w:t xml:space="preserve"> </w:t>
      </w:r>
    </w:p>
    <w:p w14:paraId="33EEC247" w14:textId="77777777" w:rsidR="004B0A8B" w:rsidRPr="000B1ACC" w:rsidRDefault="004B0A8B" w:rsidP="004B0A8B">
      <w:pPr>
        <w:spacing w:after="0"/>
        <w:rPr>
          <w:lang w:val="sr-Cyrl-BA"/>
        </w:rPr>
      </w:pPr>
    </w:p>
    <w:p w14:paraId="699FE832" w14:textId="77777777" w:rsidR="00470811" w:rsidRPr="000B1ACC" w:rsidRDefault="00B97A6C" w:rsidP="00B97A6C">
      <w:pPr>
        <w:spacing w:after="0"/>
        <w:jc w:val="both"/>
        <w:rPr>
          <w:rFonts w:cstheme="minorHAnsi"/>
          <w:color w:val="202122"/>
          <w:szCs w:val="24"/>
          <w:shd w:val="clear" w:color="auto" w:fill="FFFFFF"/>
          <w:lang w:val="sr-Cyrl-BA"/>
        </w:rPr>
      </w:pPr>
      <w:proofErr w:type="spellStart"/>
      <w:r w:rsidRPr="000B1ACC">
        <w:rPr>
          <w:szCs w:val="24"/>
        </w:rPr>
        <w:t>Општина</w:t>
      </w:r>
      <w:proofErr w:type="spellEnd"/>
      <w:r w:rsidRPr="000B1ACC">
        <w:rPr>
          <w:szCs w:val="24"/>
        </w:rPr>
        <w:t xml:space="preserve"> </w:t>
      </w:r>
      <w:proofErr w:type="spellStart"/>
      <w:r w:rsidRPr="000B1ACC">
        <w:rPr>
          <w:szCs w:val="24"/>
        </w:rPr>
        <w:t>Мркоњић</w:t>
      </w:r>
      <w:proofErr w:type="spellEnd"/>
      <w:r w:rsidRPr="000B1ACC">
        <w:rPr>
          <w:szCs w:val="24"/>
        </w:rPr>
        <w:t xml:space="preserve"> </w:t>
      </w:r>
      <w:proofErr w:type="spellStart"/>
      <w:r w:rsidRPr="000B1ACC">
        <w:rPr>
          <w:szCs w:val="24"/>
        </w:rPr>
        <w:t>Град</w:t>
      </w:r>
      <w:proofErr w:type="spellEnd"/>
      <w:r w:rsidRPr="000B1ACC">
        <w:rPr>
          <w:szCs w:val="24"/>
        </w:rPr>
        <w:t xml:space="preserve"> </w:t>
      </w:r>
      <w:proofErr w:type="spellStart"/>
      <w:r w:rsidRPr="000B1ACC">
        <w:rPr>
          <w:szCs w:val="24"/>
        </w:rPr>
        <w:t>смјештена</w:t>
      </w:r>
      <w:proofErr w:type="spellEnd"/>
      <w:r w:rsidRPr="000B1ACC">
        <w:rPr>
          <w:szCs w:val="24"/>
        </w:rPr>
        <w:t xml:space="preserve"> </w:t>
      </w:r>
      <w:proofErr w:type="spellStart"/>
      <w:r w:rsidRPr="000B1ACC">
        <w:rPr>
          <w:szCs w:val="24"/>
        </w:rPr>
        <w:t>је</w:t>
      </w:r>
      <w:proofErr w:type="spellEnd"/>
      <w:r w:rsidRPr="000B1ACC">
        <w:rPr>
          <w:szCs w:val="24"/>
        </w:rPr>
        <w:t xml:space="preserve"> у </w:t>
      </w:r>
      <w:proofErr w:type="spellStart"/>
      <w:r w:rsidRPr="000B1ACC">
        <w:rPr>
          <w:szCs w:val="24"/>
        </w:rPr>
        <w:t>западном</w:t>
      </w:r>
      <w:proofErr w:type="spellEnd"/>
      <w:r w:rsidRPr="000B1ACC">
        <w:rPr>
          <w:szCs w:val="24"/>
        </w:rPr>
        <w:t xml:space="preserve"> </w:t>
      </w:r>
      <w:proofErr w:type="spellStart"/>
      <w:r w:rsidRPr="000B1ACC">
        <w:rPr>
          <w:szCs w:val="24"/>
        </w:rPr>
        <w:t>дијелу</w:t>
      </w:r>
      <w:proofErr w:type="spellEnd"/>
      <w:r w:rsidRPr="000B1ACC">
        <w:rPr>
          <w:szCs w:val="24"/>
        </w:rPr>
        <w:t xml:space="preserve"> </w:t>
      </w:r>
      <w:proofErr w:type="spellStart"/>
      <w:r w:rsidRPr="000B1ACC">
        <w:rPr>
          <w:szCs w:val="24"/>
        </w:rPr>
        <w:t>Босне</w:t>
      </w:r>
      <w:proofErr w:type="spellEnd"/>
      <w:r w:rsidRPr="000B1ACC">
        <w:rPr>
          <w:szCs w:val="24"/>
        </w:rPr>
        <w:t xml:space="preserve"> и </w:t>
      </w:r>
      <w:proofErr w:type="spellStart"/>
      <w:r w:rsidRPr="000B1ACC">
        <w:rPr>
          <w:szCs w:val="24"/>
        </w:rPr>
        <w:t>Херцеговине</w:t>
      </w:r>
      <w:proofErr w:type="spellEnd"/>
      <w:r w:rsidRPr="000B1ACC">
        <w:rPr>
          <w:szCs w:val="24"/>
        </w:rPr>
        <w:t xml:space="preserve">, </w:t>
      </w:r>
      <w:proofErr w:type="spellStart"/>
      <w:r w:rsidRPr="000B1ACC">
        <w:rPr>
          <w:szCs w:val="24"/>
        </w:rPr>
        <w:t>односно</w:t>
      </w:r>
      <w:proofErr w:type="spellEnd"/>
      <w:r w:rsidRPr="000B1ACC">
        <w:rPr>
          <w:szCs w:val="24"/>
        </w:rPr>
        <w:t xml:space="preserve"> </w:t>
      </w:r>
      <w:proofErr w:type="spellStart"/>
      <w:r w:rsidRPr="000B1ACC">
        <w:rPr>
          <w:szCs w:val="24"/>
        </w:rPr>
        <w:t>југозападном</w:t>
      </w:r>
      <w:proofErr w:type="spellEnd"/>
      <w:r w:rsidRPr="000B1ACC">
        <w:rPr>
          <w:szCs w:val="24"/>
        </w:rPr>
        <w:t xml:space="preserve"> </w:t>
      </w:r>
      <w:proofErr w:type="spellStart"/>
      <w:r w:rsidRPr="000B1ACC">
        <w:rPr>
          <w:szCs w:val="24"/>
        </w:rPr>
        <w:t>дијелу</w:t>
      </w:r>
      <w:proofErr w:type="spellEnd"/>
      <w:r w:rsidRPr="000B1ACC">
        <w:rPr>
          <w:szCs w:val="24"/>
        </w:rPr>
        <w:t xml:space="preserve"> </w:t>
      </w:r>
      <w:proofErr w:type="spellStart"/>
      <w:r w:rsidRPr="000B1ACC">
        <w:rPr>
          <w:szCs w:val="24"/>
        </w:rPr>
        <w:t>Републике</w:t>
      </w:r>
      <w:proofErr w:type="spellEnd"/>
      <w:r w:rsidRPr="000B1ACC">
        <w:rPr>
          <w:szCs w:val="24"/>
        </w:rPr>
        <w:t xml:space="preserve"> </w:t>
      </w:r>
      <w:proofErr w:type="spellStart"/>
      <w:r w:rsidRPr="000B1ACC">
        <w:rPr>
          <w:szCs w:val="24"/>
        </w:rPr>
        <w:t>Српске</w:t>
      </w:r>
      <w:proofErr w:type="spellEnd"/>
      <w:r w:rsidRPr="000B1ACC">
        <w:rPr>
          <w:szCs w:val="24"/>
        </w:rPr>
        <w:t xml:space="preserve">. </w:t>
      </w:r>
      <w:proofErr w:type="spellStart"/>
      <w:r w:rsidRPr="000B1ACC">
        <w:rPr>
          <w:szCs w:val="24"/>
        </w:rPr>
        <w:t>Граничи</w:t>
      </w:r>
      <w:proofErr w:type="spellEnd"/>
      <w:r w:rsidRPr="000B1ACC">
        <w:rPr>
          <w:szCs w:val="24"/>
        </w:rPr>
        <w:t xml:space="preserve"> </w:t>
      </w:r>
      <w:proofErr w:type="spellStart"/>
      <w:r w:rsidRPr="000B1ACC">
        <w:rPr>
          <w:szCs w:val="24"/>
        </w:rPr>
        <w:t>се</w:t>
      </w:r>
      <w:proofErr w:type="spellEnd"/>
      <w:r w:rsidRPr="000B1ACC">
        <w:rPr>
          <w:szCs w:val="24"/>
        </w:rPr>
        <w:t xml:space="preserve"> </w:t>
      </w:r>
      <w:proofErr w:type="spellStart"/>
      <w:r w:rsidRPr="000B1ACC">
        <w:rPr>
          <w:szCs w:val="24"/>
        </w:rPr>
        <w:t>са</w:t>
      </w:r>
      <w:proofErr w:type="spellEnd"/>
      <w:r w:rsidRPr="000B1ACC">
        <w:rPr>
          <w:szCs w:val="24"/>
        </w:rPr>
        <w:t xml:space="preserve"> </w:t>
      </w:r>
      <w:proofErr w:type="spellStart"/>
      <w:r w:rsidRPr="000B1ACC">
        <w:rPr>
          <w:szCs w:val="24"/>
        </w:rPr>
        <w:t>Градом</w:t>
      </w:r>
      <w:proofErr w:type="spellEnd"/>
      <w:r w:rsidRPr="000B1ACC">
        <w:rPr>
          <w:szCs w:val="24"/>
        </w:rPr>
        <w:t xml:space="preserve"> </w:t>
      </w:r>
      <w:proofErr w:type="spellStart"/>
      <w:r w:rsidRPr="000B1ACC">
        <w:rPr>
          <w:szCs w:val="24"/>
        </w:rPr>
        <w:t>Бања</w:t>
      </w:r>
      <w:proofErr w:type="spellEnd"/>
      <w:r w:rsidRPr="000B1ACC">
        <w:rPr>
          <w:szCs w:val="24"/>
        </w:rPr>
        <w:t xml:space="preserve"> </w:t>
      </w:r>
      <w:proofErr w:type="spellStart"/>
      <w:r w:rsidRPr="000B1ACC">
        <w:rPr>
          <w:szCs w:val="24"/>
        </w:rPr>
        <w:t>Лука</w:t>
      </w:r>
      <w:proofErr w:type="spellEnd"/>
      <w:r w:rsidRPr="000B1ACC">
        <w:rPr>
          <w:szCs w:val="24"/>
        </w:rPr>
        <w:t xml:space="preserve"> </w:t>
      </w:r>
      <w:proofErr w:type="spellStart"/>
      <w:r w:rsidRPr="000B1ACC">
        <w:rPr>
          <w:szCs w:val="24"/>
        </w:rPr>
        <w:t>на</w:t>
      </w:r>
      <w:proofErr w:type="spellEnd"/>
      <w:r w:rsidRPr="000B1ACC">
        <w:rPr>
          <w:szCs w:val="24"/>
        </w:rPr>
        <w:t xml:space="preserve"> </w:t>
      </w:r>
      <w:proofErr w:type="spellStart"/>
      <w:r w:rsidRPr="000B1ACC">
        <w:rPr>
          <w:szCs w:val="24"/>
        </w:rPr>
        <w:t>сјеверу</w:t>
      </w:r>
      <w:proofErr w:type="spellEnd"/>
      <w:r w:rsidRPr="000B1ACC">
        <w:rPr>
          <w:szCs w:val="24"/>
        </w:rPr>
        <w:t xml:space="preserve">, </w:t>
      </w:r>
      <w:proofErr w:type="spellStart"/>
      <w:r w:rsidRPr="000B1ACC">
        <w:rPr>
          <w:szCs w:val="24"/>
        </w:rPr>
        <w:t>општином</w:t>
      </w:r>
      <w:proofErr w:type="spellEnd"/>
      <w:r w:rsidRPr="000B1ACC">
        <w:rPr>
          <w:szCs w:val="24"/>
        </w:rPr>
        <w:t xml:space="preserve"> </w:t>
      </w:r>
      <w:proofErr w:type="spellStart"/>
      <w:r w:rsidRPr="000B1ACC">
        <w:rPr>
          <w:szCs w:val="24"/>
        </w:rPr>
        <w:t>Кнежево</w:t>
      </w:r>
      <w:proofErr w:type="spellEnd"/>
      <w:r w:rsidRPr="000B1ACC">
        <w:rPr>
          <w:szCs w:val="24"/>
        </w:rPr>
        <w:t xml:space="preserve"> </w:t>
      </w:r>
      <w:proofErr w:type="spellStart"/>
      <w:r w:rsidRPr="000B1ACC">
        <w:rPr>
          <w:szCs w:val="24"/>
        </w:rPr>
        <w:t>на</w:t>
      </w:r>
      <w:proofErr w:type="spellEnd"/>
      <w:r w:rsidRPr="000B1ACC">
        <w:rPr>
          <w:szCs w:val="24"/>
        </w:rPr>
        <w:t xml:space="preserve"> </w:t>
      </w:r>
      <w:proofErr w:type="spellStart"/>
      <w:r w:rsidRPr="000B1ACC">
        <w:rPr>
          <w:szCs w:val="24"/>
        </w:rPr>
        <w:t>сјевероистоку</w:t>
      </w:r>
      <w:proofErr w:type="spellEnd"/>
      <w:r w:rsidRPr="000B1ACC">
        <w:rPr>
          <w:szCs w:val="24"/>
        </w:rPr>
        <w:t xml:space="preserve">, </w:t>
      </w:r>
      <w:proofErr w:type="spellStart"/>
      <w:r w:rsidRPr="000B1ACC">
        <w:rPr>
          <w:szCs w:val="24"/>
        </w:rPr>
        <w:t>на</w:t>
      </w:r>
      <w:proofErr w:type="spellEnd"/>
      <w:r w:rsidRPr="000B1ACC">
        <w:rPr>
          <w:szCs w:val="24"/>
        </w:rPr>
        <w:t xml:space="preserve"> </w:t>
      </w:r>
      <w:proofErr w:type="spellStart"/>
      <w:r w:rsidRPr="000B1ACC">
        <w:rPr>
          <w:szCs w:val="24"/>
        </w:rPr>
        <w:t>истоку</w:t>
      </w:r>
      <w:proofErr w:type="spellEnd"/>
      <w:r w:rsidRPr="000B1ACC">
        <w:rPr>
          <w:szCs w:val="24"/>
        </w:rPr>
        <w:t xml:space="preserve"> </w:t>
      </w:r>
      <w:proofErr w:type="spellStart"/>
      <w:r w:rsidRPr="000B1ACC">
        <w:rPr>
          <w:szCs w:val="24"/>
        </w:rPr>
        <w:t>граничи</w:t>
      </w:r>
      <w:proofErr w:type="spellEnd"/>
      <w:r w:rsidRPr="000B1ACC">
        <w:rPr>
          <w:szCs w:val="24"/>
        </w:rPr>
        <w:t xml:space="preserve"> </w:t>
      </w:r>
      <w:proofErr w:type="spellStart"/>
      <w:r w:rsidRPr="000B1ACC">
        <w:rPr>
          <w:szCs w:val="24"/>
        </w:rPr>
        <w:t>са</w:t>
      </w:r>
      <w:proofErr w:type="spellEnd"/>
      <w:r w:rsidRPr="000B1ACC">
        <w:rPr>
          <w:szCs w:val="24"/>
        </w:rPr>
        <w:t xml:space="preserve"> </w:t>
      </w:r>
      <w:proofErr w:type="spellStart"/>
      <w:r w:rsidRPr="000B1ACC">
        <w:rPr>
          <w:szCs w:val="24"/>
        </w:rPr>
        <w:t>општинама</w:t>
      </w:r>
      <w:proofErr w:type="spellEnd"/>
      <w:r w:rsidRPr="000B1ACC">
        <w:rPr>
          <w:szCs w:val="24"/>
        </w:rPr>
        <w:t xml:space="preserve"> </w:t>
      </w:r>
      <w:proofErr w:type="spellStart"/>
      <w:r w:rsidRPr="000B1ACC">
        <w:rPr>
          <w:szCs w:val="24"/>
        </w:rPr>
        <w:t>Језеро</w:t>
      </w:r>
      <w:proofErr w:type="spellEnd"/>
      <w:r w:rsidRPr="000B1ACC">
        <w:rPr>
          <w:szCs w:val="24"/>
        </w:rPr>
        <w:t xml:space="preserve"> и </w:t>
      </w:r>
      <w:proofErr w:type="spellStart"/>
      <w:r w:rsidRPr="000B1ACC">
        <w:rPr>
          <w:szCs w:val="24"/>
        </w:rPr>
        <w:t>Јајце</w:t>
      </w:r>
      <w:proofErr w:type="spellEnd"/>
      <w:r w:rsidRPr="000B1ACC">
        <w:rPr>
          <w:szCs w:val="24"/>
        </w:rPr>
        <w:t xml:space="preserve"> (</w:t>
      </w:r>
      <w:proofErr w:type="spellStart"/>
      <w:r w:rsidRPr="000B1ACC">
        <w:rPr>
          <w:szCs w:val="24"/>
        </w:rPr>
        <w:t>ФБиХ</w:t>
      </w:r>
      <w:proofErr w:type="spellEnd"/>
      <w:r w:rsidRPr="000B1ACC">
        <w:rPr>
          <w:szCs w:val="24"/>
        </w:rPr>
        <w:t xml:space="preserve">), </w:t>
      </w:r>
      <w:proofErr w:type="spellStart"/>
      <w:r w:rsidRPr="000B1ACC">
        <w:rPr>
          <w:szCs w:val="24"/>
        </w:rPr>
        <w:t>са</w:t>
      </w:r>
      <w:proofErr w:type="spellEnd"/>
      <w:r w:rsidRPr="000B1ACC">
        <w:rPr>
          <w:szCs w:val="24"/>
        </w:rPr>
        <w:t xml:space="preserve"> </w:t>
      </w:r>
      <w:proofErr w:type="spellStart"/>
      <w:r w:rsidRPr="000B1ACC">
        <w:rPr>
          <w:szCs w:val="24"/>
        </w:rPr>
        <w:t>југоисточне</w:t>
      </w:r>
      <w:proofErr w:type="spellEnd"/>
      <w:r w:rsidRPr="000B1ACC">
        <w:rPr>
          <w:szCs w:val="24"/>
        </w:rPr>
        <w:t xml:space="preserve"> </w:t>
      </w:r>
      <w:proofErr w:type="spellStart"/>
      <w:r w:rsidRPr="000B1ACC">
        <w:rPr>
          <w:szCs w:val="24"/>
        </w:rPr>
        <w:t>стране</w:t>
      </w:r>
      <w:proofErr w:type="spellEnd"/>
      <w:r w:rsidRPr="000B1ACC">
        <w:rPr>
          <w:szCs w:val="24"/>
        </w:rPr>
        <w:t xml:space="preserve"> </w:t>
      </w:r>
      <w:proofErr w:type="spellStart"/>
      <w:r w:rsidRPr="000B1ACC">
        <w:rPr>
          <w:szCs w:val="24"/>
        </w:rPr>
        <w:t>општином</w:t>
      </w:r>
      <w:proofErr w:type="spellEnd"/>
      <w:r w:rsidRPr="000B1ACC">
        <w:rPr>
          <w:szCs w:val="24"/>
        </w:rPr>
        <w:t xml:space="preserve"> </w:t>
      </w:r>
      <w:proofErr w:type="spellStart"/>
      <w:r w:rsidRPr="000B1ACC">
        <w:rPr>
          <w:szCs w:val="24"/>
        </w:rPr>
        <w:t>Шипово</w:t>
      </w:r>
      <w:proofErr w:type="spellEnd"/>
      <w:r w:rsidRPr="000B1ACC">
        <w:rPr>
          <w:szCs w:val="24"/>
        </w:rPr>
        <w:t xml:space="preserve">, </w:t>
      </w:r>
      <w:proofErr w:type="spellStart"/>
      <w:r w:rsidRPr="000B1ACC">
        <w:rPr>
          <w:szCs w:val="24"/>
        </w:rPr>
        <w:t>на</w:t>
      </w:r>
      <w:proofErr w:type="spellEnd"/>
      <w:r w:rsidRPr="000B1ACC">
        <w:rPr>
          <w:szCs w:val="24"/>
        </w:rPr>
        <w:t xml:space="preserve"> </w:t>
      </w:r>
      <w:proofErr w:type="spellStart"/>
      <w:r w:rsidRPr="000B1ACC">
        <w:rPr>
          <w:szCs w:val="24"/>
        </w:rPr>
        <w:t>југу</w:t>
      </w:r>
      <w:proofErr w:type="spellEnd"/>
      <w:r w:rsidRPr="000B1ACC">
        <w:rPr>
          <w:szCs w:val="24"/>
        </w:rPr>
        <w:t xml:space="preserve"> </w:t>
      </w:r>
      <w:proofErr w:type="spellStart"/>
      <w:r w:rsidRPr="000B1ACC">
        <w:rPr>
          <w:szCs w:val="24"/>
        </w:rPr>
        <w:t>општином</w:t>
      </w:r>
      <w:proofErr w:type="spellEnd"/>
      <w:r w:rsidRPr="000B1ACC">
        <w:rPr>
          <w:szCs w:val="24"/>
        </w:rPr>
        <w:t xml:space="preserve"> </w:t>
      </w:r>
      <w:proofErr w:type="spellStart"/>
      <w:r w:rsidRPr="000B1ACC">
        <w:rPr>
          <w:szCs w:val="24"/>
        </w:rPr>
        <w:t>Гламоч</w:t>
      </w:r>
      <w:proofErr w:type="spellEnd"/>
      <w:r w:rsidRPr="000B1ACC">
        <w:rPr>
          <w:szCs w:val="24"/>
        </w:rPr>
        <w:t xml:space="preserve"> (</w:t>
      </w:r>
      <w:proofErr w:type="spellStart"/>
      <w:r w:rsidRPr="000B1ACC">
        <w:rPr>
          <w:szCs w:val="24"/>
        </w:rPr>
        <w:t>ФБиХ</w:t>
      </w:r>
      <w:proofErr w:type="spellEnd"/>
      <w:r w:rsidRPr="000B1ACC">
        <w:rPr>
          <w:szCs w:val="24"/>
        </w:rPr>
        <w:t xml:space="preserve">) и </w:t>
      </w:r>
      <w:proofErr w:type="spellStart"/>
      <w:r w:rsidRPr="000B1ACC">
        <w:rPr>
          <w:szCs w:val="24"/>
        </w:rPr>
        <w:t>општином</w:t>
      </w:r>
      <w:proofErr w:type="spellEnd"/>
      <w:r w:rsidRPr="000B1ACC">
        <w:rPr>
          <w:szCs w:val="24"/>
        </w:rPr>
        <w:t xml:space="preserve"> </w:t>
      </w:r>
      <w:proofErr w:type="spellStart"/>
      <w:r w:rsidRPr="000B1ACC">
        <w:rPr>
          <w:szCs w:val="24"/>
        </w:rPr>
        <w:t>Рибник</w:t>
      </w:r>
      <w:proofErr w:type="spellEnd"/>
      <w:r w:rsidRPr="000B1ACC">
        <w:rPr>
          <w:szCs w:val="24"/>
        </w:rPr>
        <w:t xml:space="preserve"> </w:t>
      </w:r>
      <w:proofErr w:type="spellStart"/>
      <w:r w:rsidRPr="000B1ACC">
        <w:rPr>
          <w:szCs w:val="24"/>
        </w:rPr>
        <w:t>на</w:t>
      </w:r>
      <w:proofErr w:type="spellEnd"/>
      <w:r w:rsidRPr="000B1ACC">
        <w:rPr>
          <w:szCs w:val="24"/>
        </w:rPr>
        <w:t xml:space="preserve"> </w:t>
      </w:r>
      <w:proofErr w:type="spellStart"/>
      <w:r w:rsidRPr="000B1ACC">
        <w:rPr>
          <w:szCs w:val="24"/>
        </w:rPr>
        <w:t>западу</w:t>
      </w:r>
      <w:proofErr w:type="spellEnd"/>
      <w:r w:rsidRPr="000B1ACC">
        <w:rPr>
          <w:szCs w:val="24"/>
        </w:rPr>
        <w:t xml:space="preserve">. </w:t>
      </w:r>
      <w:proofErr w:type="spellStart"/>
      <w:r w:rsidRPr="000B1ACC">
        <w:rPr>
          <w:szCs w:val="24"/>
        </w:rPr>
        <w:t>Подручје</w:t>
      </w:r>
      <w:proofErr w:type="spellEnd"/>
      <w:r w:rsidRPr="000B1ACC">
        <w:rPr>
          <w:szCs w:val="24"/>
        </w:rPr>
        <w:t xml:space="preserve"> </w:t>
      </w:r>
      <w:proofErr w:type="spellStart"/>
      <w:r w:rsidRPr="000B1ACC">
        <w:rPr>
          <w:szCs w:val="24"/>
        </w:rPr>
        <w:t>Oпштине</w:t>
      </w:r>
      <w:proofErr w:type="spellEnd"/>
      <w:r w:rsidRPr="000B1ACC">
        <w:rPr>
          <w:szCs w:val="24"/>
        </w:rPr>
        <w:t xml:space="preserve"> </w:t>
      </w:r>
      <w:proofErr w:type="spellStart"/>
      <w:r w:rsidRPr="000B1ACC">
        <w:rPr>
          <w:szCs w:val="24"/>
        </w:rPr>
        <w:t>обухвата</w:t>
      </w:r>
      <w:proofErr w:type="spellEnd"/>
      <w:r w:rsidRPr="000B1ACC">
        <w:rPr>
          <w:szCs w:val="24"/>
        </w:rPr>
        <w:t xml:space="preserve"> </w:t>
      </w:r>
      <w:proofErr w:type="spellStart"/>
      <w:r w:rsidRPr="000B1ACC">
        <w:rPr>
          <w:szCs w:val="24"/>
        </w:rPr>
        <w:t>површину</w:t>
      </w:r>
      <w:proofErr w:type="spellEnd"/>
      <w:r w:rsidRPr="000B1ACC">
        <w:rPr>
          <w:szCs w:val="24"/>
        </w:rPr>
        <w:t xml:space="preserve"> </w:t>
      </w:r>
      <w:proofErr w:type="spellStart"/>
      <w:r w:rsidRPr="000B1ACC">
        <w:rPr>
          <w:szCs w:val="24"/>
        </w:rPr>
        <w:t>од</w:t>
      </w:r>
      <w:proofErr w:type="spellEnd"/>
      <w:r w:rsidRPr="000B1ACC">
        <w:rPr>
          <w:szCs w:val="24"/>
        </w:rPr>
        <w:t xml:space="preserve"> 669</w:t>
      </w:r>
      <w:r w:rsidR="00F42F37" w:rsidRPr="000B1ACC">
        <w:rPr>
          <w:szCs w:val="24"/>
        </w:rPr>
        <w:t>,73km</w:t>
      </w:r>
      <w:r w:rsidR="00F42F37" w:rsidRPr="000B1ACC">
        <w:rPr>
          <w:rFonts w:cstheme="minorHAnsi"/>
          <w:szCs w:val="24"/>
        </w:rPr>
        <w:t>²</w:t>
      </w:r>
      <w:r w:rsidR="009C72C9" w:rsidRPr="000B1ACC">
        <w:rPr>
          <w:szCs w:val="24"/>
        </w:rPr>
        <w:t xml:space="preserve"> (</w:t>
      </w:r>
      <w:proofErr w:type="spellStart"/>
      <w:r w:rsidR="009C72C9" w:rsidRPr="000B1ACC">
        <w:rPr>
          <w:szCs w:val="24"/>
        </w:rPr>
        <w:t>Просторни</w:t>
      </w:r>
      <w:proofErr w:type="spellEnd"/>
      <w:r w:rsidR="009C72C9" w:rsidRPr="000B1ACC">
        <w:rPr>
          <w:szCs w:val="24"/>
        </w:rPr>
        <w:t xml:space="preserve"> </w:t>
      </w:r>
      <w:proofErr w:type="spellStart"/>
      <w:r w:rsidR="009C72C9" w:rsidRPr="000B1ACC">
        <w:rPr>
          <w:szCs w:val="24"/>
        </w:rPr>
        <w:t>план</w:t>
      </w:r>
      <w:proofErr w:type="spellEnd"/>
      <w:r w:rsidR="009C72C9" w:rsidRPr="000B1ACC">
        <w:rPr>
          <w:szCs w:val="24"/>
        </w:rPr>
        <w:t xml:space="preserve"> </w:t>
      </w:r>
      <w:proofErr w:type="spellStart"/>
      <w:r w:rsidR="009C72C9" w:rsidRPr="000B1ACC">
        <w:rPr>
          <w:szCs w:val="24"/>
        </w:rPr>
        <w:t>општине</w:t>
      </w:r>
      <w:proofErr w:type="spellEnd"/>
      <w:r w:rsidR="009C72C9" w:rsidRPr="000B1ACC">
        <w:rPr>
          <w:szCs w:val="24"/>
        </w:rPr>
        <w:t xml:space="preserve"> </w:t>
      </w:r>
      <w:proofErr w:type="spellStart"/>
      <w:r w:rsidR="009C72C9" w:rsidRPr="000B1ACC">
        <w:rPr>
          <w:szCs w:val="24"/>
        </w:rPr>
        <w:t>Мркоњић</w:t>
      </w:r>
      <w:proofErr w:type="spellEnd"/>
      <w:r w:rsidR="009C72C9" w:rsidRPr="000B1ACC">
        <w:rPr>
          <w:szCs w:val="24"/>
        </w:rPr>
        <w:t xml:space="preserve"> </w:t>
      </w:r>
      <w:proofErr w:type="spellStart"/>
      <w:r w:rsidR="009C72C9" w:rsidRPr="000B1ACC">
        <w:rPr>
          <w:szCs w:val="24"/>
        </w:rPr>
        <w:t>Град</w:t>
      </w:r>
      <w:proofErr w:type="spellEnd"/>
      <w:r w:rsidR="009C72C9" w:rsidRPr="000B1ACC">
        <w:rPr>
          <w:szCs w:val="24"/>
        </w:rPr>
        <w:t xml:space="preserve"> </w:t>
      </w:r>
      <w:proofErr w:type="spellStart"/>
      <w:r w:rsidR="009C72C9" w:rsidRPr="000B1ACC">
        <w:rPr>
          <w:szCs w:val="24"/>
        </w:rPr>
        <w:t>од</w:t>
      </w:r>
      <w:proofErr w:type="spellEnd"/>
      <w:r w:rsidR="009C72C9" w:rsidRPr="000B1ACC">
        <w:rPr>
          <w:szCs w:val="24"/>
        </w:rPr>
        <w:t xml:space="preserve"> 2016-2036. </w:t>
      </w:r>
      <w:proofErr w:type="spellStart"/>
      <w:r w:rsidR="009C72C9" w:rsidRPr="000B1ACC">
        <w:rPr>
          <w:szCs w:val="24"/>
        </w:rPr>
        <w:t>године</w:t>
      </w:r>
      <w:proofErr w:type="spellEnd"/>
      <w:r w:rsidR="009C72C9" w:rsidRPr="000B1ACC">
        <w:rPr>
          <w:szCs w:val="24"/>
        </w:rPr>
        <w:t>)</w:t>
      </w:r>
      <w:r w:rsidRPr="000B1ACC">
        <w:rPr>
          <w:szCs w:val="24"/>
        </w:rPr>
        <w:t xml:space="preserve">, </w:t>
      </w:r>
      <w:proofErr w:type="spellStart"/>
      <w:r w:rsidRPr="000B1ACC">
        <w:rPr>
          <w:szCs w:val="24"/>
        </w:rPr>
        <w:t>чија</w:t>
      </w:r>
      <w:proofErr w:type="spellEnd"/>
      <w:r w:rsidRPr="000B1ACC">
        <w:rPr>
          <w:szCs w:val="24"/>
        </w:rPr>
        <w:t xml:space="preserve"> </w:t>
      </w:r>
      <w:proofErr w:type="spellStart"/>
      <w:r w:rsidRPr="000B1ACC">
        <w:rPr>
          <w:szCs w:val="24"/>
        </w:rPr>
        <w:t>је</w:t>
      </w:r>
      <w:proofErr w:type="spellEnd"/>
      <w:r w:rsidRPr="000B1ACC">
        <w:rPr>
          <w:szCs w:val="24"/>
        </w:rPr>
        <w:t xml:space="preserve"> </w:t>
      </w:r>
      <w:proofErr w:type="spellStart"/>
      <w:r w:rsidRPr="000B1ACC">
        <w:rPr>
          <w:szCs w:val="24"/>
        </w:rPr>
        <w:t>просјечна</w:t>
      </w:r>
      <w:proofErr w:type="spellEnd"/>
      <w:r w:rsidRPr="000B1ACC">
        <w:rPr>
          <w:szCs w:val="24"/>
        </w:rPr>
        <w:t xml:space="preserve"> </w:t>
      </w:r>
      <w:proofErr w:type="spellStart"/>
      <w:r w:rsidRPr="000B1ACC">
        <w:rPr>
          <w:szCs w:val="24"/>
        </w:rPr>
        <w:t>надморска</w:t>
      </w:r>
      <w:proofErr w:type="spellEnd"/>
      <w:r w:rsidRPr="000B1ACC">
        <w:rPr>
          <w:szCs w:val="24"/>
        </w:rPr>
        <w:t xml:space="preserve"> </w:t>
      </w:r>
      <w:proofErr w:type="spellStart"/>
      <w:r w:rsidRPr="000B1ACC">
        <w:rPr>
          <w:szCs w:val="24"/>
        </w:rPr>
        <w:t>висина</w:t>
      </w:r>
      <w:proofErr w:type="spellEnd"/>
      <w:r w:rsidRPr="000B1ACC">
        <w:rPr>
          <w:szCs w:val="24"/>
        </w:rPr>
        <w:t xml:space="preserve"> 591 </w:t>
      </w:r>
      <w:proofErr w:type="spellStart"/>
      <w:r w:rsidRPr="000B1ACC">
        <w:rPr>
          <w:szCs w:val="24"/>
        </w:rPr>
        <w:t>метар</w:t>
      </w:r>
      <w:proofErr w:type="spellEnd"/>
      <w:r w:rsidRPr="000B1ACC">
        <w:rPr>
          <w:szCs w:val="24"/>
        </w:rPr>
        <w:t>.</w:t>
      </w:r>
    </w:p>
    <w:p w14:paraId="369BAE2A" w14:textId="77777777" w:rsidR="00FB361F" w:rsidRPr="000B1ACC" w:rsidRDefault="00FB361F" w:rsidP="00705B64">
      <w:pPr>
        <w:spacing w:after="100"/>
        <w:jc w:val="both"/>
        <w:rPr>
          <w:rFonts w:cstheme="minorHAnsi"/>
          <w:szCs w:val="24"/>
          <w:highlight w:val="yellow"/>
          <w:lang w:val="sr-Cyrl-BA"/>
        </w:rPr>
      </w:pPr>
    </w:p>
    <w:p w14:paraId="0D755F99" w14:textId="77777777" w:rsidR="00BE6D2F" w:rsidRPr="000B1ACC" w:rsidRDefault="00091E39" w:rsidP="00610623">
      <w:pPr>
        <w:pStyle w:val="Heading3"/>
        <w:rPr>
          <w:noProof/>
        </w:rPr>
      </w:pPr>
      <w:bookmarkStart w:id="12" w:name="_Toc92743458"/>
      <w:bookmarkStart w:id="13" w:name="_Toc199161811"/>
      <w:r w:rsidRPr="000B1ACC">
        <w:rPr>
          <w:noProof/>
        </w:rPr>
        <w:t>1</w:t>
      </w:r>
      <w:r w:rsidR="00BE6D2F" w:rsidRPr="000B1ACC">
        <w:rPr>
          <w:noProof/>
        </w:rPr>
        <w:t>.2</w:t>
      </w:r>
      <w:r w:rsidR="006A65AA" w:rsidRPr="000B1ACC">
        <w:rPr>
          <w:noProof/>
        </w:rPr>
        <w:t>.2.</w:t>
      </w:r>
      <w:r w:rsidR="00BE6D2F" w:rsidRPr="000B1ACC">
        <w:rPr>
          <w:noProof/>
        </w:rPr>
        <w:t xml:space="preserve"> </w:t>
      </w:r>
      <w:r w:rsidR="001B6249" w:rsidRPr="000B1ACC">
        <w:rPr>
          <w:noProof/>
        </w:rPr>
        <w:t>Административно</w:t>
      </w:r>
      <w:r w:rsidR="00BE6D2F" w:rsidRPr="000B1ACC">
        <w:rPr>
          <w:noProof/>
        </w:rPr>
        <w:t xml:space="preserve"> </w:t>
      </w:r>
      <w:r w:rsidR="001B6249" w:rsidRPr="000B1ACC">
        <w:rPr>
          <w:noProof/>
        </w:rPr>
        <w:t>уређењ</w:t>
      </w:r>
      <w:bookmarkEnd w:id="12"/>
      <w:r w:rsidR="001B6249" w:rsidRPr="000B1ACC">
        <w:rPr>
          <w:noProof/>
        </w:rPr>
        <w:t>е</w:t>
      </w:r>
      <w:bookmarkEnd w:id="13"/>
    </w:p>
    <w:p w14:paraId="6AE117FE" w14:textId="77777777" w:rsidR="00FB361F" w:rsidRPr="000B1ACC" w:rsidRDefault="00FB361F" w:rsidP="00330570">
      <w:pPr>
        <w:spacing w:after="100"/>
        <w:jc w:val="both"/>
        <w:rPr>
          <w:rFonts w:cstheme="minorHAnsi"/>
          <w:szCs w:val="24"/>
          <w:lang w:val="sr-Cyrl-BA"/>
        </w:rPr>
      </w:pPr>
    </w:p>
    <w:p w14:paraId="586259F1" w14:textId="77777777" w:rsidR="00781AC8" w:rsidRPr="000B1ACC" w:rsidRDefault="00781AC8" w:rsidP="00330570">
      <w:pPr>
        <w:spacing w:after="100"/>
        <w:jc w:val="both"/>
        <w:rPr>
          <w:rFonts w:cstheme="minorHAnsi"/>
          <w:szCs w:val="24"/>
          <w:lang w:val="sr-Cyrl-BA"/>
        </w:rPr>
      </w:pPr>
      <w:r w:rsidRPr="000B1ACC">
        <w:rPr>
          <w:rFonts w:cstheme="minorHAnsi"/>
          <w:szCs w:val="24"/>
          <w:lang w:val="sr-Cyrl-BA"/>
        </w:rPr>
        <w:t xml:space="preserve">Општина </w:t>
      </w:r>
      <w:r w:rsidR="00FB361F" w:rsidRPr="000B1ACC">
        <w:rPr>
          <w:rFonts w:cstheme="minorHAnsi"/>
          <w:szCs w:val="24"/>
          <w:lang w:val="sr-Cyrl-BA"/>
        </w:rPr>
        <w:t>Мркоњић Град</w:t>
      </w:r>
      <w:r w:rsidRPr="000B1ACC">
        <w:rPr>
          <w:rFonts w:cstheme="minorHAnsi"/>
          <w:szCs w:val="24"/>
          <w:lang w:val="sr-Cyrl-BA"/>
        </w:rPr>
        <w:t xml:space="preserve"> је територијална јединица локалне самоуправе у којој грађани задовољавају своје потребе и учествују у остваривању заједничких и општих интереса, непосредно и посредством демократски изабраних представника. </w:t>
      </w:r>
      <w:r w:rsidR="00FB361F" w:rsidRPr="000B1ACC">
        <w:rPr>
          <w:rFonts w:cstheme="minorHAnsi"/>
          <w:szCs w:val="24"/>
          <w:lang w:val="sr-Cyrl-BA"/>
        </w:rPr>
        <w:t xml:space="preserve"> </w:t>
      </w:r>
    </w:p>
    <w:p w14:paraId="50215754" w14:textId="77777777" w:rsidR="00C44478" w:rsidRPr="000B1ACC" w:rsidRDefault="00C44478" w:rsidP="00330570">
      <w:pPr>
        <w:spacing w:after="100"/>
        <w:jc w:val="both"/>
        <w:rPr>
          <w:rFonts w:cstheme="minorHAnsi"/>
          <w:szCs w:val="24"/>
          <w:lang w:val="sr-Cyrl-BA"/>
        </w:rPr>
      </w:pPr>
      <w:proofErr w:type="spellStart"/>
      <w:r w:rsidRPr="000B1ACC">
        <w:rPr>
          <w:rFonts w:cstheme="minorHAnsi"/>
          <w:szCs w:val="24"/>
        </w:rPr>
        <w:t>Према</w:t>
      </w:r>
      <w:proofErr w:type="spellEnd"/>
      <w:r w:rsidRPr="000B1ACC">
        <w:rPr>
          <w:rFonts w:cstheme="minorHAnsi"/>
          <w:szCs w:val="24"/>
        </w:rPr>
        <w:t xml:space="preserve"> </w:t>
      </w:r>
      <w:proofErr w:type="spellStart"/>
      <w:r w:rsidRPr="000B1ACC">
        <w:rPr>
          <w:rFonts w:cstheme="minorHAnsi"/>
          <w:szCs w:val="24"/>
        </w:rPr>
        <w:t>Уредби</w:t>
      </w:r>
      <w:proofErr w:type="spellEnd"/>
      <w:r w:rsidRPr="000B1ACC">
        <w:rPr>
          <w:rFonts w:cstheme="minorHAnsi"/>
          <w:szCs w:val="24"/>
        </w:rPr>
        <w:t xml:space="preserve"> о </w:t>
      </w:r>
      <w:proofErr w:type="spellStart"/>
      <w:r w:rsidRPr="000B1ACC">
        <w:rPr>
          <w:rFonts w:cstheme="minorHAnsi"/>
          <w:szCs w:val="24"/>
        </w:rPr>
        <w:t>насељеним</w:t>
      </w:r>
      <w:proofErr w:type="spellEnd"/>
      <w:r w:rsidRPr="000B1ACC">
        <w:rPr>
          <w:rFonts w:cstheme="minorHAnsi"/>
          <w:szCs w:val="24"/>
        </w:rPr>
        <w:t xml:space="preserve"> </w:t>
      </w:r>
      <w:proofErr w:type="spellStart"/>
      <w:r w:rsidRPr="000B1ACC">
        <w:rPr>
          <w:rFonts w:cstheme="minorHAnsi"/>
          <w:szCs w:val="24"/>
        </w:rPr>
        <w:t>мјестима</w:t>
      </w:r>
      <w:proofErr w:type="spellEnd"/>
      <w:r w:rsidRPr="000B1ACC">
        <w:rPr>
          <w:rFonts w:cstheme="minorHAnsi"/>
          <w:szCs w:val="24"/>
        </w:rPr>
        <w:t xml:space="preserve"> </w:t>
      </w:r>
      <w:proofErr w:type="spellStart"/>
      <w:r w:rsidRPr="000B1ACC">
        <w:rPr>
          <w:rFonts w:cstheme="minorHAnsi"/>
          <w:szCs w:val="24"/>
        </w:rPr>
        <w:t>која</w:t>
      </w:r>
      <w:proofErr w:type="spellEnd"/>
      <w:r w:rsidRPr="000B1ACC">
        <w:rPr>
          <w:rFonts w:cstheme="minorHAnsi"/>
          <w:szCs w:val="24"/>
        </w:rPr>
        <w:t xml:space="preserve"> </w:t>
      </w:r>
      <w:proofErr w:type="spellStart"/>
      <w:r w:rsidRPr="000B1ACC">
        <w:rPr>
          <w:rFonts w:cstheme="minorHAnsi"/>
          <w:szCs w:val="24"/>
        </w:rPr>
        <w:t>чине</w:t>
      </w:r>
      <w:proofErr w:type="spellEnd"/>
      <w:r w:rsidRPr="000B1ACC">
        <w:rPr>
          <w:rFonts w:cstheme="minorHAnsi"/>
          <w:szCs w:val="24"/>
        </w:rPr>
        <w:t xml:space="preserve"> </w:t>
      </w:r>
      <w:proofErr w:type="spellStart"/>
      <w:r w:rsidRPr="000B1ACC">
        <w:rPr>
          <w:rFonts w:cstheme="minorHAnsi"/>
          <w:szCs w:val="24"/>
        </w:rPr>
        <w:t>подручје</w:t>
      </w:r>
      <w:proofErr w:type="spellEnd"/>
      <w:r w:rsidRPr="000B1ACC">
        <w:rPr>
          <w:rFonts w:cstheme="minorHAnsi"/>
          <w:szCs w:val="24"/>
        </w:rPr>
        <w:t xml:space="preserve"> </w:t>
      </w:r>
      <w:proofErr w:type="spellStart"/>
      <w:r w:rsidRPr="000B1ACC">
        <w:rPr>
          <w:rFonts w:cstheme="minorHAnsi"/>
          <w:szCs w:val="24"/>
        </w:rPr>
        <w:t>јединице</w:t>
      </w:r>
      <w:proofErr w:type="spellEnd"/>
      <w:r w:rsidRPr="000B1ACC">
        <w:rPr>
          <w:rFonts w:cstheme="minorHAnsi"/>
          <w:szCs w:val="24"/>
        </w:rPr>
        <w:t xml:space="preserve"> </w:t>
      </w:r>
      <w:proofErr w:type="spellStart"/>
      <w:r w:rsidRPr="000B1ACC">
        <w:rPr>
          <w:rFonts w:cstheme="minorHAnsi"/>
          <w:szCs w:val="24"/>
        </w:rPr>
        <w:t>локалне</w:t>
      </w:r>
      <w:proofErr w:type="spellEnd"/>
      <w:r w:rsidRPr="000B1ACC">
        <w:rPr>
          <w:rFonts w:cstheme="minorHAnsi"/>
          <w:szCs w:val="24"/>
        </w:rPr>
        <w:t xml:space="preserve"> </w:t>
      </w:r>
      <w:proofErr w:type="spellStart"/>
      <w:r w:rsidRPr="000B1ACC">
        <w:rPr>
          <w:rFonts w:cstheme="minorHAnsi"/>
          <w:szCs w:val="24"/>
        </w:rPr>
        <w:t>самоуправе</w:t>
      </w:r>
      <w:proofErr w:type="spellEnd"/>
      <w:r w:rsidRPr="000B1ACC">
        <w:rPr>
          <w:rFonts w:cstheme="minorHAnsi"/>
          <w:szCs w:val="24"/>
        </w:rPr>
        <w:t xml:space="preserve"> (</w:t>
      </w:r>
      <w:r w:rsidR="003C0D25">
        <w:rPr>
          <w:rFonts w:cstheme="minorHAnsi"/>
          <w:szCs w:val="24"/>
          <w:lang w:val="sr-Cyrl-BA"/>
        </w:rPr>
        <w:t>„</w:t>
      </w:r>
      <w:proofErr w:type="spellStart"/>
      <w:r w:rsidR="003C0D25">
        <w:rPr>
          <w:rFonts w:cstheme="minorHAnsi"/>
          <w:szCs w:val="24"/>
        </w:rPr>
        <w:t>Службени</w:t>
      </w:r>
      <w:proofErr w:type="spellEnd"/>
      <w:r w:rsidR="003C0D25">
        <w:rPr>
          <w:rFonts w:cstheme="minorHAnsi"/>
          <w:szCs w:val="24"/>
        </w:rPr>
        <w:t xml:space="preserve">  </w:t>
      </w:r>
      <w:proofErr w:type="spellStart"/>
      <w:r w:rsidR="003C0D25">
        <w:rPr>
          <w:rFonts w:cstheme="minorHAnsi"/>
          <w:szCs w:val="24"/>
        </w:rPr>
        <w:t>гласник</w:t>
      </w:r>
      <w:proofErr w:type="spellEnd"/>
      <w:r w:rsidR="003C0D25">
        <w:rPr>
          <w:rFonts w:cstheme="minorHAnsi"/>
          <w:szCs w:val="24"/>
        </w:rPr>
        <w:t xml:space="preserve"> </w:t>
      </w:r>
      <w:proofErr w:type="spellStart"/>
      <w:r w:rsidR="003C0D25">
        <w:rPr>
          <w:rFonts w:cstheme="minorHAnsi"/>
          <w:szCs w:val="24"/>
        </w:rPr>
        <w:t>општине</w:t>
      </w:r>
      <w:proofErr w:type="spellEnd"/>
      <w:r w:rsidR="003C0D25">
        <w:rPr>
          <w:rFonts w:cstheme="minorHAnsi"/>
          <w:szCs w:val="24"/>
        </w:rPr>
        <w:t xml:space="preserve"> </w:t>
      </w:r>
      <w:proofErr w:type="spellStart"/>
      <w:r w:rsidR="003C0D25">
        <w:rPr>
          <w:rFonts w:cstheme="minorHAnsi"/>
          <w:szCs w:val="24"/>
        </w:rPr>
        <w:t>Мркоњић</w:t>
      </w:r>
      <w:proofErr w:type="spellEnd"/>
      <w:r w:rsidR="003C0D25">
        <w:rPr>
          <w:rFonts w:cstheme="minorHAnsi"/>
          <w:szCs w:val="24"/>
        </w:rPr>
        <w:t xml:space="preserve"> </w:t>
      </w:r>
      <w:proofErr w:type="spellStart"/>
      <w:r w:rsidR="003C0D25">
        <w:rPr>
          <w:rFonts w:cstheme="minorHAnsi"/>
          <w:szCs w:val="24"/>
        </w:rPr>
        <w:t>Град</w:t>
      </w:r>
      <w:proofErr w:type="spellEnd"/>
      <w:r w:rsidR="003C0D25">
        <w:rPr>
          <w:rFonts w:cstheme="minorHAnsi"/>
          <w:szCs w:val="24"/>
        </w:rPr>
        <w:t>”</w:t>
      </w:r>
      <w:r w:rsidR="003C0D25">
        <w:rPr>
          <w:rFonts w:cstheme="minorHAnsi"/>
          <w:szCs w:val="24"/>
          <w:lang w:val="sr-Cyrl-BA"/>
        </w:rPr>
        <w:t>, број:</w:t>
      </w:r>
      <w:r w:rsidRPr="000B1ACC">
        <w:rPr>
          <w:rFonts w:cstheme="minorHAnsi"/>
          <w:szCs w:val="24"/>
        </w:rPr>
        <w:t xml:space="preserve"> 04/10)</w:t>
      </w:r>
      <w:r w:rsidR="003C0D25">
        <w:rPr>
          <w:rFonts w:cstheme="minorHAnsi"/>
          <w:szCs w:val="24"/>
          <w:lang w:val="sr-Cyrl-BA"/>
        </w:rPr>
        <w:t>,</w:t>
      </w:r>
      <w:r w:rsidRPr="000B1ACC">
        <w:rPr>
          <w:rFonts w:cstheme="minorHAnsi"/>
          <w:szCs w:val="24"/>
        </w:rPr>
        <w:t xml:space="preserve"> </w:t>
      </w:r>
      <w:proofErr w:type="spellStart"/>
      <w:r w:rsidRPr="000B1ACC">
        <w:rPr>
          <w:rFonts w:cstheme="minorHAnsi"/>
          <w:szCs w:val="24"/>
        </w:rPr>
        <w:t>општина</w:t>
      </w:r>
      <w:proofErr w:type="spellEnd"/>
      <w:r w:rsidRPr="000B1ACC">
        <w:rPr>
          <w:rFonts w:cstheme="minorHAnsi"/>
          <w:szCs w:val="24"/>
        </w:rPr>
        <w:t xml:space="preserve">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w:t>
      </w:r>
      <w:proofErr w:type="spellStart"/>
      <w:r w:rsidRPr="000B1ACC">
        <w:rPr>
          <w:rFonts w:cstheme="minorHAnsi"/>
          <w:szCs w:val="24"/>
        </w:rPr>
        <w:t>има</w:t>
      </w:r>
      <w:proofErr w:type="spellEnd"/>
      <w:r w:rsidRPr="000B1ACC">
        <w:rPr>
          <w:rFonts w:cstheme="minorHAnsi"/>
          <w:szCs w:val="24"/>
        </w:rPr>
        <w:t xml:space="preserve"> 38 </w:t>
      </w:r>
      <w:proofErr w:type="spellStart"/>
      <w:r w:rsidRPr="000B1ACC">
        <w:rPr>
          <w:rFonts w:cstheme="minorHAnsi"/>
          <w:szCs w:val="24"/>
        </w:rPr>
        <w:t>насељених</w:t>
      </w:r>
      <w:proofErr w:type="spellEnd"/>
      <w:r w:rsidRPr="000B1ACC">
        <w:rPr>
          <w:rFonts w:cstheme="minorHAnsi"/>
          <w:szCs w:val="24"/>
        </w:rPr>
        <w:t xml:space="preserve"> </w:t>
      </w:r>
      <w:proofErr w:type="spellStart"/>
      <w:r w:rsidRPr="000B1ACC">
        <w:rPr>
          <w:rFonts w:cstheme="minorHAnsi"/>
          <w:szCs w:val="24"/>
        </w:rPr>
        <w:t>мјеста</w:t>
      </w:r>
      <w:proofErr w:type="spellEnd"/>
      <w:r w:rsidRPr="000B1ACC">
        <w:rPr>
          <w:rFonts w:cstheme="minorHAnsi"/>
          <w:szCs w:val="24"/>
        </w:rPr>
        <w:t xml:space="preserve"> </w:t>
      </w:r>
      <w:proofErr w:type="spellStart"/>
      <w:r w:rsidRPr="000B1ACC">
        <w:rPr>
          <w:rFonts w:cstheme="minorHAnsi"/>
          <w:szCs w:val="24"/>
        </w:rPr>
        <w:t>организованих</w:t>
      </w:r>
      <w:proofErr w:type="spellEnd"/>
      <w:r w:rsidRPr="000B1ACC">
        <w:rPr>
          <w:rFonts w:cstheme="minorHAnsi"/>
          <w:szCs w:val="24"/>
        </w:rPr>
        <w:t xml:space="preserve"> у 22 </w:t>
      </w:r>
      <w:proofErr w:type="spellStart"/>
      <w:r w:rsidRPr="000B1ACC">
        <w:rPr>
          <w:rFonts w:cstheme="minorHAnsi"/>
          <w:szCs w:val="24"/>
        </w:rPr>
        <w:t>мјесне</w:t>
      </w:r>
      <w:proofErr w:type="spellEnd"/>
      <w:r w:rsidRPr="000B1ACC">
        <w:rPr>
          <w:rFonts w:cstheme="minorHAnsi"/>
          <w:szCs w:val="24"/>
        </w:rPr>
        <w:t xml:space="preserve"> </w:t>
      </w:r>
      <w:proofErr w:type="spellStart"/>
      <w:r w:rsidRPr="000B1ACC">
        <w:rPr>
          <w:rFonts w:cstheme="minorHAnsi"/>
          <w:szCs w:val="24"/>
        </w:rPr>
        <w:t>заједнице</w:t>
      </w:r>
      <w:proofErr w:type="spellEnd"/>
      <w:r w:rsidRPr="000B1ACC">
        <w:rPr>
          <w:rFonts w:cstheme="minorHAnsi"/>
          <w:szCs w:val="24"/>
        </w:rPr>
        <w:t xml:space="preserve">: МЗ </w:t>
      </w:r>
      <w:proofErr w:type="spellStart"/>
      <w:r w:rsidRPr="000B1ACC">
        <w:rPr>
          <w:rFonts w:cstheme="minorHAnsi"/>
          <w:szCs w:val="24"/>
        </w:rPr>
        <w:t>Центар</w:t>
      </w:r>
      <w:proofErr w:type="spellEnd"/>
      <w:r w:rsidRPr="000B1ACC">
        <w:rPr>
          <w:rFonts w:cstheme="minorHAnsi"/>
          <w:szCs w:val="24"/>
        </w:rPr>
        <w:t xml:space="preserve">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МЗ </w:t>
      </w:r>
      <w:proofErr w:type="spellStart"/>
      <w:r w:rsidRPr="000B1ACC">
        <w:rPr>
          <w:rFonts w:cstheme="minorHAnsi"/>
          <w:szCs w:val="24"/>
        </w:rPr>
        <w:t>Густовара</w:t>
      </w:r>
      <w:proofErr w:type="spellEnd"/>
      <w:r w:rsidRPr="000B1ACC">
        <w:rPr>
          <w:rFonts w:cstheme="minorHAnsi"/>
          <w:szCs w:val="24"/>
        </w:rPr>
        <w:t xml:space="preserve">, МЗ </w:t>
      </w:r>
      <w:proofErr w:type="spellStart"/>
      <w:r w:rsidRPr="000B1ACC">
        <w:rPr>
          <w:rFonts w:cstheme="minorHAnsi"/>
          <w:szCs w:val="24"/>
        </w:rPr>
        <w:t>Збориште</w:t>
      </w:r>
      <w:proofErr w:type="spellEnd"/>
      <w:r w:rsidRPr="000B1ACC">
        <w:rPr>
          <w:rFonts w:cstheme="minorHAnsi"/>
          <w:szCs w:val="24"/>
        </w:rPr>
        <w:t xml:space="preserve">, МЗ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 </w:t>
      </w:r>
      <w:proofErr w:type="spellStart"/>
      <w:r w:rsidRPr="000B1ACC">
        <w:rPr>
          <w:rFonts w:cstheme="minorHAnsi"/>
          <w:szCs w:val="24"/>
        </w:rPr>
        <w:t>Бркић</w:t>
      </w:r>
      <w:proofErr w:type="spellEnd"/>
      <w:r w:rsidRPr="000B1ACC">
        <w:rPr>
          <w:rFonts w:cstheme="minorHAnsi"/>
          <w:szCs w:val="24"/>
        </w:rPr>
        <w:t xml:space="preserve"> </w:t>
      </w:r>
      <w:proofErr w:type="spellStart"/>
      <w:r w:rsidRPr="000B1ACC">
        <w:rPr>
          <w:rFonts w:cstheme="minorHAnsi"/>
          <w:szCs w:val="24"/>
        </w:rPr>
        <w:t>Башта</w:t>
      </w:r>
      <w:proofErr w:type="spellEnd"/>
      <w:r w:rsidRPr="000B1ACC">
        <w:rPr>
          <w:rFonts w:cstheme="minorHAnsi"/>
          <w:szCs w:val="24"/>
        </w:rPr>
        <w:t xml:space="preserve">, МЗ </w:t>
      </w:r>
      <w:proofErr w:type="spellStart"/>
      <w:r w:rsidRPr="000B1ACC">
        <w:rPr>
          <w:rFonts w:cstheme="minorHAnsi"/>
          <w:szCs w:val="24"/>
        </w:rPr>
        <w:t>Подгорја</w:t>
      </w:r>
      <w:proofErr w:type="spellEnd"/>
      <w:r w:rsidRPr="000B1ACC">
        <w:rPr>
          <w:rFonts w:cstheme="minorHAnsi"/>
          <w:szCs w:val="24"/>
        </w:rPr>
        <w:t xml:space="preserve">, МЗ </w:t>
      </w:r>
      <w:proofErr w:type="spellStart"/>
      <w:r w:rsidRPr="000B1ACC">
        <w:rPr>
          <w:rFonts w:cstheme="minorHAnsi"/>
          <w:szCs w:val="24"/>
        </w:rPr>
        <w:t>Медна</w:t>
      </w:r>
      <w:proofErr w:type="spellEnd"/>
      <w:r w:rsidRPr="000B1ACC">
        <w:rPr>
          <w:rFonts w:cstheme="minorHAnsi"/>
          <w:szCs w:val="24"/>
        </w:rPr>
        <w:t xml:space="preserve">, МЗ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 </w:t>
      </w:r>
      <w:proofErr w:type="spellStart"/>
      <w:r w:rsidRPr="000B1ACC">
        <w:rPr>
          <w:rFonts w:cstheme="minorHAnsi"/>
          <w:szCs w:val="24"/>
        </w:rPr>
        <w:t>Каменица</w:t>
      </w:r>
      <w:proofErr w:type="spellEnd"/>
      <w:r w:rsidRPr="000B1ACC">
        <w:rPr>
          <w:rFonts w:cstheme="minorHAnsi"/>
          <w:szCs w:val="24"/>
        </w:rPr>
        <w:t xml:space="preserve">, МЗ </w:t>
      </w:r>
      <w:proofErr w:type="spellStart"/>
      <w:r w:rsidRPr="000B1ACC">
        <w:rPr>
          <w:rFonts w:cstheme="minorHAnsi"/>
          <w:szCs w:val="24"/>
        </w:rPr>
        <w:t>Ступари</w:t>
      </w:r>
      <w:proofErr w:type="spellEnd"/>
      <w:r w:rsidRPr="000B1ACC">
        <w:rPr>
          <w:rFonts w:cstheme="minorHAnsi"/>
          <w:szCs w:val="24"/>
        </w:rPr>
        <w:t xml:space="preserve">, МЗ </w:t>
      </w:r>
      <w:proofErr w:type="spellStart"/>
      <w:r w:rsidRPr="000B1ACC">
        <w:rPr>
          <w:rFonts w:cstheme="minorHAnsi"/>
          <w:szCs w:val="24"/>
        </w:rPr>
        <w:t>Мајдан</w:t>
      </w:r>
      <w:proofErr w:type="spellEnd"/>
      <w:r w:rsidRPr="000B1ACC">
        <w:rPr>
          <w:rFonts w:cstheme="minorHAnsi"/>
          <w:szCs w:val="24"/>
        </w:rPr>
        <w:t xml:space="preserve">, МЗ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 </w:t>
      </w:r>
      <w:proofErr w:type="spellStart"/>
      <w:r w:rsidRPr="000B1ACC">
        <w:rPr>
          <w:rFonts w:cstheme="minorHAnsi"/>
          <w:szCs w:val="24"/>
        </w:rPr>
        <w:t>Ново</w:t>
      </w:r>
      <w:proofErr w:type="spellEnd"/>
      <w:r w:rsidRPr="000B1ACC">
        <w:rPr>
          <w:rFonts w:cstheme="minorHAnsi"/>
          <w:szCs w:val="24"/>
        </w:rPr>
        <w:t xml:space="preserve"> </w:t>
      </w:r>
      <w:proofErr w:type="spellStart"/>
      <w:r w:rsidRPr="000B1ACC">
        <w:rPr>
          <w:rFonts w:cstheme="minorHAnsi"/>
          <w:szCs w:val="24"/>
        </w:rPr>
        <w:t>Насеље</w:t>
      </w:r>
      <w:proofErr w:type="spellEnd"/>
      <w:r w:rsidRPr="000B1ACC">
        <w:rPr>
          <w:rFonts w:cstheme="minorHAnsi"/>
          <w:szCs w:val="24"/>
        </w:rPr>
        <w:t xml:space="preserve">, МЗ </w:t>
      </w:r>
      <w:proofErr w:type="spellStart"/>
      <w:r w:rsidRPr="000B1ACC">
        <w:rPr>
          <w:rFonts w:cstheme="minorHAnsi"/>
          <w:szCs w:val="24"/>
        </w:rPr>
        <w:t>Шеховци</w:t>
      </w:r>
      <w:proofErr w:type="spellEnd"/>
      <w:r w:rsidRPr="000B1ACC">
        <w:rPr>
          <w:rFonts w:cstheme="minorHAnsi"/>
          <w:szCs w:val="24"/>
        </w:rPr>
        <w:t xml:space="preserve">, МЗ </w:t>
      </w:r>
      <w:proofErr w:type="spellStart"/>
      <w:r w:rsidRPr="000B1ACC">
        <w:rPr>
          <w:rFonts w:cstheme="minorHAnsi"/>
          <w:szCs w:val="24"/>
        </w:rPr>
        <w:t>Бараћи</w:t>
      </w:r>
      <w:proofErr w:type="spellEnd"/>
      <w:r w:rsidRPr="000B1ACC">
        <w:rPr>
          <w:rFonts w:cstheme="minorHAnsi"/>
          <w:szCs w:val="24"/>
        </w:rPr>
        <w:t xml:space="preserve">, МЗ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 </w:t>
      </w:r>
      <w:proofErr w:type="spellStart"/>
      <w:r w:rsidRPr="000B1ACC">
        <w:rPr>
          <w:rFonts w:cstheme="minorHAnsi"/>
          <w:szCs w:val="24"/>
        </w:rPr>
        <w:t>Подоругла</w:t>
      </w:r>
      <w:proofErr w:type="spellEnd"/>
      <w:r w:rsidRPr="000B1ACC">
        <w:rPr>
          <w:rFonts w:cstheme="minorHAnsi"/>
          <w:szCs w:val="24"/>
        </w:rPr>
        <w:t xml:space="preserve">, МЗ </w:t>
      </w:r>
      <w:proofErr w:type="spellStart"/>
      <w:r w:rsidRPr="000B1ACC">
        <w:rPr>
          <w:rFonts w:cstheme="minorHAnsi"/>
          <w:szCs w:val="24"/>
        </w:rPr>
        <w:t>Подбрдо</w:t>
      </w:r>
      <w:proofErr w:type="spellEnd"/>
      <w:r w:rsidRPr="000B1ACC">
        <w:rPr>
          <w:rFonts w:cstheme="minorHAnsi"/>
          <w:szCs w:val="24"/>
        </w:rPr>
        <w:t xml:space="preserve">, МЗ </w:t>
      </w:r>
      <w:proofErr w:type="spellStart"/>
      <w:r w:rsidRPr="000B1ACC">
        <w:rPr>
          <w:rFonts w:cstheme="minorHAnsi"/>
          <w:szCs w:val="24"/>
        </w:rPr>
        <w:t>Магаљдол</w:t>
      </w:r>
      <w:proofErr w:type="spellEnd"/>
      <w:r w:rsidRPr="000B1ACC">
        <w:rPr>
          <w:rFonts w:cstheme="minorHAnsi"/>
          <w:szCs w:val="24"/>
        </w:rPr>
        <w:t xml:space="preserve">, МЗ </w:t>
      </w:r>
      <w:proofErr w:type="spellStart"/>
      <w:r w:rsidRPr="000B1ACC">
        <w:rPr>
          <w:rFonts w:cstheme="minorHAnsi"/>
          <w:szCs w:val="24"/>
        </w:rPr>
        <w:lastRenderedPageBreak/>
        <w:t>Бјелајце</w:t>
      </w:r>
      <w:proofErr w:type="spellEnd"/>
      <w:r w:rsidRPr="000B1ACC">
        <w:rPr>
          <w:rFonts w:cstheme="minorHAnsi"/>
          <w:szCs w:val="24"/>
        </w:rPr>
        <w:t xml:space="preserve">, МЗ </w:t>
      </w:r>
      <w:proofErr w:type="spellStart"/>
      <w:r w:rsidRPr="000B1ACC">
        <w:rPr>
          <w:rFonts w:cstheme="minorHAnsi"/>
          <w:szCs w:val="24"/>
        </w:rPr>
        <w:t>Горњи</w:t>
      </w:r>
      <w:proofErr w:type="spellEnd"/>
      <w:r w:rsidRPr="000B1ACC">
        <w:rPr>
          <w:rFonts w:cstheme="minorHAnsi"/>
          <w:szCs w:val="24"/>
        </w:rPr>
        <w:t xml:space="preserve"> </w:t>
      </w:r>
      <w:proofErr w:type="spellStart"/>
      <w:r w:rsidRPr="000B1ACC">
        <w:rPr>
          <w:rFonts w:cstheme="minorHAnsi"/>
          <w:szCs w:val="24"/>
        </w:rPr>
        <w:t>Граци</w:t>
      </w:r>
      <w:proofErr w:type="spellEnd"/>
      <w:r w:rsidRPr="000B1ACC">
        <w:rPr>
          <w:rFonts w:cstheme="minorHAnsi"/>
          <w:szCs w:val="24"/>
        </w:rPr>
        <w:t xml:space="preserve">, МЗ </w:t>
      </w:r>
      <w:proofErr w:type="spellStart"/>
      <w:r w:rsidRPr="000B1ACC">
        <w:rPr>
          <w:rFonts w:cstheme="minorHAnsi"/>
          <w:szCs w:val="24"/>
        </w:rPr>
        <w:t>Горња</w:t>
      </w:r>
      <w:proofErr w:type="spellEnd"/>
      <w:r w:rsidRPr="000B1ACC">
        <w:rPr>
          <w:rFonts w:cstheme="minorHAnsi"/>
          <w:szCs w:val="24"/>
        </w:rPr>
        <w:t xml:space="preserve"> </w:t>
      </w:r>
      <w:proofErr w:type="spellStart"/>
      <w:r w:rsidRPr="000B1ACC">
        <w:rPr>
          <w:rFonts w:cstheme="minorHAnsi"/>
          <w:szCs w:val="24"/>
        </w:rPr>
        <w:t>Пецка</w:t>
      </w:r>
      <w:proofErr w:type="spellEnd"/>
      <w:r w:rsidRPr="000B1ACC">
        <w:rPr>
          <w:rFonts w:cstheme="minorHAnsi"/>
          <w:szCs w:val="24"/>
        </w:rPr>
        <w:t xml:space="preserve">, МЗ </w:t>
      </w:r>
      <w:proofErr w:type="spellStart"/>
      <w:r w:rsidRPr="000B1ACC">
        <w:rPr>
          <w:rFonts w:cstheme="minorHAnsi"/>
          <w:szCs w:val="24"/>
        </w:rPr>
        <w:t>Баљвине</w:t>
      </w:r>
      <w:proofErr w:type="spellEnd"/>
      <w:r w:rsidRPr="000B1ACC">
        <w:rPr>
          <w:rFonts w:cstheme="minorHAnsi"/>
          <w:szCs w:val="24"/>
        </w:rPr>
        <w:t xml:space="preserve">, МЗ </w:t>
      </w:r>
      <w:proofErr w:type="spellStart"/>
      <w:r w:rsidRPr="000B1ACC">
        <w:rPr>
          <w:rFonts w:cstheme="minorHAnsi"/>
          <w:szCs w:val="24"/>
        </w:rPr>
        <w:t>Подрашница</w:t>
      </w:r>
      <w:proofErr w:type="spellEnd"/>
      <w:r w:rsidRPr="000B1ACC">
        <w:rPr>
          <w:rFonts w:cstheme="minorHAnsi"/>
          <w:szCs w:val="24"/>
        </w:rPr>
        <w:t xml:space="preserve">, МЗ </w:t>
      </w:r>
      <w:proofErr w:type="spellStart"/>
      <w:r w:rsidRPr="000B1ACC">
        <w:rPr>
          <w:rFonts w:cstheme="minorHAnsi"/>
          <w:szCs w:val="24"/>
        </w:rPr>
        <w:t>Герзово</w:t>
      </w:r>
      <w:proofErr w:type="spellEnd"/>
      <w:r w:rsidRPr="000B1ACC">
        <w:rPr>
          <w:rFonts w:cstheme="minorHAnsi"/>
          <w:szCs w:val="24"/>
        </w:rPr>
        <w:t xml:space="preserve"> и МЗ </w:t>
      </w:r>
      <w:proofErr w:type="spellStart"/>
      <w:r w:rsidRPr="000B1ACC">
        <w:rPr>
          <w:rFonts w:cstheme="minorHAnsi"/>
          <w:szCs w:val="24"/>
        </w:rPr>
        <w:t>Ораховљани</w:t>
      </w:r>
      <w:proofErr w:type="spellEnd"/>
      <w:r w:rsidRPr="000B1ACC">
        <w:rPr>
          <w:rFonts w:cstheme="minorHAnsi"/>
          <w:szCs w:val="24"/>
        </w:rPr>
        <w:t xml:space="preserve">. </w:t>
      </w:r>
    </w:p>
    <w:p w14:paraId="2A20171F" w14:textId="77777777" w:rsidR="00781AC8" w:rsidRPr="000B1ACC" w:rsidRDefault="00C44478" w:rsidP="00330570">
      <w:pPr>
        <w:spacing w:after="100"/>
        <w:jc w:val="both"/>
        <w:rPr>
          <w:rFonts w:cstheme="minorHAnsi"/>
          <w:szCs w:val="24"/>
          <w:lang w:val="sr-Cyrl-BA"/>
        </w:rPr>
      </w:pPr>
      <w:proofErr w:type="spellStart"/>
      <w:r w:rsidRPr="000B1ACC">
        <w:rPr>
          <w:rFonts w:cstheme="minorHAnsi"/>
          <w:szCs w:val="24"/>
        </w:rPr>
        <w:t>Свака</w:t>
      </w:r>
      <w:proofErr w:type="spellEnd"/>
      <w:r w:rsidRPr="000B1ACC">
        <w:rPr>
          <w:rFonts w:cstheme="minorHAnsi"/>
          <w:szCs w:val="24"/>
        </w:rPr>
        <w:t xml:space="preserve"> </w:t>
      </w:r>
      <w:proofErr w:type="spellStart"/>
      <w:r w:rsidRPr="000B1ACC">
        <w:rPr>
          <w:rFonts w:cstheme="minorHAnsi"/>
          <w:szCs w:val="24"/>
        </w:rPr>
        <w:t>од</w:t>
      </w:r>
      <w:proofErr w:type="spellEnd"/>
      <w:r w:rsidRPr="000B1ACC">
        <w:rPr>
          <w:rFonts w:cstheme="minorHAnsi"/>
          <w:szCs w:val="24"/>
        </w:rPr>
        <w:t xml:space="preserve"> </w:t>
      </w:r>
      <w:proofErr w:type="spellStart"/>
      <w:r w:rsidRPr="000B1ACC">
        <w:rPr>
          <w:rFonts w:cstheme="minorHAnsi"/>
          <w:szCs w:val="24"/>
        </w:rPr>
        <w:t>мјесних</w:t>
      </w:r>
      <w:proofErr w:type="spellEnd"/>
      <w:r w:rsidRPr="000B1ACC">
        <w:rPr>
          <w:rFonts w:cstheme="minorHAnsi"/>
          <w:szCs w:val="24"/>
        </w:rPr>
        <w:t xml:space="preserve"> </w:t>
      </w:r>
      <w:proofErr w:type="spellStart"/>
      <w:r w:rsidRPr="000B1ACC">
        <w:rPr>
          <w:rFonts w:cstheme="minorHAnsi"/>
          <w:szCs w:val="24"/>
        </w:rPr>
        <w:t>заједница</w:t>
      </w:r>
      <w:proofErr w:type="spellEnd"/>
      <w:r w:rsidRPr="000B1ACC">
        <w:rPr>
          <w:rFonts w:cstheme="minorHAnsi"/>
          <w:szCs w:val="24"/>
        </w:rPr>
        <w:t xml:space="preserve"> </w:t>
      </w:r>
      <w:proofErr w:type="spellStart"/>
      <w:r w:rsidRPr="000B1ACC">
        <w:rPr>
          <w:rFonts w:cstheme="minorHAnsi"/>
          <w:szCs w:val="24"/>
        </w:rPr>
        <w:t>обухвата</w:t>
      </w:r>
      <w:proofErr w:type="spellEnd"/>
      <w:r w:rsidRPr="000B1ACC">
        <w:rPr>
          <w:rFonts w:cstheme="minorHAnsi"/>
          <w:szCs w:val="24"/>
        </w:rPr>
        <w:t xml:space="preserve"> </w:t>
      </w:r>
      <w:proofErr w:type="spellStart"/>
      <w:r w:rsidRPr="000B1ACC">
        <w:rPr>
          <w:rFonts w:cstheme="minorHAnsi"/>
          <w:szCs w:val="24"/>
        </w:rPr>
        <w:t>више</w:t>
      </w:r>
      <w:proofErr w:type="spellEnd"/>
      <w:r w:rsidRPr="000B1ACC">
        <w:rPr>
          <w:rFonts w:cstheme="minorHAnsi"/>
          <w:szCs w:val="24"/>
        </w:rPr>
        <w:t xml:space="preserve"> </w:t>
      </w:r>
      <w:proofErr w:type="spellStart"/>
      <w:r w:rsidRPr="000B1ACC">
        <w:rPr>
          <w:rFonts w:cstheme="minorHAnsi"/>
          <w:szCs w:val="24"/>
        </w:rPr>
        <w:t>насељених</w:t>
      </w:r>
      <w:proofErr w:type="spellEnd"/>
      <w:r w:rsidRPr="000B1ACC">
        <w:rPr>
          <w:rFonts w:cstheme="minorHAnsi"/>
          <w:szCs w:val="24"/>
        </w:rPr>
        <w:t xml:space="preserve"> </w:t>
      </w:r>
      <w:proofErr w:type="spellStart"/>
      <w:r w:rsidRPr="000B1ACC">
        <w:rPr>
          <w:rFonts w:cstheme="minorHAnsi"/>
          <w:szCs w:val="24"/>
        </w:rPr>
        <w:t>мјеста</w:t>
      </w:r>
      <w:proofErr w:type="spellEnd"/>
      <w:r w:rsidRPr="000B1ACC">
        <w:rPr>
          <w:rFonts w:cstheme="minorHAnsi"/>
          <w:szCs w:val="24"/>
        </w:rPr>
        <w:t xml:space="preserve">. </w:t>
      </w:r>
      <w:proofErr w:type="spellStart"/>
      <w:r w:rsidRPr="000B1ACC">
        <w:rPr>
          <w:rFonts w:cstheme="minorHAnsi"/>
          <w:szCs w:val="24"/>
        </w:rPr>
        <w:t>Насељена</w:t>
      </w:r>
      <w:proofErr w:type="spellEnd"/>
      <w:r w:rsidRPr="000B1ACC">
        <w:rPr>
          <w:rFonts w:cstheme="minorHAnsi"/>
          <w:szCs w:val="24"/>
        </w:rPr>
        <w:t xml:space="preserve"> </w:t>
      </w:r>
      <w:proofErr w:type="spellStart"/>
      <w:r w:rsidRPr="000B1ACC">
        <w:rPr>
          <w:rFonts w:cstheme="minorHAnsi"/>
          <w:szCs w:val="24"/>
        </w:rPr>
        <w:t>мјеста</w:t>
      </w:r>
      <w:proofErr w:type="spellEnd"/>
      <w:r w:rsidRPr="000B1ACC">
        <w:rPr>
          <w:rFonts w:cstheme="minorHAnsi"/>
          <w:szCs w:val="24"/>
        </w:rPr>
        <w:t xml:space="preserve"> </w:t>
      </w:r>
      <w:proofErr w:type="spellStart"/>
      <w:r w:rsidRPr="000B1ACC">
        <w:rPr>
          <w:rFonts w:cstheme="minorHAnsi"/>
          <w:szCs w:val="24"/>
        </w:rPr>
        <w:t>на</w:t>
      </w:r>
      <w:proofErr w:type="spellEnd"/>
      <w:r w:rsidRPr="000B1ACC">
        <w:rPr>
          <w:rFonts w:cstheme="minorHAnsi"/>
          <w:szCs w:val="24"/>
        </w:rPr>
        <w:t xml:space="preserve"> </w:t>
      </w:r>
      <w:proofErr w:type="spellStart"/>
      <w:r w:rsidRPr="000B1ACC">
        <w:rPr>
          <w:rFonts w:cstheme="minorHAnsi"/>
          <w:szCs w:val="24"/>
        </w:rPr>
        <w:t>територији</w:t>
      </w:r>
      <w:proofErr w:type="spellEnd"/>
      <w:r w:rsidRPr="000B1ACC">
        <w:rPr>
          <w:rFonts w:cstheme="minorHAnsi"/>
          <w:szCs w:val="24"/>
        </w:rPr>
        <w:t xml:space="preserve"> </w:t>
      </w:r>
      <w:proofErr w:type="spellStart"/>
      <w:r w:rsidRPr="000B1ACC">
        <w:rPr>
          <w:rFonts w:cstheme="minorHAnsi"/>
          <w:szCs w:val="24"/>
        </w:rPr>
        <w:t>општине</w:t>
      </w:r>
      <w:proofErr w:type="spellEnd"/>
      <w:r w:rsidRPr="000B1ACC">
        <w:rPr>
          <w:rFonts w:cstheme="minorHAnsi"/>
          <w:szCs w:val="24"/>
        </w:rPr>
        <w:t xml:space="preserve">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w:t>
      </w:r>
      <w:proofErr w:type="spellStart"/>
      <w:r w:rsidRPr="000B1ACC">
        <w:rPr>
          <w:rFonts w:cstheme="minorHAnsi"/>
          <w:szCs w:val="24"/>
        </w:rPr>
        <w:t>су</w:t>
      </w:r>
      <w:proofErr w:type="spellEnd"/>
      <w:r w:rsidRPr="000B1ACC">
        <w:rPr>
          <w:rFonts w:cstheme="minorHAnsi"/>
          <w:szCs w:val="24"/>
        </w:rPr>
        <w:t xml:space="preserve">: </w:t>
      </w:r>
      <w:proofErr w:type="spellStart"/>
      <w:r w:rsidRPr="000B1ACC">
        <w:rPr>
          <w:rFonts w:cstheme="minorHAnsi"/>
          <w:szCs w:val="24"/>
        </w:rPr>
        <w:t>Баљвине</w:t>
      </w:r>
      <w:proofErr w:type="spellEnd"/>
      <w:r w:rsidRPr="000B1ACC">
        <w:rPr>
          <w:rFonts w:cstheme="minorHAnsi"/>
          <w:szCs w:val="24"/>
        </w:rPr>
        <w:t xml:space="preserve">, </w:t>
      </w:r>
      <w:proofErr w:type="spellStart"/>
      <w:r w:rsidRPr="000B1ACC">
        <w:rPr>
          <w:rFonts w:cstheme="minorHAnsi"/>
          <w:szCs w:val="24"/>
        </w:rPr>
        <w:t>Бјелајце</w:t>
      </w:r>
      <w:proofErr w:type="spellEnd"/>
      <w:r w:rsidRPr="000B1ACC">
        <w:rPr>
          <w:rFonts w:cstheme="minorHAnsi"/>
          <w:szCs w:val="24"/>
        </w:rPr>
        <w:t xml:space="preserve">, </w:t>
      </w:r>
      <w:proofErr w:type="spellStart"/>
      <w:r w:rsidRPr="000B1ACC">
        <w:rPr>
          <w:rFonts w:cstheme="minorHAnsi"/>
          <w:szCs w:val="24"/>
        </w:rPr>
        <w:t>Брдо</w:t>
      </w:r>
      <w:proofErr w:type="spellEnd"/>
      <w:r w:rsidRPr="000B1ACC">
        <w:rPr>
          <w:rFonts w:cstheme="minorHAnsi"/>
          <w:szCs w:val="24"/>
        </w:rPr>
        <w:t xml:space="preserve">, </w:t>
      </w:r>
      <w:proofErr w:type="spellStart"/>
      <w:r w:rsidRPr="000B1ACC">
        <w:rPr>
          <w:rFonts w:cstheme="minorHAnsi"/>
          <w:szCs w:val="24"/>
        </w:rPr>
        <w:t>Дабрац</w:t>
      </w:r>
      <w:proofErr w:type="spellEnd"/>
      <w:r w:rsidRPr="000B1ACC">
        <w:rPr>
          <w:rFonts w:cstheme="minorHAnsi"/>
          <w:szCs w:val="24"/>
        </w:rPr>
        <w:t xml:space="preserve">, </w:t>
      </w:r>
      <w:proofErr w:type="spellStart"/>
      <w:r w:rsidRPr="000B1ACC">
        <w:rPr>
          <w:rFonts w:cstheme="minorHAnsi"/>
          <w:szCs w:val="24"/>
        </w:rPr>
        <w:t>Доња</w:t>
      </w:r>
      <w:proofErr w:type="spellEnd"/>
      <w:r w:rsidRPr="000B1ACC">
        <w:rPr>
          <w:rFonts w:cstheme="minorHAnsi"/>
          <w:szCs w:val="24"/>
        </w:rPr>
        <w:t xml:space="preserve"> </w:t>
      </w:r>
      <w:proofErr w:type="spellStart"/>
      <w:r w:rsidRPr="000B1ACC">
        <w:rPr>
          <w:rFonts w:cstheme="minorHAnsi"/>
          <w:szCs w:val="24"/>
        </w:rPr>
        <w:t>Пецка</w:t>
      </w:r>
      <w:proofErr w:type="spellEnd"/>
      <w:r w:rsidRPr="000B1ACC">
        <w:rPr>
          <w:rFonts w:cstheme="minorHAnsi"/>
          <w:szCs w:val="24"/>
        </w:rPr>
        <w:t xml:space="preserve">, </w:t>
      </w:r>
      <w:proofErr w:type="spellStart"/>
      <w:r w:rsidRPr="000B1ACC">
        <w:rPr>
          <w:rFonts w:cstheme="minorHAnsi"/>
          <w:szCs w:val="24"/>
        </w:rPr>
        <w:t>Доња</w:t>
      </w:r>
      <w:proofErr w:type="spellEnd"/>
      <w:r w:rsidRPr="000B1ACC">
        <w:rPr>
          <w:rFonts w:cstheme="minorHAnsi"/>
          <w:szCs w:val="24"/>
        </w:rPr>
        <w:t xml:space="preserve"> </w:t>
      </w:r>
      <w:proofErr w:type="spellStart"/>
      <w:r w:rsidRPr="000B1ACC">
        <w:rPr>
          <w:rFonts w:cstheme="minorHAnsi"/>
          <w:szCs w:val="24"/>
        </w:rPr>
        <w:t>Подгорја</w:t>
      </w:r>
      <w:proofErr w:type="spellEnd"/>
      <w:r w:rsidRPr="000B1ACC">
        <w:rPr>
          <w:rFonts w:cstheme="minorHAnsi"/>
          <w:szCs w:val="24"/>
        </w:rPr>
        <w:t xml:space="preserve">, </w:t>
      </w:r>
      <w:proofErr w:type="spellStart"/>
      <w:r w:rsidRPr="000B1ACC">
        <w:rPr>
          <w:rFonts w:cstheme="minorHAnsi"/>
          <w:szCs w:val="24"/>
        </w:rPr>
        <w:t>Доњи</w:t>
      </w:r>
      <w:proofErr w:type="spellEnd"/>
      <w:r w:rsidRPr="000B1ACC">
        <w:rPr>
          <w:rFonts w:cstheme="minorHAnsi"/>
          <w:szCs w:val="24"/>
        </w:rPr>
        <w:t xml:space="preserve"> </w:t>
      </w:r>
      <w:proofErr w:type="spellStart"/>
      <w:r w:rsidRPr="000B1ACC">
        <w:rPr>
          <w:rFonts w:cstheme="minorHAnsi"/>
          <w:szCs w:val="24"/>
        </w:rPr>
        <w:t>Бараћи</w:t>
      </w:r>
      <w:proofErr w:type="spellEnd"/>
      <w:r w:rsidRPr="000B1ACC">
        <w:rPr>
          <w:rFonts w:cstheme="minorHAnsi"/>
          <w:szCs w:val="24"/>
        </w:rPr>
        <w:t xml:space="preserve">, </w:t>
      </w:r>
      <w:proofErr w:type="spellStart"/>
      <w:r w:rsidRPr="000B1ACC">
        <w:rPr>
          <w:rFonts w:cstheme="minorHAnsi"/>
          <w:szCs w:val="24"/>
        </w:rPr>
        <w:t>Доњи</w:t>
      </w:r>
      <w:proofErr w:type="spellEnd"/>
      <w:r w:rsidRPr="000B1ACC">
        <w:rPr>
          <w:rFonts w:cstheme="minorHAnsi"/>
          <w:szCs w:val="24"/>
        </w:rPr>
        <w:t xml:space="preserve"> </w:t>
      </w:r>
      <w:proofErr w:type="spellStart"/>
      <w:r w:rsidRPr="000B1ACC">
        <w:rPr>
          <w:rFonts w:cstheme="minorHAnsi"/>
          <w:szCs w:val="24"/>
        </w:rPr>
        <w:t>Граци</w:t>
      </w:r>
      <w:proofErr w:type="spellEnd"/>
      <w:r w:rsidRPr="000B1ACC">
        <w:rPr>
          <w:rFonts w:cstheme="minorHAnsi"/>
          <w:szCs w:val="24"/>
        </w:rPr>
        <w:t xml:space="preserve">, </w:t>
      </w:r>
      <w:proofErr w:type="spellStart"/>
      <w:r w:rsidRPr="000B1ACC">
        <w:rPr>
          <w:rFonts w:cstheme="minorHAnsi"/>
          <w:szCs w:val="24"/>
        </w:rPr>
        <w:t>Дубица</w:t>
      </w:r>
      <w:proofErr w:type="spellEnd"/>
      <w:r w:rsidRPr="000B1ACC">
        <w:rPr>
          <w:rFonts w:cstheme="minorHAnsi"/>
          <w:szCs w:val="24"/>
        </w:rPr>
        <w:t xml:space="preserve">, </w:t>
      </w:r>
      <w:proofErr w:type="spellStart"/>
      <w:r w:rsidRPr="000B1ACC">
        <w:rPr>
          <w:rFonts w:cstheme="minorHAnsi"/>
          <w:szCs w:val="24"/>
        </w:rPr>
        <w:t>Герзово</w:t>
      </w:r>
      <w:proofErr w:type="spellEnd"/>
      <w:r w:rsidRPr="000B1ACC">
        <w:rPr>
          <w:rFonts w:cstheme="minorHAnsi"/>
          <w:szCs w:val="24"/>
        </w:rPr>
        <w:t xml:space="preserve">, </w:t>
      </w:r>
      <w:proofErr w:type="spellStart"/>
      <w:r w:rsidRPr="000B1ACC">
        <w:rPr>
          <w:rFonts w:cstheme="minorHAnsi"/>
          <w:szCs w:val="24"/>
        </w:rPr>
        <w:t>Горња</w:t>
      </w:r>
      <w:proofErr w:type="spellEnd"/>
      <w:r w:rsidRPr="000B1ACC">
        <w:rPr>
          <w:rFonts w:cstheme="minorHAnsi"/>
          <w:szCs w:val="24"/>
        </w:rPr>
        <w:t xml:space="preserve"> </w:t>
      </w:r>
      <w:proofErr w:type="spellStart"/>
      <w:r w:rsidRPr="000B1ACC">
        <w:rPr>
          <w:rFonts w:cstheme="minorHAnsi"/>
          <w:szCs w:val="24"/>
        </w:rPr>
        <w:t>Пецка</w:t>
      </w:r>
      <w:proofErr w:type="spellEnd"/>
      <w:r w:rsidRPr="000B1ACC">
        <w:rPr>
          <w:rFonts w:cstheme="minorHAnsi"/>
          <w:szCs w:val="24"/>
        </w:rPr>
        <w:t xml:space="preserve">, </w:t>
      </w:r>
      <w:proofErr w:type="spellStart"/>
      <w:r w:rsidRPr="000B1ACC">
        <w:rPr>
          <w:rFonts w:cstheme="minorHAnsi"/>
          <w:szCs w:val="24"/>
        </w:rPr>
        <w:t>Горња</w:t>
      </w:r>
      <w:proofErr w:type="spellEnd"/>
      <w:r w:rsidRPr="000B1ACC">
        <w:rPr>
          <w:rFonts w:cstheme="minorHAnsi"/>
          <w:szCs w:val="24"/>
        </w:rPr>
        <w:t xml:space="preserve"> </w:t>
      </w:r>
      <w:proofErr w:type="spellStart"/>
      <w:r w:rsidRPr="000B1ACC">
        <w:rPr>
          <w:rFonts w:cstheme="minorHAnsi"/>
          <w:szCs w:val="24"/>
        </w:rPr>
        <w:t>Подгорја</w:t>
      </w:r>
      <w:proofErr w:type="spellEnd"/>
      <w:r w:rsidRPr="000B1ACC">
        <w:rPr>
          <w:rFonts w:cstheme="minorHAnsi"/>
          <w:szCs w:val="24"/>
        </w:rPr>
        <w:t xml:space="preserve">, </w:t>
      </w:r>
      <w:proofErr w:type="spellStart"/>
      <w:r w:rsidRPr="000B1ACC">
        <w:rPr>
          <w:rFonts w:cstheme="minorHAnsi"/>
          <w:szCs w:val="24"/>
        </w:rPr>
        <w:t>Горњи</w:t>
      </w:r>
      <w:proofErr w:type="spellEnd"/>
      <w:r w:rsidRPr="000B1ACC">
        <w:rPr>
          <w:rFonts w:cstheme="minorHAnsi"/>
          <w:szCs w:val="24"/>
        </w:rPr>
        <w:t xml:space="preserve"> </w:t>
      </w:r>
      <w:proofErr w:type="spellStart"/>
      <w:r w:rsidRPr="000B1ACC">
        <w:rPr>
          <w:rFonts w:cstheme="minorHAnsi"/>
          <w:szCs w:val="24"/>
        </w:rPr>
        <w:t>Бараћи</w:t>
      </w:r>
      <w:proofErr w:type="spellEnd"/>
      <w:r w:rsidRPr="000B1ACC">
        <w:rPr>
          <w:rFonts w:cstheme="minorHAnsi"/>
          <w:szCs w:val="24"/>
        </w:rPr>
        <w:t xml:space="preserve">, </w:t>
      </w:r>
      <w:proofErr w:type="spellStart"/>
      <w:r w:rsidRPr="000B1ACC">
        <w:rPr>
          <w:rFonts w:cstheme="minorHAnsi"/>
          <w:szCs w:val="24"/>
        </w:rPr>
        <w:t>Горњи</w:t>
      </w:r>
      <w:proofErr w:type="spellEnd"/>
      <w:r w:rsidRPr="000B1ACC">
        <w:rPr>
          <w:rFonts w:cstheme="minorHAnsi"/>
          <w:szCs w:val="24"/>
        </w:rPr>
        <w:t xml:space="preserve"> </w:t>
      </w:r>
      <w:proofErr w:type="spellStart"/>
      <w:r w:rsidRPr="000B1ACC">
        <w:rPr>
          <w:rFonts w:cstheme="minorHAnsi"/>
          <w:szCs w:val="24"/>
        </w:rPr>
        <w:t>Граци</w:t>
      </w:r>
      <w:proofErr w:type="spellEnd"/>
      <w:r w:rsidRPr="000B1ACC">
        <w:rPr>
          <w:rFonts w:cstheme="minorHAnsi"/>
          <w:szCs w:val="24"/>
        </w:rPr>
        <w:t xml:space="preserve">, </w:t>
      </w:r>
      <w:proofErr w:type="spellStart"/>
      <w:r w:rsidRPr="000B1ACC">
        <w:rPr>
          <w:rFonts w:cstheme="minorHAnsi"/>
          <w:szCs w:val="24"/>
        </w:rPr>
        <w:t>Густовара</w:t>
      </w:r>
      <w:proofErr w:type="spellEnd"/>
      <w:r w:rsidRPr="000B1ACC">
        <w:rPr>
          <w:rFonts w:cstheme="minorHAnsi"/>
          <w:szCs w:val="24"/>
        </w:rPr>
        <w:t xml:space="preserve">, </w:t>
      </w:r>
      <w:proofErr w:type="spellStart"/>
      <w:r w:rsidRPr="000B1ACC">
        <w:rPr>
          <w:rFonts w:cstheme="minorHAnsi"/>
          <w:szCs w:val="24"/>
        </w:rPr>
        <w:t>Јасенови</w:t>
      </w:r>
      <w:proofErr w:type="spellEnd"/>
      <w:r w:rsidRPr="000B1ACC">
        <w:rPr>
          <w:rFonts w:cstheme="minorHAnsi"/>
          <w:szCs w:val="24"/>
        </w:rPr>
        <w:t xml:space="preserve"> </w:t>
      </w:r>
      <w:proofErr w:type="spellStart"/>
      <w:r w:rsidRPr="000B1ACC">
        <w:rPr>
          <w:rFonts w:cstheme="minorHAnsi"/>
          <w:szCs w:val="24"/>
        </w:rPr>
        <w:t>Потоци</w:t>
      </w:r>
      <w:proofErr w:type="spellEnd"/>
      <w:r w:rsidRPr="000B1ACC">
        <w:rPr>
          <w:rFonts w:cstheme="minorHAnsi"/>
          <w:szCs w:val="24"/>
        </w:rPr>
        <w:t xml:space="preserve">, </w:t>
      </w:r>
      <w:proofErr w:type="spellStart"/>
      <w:r w:rsidRPr="000B1ACC">
        <w:rPr>
          <w:rFonts w:cstheme="minorHAnsi"/>
          <w:szCs w:val="24"/>
        </w:rPr>
        <w:t>Копљевићи</w:t>
      </w:r>
      <w:proofErr w:type="spellEnd"/>
      <w:r w:rsidRPr="000B1ACC">
        <w:rPr>
          <w:rFonts w:cstheme="minorHAnsi"/>
          <w:szCs w:val="24"/>
        </w:rPr>
        <w:t xml:space="preserve">, </w:t>
      </w:r>
      <w:proofErr w:type="spellStart"/>
      <w:r w:rsidRPr="000B1ACC">
        <w:rPr>
          <w:rFonts w:cstheme="minorHAnsi"/>
          <w:szCs w:val="24"/>
        </w:rPr>
        <w:t>Котор</w:t>
      </w:r>
      <w:proofErr w:type="spellEnd"/>
      <w:r w:rsidRPr="000B1ACC">
        <w:rPr>
          <w:rFonts w:cstheme="minorHAnsi"/>
          <w:szCs w:val="24"/>
        </w:rPr>
        <w:t xml:space="preserve">, </w:t>
      </w:r>
      <w:proofErr w:type="spellStart"/>
      <w:r w:rsidRPr="000B1ACC">
        <w:rPr>
          <w:rFonts w:cstheme="minorHAnsi"/>
          <w:szCs w:val="24"/>
        </w:rPr>
        <w:t>Лисковица</w:t>
      </w:r>
      <w:proofErr w:type="spellEnd"/>
      <w:r w:rsidRPr="000B1ACC">
        <w:rPr>
          <w:rFonts w:cstheme="minorHAnsi"/>
          <w:szCs w:val="24"/>
        </w:rPr>
        <w:t xml:space="preserve">, </w:t>
      </w:r>
      <w:proofErr w:type="spellStart"/>
      <w:r w:rsidRPr="000B1ACC">
        <w:rPr>
          <w:rFonts w:cstheme="minorHAnsi"/>
          <w:szCs w:val="24"/>
        </w:rPr>
        <w:t>Магаљдол</w:t>
      </w:r>
      <w:proofErr w:type="spellEnd"/>
      <w:r w:rsidRPr="000B1ACC">
        <w:rPr>
          <w:rFonts w:cstheme="minorHAnsi"/>
          <w:szCs w:val="24"/>
        </w:rPr>
        <w:t xml:space="preserve">, </w:t>
      </w:r>
      <w:proofErr w:type="spellStart"/>
      <w:r w:rsidRPr="000B1ACC">
        <w:rPr>
          <w:rFonts w:cstheme="minorHAnsi"/>
          <w:szCs w:val="24"/>
        </w:rPr>
        <w:t>Мајдан</w:t>
      </w:r>
      <w:proofErr w:type="spellEnd"/>
      <w:r w:rsidRPr="000B1ACC">
        <w:rPr>
          <w:rFonts w:cstheme="minorHAnsi"/>
          <w:szCs w:val="24"/>
        </w:rPr>
        <w:t xml:space="preserve">, </w:t>
      </w:r>
      <w:proofErr w:type="spellStart"/>
      <w:r w:rsidRPr="000B1ACC">
        <w:rPr>
          <w:rFonts w:cstheme="minorHAnsi"/>
          <w:szCs w:val="24"/>
        </w:rPr>
        <w:t>Медна</w:t>
      </w:r>
      <w:proofErr w:type="spellEnd"/>
      <w:r w:rsidRPr="000B1ACC">
        <w:rPr>
          <w:rFonts w:cstheme="minorHAnsi"/>
          <w:szCs w:val="24"/>
        </w:rPr>
        <w:t xml:space="preserve">, </w:t>
      </w:r>
      <w:proofErr w:type="spellStart"/>
      <w:r w:rsidRPr="000B1ACC">
        <w:rPr>
          <w:rFonts w:cstheme="minorHAnsi"/>
          <w:szCs w:val="24"/>
        </w:rPr>
        <w:t>Млиниште</w:t>
      </w:r>
      <w:proofErr w:type="spellEnd"/>
      <w:r w:rsidRPr="000B1ACC">
        <w:rPr>
          <w:rFonts w:cstheme="minorHAnsi"/>
          <w:szCs w:val="24"/>
        </w:rPr>
        <w:t xml:space="preserve">, </w:t>
      </w:r>
      <w:proofErr w:type="spellStart"/>
      <w:r w:rsidRPr="000B1ACC">
        <w:rPr>
          <w:rFonts w:cstheme="minorHAnsi"/>
          <w:szCs w:val="24"/>
        </w:rPr>
        <w:t>Мркоњић</w:t>
      </w:r>
      <w:proofErr w:type="spellEnd"/>
      <w:r w:rsidRPr="000B1ACC">
        <w:rPr>
          <w:rFonts w:cstheme="minorHAnsi"/>
          <w:szCs w:val="24"/>
        </w:rPr>
        <w:t xml:space="preserve"> </w:t>
      </w:r>
      <w:proofErr w:type="spellStart"/>
      <w:r w:rsidRPr="000B1ACC">
        <w:rPr>
          <w:rFonts w:cstheme="minorHAnsi"/>
          <w:szCs w:val="24"/>
        </w:rPr>
        <w:t>Град</w:t>
      </w:r>
      <w:proofErr w:type="spellEnd"/>
      <w:r w:rsidRPr="000B1ACC">
        <w:rPr>
          <w:rFonts w:cstheme="minorHAnsi"/>
          <w:szCs w:val="24"/>
        </w:rPr>
        <w:t xml:space="preserve">, </w:t>
      </w:r>
      <w:proofErr w:type="spellStart"/>
      <w:r w:rsidRPr="000B1ACC">
        <w:rPr>
          <w:rFonts w:cstheme="minorHAnsi"/>
          <w:szCs w:val="24"/>
        </w:rPr>
        <w:t>Оћуне</w:t>
      </w:r>
      <w:proofErr w:type="spellEnd"/>
      <w:r w:rsidRPr="000B1ACC">
        <w:rPr>
          <w:rFonts w:cstheme="minorHAnsi"/>
          <w:szCs w:val="24"/>
        </w:rPr>
        <w:t xml:space="preserve">, </w:t>
      </w:r>
      <w:proofErr w:type="spellStart"/>
      <w:r w:rsidRPr="000B1ACC">
        <w:rPr>
          <w:rFonts w:cstheme="minorHAnsi"/>
          <w:szCs w:val="24"/>
        </w:rPr>
        <w:t>Оканџије</w:t>
      </w:r>
      <w:proofErr w:type="spellEnd"/>
      <w:r w:rsidRPr="000B1ACC">
        <w:rPr>
          <w:rFonts w:cstheme="minorHAnsi"/>
          <w:szCs w:val="24"/>
        </w:rPr>
        <w:t xml:space="preserve">, </w:t>
      </w:r>
      <w:proofErr w:type="spellStart"/>
      <w:r w:rsidRPr="000B1ACC">
        <w:rPr>
          <w:rFonts w:cstheme="minorHAnsi"/>
          <w:szCs w:val="24"/>
        </w:rPr>
        <w:t>Ораховљани</w:t>
      </w:r>
      <w:proofErr w:type="spellEnd"/>
      <w:r w:rsidRPr="000B1ACC">
        <w:rPr>
          <w:rFonts w:cstheme="minorHAnsi"/>
          <w:szCs w:val="24"/>
        </w:rPr>
        <w:t xml:space="preserve">, </w:t>
      </w:r>
      <w:proofErr w:type="spellStart"/>
      <w:r w:rsidRPr="000B1ACC">
        <w:rPr>
          <w:rFonts w:cstheme="minorHAnsi"/>
          <w:szCs w:val="24"/>
        </w:rPr>
        <w:t>Подбрдо</w:t>
      </w:r>
      <w:proofErr w:type="spellEnd"/>
      <w:r w:rsidRPr="000B1ACC">
        <w:rPr>
          <w:rFonts w:cstheme="minorHAnsi"/>
          <w:szCs w:val="24"/>
        </w:rPr>
        <w:t xml:space="preserve">, </w:t>
      </w:r>
      <w:proofErr w:type="spellStart"/>
      <w:r w:rsidRPr="000B1ACC">
        <w:rPr>
          <w:rFonts w:cstheme="minorHAnsi"/>
          <w:szCs w:val="24"/>
        </w:rPr>
        <w:t>Подоругла</w:t>
      </w:r>
      <w:proofErr w:type="spellEnd"/>
      <w:r w:rsidRPr="000B1ACC">
        <w:rPr>
          <w:rFonts w:cstheme="minorHAnsi"/>
          <w:szCs w:val="24"/>
        </w:rPr>
        <w:t xml:space="preserve">, </w:t>
      </w:r>
      <w:proofErr w:type="spellStart"/>
      <w:r w:rsidRPr="000B1ACC">
        <w:rPr>
          <w:rFonts w:cstheme="minorHAnsi"/>
          <w:szCs w:val="24"/>
        </w:rPr>
        <w:t>Подрашница</w:t>
      </w:r>
      <w:proofErr w:type="spellEnd"/>
      <w:r w:rsidRPr="000B1ACC">
        <w:rPr>
          <w:rFonts w:cstheme="minorHAnsi"/>
          <w:szCs w:val="24"/>
        </w:rPr>
        <w:t xml:space="preserve">, </w:t>
      </w:r>
      <w:proofErr w:type="spellStart"/>
      <w:r w:rsidRPr="000B1ACC">
        <w:rPr>
          <w:rFonts w:cstheme="minorHAnsi"/>
          <w:szCs w:val="24"/>
        </w:rPr>
        <w:t>Ступари</w:t>
      </w:r>
      <w:proofErr w:type="spellEnd"/>
      <w:r w:rsidRPr="000B1ACC">
        <w:rPr>
          <w:rFonts w:cstheme="minorHAnsi"/>
          <w:szCs w:val="24"/>
        </w:rPr>
        <w:t xml:space="preserve">, </w:t>
      </w:r>
      <w:proofErr w:type="spellStart"/>
      <w:r w:rsidRPr="000B1ACC">
        <w:rPr>
          <w:rFonts w:cstheme="minorHAnsi"/>
          <w:szCs w:val="24"/>
        </w:rPr>
        <w:t>Сурјан</w:t>
      </w:r>
      <w:proofErr w:type="spellEnd"/>
      <w:r w:rsidRPr="000B1ACC">
        <w:rPr>
          <w:rFonts w:cstheme="minorHAnsi"/>
          <w:szCs w:val="24"/>
        </w:rPr>
        <w:t xml:space="preserve">, </w:t>
      </w:r>
      <w:proofErr w:type="spellStart"/>
      <w:r w:rsidRPr="000B1ACC">
        <w:rPr>
          <w:rFonts w:cstheme="minorHAnsi"/>
          <w:szCs w:val="24"/>
        </w:rPr>
        <w:t>Шеховци</w:t>
      </w:r>
      <w:proofErr w:type="spellEnd"/>
      <w:r w:rsidRPr="000B1ACC">
        <w:rPr>
          <w:rFonts w:cstheme="minorHAnsi"/>
          <w:szCs w:val="24"/>
        </w:rPr>
        <w:t xml:space="preserve">, </w:t>
      </w:r>
      <w:proofErr w:type="spellStart"/>
      <w:r w:rsidRPr="000B1ACC">
        <w:rPr>
          <w:rFonts w:cstheme="minorHAnsi"/>
          <w:szCs w:val="24"/>
        </w:rPr>
        <w:t>Шибови</w:t>
      </w:r>
      <w:proofErr w:type="spellEnd"/>
      <w:r w:rsidRPr="000B1ACC">
        <w:rPr>
          <w:rFonts w:cstheme="minorHAnsi"/>
          <w:szCs w:val="24"/>
        </w:rPr>
        <w:t xml:space="preserve">, </w:t>
      </w:r>
      <w:proofErr w:type="spellStart"/>
      <w:r w:rsidRPr="000B1ACC">
        <w:rPr>
          <w:rFonts w:cstheme="minorHAnsi"/>
          <w:szCs w:val="24"/>
        </w:rPr>
        <w:t>Тр</w:t>
      </w:r>
      <w:r w:rsidR="009C72C9" w:rsidRPr="000B1ACC">
        <w:rPr>
          <w:rFonts w:cstheme="minorHAnsi"/>
          <w:szCs w:val="24"/>
        </w:rPr>
        <w:t>ијебово</w:t>
      </w:r>
      <w:proofErr w:type="spellEnd"/>
      <w:r w:rsidR="009C72C9" w:rsidRPr="000B1ACC">
        <w:rPr>
          <w:rFonts w:cstheme="minorHAnsi"/>
          <w:szCs w:val="24"/>
        </w:rPr>
        <w:t xml:space="preserve">, </w:t>
      </w:r>
      <w:proofErr w:type="spellStart"/>
      <w:r w:rsidR="009C72C9" w:rsidRPr="000B1ACC">
        <w:rPr>
          <w:rFonts w:cstheme="minorHAnsi"/>
          <w:szCs w:val="24"/>
        </w:rPr>
        <w:t>Трново</w:t>
      </w:r>
      <w:proofErr w:type="spellEnd"/>
      <w:r w:rsidR="009C72C9" w:rsidRPr="000B1ACC">
        <w:rPr>
          <w:rFonts w:cstheme="minorHAnsi"/>
          <w:szCs w:val="24"/>
        </w:rPr>
        <w:t xml:space="preserve"> и </w:t>
      </w:r>
      <w:proofErr w:type="spellStart"/>
      <w:r w:rsidR="009C72C9" w:rsidRPr="000B1ACC">
        <w:rPr>
          <w:rFonts w:cstheme="minorHAnsi"/>
          <w:szCs w:val="24"/>
        </w:rPr>
        <w:t>Убовића</w:t>
      </w:r>
      <w:proofErr w:type="spellEnd"/>
      <w:r w:rsidR="009C72C9" w:rsidRPr="000B1ACC">
        <w:rPr>
          <w:rFonts w:cstheme="minorHAnsi"/>
          <w:szCs w:val="24"/>
        </w:rPr>
        <w:t xml:space="preserve"> </w:t>
      </w:r>
      <w:proofErr w:type="spellStart"/>
      <w:r w:rsidR="009C72C9" w:rsidRPr="000B1ACC">
        <w:rPr>
          <w:rFonts w:cstheme="minorHAnsi"/>
          <w:szCs w:val="24"/>
        </w:rPr>
        <w:t>Брдо</w:t>
      </w:r>
      <w:proofErr w:type="spellEnd"/>
      <w:r w:rsidRPr="000B1ACC">
        <w:rPr>
          <w:rFonts w:cstheme="minorHAnsi"/>
          <w:szCs w:val="24"/>
        </w:rPr>
        <w:t>.</w:t>
      </w:r>
      <w:r w:rsidRPr="000B1ACC">
        <w:rPr>
          <w:rFonts w:cstheme="minorHAnsi"/>
          <w:lang w:val="sr-Cyrl-BA"/>
        </w:rPr>
        <w:t xml:space="preserve"> </w:t>
      </w:r>
    </w:p>
    <w:p w14:paraId="2C23BF6E" w14:textId="77777777" w:rsidR="00781AC8" w:rsidRPr="000B1ACC" w:rsidRDefault="00781AC8" w:rsidP="00C44478">
      <w:pPr>
        <w:spacing w:after="0"/>
        <w:jc w:val="both"/>
        <w:rPr>
          <w:rFonts w:cstheme="minorHAnsi"/>
          <w:szCs w:val="24"/>
          <w:lang w:val="sr-Cyrl-BA"/>
        </w:rPr>
      </w:pPr>
      <w:r w:rsidRPr="000B1ACC">
        <w:rPr>
          <w:rFonts w:cstheme="minorHAnsi"/>
          <w:szCs w:val="24"/>
          <w:lang w:val="sr-Cyrl-BA"/>
        </w:rPr>
        <w:t xml:space="preserve">Органи општине </w:t>
      </w:r>
      <w:r w:rsidR="00C44478" w:rsidRPr="000B1ACC">
        <w:rPr>
          <w:rFonts w:cstheme="minorHAnsi"/>
          <w:szCs w:val="24"/>
          <w:lang w:val="sr-Cyrl-BA"/>
        </w:rPr>
        <w:t>Мркоњић Град</w:t>
      </w:r>
      <w:r w:rsidRPr="000B1ACC">
        <w:rPr>
          <w:rFonts w:cstheme="minorHAnsi"/>
          <w:szCs w:val="24"/>
          <w:lang w:val="sr-Cyrl-BA"/>
        </w:rPr>
        <w:t xml:space="preserve"> су:</w:t>
      </w:r>
    </w:p>
    <w:p w14:paraId="72739728" w14:textId="77777777" w:rsidR="00781AC8" w:rsidRPr="000B1ACC" w:rsidRDefault="00781AC8" w:rsidP="00DB094C">
      <w:pPr>
        <w:pStyle w:val="ListParagraph"/>
        <w:numPr>
          <w:ilvl w:val="0"/>
          <w:numId w:val="1"/>
        </w:numPr>
        <w:spacing w:after="0" w:line="240" w:lineRule="auto"/>
        <w:ind w:left="760" w:hanging="357"/>
        <w:jc w:val="both"/>
        <w:rPr>
          <w:rFonts w:cstheme="minorHAnsi"/>
          <w:szCs w:val="24"/>
          <w:lang w:val="sr-Cyrl-BA"/>
        </w:rPr>
      </w:pPr>
      <w:r w:rsidRPr="000B1ACC">
        <w:rPr>
          <w:rFonts w:cstheme="minorHAnsi"/>
          <w:szCs w:val="24"/>
          <w:lang w:val="sr-Cyrl-BA"/>
        </w:rPr>
        <w:t>Скупштина општин</w:t>
      </w:r>
      <w:r w:rsidR="00847590" w:rsidRPr="000B1ACC">
        <w:rPr>
          <w:rFonts w:cstheme="minorHAnsi"/>
          <w:szCs w:val="24"/>
          <w:lang w:val="sr-Cyrl-BA"/>
        </w:rPr>
        <w:t>е</w:t>
      </w:r>
      <w:r w:rsidRPr="000B1ACC">
        <w:rPr>
          <w:rFonts w:cstheme="minorHAnsi"/>
          <w:szCs w:val="24"/>
          <w:lang w:val="sr-Cyrl-BA"/>
        </w:rPr>
        <w:t xml:space="preserve"> </w:t>
      </w:r>
      <w:r w:rsidR="00C44478" w:rsidRPr="000B1ACC">
        <w:rPr>
          <w:rFonts w:cstheme="minorHAnsi"/>
          <w:szCs w:val="24"/>
          <w:lang w:val="sr-Cyrl-BA"/>
        </w:rPr>
        <w:t>Мркоњић Град</w:t>
      </w:r>
      <w:r w:rsidRPr="000B1ACC">
        <w:rPr>
          <w:rFonts w:cstheme="minorHAnsi"/>
          <w:szCs w:val="24"/>
          <w:lang w:val="sr-Cyrl-BA"/>
        </w:rPr>
        <w:t xml:space="preserve"> – представнички орган, орга</w:t>
      </w:r>
      <w:r w:rsidR="003C0D25">
        <w:rPr>
          <w:rFonts w:cstheme="minorHAnsi"/>
          <w:szCs w:val="24"/>
          <w:lang w:val="sr-Cyrl-BA"/>
        </w:rPr>
        <w:t>н одлучивања и креирања политика</w:t>
      </w:r>
      <w:r w:rsidRPr="000B1ACC">
        <w:rPr>
          <w:rFonts w:cstheme="minorHAnsi"/>
          <w:szCs w:val="24"/>
          <w:lang w:val="sr-Cyrl-BA"/>
        </w:rPr>
        <w:t xml:space="preserve"> општине </w:t>
      </w:r>
      <w:r w:rsidR="00C44478" w:rsidRPr="000B1ACC">
        <w:rPr>
          <w:rFonts w:cstheme="minorHAnsi"/>
          <w:szCs w:val="24"/>
          <w:lang w:val="sr-Cyrl-BA"/>
        </w:rPr>
        <w:t>Мркоњић Град,</w:t>
      </w:r>
    </w:p>
    <w:p w14:paraId="577ABC36" w14:textId="77777777" w:rsidR="00781AC8" w:rsidRPr="000B1ACC" w:rsidRDefault="00781AC8" w:rsidP="00DB094C">
      <w:pPr>
        <w:pStyle w:val="ListParagraph"/>
        <w:numPr>
          <w:ilvl w:val="0"/>
          <w:numId w:val="1"/>
        </w:numPr>
        <w:spacing w:after="0" w:line="240" w:lineRule="auto"/>
        <w:jc w:val="both"/>
        <w:rPr>
          <w:rFonts w:cstheme="minorHAnsi"/>
          <w:szCs w:val="24"/>
          <w:lang w:val="sr-Cyrl-BA"/>
        </w:rPr>
      </w:pPr>
      <w:r w:rsidRPr="000B1ACC">
        <w:rPr>
          <w:rFonts w:cstheme="minorHAnsi"/>
          <w:szCs w:val="24"/>
          <w:lang w:val="sr-Cyrl-BA"/>
        </w:rPr>
        <w:t xml:space="preserve">Начелник општине </w:t>
      </w:r>
      <w:r w:rsidR="00C44478" w:rsidRPr="000B1ACC">
        <w:rPr>
          <w:rFonts w:cstheme="minorHAnsi"/>
          <w:szCs w:val="24"/>
          <w:lang w:val="sr-Cyrl-BA"/>
        </w:rPr>
        <w:t>Мркоњић Град</w:t>
      </w:r>
      <w:r w:rsidRPr="000B1ACC">
        <w:rPr>
          <w:rFonts w:cstheme="minorHAnsi"/>
          <w:szCs w:val="24"/>
          <w:lang w:val="sr-Cyrl-BA"/>
        </w:rPr>
        <w:t xml:space="preserve"> – извршни орган, заступа и представља општину, руководи Општинском управом општине </w:t>
      </w:r>
      <w:r w:rsidR="00C44478" w:rsidRPr="000B1ACC">
        <w:rPr>
          <w:rFonts w:cstheme="minorHAnsi"/>
          <w:szCs w:val="24"/>
          <w:lang w:val="sr-Cyrl-BA"/>
        </w:rPr>
        <w:t>Мркоњић Град</w:t>
      </w:r>
      <w:r w:rsidRPr="000B1ACC">
        <w:rPr>
          <w:rFonts w:cstheme="minorHAnsi"/>
          <w:szCs w:val="24"/>
          <w:lang w:val="sr-Cyrl-BA"/>
        </w:rPr>
        <w:t xml:space="preserve"> и одговран је за њен рад.</w:t>
      </w:r>
    </w:p>
    <w:p w14:paraId="1A934600" w14:textId="77777777" w:rsidR="003C0D25" w:rsidRPr="003C0D25" w:rsidRDefault="003C0D25" w:rsidP="00C44478">
      <w:pPr>
        <w:spacing w:after="0"/>
        <w:jc w:val="both"/>
        <w:rPr>
          <w:rFonts w:cstheme="minorHAnsi"/>
          <w:sz w:val="12"/>
          <w:szCs w:val="12"/>
          <w:lang w:val="sr-Cyrl-BA"/>
        </w:rPr>
      </w:pPr>
    </w:p>
    <w:p w14:paraId="1EF1346F" w14:textId="77777777" w:rsidR="00C44478" w:rsidRPr="000B1ACC" w:rsidRDefault="00781AC8" w:rsidP="00C44478">
      <w:pPr>
        <w:spacing w:after="0"/>
        <w:jc w:val="both"/>
        <w:rPr>
          <w:rFonts w:cstheme="minorHAnsi"/>
          <w:szCs w:val="24"/>
          <w:lang w:val="sr-Cyrl-BA"/>
        </w:rPr>
      </w:pPr>
      <w:r w:rsidRPr="000B1ACC">
        <w:rPr>
          <w:rFonts w:cstheme="minorHAnsi"/>
          <w:szCs w:val="24"/>
          <w:lang w:val="sr-Cyrl-BA"/>
        </w:rPr>
        <w:t xml:space="preserve">Према подацима Републичког завода за статистику Републике Српске (попис из 2013. године) на подручју општине </w:t>
      </w:r>
      <w:r w:rsidR="003C0D25">
        <w:rPr>
          <w:rFonts w:cstheme="minorHAnsi"/>
          <w:szCs w:val="24"/>
          <w:lang w:val="sr-Cyrl-BA"/>
        </w:rPr>
        <w:t>М</w:t>
      </w:r>
      <w:r w:rsidR="00C44478" w:rsidRPr="000B1ACC">
        <w:rPr>
          <w:rFonts w:cstheme="minorHAnsi"/>
          <w:szCs w:val="24"/>
          <w:lang w:val="sr-Cyrl-BA"/>
        </w:rPr>
        <w:t>ркоњић Град</w:t>
      </w:r>
      <w:r w:rsidRPr="000B1ACC">
        <w:rPr>
          <w:rFonts w:cstheme="minorHAnsi"/>
          <w:szCs w:val="24"/>
          <w:lang w:val="sr-Cyrl-BA"/>
        </w:rPr>
        <w:t xml:space="preserve"> </w:t>
      </w:r>
      <w:r w:rsidR="00C44478" w:rsidRPr="000B1ACC">
        <w:rPr>
          <w:rFonts w:cstheme="minorHAnsi"/>
          <w:szCs w:val="24"/>
          <w:lang w:val="sr-Cyrl-BA"/>
        </w:rPr>
        <w:t xml:space="preserve">пописано је </w:t>
      </w:r>
      <w:r w:rsidRPr="000B1ACC">
        <w:rPr>
          <w:rFonts w:cstheme="minorHAnsi"/>
          <w:szCs w:val="24"/>
          <w:lang w:val="sr-Cyrl-BA"/>
        </w:rPr>
        <w:t xml:space="preserve"> </w:t>
      </w:r>
      <w:r w:rsidR="00C44478" w:rsidRPr="000B1ACC">
        <w:rPr>
          <w:rFonts w:cstheme="minorHAnsi"/>
          <w:szCs w:val="24"/>
          <w:lang w:val="sr-Cyrl-BA"/>
        </w:rPr>
        <w:t>15.926</w:t>
      </w:r>
      <w:r w:rsidRPr="000B1ACC">
        <w:rPr>
          <w:rFonts w:cstheme="minorHAnsi"/>
          <w:szCs w:val="24"/>
          <w:lang w:val="sr-Cyrl-BA"/>
        </w:rPr>
        <w:t xml:space="preserve"> становника.</w:t>
      </w:r>
      <w:r w:rsidR="00FC2514" w:rsidRPr="000B1ACC">
        <w:rPr>
          <w:rFonts w:cstheme="minorHAnsi"/>
          <w:szCs w:val="24"/>
          <w:lang w:val="sr-Cyrl-BA"/>
        </w:rPr>
        <w:t xml:space="preserve"> </w:t>
      </w:r>
    </w:p>
    <w:p w14:paraId="26755646" w14:textId="77777777" w:rsidR="00781AC8" w:rsidRPr="000B1ACC" w:rsidRDefault="00FC2514" w:rsidP="00C44478">
      <w:pPr>
        <w:spacing w:after="0"/>
        <w:jc w:val="both"/>
        <w:rPr>
          <w:rFonts w:cstheme="minorHAnsi"/>
          <w:szCs w:val="24"/>
          <w:lang w:val="sr-Cyrl-BA"/>
        </w:rPr>
      </w:pPr>
      <w:r w:rsidRPr="000B1ACC">
        <w:rPr>
          <w:rFonts w:cstheme="minorHAnsi"/>
          <w:szCs w:val="24"/>
          <w:lang w:val="sr-Cyrl-BA"/>
        </w:rPr>
        <w:t xml:space="preserve">Процјена броја становника Републичког завода за статистику (РЗС) за 2021. годину </w:t>
      </w:r>
      <w:r w:rsidR="004012A8" w:rsidRPr="000B1ACC">
        <w:rPr>
          <w:rFonts w:cstheme="minorHAnsi"/>
          <w:szCs w:val="24"/>
          <w:lang w:val="sr-Cyrl-BA"/>
        </w:rPr>
        <w:t>је</w:t>
      </w:r>
      <w:r w:rsidRPr="000B1ACC">
        <w:rPr>
          <w:rFonts w:cstheme="minorHAnsi"/>
          <w:szCs w:val="24"/>
          <w:lang w:val="sr-Cyrl-BA"/>
        </w:rPr>
        <w:t xml:space="preserve"> </w:t>
      </w:r>
      <w:r w:rsidR="00C44478" w:rsidRPr="000B1ACC">
        <w:rPr>
          <w:rFonts w:cstheme="minorHAnsi"/>
          <w:szCs w:val="24"/>
          <w:lang w:val="sr-Cyrl-BA"/>
        </w:rPr>
        <w:t>14.357</w:t>
      </w:r>
      <w:r w:rsidRPr="000B1ACC">
        <w:rPr>
          <w:rFonts w:cstheme="minorHAnsi"/>
          <w:szCs w:val="24"/>
          <w:lang w:val="sr-Cyrl-BA"/>
        </w:rPr>
        <w:t xml:space="preserve"> становника</w:t>
      </w:r>
      <w:r w:rsidR="004012A8" w:rsidRPr="000B1ACC">
        <w:rPr>
          <w:rFonts w:cstheme="minorHAnsi"/>
          <w:szCs w:val="24"/>
          <w:lang w:val="sr-Cyrl-BA"/>
        </w:rPr>
        <w:t>.</w:t>
      </w:r>
    </w:p>
    <w:p w14:paraId="7E7B8DFF" w14:textId="77777777" w:rsidR="00BE6D2F" w:rsidRPr="000B1ACC" w:rsidRDefault="00781AC8" w:rsidP="00C44478">
      <w:pPr>
        <w:spacing w:after="0"/>
        <w:jc w:val="both"/>
        <w:rPr>
          <w:rFonts w:cstheme="minorHAnsi"/>
          <w:szCs w:val="24"/>
          <w:lang w:val="sr-Cyrl-BA"/>
        </w:rPr>
      </w:pPr>
      <w:r w:rsidRPr="000B1ACC">
        <w:rPr>
          <w:rFonts w:cstheme="minorHAnsi"/>
          <w:szCs w:val="24"/>
          <w:lang w:val="sr-Cyrl-BA"/>
        </w:rPr>
        <w:t xml:space="preserve">Према степену развијености, општина </w:t>
      </w:r>
      <w:r w:rsidR="00C44478" w:rsidRPr="000B1ACC">
        <w:rPr>
          <w:rFonts w:cstheme="minorHAnsi"/>
          <w:szCs w:val="24"/>
          <w:lang w:val="sr-Cyrl-BA"/>
        </w:rPr>
        <w:t>Мркоњић Град</w:t>
      </w:r>
      <w:r w:rsidRPr="000B1ACC">
        <w:rPr>
          <w:rFonts w:cstheme="minorHAnsi"/>
          <w:szCs w:val="24"/>
          <w:lang w:val="sr-Cyrl-BA"/>
        </w:rPr>
        <w:t xml:space="preserve"> спада у развијене општине.</w:t>
      </w:r>
    </w:p>
    <w:p w14:paraId="65037648" w14:textId="77777777" w:rsidR="009E56F7" w:rsidRDefault="009E56F7" w:rsidP="00330570">
      <w:pPr>
        <w:spacing w:after="100"/>
        <w:jc w:val="both"/>
        <w:rPr>
          <w:noProof/>
          <w:lang w:val="sr-Cyrl-BA"/>
        </w:rPr>
      </w:pPr>
    </w:p>
    <w:p w14:paraId="50DD91BB" w14:textId="77777777" w:rsidR="00E15C83" w:rsidRPr="000B1ACC" w:rsidRDefault="00E15C83" w:rsidP="00330570">
      <w:pPr>
        <w:spacing w:after="100"/>
        <w:jc w:val="both"/>
        <w:rPr>
          <w:noProof/>
          <w:lang w:val="sr-Cyrl-BA"/>
        </w:rPr>
      </w:pPr>
    </w:p>
    <w:p w14:paraId="5F2C8A26" w14:textId="77777777" w:rsidR="00BE6D2F" w:rsidRPr="000B1ACC" w:rsidRDefault="00091E39" w:rsidP="00610623">
      <w:pPr>
        <w:pStyle w:val="Heading3"/>
        <w:rPr>
          <w:noProof/>
        </w:rPr>
      </w:pPr>
      <w:bookmarkStart w:id="14" w:name="_Toc92743459"/>
      <w:bookmarkStart w:id="15" w:name="_Toc199161812"/>
      <w:r w:rsidRPr="000B1ACC">
        <w:rPr>
          <w:noProof/>
        </w:rPr>
        <w:t>1</w:t>
      </w:r>
      <w:r w:rsidR="00BE6D2F" w:rsidRPr="000B1ACC">
        <w:rPr>
          <w:noProof/>
        </w:rPr>
        <w:t>.</w:t>
      </w:r>
      <w:r w:rsidR="006A65AA" w:rsidRPr="000B1ACC">
        <w:rPr>
          <w:noProof/>
        </w:rPr>
        <w:t>2.</w:t>
      </w:r>
      <w:r w:rsidR="00BE6D2F" w:rsidRPr="000B1ACC">
        <w:rPr>
          <w:noProof/>
        </w:rPr>
        <w:t>3</w:t>
      </w:r>
      <w:r w:rsidR="006A65AA" w:rsidRPr="000B1ACC">
        <w:rPr>
          <w:noProof/>
        </w:rPr>
        <w:t>.</w:t>
      </w:r>
      <w:r w:rsidR="00BE6D2F" w:rsidRPr="000B1ACC">
        <w:rPr>
          <w:noProof/>
        </w:rPr>
        <w:t xml:space="preserve"> </w:t>
      </w:r>
      <w:r w:rsidRPr="000B1ACC">
        <w:rPr>
          <w:noProof/>
        </w:rPr>
        <w:t xml:space="preserve"> </w:t>
      </w:r>
      <w:r w:rsidR="001B6249" w:rsidRPr="000B1ACC">
        <w:rPr>
          <w:noProof/>
        </w:rPr>
        <w:t>Удаљеност</w:t>
      </w:r>
      <w:r w:rsidR="00BE6D2F" w:rsidRPr="000B1ACC">
        <w:rPr>
          <w:noProof/>
        </w:rPr>
        <w:t xml:space="preserve"> </w:t>
      </w:r>
      <w:r w:rsidR="001B6249" w:rsidRPr="000B1ACC">
        <w:rPr>
          <w:noProof/>
        </w:rPr>
        <w:t>од</w:t>
      </w:r>
      <w:r w:rsidR="00BE6D2F" w:rsidRPr="000B1ACC">
        <w:rPr>
          <w:noProof/>
        </w:rPr>
        <w:t xml:space="preserve"> </w:t>
      </w:r>
      <w:r w:rsidR="001B6249" w:rsidRPr="000B1ACC">
        <w:rPr>
          <w:noProof/>
        </w:rPr>
        <w:t>других</w:t>
      </w:r>
      <w:r w:rsidR="00BE6D2F" w:rsidRPr="000B1ACC">
        <w:rPr>
          <w:noProof/>
        </w:rPr>
        <w:t xml:space="preserve"> </w:t>
      </w:r>
      <w:r w:rsidR="001B6249" w:rsidRPr="000B1ACC">
        <w:rPr>
          <w:noProof/>
        </w:rPr>
        <w:t>центара</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саобраћајна</w:t>
      </w:r>
      <w:r w:rsidR="00BE6D2F" w:rsidRPr="000B1ACC">
        <w:rPr>
          <w:noProof/>
        </w:rPr>
        <w:t xml:space="preserve"> </w:t>
      </w:r>
      <w:r w:rsidR="001B6249" w:rsidRPr="000B1ACC">
        <w:rPr>
          <w:noProof/>
        </w:rPr>
        <w:t>повезанос</w:t>
      </w:r>
      <w:bookmarkEnd w:id="14"/>
      <w:r w:rsidR="001B6249" w:rsidRPr="000B1ACC">
        <w:rPr>
          <w:noProof/>
        </w:rPr>
        <w:t>т</w:t>
      </w:r>
      <w:bookmarkEnd w:id="15"/>
      <w:r w:rsidR="00BE6D2F" w:rsidRPr="000B1ACC">
        <w:rPr>
          <w:noProof/>
        </w:rPr>
        <w:t xml:space="preserve"> </w:t>
      </w:r>
    </w:p>
    <w:p w14:paraId="4ABCBE21" w14:textId="77777777" w:rsidR="00BE6D2F" w:rsidRPr="000B1ACC" w:rsidRDefault="00BE6D2F" w:rsidP="00BE6D2F">
      <w:pPr>
        <w:spacing w:after="0"/>
        <w:jc w:val="both"/>
        <w:rPr>
          <w:rFonts w:cstheme="minorHAnsi"/>
          <w:b/>
          <w:bCs/>
          <w:i/>
          <w:iCs/>
          <w:noProof/>
          <w:szCs w:val="24"/>
          <w:highlight w:val="yellow"/>
          <w:lang w:val="sr-Cyrl-BA"/>
        </w:rPr>
      </w:pPr>
    </w:p>
    <w:p w14:paraId="45D6C829" w14:textId="77777777" w:rsidR="003C0D25" w:rsidRDefault="006E0B65" w:rsidP="00B97A6C">
      <w:pPr>
        <w:spacing w:after="0"/>
        <w:jc w:val="both"/>
        <w:rPr>
          <w:rFonts w:cstheme="minorHAnsi"/>
          <w:szCs w:val="24"/>
          <w:lang w:val="sr-Cyrl-BA"/>
        </w:rPr>
      </w:pPr>
      <w:r w:rsidRPr="000B1ACC">
        <w:rPr>
          <w:rFonts w:cstheme="minorHAnsi"/>
          <w:szCs w:val="24"/>
          <w:lang w:val="sr-Cyrl-BA"/>
        </w:rPr>
        <w:t xml:space="preserve">Општина </w:t>
      </w:r>
      <w:r w:rsidR="00F53C7C" w:rsidRPr="000B1ACC">
        <w:rPr>
          <w:rFonts w:cstheme="minorHAnsi"/>
          <w:szCs w:val="24"/>
          <w:lang w:val="sr-Cyrl-BA"/>
        </w:rPr>
        <w:t>Мркоњић Град</w:t>
      </w:r>
      <w:r w:rsidRPr="000B1ACC">
        <w:rPr>
          <w:rFonts w:cstheme="minorHAnsi"/>
          <w:szCs w:val="24"/>
          <w:lang w:val="sr-Cyrl-BA"/>
        </w:rPr>
        <w:t xml:space="preserve"> се налази на </w:t>
      </w:r>
      <w:r w:rsidR="00F53C7C" w:rsidRPr="000B1ACC">
        <w:rPr>
          <w:rFonts w:cstheme="minorHAnsi"/>
          <w:szCs w:val="24"/>
          <w:lang w:val="sr-Cyrl-BA"/>
        </w:rPr>
        <w:t xml:space="preserve">јужном дијелу </w:t>
      </w:r>
      <w:r w:rsidRPr="000B1ACC">
        <w:rPr>
          <w:rFonts w:cstheme="minorHAnsi"/>
          <w:szCs w:val="24"/>
          <w:lang w:val="sr-Cyrl-BA"/>
        </w:rPr>
        <w:t xml:space="preserve"> бањалучке регије, на правцу исток – запад (Блиски исток – Балкан – Европска унија), те на правцу сјевер – југ (Скандинавско полуострво – Централна Европа – Јадранско море). </w:t>
      </w:r>
    </w:p>
    <w:p w14:paraId="5BC9B45E" w14:textId="77777777" w:rsidR="00B97A6C" w:rsidRPr="000B1ACC" w:rsidRDefault="00B97A6C" w:rsidP="00B97A6C">
      <w:pPr>
        <w:spacing w:after="0"/>
        <w:jc w:val="both"/>
        <w:rPr>
          <w:rFonts w:cstheme="minorHAnsi"/>
          <w:szCs w:val="24"/>
          <w:lang w:val="sr-Cyrl-BA"/>
        </w:rPr>
      </w:pPr>
    </w:p>
    <w:p w14:paraId="6419746E" w14:textId="77777777" w:rsidR="00AD68AF" w:rsidRPr="000B1ACC" w:rsidRDefault="003C0D25" w:rsidP="00B97A6C">
      <w:pPr>
        <w:spacing w:after="0"/>
        <w:jc w:val="both"/>
        <w:rPr>
          <w:rFonts w:cstheme="minorHAnsi"/>
          <w:szCs w:val="24"/>
          <w:lang w:val="sr-Cyrl-BA"/>
        </w:rPr>
      </w:pPr>
      <w:r>
        <w:rPr>
          <w:rFonts w:cstheme="minorHAnsi"/>
          <w:szCs w:val="24"/>
          <w:lang w:val="sr-Cyrl-BA"/>
        </w:rPr>
        <w:t>З</w:t>
      </w:r>
      <w:r w:rsidR="00B97A6C" w:rsidRPr="000B1ACC">
        <w:rPr>
          <w:rFonts w:cstheme="minorHAnsi"/>
          <w:szCs w:val="24"/>
          <w:lang w:val="sr-Cyrl-BA"/>
        </w:rPr>
        <w:t>начајнији</w:t>
      </w:r>
      <w:r w:rsidR="00AD68AF" w:rsidRPr="000B1ACC">
        <w:rPr>
          <w:rFonts w:cstheme="minorHAnsi"/>
          <w:szCs w:val="24"/>
          <w:lang w:val="sr-Cyrl-BA"/>
        </w:rPr>
        <w:t xml:space="preserve"> међународни гранични прелази</w:t>
      </w:r>
      <w:r>
        <w:rPr>
          <w:rFonts w:cstheme="minorHAnsi"/>
          <w:szCs w:val="24"/>
          <w:lang w:val="sr-Cyrl-BA"/>
        </w:rPr>
        <w:t>, значајни за општину Мркоњић Град су</w:t>
      </w:r>
      <w:r w:rsidR="00AD68AF" w:rsidRPr="000B1ACC">
        <w:rPr>
          <w:rFonts w:cstheme="minorHAnsi"/>
          <w:szCs w:val="24"/>
          <w:lang w:val="sr-Cyrl-BA"/>
        </w:rPr>
        <w:t xml:space="preserve">: </w:t>
      </w:r>
    </w:p>
    <w:p w14:paraId="3F948A96" w14:textId="77777777" w:rsidR="00AD68AF" w:rsidRPr="000B1ACC" w:rsidRDefault="00AD68AF" w:rsidP="00FD359D">
      <w:pPr>
        <w:pStyle w:val="ListParagraph"/>
        <w:numPr>
          <w:ilvl w:val="0"/>
          <w:numId w:val="3"/>
        </w:numPr>
        <w:spacing w:after="0" w:line="240" w:lineRule="auto"/>
        <w:jc w:val="both"/>
        <w:rPr>
          <w:rFonts w:cstheme="minorHAnsi"/>
          <w:szCs w:val="24"/>
          <w:lang w:val="sr-Cyrl-BA"/>
        </w:rPr>
      </w:pPr>
      <w:r w:rsidRPr="000B1ACC">
        <w:rPr>
          <w:rFonts w:cstheme="minorHAnsi"/>
          <w:szCs w:val="24"/>
          <w:lang w:val="sr-Cyrl-BA"/>
        </w:rPr>
        <w:t>Градишка – међународни гранични прелаз I категорије у друмском саобраћају са Републиком Хрватском (промет лица свих врста робе и превозних средстава), уд</w:t>
      </w:r>
      <w:r w:rsidR="00C91D7C" w:rsidRPr="000B1ACC">
        <w:rPr>
          <w:rFonts w:cstheme="minorHAnsi"/>
          <w:szCs w:val="24"/>
          <w:lang w:val="sr-Cyrl-BA"/>
        </w:rPr>
        <w:t>аљеност 117</w:t>
      </w:r>
      <w:r w:rsidRPr="000B1ACC">
        <w:rPr>
          <w:rFonts w:cstheme="minorHAnsi"/>
          <w:szCs w:val="24"/>
          <w:lang w:val="sr-Cyrl-BA"/>
        </w:rPr>
        <w:t xml:space="preserve"> km.</w:t>
      </w:r>
    </w:p>
    <w:p w14:paraId="4095622D" w14:textId="77777777" w:rsidR="00C91D7C" w:rsidRPr="000B1ACC" w:rsidRDefault="00C91D7C" w:rsidP="00FD359D">
      <w:pPr>
        <w:pStyle w:val="ListParagraph"/>
        <w:numPr>
          <w:ilvl w:val="0"/>
          <w:numId w:val="3"/>
        </w:numPr>
        <w:spacing w:after="0" w:line="240" w:lineRule="auto"/>
        <w:jc w:val="both"/>
        <w:rPr>
          <w:rFonts w:cstheme="minorHAnsi"/>
          <w:szCs w:val="24"/>
          <w:lang w:val="sr-Cyrl-BA"/>
        </w:rPr>
      </w:pPr>
      <w:r w:rsidRPr="000B1ACC">
        <w:rPr>
          <w:rFonts w:cstheme="minorHAnsi"/>
          <w:szCs w:val="24"/>
          <w:lang w:val="sr-Cyrl-BA"/>
        </w:rPr>
        <w:t>Изачић</w:t>
      </w:r>
      <w:r w:rsidR="00AD68AF" w:rsidRPr="000B1ACC">
        <w:rPr>
          <w:rFonts w:cstheme="minorHAnsi"/>
          <w:szCs w:val="24"/>
          <w:lang w:val="sr-Cyrl-BA"/>
        </w:rPr>
        <w:t xml:space="preserve"> – </w:t>
      </w:r>
      <w:r w:rsidRPr="000B1ACC">
        <w:rPr>
          <w:rFonts w:cstheme="minorHAnsi"/>
          <w:szCs w:val="24"/>
          <w:lang w:val="sr-Cyrl-BA"/>
        </w:rPr>
        <w:t>међународни гранични прелаз I категорије у друмском саобраћају са Републиком Хрватском (промет лица свих врста робе и превозних средстава), удаљеност 142 km.</w:t>
      </w:r>
    </w:p>
    <w:p w14:paraId="3DE42F57" w14:textId="77777777" w:rsidR="00AD68AF" w:rsidRPr="000B1ACC" w:rsidRDefault="00AD68AF" w:rsidP="00FD359D">
      <w:pPr>
        <w:pStyle w:val="ListParagraph"/>
        <w:numPr>
          <w:ilvl w:val="0"/>
          <w:numId w:val="3"/>
        </w:numPr>
        <w:spacing w:after="0" w:line="240" w:lineRule="auto"/>
        <w:jc w:val="both"/>
        <w:rPr>
          <w:rFonts w:cstheme="minorHAnsi"/>
          <w:szCs w:val="24"/>
          <w:lang w:val="sr-Cyrl-BA"/>
        </w:rPr>
      </w:pPr>
      <w:r w:rsidRPr="000B1ACC">
        <w:rPr>
          <w:rFonts w:cstheme="minorHAnsi"/>
          <w:szCs w:val="24"/>
          <w:lang w:val="sr-Cyrl-BA"/>
        </w:rPr>
        <w:t xml:space="preserve">Рача – међународни гранични прелаз I категорије у друмском саобраћају са Републиком Србијом (промет лица, свих врста робе и превозних средстава), удаљеност </w:t>
      </w:r>
      <w:r w:rsidR="00C91D7C" w:rsidRPr="000B1ACC">
        <w:rPr>
          <w:rFonts w:cstheme="minorHAnsi"/>
          <w:szCs w:val="24"/>
          <w:lang w:val="sr-Cyrl-BA"/>
        </w:rPr>
        <w:t>263</w:t>
      </w:r>
      <w:r w:rsidRPr="000B1ACC">
        <w:rPr>
          <w:rFonts w:cstheme="minorHAnsi"/>
          <w:szCs w:val="24"/>
          <w:lang w:val="sr-Cyrl-BA"/>
        </w:rPr>
        <w:t xml:space="preserve"> km.</w:t>
      </w:r>
    </w:p>
    <w:p w14:paraId="75F8F205" w14:textId="77777777" w:rsidR="00B97A6C" w:rsidRPr="000B1ACC" w:rsidRDefault="00B97A6C" w:rsidP="00B97A6C">
      <w:pPr>
        <w:spacing w:after="0"/>
        <w:jc w:val="both"/>
        <w:rPr>
          <w:rFonts w:cstheme="minorHAnsi"/>
          <w:szCs w:val="24"/>
          <w:lang w:val="sr-Cyrl-BA"/>
        </w:rPr>
      </w:pPr>
    </w:p>
    <w:p w14:paraId="6A69ACB7" w14:textId="77777777" w:rsidR="00AD68AF" w:rsidRPr="000B1ACC" w:rsidRDefault="003F622F" w:rsidP="00B97A6C">
      <w:pPr>
        <w:spacing w:after="0"/>
        <w:jc w:val="both"/>
        <w:rPr>
          <w:rFonts w:cstheme="minorHAnsi"/>
          <w:szCs w:val="24"/>
          <w:lang w:val="sr-Cyrl-BA"/>
        </w:rPr>
      </w:pPr>
      <w:r>
        <w:rPr>
          <w:rFonts w:cstheme="minorHAnsi"/>
          <w:szCs w:val="24"/>
          <w:lang w:val="sr-Cyrl-BA"/>
        </w:rPr>
        <w:t>Најближе луке су</w:t>
      </w:r>
      <w:r w:rsidR="00AD68AF" w:rsidRPr="000B1ACC">
        <w:rPr>
          <w:rFonts w:cstheme="minorHAnsi"/>
          <w:szCs w:val="24"/>
          <w:lang w:val="sr-Cyrl-BA"/>
        </w:rPr>
        <w:t>:</w:t>
      </w:r>
    </w:p>
    <w:p w14:paraId="7313CEE8" w14:textId="77777777" w:rsidR="00AD68AF" w:rsidRPr="000B1ACC" w:rsidRDefault="00AD68AF" w:rsidP="00FD359D">
      <w:pPr>
        <w:pStyle w:val="ListParagraph"/>
        <w:numPr>
          <w:ilvl w:val="0"/>
          <w:numId w:val="4"/>
        </w:numPr>
        <w:spacing w:after="0" w:line="240" w:lineRule="auto"/>
        <w:jc w:val="both"/>
        <w:rPr>
          <w:rFonts w:cstheme="minorHAnsi"/>
          <w:szCs w:val="24"/>
          <w:lang w:val="sr-Cyrl-BA"/>
        </w:rPr>
      </w:pPr>
      <w:r w:rsidRPr="000B1ACC">
        <w:rPr>
          <w:rFonts w:cstheme="minorHAnsi"/>
          <w:szCs w:val="24"/>
          <w:lang w:val="sr-Cyrl-BA"/>
        </w:rPr>
        <w:t xml:space="preserve">Лука Брчко – удаљеност </w:t>
      </w:r>
      <w:r w:rsidR="00C91D7C" w:rsidRPr="000B1ACC">
        <w:rPr>
          <w:rFonts w:cstheme="minorHAnsi"/>
          <w:szCs w:val="24"/>
          <w:lang w:val="sr-Cyrl-BA"/>
        </w:rPr>
        <w:t>235</w:t>
      </w:r>
      <w:r w:rsidRPr="000B1ACC">
        <w:rPr>
          <w:rFonts w:cstheme="minorHAnsi"/>
          <w:szCs w:val="24"/>
          <w:lang w:val="sr-Cyrl-BA"/>
        </w:rPr>
        <w:t xml:space="preserve"> km</w:t>
      </w:r>
      <w:r w:rsidR="00B97A6C" w:rsidRPr="000B1ACC">
        <w:rPr>
          <w:rFonts w:cstheme="minorHAnsi"/>
          <w:szCs w:val="24"/>
          <w:lang w:val="sr-Cyrl-BA"/>
        </w:rPr>
        <w:t>,</w:t>
      </w:r>
    </w:p>
    <w:p w14:paraId="59F57FBC" w14:textId="77777777" w:rsidR="00AD68AF" w:rsidRPr="000B1ACC" w:rsidRDefault="00AD68AF" w:rsidP="00FD359D">
      <w:pPr>
        <w:pStyle w:val="ListParagraph"/>
        <w:numPr>
          <w:ilvl w:val="0"/>
          <w:numId w:val="4"/>
        </w:numPr>
        <w:spacing w:after="0" w:line="240" w:lineRule="auto"/>
        <w:jc w:val="both"/>
        <w:rPr>
          <w:rFonts w:cstheme="minorHAnsi"/>
          <w:szCs w:val="24"/>
          <w:lang w:val="sr-Cyrl-BA"/>
        </w:rPr>
      </w:pPr>
      <w:r w:rsidRPr="000B1ACC">
        <w:rPr>
          <w:rFonts w:cstheme="minorHAnsi"/>
          <w:szCs w:val="24"/>
          <w:lang w:val="sr-Cyrl-BA"/>
        </w:rPr>
        <w:t>Лука Плоче – удаљенос</w:t>
      </w:r>
      <w:r w:rsidR="00C91D7C" w:rsidRPr="000B1ACC">
        <w:rPr>
          <w:rFonts w:cstheme="minorHAnsi"/>
          <w:szCs w:val="24"/>
          <w:lang w:val="sr-Cyrl-BA"/>
        </w:rPr>
        <w:t>т 214</w:t>
      </w:r>
      <w:r w:rsidRPr="000B1ACC">
        <w:rPr>
          <w:rFonts w:cstheme="minorHAnsi"/>
          <w:szCs w:val="24"/>
          <w:lang w:val="sr-Cyrl-BA"/>
        </w:rPr>
        <w:t xml:space="preserve"> km</w:t>
      </w:r>
      <w:r w:rsidR="00B97A6C" w:rsidRPr="000B1ACC">
        <w:rPr>
          <w:rFonts w:cstheme="minorHAnsi"/>
          <w:szCs w:val="24"/>
          <w:lang w:val="sr-Cyrl-BA"/>
        </w:rPr>
        <w:t>,</w:t>
      </w:r>
    </w:p>
    <w:p w14:paraId="3A32270A" w14:textId="77777777" w:rsidR="00AD68AF" w:rsidRPr="000B1ACC" w:rsidRDefault="00AD68AF" w:rsidP="00FD359D">
      <w:pPr>
        <w:pStyle w:val="ListParagraph"/>
        <w:numPr>
          <w:ilvl w:val="0"/>
          <w:numId w:val="4"/>
        </w:numPr>
        <w:spacing w:after="0" w:line="240" w:lineRule="auto"/>
        <w:jc w:val="both"/>
        <w:rPr>
          <w:rFonts w:cstheme="minorHAnsi"/>
          <w:szCs w:val="24"/>
          <w:lang w:val="sr-Cyrl-BA"/>
        </w:rPr>
      </w:pPr>
      <w:r w:rsidRPr="000B1ACC">
        <w:rPr>
          <w:rFonts w:cstheme="minorHAnsi"/>
          <w:szCs w:val="24"/>
          <w:lang w:val="sr-Cyrl-BA"/>
        </w:rPr>
        <w:t xml:space="preserve">Лука Сплит – удаљеност </w:t>
      </w:r>
      <w:r w:rsidR="00C91D7C" w:rsidRPr="000B1ACC">
        <w:rPr>
          <w:rFonts w:cstheme="minorHAnsi"/>
          <w:szCs w:val="24"/>
          <w:lang w:val="sr-Cyrl-BA"/>
        </w:rPr>
        <w:t>205</w:t>
      </w:r>
      <w:r w:rsidRPr="000B1ACC">
        <w:rPr>
          <w:rFonts w:cstheme="minorHAnsi"/>
          <w:szCs w:val="24"/>
          <w:lang w:val="sr-Cyrl-BA"/>
        </w:rPr>
        <w:t xml:space="preserve"> km</w:t>
      </w:r>
      <w:r w:rsidR="00B97A6C" w:rsidRPr="000B1ACC">
        <w:rPr>
          <w:rFonts w:cstheme="minorHAnsi"/>
          <w:szCs w:val="24"/>
          <w:lang w:val="sr-Cyrl-BA"/>
        </w:rPr>
        <w:t>.</w:t>
      </w:r>
    </w:p>
    <w:p w14:paraId="31107902" w14:textId="77777777" w:rsidR="00B97A6C" w:rsidRPr="000B1ACC" w:rsidRDefault="00B97A6C" w:rsidP="00B97A6C">
      <w:pPr>
        <w:spacing w:after="0"/>
        <w:jc w:val="both"/>
        <w:rPr>
          <w:rFonts w:cstheme="minorHAnsi"/>
          <w:szCs w:val="24"/>
          <w:lang w:val="sr-Cyrl-BA"/>
        </w:rPr>
      </w:pPr>
    </w:p>
    <w:p w14:paraId="5FFF1B6A" w14:textId="77777777" w:rsidR="00AD68AF" w:rsidRPr="003F622F" w:rsidRDefault="003F622F" w:rsidP="003F622F">
      <w:pPr>
        <w:spacing w:after="0"/>
        <w:jc w:val="both"/>
        <w:rPr>
          <w:rFonts w:cstheme="minorHAnsi"/>
          <w:szCs w:val="24"/>
          <w:lang w:val="sr-Cyrl-BA"/>
        </w:rPr>
      </w:pPr>
      <w:r>
        <w:rPr>
          <w:rFonts w:cstheme="minorHAnsi"/>
          <w:szCs w:val="24"/>
          <w:lang w:val="sr-Cyrl-BA"/>
        </w:rPr>
        <w:t xml:space="preserve">Када је у питању жељезнички саобраћај, </w:t>
      </w:r>
      <w:r w:rsidR="00B97A6C" w:rsidRPr="003F622F">
        <w:rPr>
          <w:rFonts w:cstheme="minorHAnsi"/>
          <w:szCs w:val="24"/>
          <w:lang w:val="sr-Cyrl-BA"/>
        </w:rPr>
        <w:t xml:space="preserve">Жељезничка станица Бања Лука </w:t>
      </w:r>
      <w:r>
        <w:rPr>
          <w:rFonts w:cstheme="minorHAnsi"/>
          <w:szCs w:val="24"/>
          <w:lang w:val="sr-Cyrl-BA"/>
        </w:rPr>
        <w:t xml:space="preserve">се налази на </w:t>
      </w:r>
      <w:r w:rsidR="00B97A6C" w:rsidRPr="003F622F">
        <w:rPr>
          <w:rFonts w:cstheme="minorHAnsi"/>
          <w:szCs w:val="24"/>
          <w:lang w:val="sr-Cyrl-BA"/>
        </w:rPr>
        <w:t xml:space="preserve"> удаљеност</w:t>
      </w:r>
      <w:r>
        <w:rPr>
          <w:rFonts w:cstheme="minorHAnsi"/>
          <w:szCs w:val="24"/>
          <w:lang w:val="sr-Cyrl-BA"/>
        </w:rPr>
        <w:t>и од</w:t>
      </w:r>
      <w:r w:rsidR="00B97A6C" w:rsidRPr="003F622F">
        <w:rPr>
          <w:rFonts w:cstheme="minorHAnsi"/>
          <w:szCs w:val="24"/>
          <w:lang w:val="sr-Cyrl-BA"/>
        </w:rPr>
        <w:t xml:space="preserve"> 61 km</w:t>
      </w:r>
      <w:r>
        <w:rPr>
          <w:rFonts w:cstheme="minorHAnsi"/>
          <w:szCs w:val="24"/>
          <w:lang w:val="sr-Cyrl-BA"/>
        </w:rPr>
        <w:t xml:space="preserve"> од општине Мркоњић Град</w:t>
      </w:r>
      <w:r w:rsidR="00B97A6C" w:rsidRPr="003F622F">
        <w:rPr>
          <w:rFonts w:cstheme="minorHAnsi"/>
          <w:szCs w:val="24"/>
          <w:lang w:val="sr-Cyrl-BA"/>
        </w:rPr>
        <w:t>.</w:t>
      </w:r>
    </w:p>
    <w:p w14:paraId="58CB9B9B" w14:textId="77777777" w:rsidR="00B97A6C" w:rsidRPr="000B1ACC" w:rsidRDefault="00B97A6C" w:rsidP="00B97A6C">
      <w:pPr>
        <w:spacing w:after="0"/>
        <w:jc w:val="both"/>
        <w:rPr>
          <w:rFonts w:cstheme="minorHAnsi"/>
          <w:szCs w:val="24"/>
          <w:lang w:val="sr-Cyrl-BA"/>
        </w:rPr>
      </w:pPr>
    </w:p>
    <w:p w14:paraId="161D6AF1" w14:textId="77777777" w:rsidR="00AD68AF" w:rsidRPr="000B1ACC" w:rsidRDefault="003F622F" w:rsidP="00B97A6C">
      <w:pPr>
        <w:spacing w:after="0"/>
        <w:jc w:val="both"/>
        <w:rPr>
          <w:rFonts w:cstheme="minorHAnsi"/>
          <w:szCs w:val="24"/>
          <w:lang w:val="sr-Cyrl-BA"/>
        </w:rPr>
      </w:pPr>
      <w:r>
        <w:rPr>
          <w:rFonts w:cstheme="minorHAnsi"/>
          <w:szCs w:val="24"/>
          <w:lang w:val="sr-Cyrl-BA"/>
        </w:rPr>
        <w:t>Најближи а</w:t>
      </w:r>
      <w:r w:rsidR="00AD68AF" w:rsidRPr="000B1ACC">
        <w:rPr>
          <w:rFonts w:cstheme="minorHAnsi"/>
          <w:szCs w:val="24"/>
          <w:lang w:val="sr-Cyrl-BA"/>
        </w:rPr>
        <w:t>еродроми у окружењу</w:t>
      </w:r>
      <w:r>
        <w:rPr>
          <w:rFonts w:cstheme="minorHAnsi"/>
          <w:szCs w:val="24"/>
          <w:lang w:val="sr-Cyrl-BA"/>
        </w:rPr>
        <w:t xml:space="preserve"> су</w:t>
      </w:r>
      <w:r w:rsidR="00AD68AF" w:rsidRPr="000B1ACC">
        <w:rPr>
          <w:rFonts w:cstheme="minorHAnsi"/>
          <w:szCs w:val="24"/>
          <w:lang w:val="sr-Cyrl-BA"/>
        </w:rPr>
        <w:t xml:space="preserve">: </w:t>
      </w:r>
    </w:p>
    <w:p w14:paraId="019C6D08" w14:textId="77777777" w:rsidR="00AD68AF" w:rsidRPr="000B1ACC" w:rsidRDefault="00AD68AF" w:rsidP="00FD359D">
      <w:pPr>
        <w:pStyle w:val="ListParagraph"/>
        <w:numPr>
          <w:ilvl w:val="0"/>
          <w:numId w:val="5"/>
        </w:numPr>
        <w:spacing w:after="0" w:line="240" w:lineRule="auto"/>
        <w:jc w:val="both"/>
        <w:rPr>
          <w:rFonts w:cstheme="minorHAnsi"/>
          <w:szCs w:val="24"/>
          <w:lang w:val="sr-Cyrl-BA"/>
        </w:rPr>
      </w:pPr>
      <w:r w:rsidRPr="000B1ACC">
        <w:rPr>
          <w:rFonts w:cstheme="minorHAnsi"/>
          <w:szCs w:val="24"/>
          <w:lang w:val="sr-Cyrl-BA"/>
        </w:rPr>
        <w:t>Бања Лука</w:t>
      </w:r>
      <w:r w:rsidR="00B97A6C" w:rsidRPr="000B1ACC">
        <w:rPr>
          <w:rFonts w:cstheme="minorHAnsi"/>
          <w:szCs w:val="24"/>
          <w:lang w:val="sr-Cyrl-BA"/>
        </w:rPr>
        <w:t xml:space="preserve"> - Маховљани</w:t>
      </w:r>
      <w:r w:rsidRPr="000B1ACC">
        <w:rPr>
          <w:rFonts w:cstheme="minorHAnsi"/>
          <w:szCs w:val="24"/>
          <w:lang w:val="sr-Cyrl-BA"/>
        </w:rPr>
        <w:t xml:space="preserve"> – удаљеност </w:t>
      </w:r>
      <w:r w:rsidR="00B97A6C" w:rsidRPr="000B1ACC">
        <w:rPr>
          <w:rFonts w:cstheme="minorHAnsi"/>
          <w:szCs w:val="24"/>
          <w:lang w:val="sr-Cyrl-BA"/>
        </w:rPr>
        <w:t>81</w:t>
      </w:r>
      <w:r w:rsidRPr="000B1ACC">
        <w:rPr>
          <w:rFonts w:cstheme="minorHAnsi"/>
          <w:szCs w:val="24"/>
          <w:lang w:val="sr-Cyrl-BA"/>
        </w:rPr>
        <w:t xml:space="preserve"> km</w:t>
      </w:r>
      <w:r w:rsidR="003F622F">
        <w:rPr>
          <w:rFonts w:cstheme="minorHAnsi"/>
          <w:szCs w:val="24"/>
          <w:lang w:val="sr-Cyrl-BA"/>
        </w:rPr>
        <w:t>,</w:t>
      </w:r>
    </w:p>
    <w:p w14:paraId="690F7856" w14:textId="77777777" w:rsidR="00AD68AF" w:rsidRPr="000B1ACC" w:rsidRDefault="00AD68AF" w:rsidP="00FD359D">
      <w:pPr>
        <w:pStyle w:val="ListParagraph"/>
        <w:numPr>
          <w:ilvl w:val="0"/>
          <w:numId w:val="5"/>
        </w:numPr>
        <w:spacing w:after="0" w:line="240" w:lineRule="auto"/>
        <w:jc w:val="both"/>
        <w:rPr>
          <w:rFonts w:cstheme="minorHAnsi"/>
          <w:szCs w:val="24"/>
          <w:lang w:val="sr-Cyrl-BA"/>
        </w:rPr>
      </w:pPr>
      <w:r w:rsidRPr="000B1ACC">
        <w:rPr>
          <w:rFonts w:cstheme="minorHAnsi"/>
          <w:szCs w:val="24"/>
          <w:lang w:val="sr-Cyrl-BA"/>
        </w:rPr>
        <w:lastRenderedPageBreak/>
        <w:t xml:space="preserve">Тузла – удаљеност </w:t>
      </w:r>
      <w:r w:rsidR="00B97A6C" w:rsidRPr="000B1ACC">
        <w:rPr>
          <w:rFonts w:cstheme="minorHAnsi"/>
          <w:szCs w:val="24"/>
          <w:lang w:val="sr-Cyrl-BA"/>
        </w:rPr>
        <w:t>214</w:t>
      </w:r>
      <w:r w:rsidRPr="000B1ACC">
        <w:rPr>
          <w:rFonts w:cstheme="minorHAnsi"/>
          <w:szCs w:val="24"/>
          <w:lang w:val="sr-Cyrl-BA"/>
        </w:rPr>
        <w:t xml:space="preserve"> km</w:t>
      </w:r>
      <w:r w:rsidR="003F622F">
        <w:rPr>
          <w:rFonts w:cstheme="minorHAnsi"/>
          <w:szCs w:val="24"/>
          <w:lang w:val="sr-Cyrl-BA"/>
        </w:rPr>
        <w:t>,</w:t>
      </w:r>
    </w:p>
    <w:p w14:paraId="1188706F" w14:textId="77777777" w:rsidR="00AD68AF" w:rsidRPr="000B1ACC" w:rsidRDefault="00AD68AF" w:rsidP="00FD359D">
      <w:pPr>
        <w:pStyle w:val="ListParagraph"/>
        <w:numPr>
          <w:ilvl w:val="0"/>
          <w:numId w:val="5"/>
        </w:numPr>
        <w:spacing w:after="0" w:line="240" w:lineRule="auto"/>
        <w:jc w:val="both"/>
        <w:rPr>
          <w:rFonts w:cstheme="minorHAnsi"/>
          <w:szCs w:val="24"/>
          <w:lang w:val="sr-Cyrl-BA"/>
        </w:rPr>
      </w:pPr>
      <w:r w:rsidRPr="000B1ACC">
        <w:rPr>
          <w:rFonts w:cstheme="minorHAnsi"/>
          <w:szCs w:val="24"/>
          <w:lang w:val="sr-Cyrl-BA"/>
        </w:rPr>
        <w:t>Сарајево – удаљеност 1</w:t>
      </w:r>
      <w:r w:rsidR="00B97A6C" w:rsidRPr="000B1ACC">
        <w:rPr>
          <w:rFonts w:cstheme="minorHAnsi"/>
          <w:szCs w:val="24"/>
          <w:lang w:val="sr-Cyrl-BA"/>
        </w:rPr>
        <w:t>79</w:t>
      </w:r>
      <w:r w:rsidRPr="000B1ACC">
        <w:rPr>
          <w:rFonts w:cstheme="minorHAnsi"/>
          <w:szCs w:val="24"/>
          <w:lang w:val="sr-Cyrl-BA"/>
        </w:rPr>
        <w:t xml:space="preserve"> km</w:t>
      </w:r>
      <w:r w:rsidR="003F622F">
        <w:rPr>
          <w:rFonts w:cstheme="minorHAnsi"/>
          <w:szCs w:val="24"/>
          <w:lang w:val="sr-Cyrl-BA"/>
        </w:rPr>
        <w:t>,</w:t>
      </w:r>
    </w:p>
    <w:p w14:paraId="3A4E1490" w14:textId="77777777" w:rsidR="00AD68AF" w:rsidRPr="000B1ACC" w:rsidRDefault="00AD68AF" w:rsidP="00FD359D">
      <w:pPr>
        <w:pStyle w:val="ListParagraph"/>
        <w:numPr>
          <w:ilvl w:val="0"/>
          <w:numId w:val="5"/>
        </w:numPr>
        <w:spacing w:after="0" w:line="240" w:lineRule="auto"/>
        <w:jc w:val="both"/>
        <w:rPr>
          <w:rFonts w:cstheme="minorHAnsi"/>
          <w:szCs w:val="24"/>
          <w:lang w:val="sr-Cyrl-BA"/>
        </w:rPr>
      </w:pPr>
      <w:r w:rsidRPr="000B1ACC">
        <w:rPr>
          <w:rFonts w:cstheme="minorHAnsi"/>
          <w:szCs w:val="24"/>
          <w:lang w:val="sr-Cyrl-BA"/>
        </w:rPr>
        <w:t xml:space="preserve">Загреб – удаљеност </w:t>
      </w:r>
      <w:r w:rsidR="00B97A6C" w:rsidRPr="000B1ACC">
        <w:rPr>
          <w:rFonts w:cstheme="minorHAnsi"/>
          <w:szCs w:val="24"/>
          <w:lang w:val="sr-Cyrl-BA"/>
        </w:rPr>
        <w:t>239</w:t>
      </w:r>
      <w:r w:rsidRPr="000B1ACC">
        <w:rPr>
          <w:rFonts w:cstheme="minorHAnsi"/>
          <w:szCs w:val="24"/>
          <w:lang w:val="sr-Cyrl-BA"/>
        </w:rPr>
        <w:t xml:space="preserve"> km</w:t>
      </w:r>
      <w:r w:rsidR="003F622F">
        <w:rPr>
          <w:rFonts w:cstheme="minorHAnsi"/>
          <w:szCs w:val="24"/>
          <w:lang w:val="sr-Cyrl-BA"/>
        </w:rPr>
        <w:t>,</w:t>
      </w:r>
    </w:p>
    <w:p w14:paraId="6077A1AA" w14:textId="77777777" w:rsidR="00AD68AF" w:rsidRPr="000B1ACC" w:rsidRDefault="00AD68AF" w:rsidP="00FD359D">
      <w:pPr>
        <w:pStyle w:val="ListParagraph"/>
        <w:numPr>
          <w:ilvl w:val="0"/>
          <w:numId w:val="5"/>
        </w:numPr>
        <w:spacing w:after="0" w:line="240" w:lineRule="auto"/>
        <w:jc w:val="both"/>
        <w:rPr>
          <w:rFonts w:cstheme="minorHAnsi"/>
          <w:szCs w:val="24"/>
          <w:lang w:val="sr-Cyrl-BA"/>
        </w:rPr>
      </w:pPr>
      <w:r w:rsidRPr="000B1ACC">
        <w:rPr>
          <w:rFonts w:cstheme="minorHAnsi"/>
          <w:szCs w:val="24"/>
          <w:lang w:val="sr-Cyrl-BA"/>
        </w:rPr>
        <w:t xml:space="preserve">Београд – удаљеност </w:t>
      </w:r>
      <w:r w:rsidR="00B97A6C" w:rsidRPr="000B1ACC">
        <w:rPr>
          <w:rFonts w:cstheme="minorHAnsi"/>
          <w:szCs w:val="24"/>
          <w:lang w:val="sr-Cyrl-BA"/>
        </w:rPr>
        <w:t>369</w:t>
      </w:r>
      <w:r w:rsidRPr="000B1ACC">
        <w:rPr>
          <w:rFonts w:cstheme="minorHAnsi"/>
          <w:szCs w:val="24"/>
          <w:lang w:val="sr-Cyrl-BA"/>
        </w:rPr>
        <w:t xml:space="preserve"> km</w:t>
      </w:r>
      <w:r w:rsidR="003F622F">
        <w:rPr>
          <w:rFonts w:cstheme="minorHAnsi"/>
          <w:szCs w:val="24"/>
          <w:lang w:val="sr-Cyrl-BA"/>
        </w:rPr>
        <w:t>.</w:t>
      </w:r>
    </w:p>
    <w:p w14:paraId="6881F04A" w14:textId="77777777" w:rsidR="00B97A6C" w:rsidRPr="000B1ACC" w:rsidRDefault="00B97A6C" w:rsidP="00B97A6C">
      <w:pPr>
        <w:spacing w:after="0"/>
        <w:jc w:val="both"/>
        <w:rPr>
          <w:rFonts w:cstheme="minorHAnsi"/>
          <w:szCs w:val="24"/>
          <w:lang w:val="sr-Cyrl-BA"/>
        </w:rPr>
      </w:pPr>
    </w:p>
    <w:p w14:paraId="5BEC388C" w14:textId="77777777" w:rsidR="00EF5C54" w:rsidRPr="000B1ACC" w:rsidRDefault="00EF5C54" w:rsidP="00EF5C54">
      <w:pPr>
        <w:spacing w:after="0" w:line="20" w:lineRule="atLeast"/>
        <w:rPr>
          <w:szCs w:val="24"/>
          <w:lang w:val="sr-Cyrl-BA"/>
        </w:rPr>
      </w:pPr>
      <w:r w:rsidRPr="000B1ACC">
        <w:rPr>
          <w:szCs w:val="24"/>
          <w:lang w:val="sr-Cyrl-BA"/>
        </w:rPr>
        <w:t xml:space="preserve">Значајнији путни правци који пролазе подручјем општине </w:t>
      </w:r>
      <w:r w:rsidR="003F622F">
        <w:rPr>
          <w:szCs w:val="24"/>
          <w:lang w:val="sr-Cyrl-BA"/>
        </w:rPr>
        <w:t xml:space="preserve">Мркоњић Град </w:t>
      </w:r>
      <w:r w:rsidRPr="000B1ACC">
        <w:rPr>
          <w:szCs w:val="24"/>
          <w:lang w:val="sr-Cyrl-BA"/>
        </w:rPr>
        <w:t>су:</w:t>
      </w:r>
    </w:p>
    <w:p w14:paraId="104241C2" w14:textId="77777777" w:rsidR="00EF5C54" w:rsidRPr="000B1ACC" w:rsidRDefault="00EF5C54" w:rsidP="00CE38DF">
      <w:pPr>
        <w:numPr>
          <w:ilvl w:val="0"/>
          <w:numId w:val="9"/>
        </w:numPr>
        <w:spacing w:after="0" w:line="20" w:lineRule="atLeast"/>
        <w:jc w:val="both"/>
        <w:rPr>
          <w:szCs w:val="24"/>
          <w:lang w:val="sr-Cyrl-BA"/>
        </w:rPr>
      </w:pPr>
      <w:r w:rsidRPr="000B1ACC">
        <w:rPr>
          <w:szCs w:val="24"/>
          <w:lang w:val="sr-Cyrl-BA"/>
        </w:rPr>
        <w:t>магистрални пут М-5: Јајце – Мркоњић Град – Бихаћ, који спаја централну Босну са њеним западним дијеловима (представља ве</w:t>
      </w:r>
      <w:r w:rsidR="003F622F">
        <w:rPr>
          <w:szCs w:val="24"/>
          <w:lang w:val="sr-Cyrl-BA"/>
        </w:rPr>
        <w:t>зу са граничним прелазом Изачић</w:t>
      </w:r>
      <w:r w:rsidRPr="000B1ACC">
        <w:rPr>
          <w:szCs w:val="24"/>
          <w:lang w:val="sr-Cyrl-BA"/>
        </w:rPr>
        <w:t>, и даље, Хрват</w:t>
      </w:r>
      <w:r w:rsidR="003F622F">
        <w:rPr>
          <w:szCs w:val="24"/>
          <w:lang w:val="sr-Cyrl-BA"/>
        </w:rPr>
        <w:t>ском и западноевропским земљама),</w:t>
      </w:r>
    </w:p>
    <w:p w14:paraId="58E15C5B" w14:textId="77777777" w:rsidR="00EF5C54" w:rsidRPr="000B1ACC" w:rsidRDefault="00EF5C54" w:rsidP="00CE38DF">
      <w:pPr>
        <w:numPr>
          <w:ilvl w:val="0"/>
          <w:numId w:val="9"/>
        </w:numPr>
        <w:spacing w:after="0" w:line="20" w:lineRule="atLeast"/>
        <w:jc w:val="both"/>
        <w:rPr>
          <w:szCs w:val="24"/>
          <w:lang w:val="sr-Cyrl-BA"/>
        </w:rPr>
      </w:pPr>
      <w:r w:rsidRPr="000B1ACC">
        <w:rPr>
          <w:szCs w:val="24"/>
          <w:lang w:val="sr-Cyrl-BA"/>
        </w:rPr>
        <w:t>магистрални пут М-15: Мркоњић Град (Рогољи) – Гламоч – Сплит, некада јако прометан и битан пут за ово подручје, јер га директно повезује са приморјем тј. јадранском регијом,</w:t>
      </w:r>
    </w:p>
    <w:p w14:paraId="58A107B1" w14:textId="77777777" w:rsidR="00EF5C54" w:rsidRPr="000B1ACC" w:rsidRDefault="00EF5C54" w:rsidP="00CE38DF">
      <w:pPr>
        <w:numPr>
          <w:ilvl w:val="0"/>
          <w:numId w:val="9"/>
        </w:numPr>
        <w:spacing w:after="0" w:line="20" w:lineRule="atLeast"/>
        <w:jc w:val="both"/>
        <w:rPr>
          <w:szCs w:val="24"/>
          <w:lang w:val="sr-Cyrl-BA"/>
        </w:rPr>
      </w:pPr>
      <w:r w:rsidRPr="000B1ACC">
        <w:rPr>
          <w:szCs w:val="24"/>
          <w:lang w:val="sr-Cyrl-BA"/>
        </w:rPr>
        <w:t>магистрални пут М-16: Бањалука – Мркоњић Град (Црна Ријека) – Јајце – Бугојно – Сплит, који врши повезивање планинске, панонске и јадранске регије (за Мркоњић Град представља везу са приморјем, као и граничним прелазом у Градишци, односно везу са Хрватском и западноевропским земљама; а такође преко Бањалуке Мркоњић</w:t>
      </w:r>
      <w:r w:rsidR="003F622F">
        <w:rPr>
          <w:szCs w:val="24"/>
          <w:lang w:val="sr-Cyrl-BA"/>
        </w:rPr>
        <w:t xml:space="preserve"> Град</w:t>
      </w:r>
      <w:r w:rsidRPr="000B1ACC">
        <w:rPr>
          <w:szCs w:val="24"/>
          <w:lang w:val="sr-Cyrl-BA"/>
        </w:rPr>
        <w:t xml:space="preserve"> спаја са једним од два главна друмска саобраћајна правца на подручју Републике Српске, правцем исток-запад: граница са Србијом и Црном Гором – Бијељина – Брчко – Модрича – Дервента – Бања Лука – Приједор – Нови Град, дакле представља везу са Србијом и Црном Гором, и даље са другим земљама),</w:t>
      </w:r>
    </w:p>
    <w:p w14:paraId="34B0FC13" w14:textId="77777777" w:rsidR="00EF5C54" w:rsidRPr="000B1ACC" w:rsidRDefault="00EF5C54" w:rsidP="00CE38DF">
      <w:pPr>
        <w:numPr>
          <w:ilvl w:val="0"/>
          <w:numId w:val="9"/>
        </w:numPr>
        <w:spacing w:after="0" w:line="20" w:lineRule="atLeast"/>
        <w:jc w:val="both"/>
        <w:rPr>
          <w:szCs w:val="24"/>
          <w:lang w:val="sr-Cyrl-BA"/>
        </w:rPr>
      </w:pPr>
      <w:r w:rsidRPr="000B1ACC">
        <w:rPr>
          <w:szCs w:val="24"/>
          <w:lang w:val="sr-Cyrl-BA"/>
        </w:rPr>
        <w:t>регионални пут Р-412: Мркоњић Град – Црна Ријека, који подручје града спаја са магистралним путем М-16,</w:t>
      </w:r>
    </w:p>
    <w:p w14:paraId="04C33887" w14:textId="77777777" w:rsidR="00EF5C54" w:rsidRPr="000B1ACC" w:rsidRDefault="00EF5C54" w:rsidP="00CE38DF">
      <w:pPr>
        <w:numPr>
          <w:ilvl w:val="0"/>
          <w:numId w:val="9"/>
        </w:numPr>
        <w:spacing w:after="0" w:line="20" w:lineRule="atLeast"/>
        <w:jc w:val="both"/>
        <w:rPr>
          <w:szCs w:val="24"/>
          <w:lang w:val="sr-Cyrl-BA"/>
        </w:rPr>
      </w:pPr>
      <w:r w:rsidRPr="000B1ACC">
        <w:rPr>
          <w:szCs w:val="24"/>
          <w:lang w:val="sr-Cyrl-BA"/>
        </w:rPr>
        <w:t>регионални пут Р-411: Мркоњић Град – Хан Кола – Бања Лука, који чини везу између Мркоњић Града и Бањалу</w:t>
      </w:r>
      <w:r w:rsidR="003F622F">
        <w:rPr>
          <w:szCs w:val="24"/>
          <w:lang w:val="sr-Cyrl-BA"/>
        </w:rPr>
        <w:t>ке, преко Мањаче,</w:t>
      </w:r>
    </w:p>
    <w:p w14:paraId="505C3B6E" w14:textId="77777777" w:rsidR="00EF5C54" w:rsidRPr="000B1ACC" w:rsidRDefault="003F622F" w:rsidP="00CE38DF">
      <w:pPr>
        <w:numPr>
          <w:ilvl w:val="0"/>
          <w:numId w:val="9"/>
        </w:numPr>
        <w:spacing w:after="0" w:line="20" w:lineRule="atLeast"/>
        <w:jc w:val="both"/>
        <w:rPr>
          <w:szCs w:val="24"/>
          <w:lang w:val="sr-Cyrl-BA"/>
        </w:rPr>
      </w:pPr>
      <w:r>
        <w:rPr>
          <w:szCs w:val="24"/>
          <w:lang w:val="sr-Cyrl-BA"/>
        </w:rPr>
        <w:t>р</w:t>
      </w:r>
      <w:r w:rsidR="00EF5C54" w:rsidRPr="000B1ACC">
        <w:rPr>
          <w:szCs w:val="24"/>
          <w:lang w:val="sr-Cyrl-BA"/>
        </w:rPr>
        <w:t xml:space="preserve">егионални пут </w:t>
      </w:r>
      <w:r w:rsidR="00EF5C54" w:rsidRPr="000B1ACC">
        <w:rPr>
          <w:szCs w:val="24"/>
        </w:rPr>
        <w:t>Р415</w:t>
      </w:r>
      <w:r w:rsidR="00EF5C54" w:rsidRPr="000B1ACC">
        <w:rPr>
          <w:szCs w:val="24"/>
          <w:lang w:val="sr-Cyrl-BA"/>
        </w:rPr>
        <w:t xml:space="preserve">: </w:t>
      </w:r>
      <w:proofErr w:type="spellStart"/>
      <w:r w:rsidR="00EF5C54" w:rsidRPr="000B1ACC">
        <w:rPr>
          <w:szCs w:val="24"/>
        </w:rPr>
        <w:t>Доњи</w:t>
      </w:r>
      <w:proofErr w:type="spellEnd"/>
      <w:r w:rsidR="00EF5C54" w:rsidRPr="000B1ACC">
        <w:rPr>
          <w:szCs w:val="24"/>
        </w:rPr>
        <w:t xml:space="preserve"> </w:t>
      </w:r>
      <w:proofErr w:type="spellStart"/>
      <w:r w:rsidR="00EF5C54" w:rsidRPr="000B1ACC">
        <w:rPr>
          <w:szCs w:val="24"/>
        </w:rPr>
        <w:t>Бараћи-Шипово</w:t>
      </w:r>
      <w:proofErr w:type="spellEnd"/>
      <w:r w:rsidR="00EF5C54" w:rsidRPr="000B1ACC">
        <w:rPr>
          <w:szCs w:val="24"/>
          <w:lang w:val="sr-Cyrl-BA"/>
        </w:rPr>
        <w:t>, који подручје општине спаја са општином Шипово.</w:t>
      </w:r>
    </w:p>
    <w:p w14:paraId="7D60C120" w14:textId="77777777" w:rsidR="00BE6D2F" w:rsidRPr="000B1ACC" w:rsidRDefault="00BE6D2F" w:rsidP="00BD0BBD">
      <w:pPr>
        <w:spacing w:after="0"/>
        <w:jc w:val="both"/>
        <w:rPr>
          <w:rFonts w:cstheme="minorHAnsi"/>
          <w:szCs w:val="24"/>
          <w:lang w:val="sr-Cyrl-BA"/>
        </w:rPr>
      </w:pPr>
    </w:p>
    <w:p w14:paraId="03DDE47C" w14:textId="77777777" w:rsidR="00B97A6C" w:rsidRPr="000B1ACC" w:rsidRDefault="00B97A6C" w:rsidP="00BD0BBD">
      <w:pPr>
        <w:spacing w:after="0"/>
        <w:jc w:val="both"/>
        <w:rPr>
          <w:rFonts w:cstheme="minorHAnsi"/>
          <w:noProof/>
          <w:szCs w:val="24"/>
          <w:lang w:val="sr-Cyrl-BA"/>
        </w:rPr>
      </w:pPr>
    </w:p>
    <w:p w14:paraId="72932643" w14:textId="77777777" w:rsidR="00BE6D2F" w:rsidRPr="000B1ACC" w:rsidRDefault="00091E39" w:rsidP="00610623">
      <w:pPr>
        <w:pStyle w:val="Heading3"/>
        <w:rPr>
          <w:noProof/>
        </w:rPr>
      </w:pPr>
      <w:bookmarkStart w:id="16" w:name="_Toc92743460"/>
      <w:bookmarkStart w:id="17" w:name="_Toc199161813"/>
      <w:r w:rsidRPr="000B1ACC">
        <w:rPr>
          <w:noProof/>
        </w:rPr>
        <w:t>1.</w:t>
      </w:r>
      <w:r w:rsidR="00EE1694" w:rsidRPr="000B1ACC">
        <w:rPr>
          <w:noProof/>
        </w:rPr>
        <w:t>2</w:t>
      </w:r>
      <w:r w:rsidR="00BE6D2F" w:rsidRPr="000B1ACC">
        <w:rPr>
          <w:noProof/>
        </w:rPr>
        <w:t>.4</w:t>
      </w:r>
      <w:r w:rsidR="00EE1694" w:rsidRPr="000B1ACC">
        <w:rPr>
          <w:noProof/>
        </w:rPr>
        <w:t>.</w:t>
      </w:r>
      <w:r w:rsidR="00BE6D2F" w:rsidRPr="000B1ACC">
        <w:rPr>
          <w:noProof/>
        </w:rPr>
        <w:t xml:space="preserve"> </w:t>
      </w:r>
      <w:r w:rsidR="001B6249" w:rsidRPr="000B1ACC">
        <w:rPr>
          <w:noProof/>
        </w:rPr>
        <w:t>Карактеристике</w:t>
      </w:r>
      <w:r w:rsidR="00BE6D2F" w:rsidRPr="000B1ACC">
        <w:rPr>
          <w:noProof/>
        </w:rPr>
        <w:t xml:space="preserve"> </w:t>
      </w:r>
      <w:r w:rsidR="001B6249" w:rsidRPr="000B1ACC">
        <w:rPr>
          <w:noProof/>
        </w:rPr>
        <w:t>рељефа</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надморска</w:t>
      </w:r>
      <w:r w:rsidR="00BE6D2F" w:rsidRPr="000B1ACC">
        <w:rPr>
          <w:noProof/>
        </w:rPr>
        <w:t xml:space="preserve"> </w:t>
      </w:r>
      <w:r w:rsidR="001B6249" w:rsidRPr="000B1ACC">
        <w:rPr>
          <w:noProof/>
        </w:rPr>
        <w:t>висин</w:t>
      </w:r>
      <w:bookmarkEnd w:id="16"/>
      <w:r w:rsidR="001B6249" w:rsidRPr="000B1ACC">
        <w:rPr>
          <w:noProof/>
        </w:rPr>
        <w:t>а</w:t>
      </w:r>
      <w:bookmarkEnd w:id="17"/>
    </w:p>
    <w:p w14:paraId="122FC18B" w14:textId="77777777" w:rsidR="00BD0BBD" w:rsidRPr="000B1ACC" w:rsidRDefault="00BD0BBD" w:rsidP="00BD0BBD">
      <w:pPr>
        <w:spacing w:after="0"/>
        <w:jc w:val="both"/>
        <w:rPr>
          <w:rFonts w:cstheme="minorHAnsi"/>
          <w:lang w:val="sr-Cyrl-BA"/>
        </w:rPr>
      </w:pPr>
    </w:p>
    <w:p w14:paraId="4D20A5DF" w14:textId="77777777" w:rsidR="00B97A6C" w:rsidRPr="000B1ACC" w:rsidRDefault="00B97A6C" w:rsidP="00B97A6C">
      <w:pPr>
        <w:spacing w:after="0"/>
        <w:jc w:val="both"/>
        <w:rPr>
          <w:rFonts w:cstheme="minorHAnsi"/>
          <w:szCs w:val="24"/>
          <w:lang w:val="sr-Cyrl-BA"/>
        </w:rPr>
      </w:pPr>
      <w:proofErr w:type="spellStart"/>
      <w:r w:rsidRPr="000B1ACC">
        <w:rPr>
          <w:rFonts w:cstheme="minorHAnsi"/>
          <w:color w:val="202122"/>
          <w:szCs w:val="24"/>
          <w:shd w:val="clear" w:color="auto" w:fill="FFFFFF"/>
        </w:rPr>
        <w:t>Географски</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положај</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општине</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Мркоњић</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Град</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обухвата</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подручје</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између</w:t>
      </w:r>
      <w:proofErr w:type="spellEnd"/>
      <w:r w:rsidRPr="000B1ACC">
        <w:rPr>
          <w:rFonts w:cstheme="minorHAnsi"/>
          <w:color w:val="202122"/>
          <w:szCs w:val="24"/>
          <w:shd w:val="clear" w:color="auto" w:fill="FFFFFF"/>
        </w:rPr>
        <w:t xml:space="preserve"> 44°11' и 44°34'</w:t>
      </w:r>
      <w:r w:rsidR="003F622F">
        <w:rPr>
          <w:rFonts w:cstheme="minorHAnsi"/>
          <w:color w:val="202122"/>
          <w:szCs w:val="24"/>
          <w:shd w:val="clear" w:color="auto" w:fill="FFFFFF"/>
        </w:rPr>
        <w:t xml:space="preserve"> </w:t>
      </w:r>
      <w:proofErr w:type="spellStart"/>
      <w:r w:rsidR="003F622F">
        <w:rPr>
          <w:rFonts w:cstheme="minorHAnsi"/>
          <w:color w:val="202122"/>
          <w:szCs w:val="24"/>
          <w:shd w:val="clear" w:color="auto" w:fill="FFFFFF"/>
        </w:rPr>
        <w:t>сјеверне</w:t>
      </w:r>
      <w:proofErr w:type="spellEnd"/>
      <w:r w:rsidR="003F622F">
        <w:rPr>
          <w:rFonts w:cstheme="minorHAnsi"/>
          <w:color w:val="202122"/>
          <w:szCs w:val="24"/>
          <w:shd w:val="clear" w:color="auto" w:fill="FFFFFF"/>
        </w:rPr>
        <w:t xml:space="preserve"> </w:t>
      </w:r>
      <w:proofErr w:type="spellStart"/>
      <w:r w:rsidR="003F622F">
        <w:rPr>
          <w:rFonts w:cstheme="minorHAnsi"/>
          <w:color w:val="202122"/>
          <w:szCs w:val="24"/>
          <w:shd w:val="clear" w:color="auto" w:fill="FFFFFF"/>
        </w:rPr>
        <w:t>географске</w:t>
      </w:r>
      <w:proofErr w:type="spellEnd"/>
      <w:r w:rsidR="003F622F">
        <w:rPr>
          <w:rFonts w:cstheme="minorHAnsi"/>
          <w:color w:val="202122"/>
          <w:szCs w:val="24"/>
          <w:shd w:val="clear" w:color="auto" w:fill="FFFFFF"/>
        </w:rPr>
        <w:t xml:space="preserve"> </w:t>
      </w:r>
      <w:proofErr w:type="spellStart"/>
      <w:r w:rsidR="003F622F">
        <w:rPr>
          <w:rFonts w:cstheme="minorHAnsi"/>
          <w:color w:val="202122"/>
          <w:szCs w:val="24"/>
          <w:shd w:val="clear" w:color="auto" w:fill="FFFFFF"/>
        </w:rPr>
        <w:t>ширине</w:t>
      </w:r>
      <w:proofErr w:type="spellEnd"/>
      <w:r w:rsidR="003F622F">
        <w:rPr>
          <w:rFonts w:cstheme="minorHAnsi"/>
          <w:color w:val="202122"/>
          <w:szCs w:val="24"/>
          <w:shd w:val="clear" w:color="auto" w:fill="FFFFFF"/>
        </w:rPr>
        <w:t xml:space="preserve"> и </w:t>
      </w:r>
      <w:proofErr w:type="spellStart"/>
      <w:r w:rsidR="003F622F">
        <w:rPr>
          <w:rFonts w:cstheme="minorHAnsi"/>
          <w:color w:val="202122"/>
          <w:szCs w:val="24"/>
          <w:shd w:val="clear" w:color="auto" w:fill="FFFFFF"/>
        </w:rPr>
        <w:t>између</w:t>
      </w:r>
      <w:proofErr w:type="spellEnd"/>
      <w:r w:rsidRPr="000B1ACC">
        <w:rPr>
          <w:rFonts w:cstheme="minorHAnsi"/>
          <w:color w:val="202122"/>
          <w:szCs w:val="24"/>
          <w:shd w:val="clear" w:color="auto" w:fill="FFFFFF"/>
        </w:rPr>
        <w:t xml:space="preserve"> 16°47' </w:t>
      </w:r>
      <w:proofErr w:type="spellStart"/>
      <w:r w:rsidRPr="000B1ACC">
        <w:rPr>
          <w:rFonts w:cstheme="minorHAnsi"/>
          <w:color w:val="202122"/>
          <w:szCs w:val="24"/>
          <w:shd w:val="clear" w:color="auto" w:fill="FFFFFF"/>
        </w:rPr>
        <w:t>до</w:t>
      </w:r>
      <w:proofErr w:type="spellEnd"/>
      <w:r w:rsidRPr="000B1ACC">
        <w:rPr>
          <w:rFonts w:cstheme="minorHAnsi"/>
          <w:color w:val="202122"/>
          <w:szCs w:val="24"/>
          <w:shd w:val="clear" w:color="auto" w:fill="FFFFFF"/>
        </w:rPr>
        <w:t xml:space="preserve"> 17°15' </w:t>
      </w:r>
      <w:proofErr w:type="spellStart"/>
      <w:r w:rsidRPr="000B1ACC">
        <w:rPr>
          <w:rFonts w:cstheme="minorHAnsi"/>
          <w:color w:val="202122"/>
          <w:szCs w:val="24"/>
          <w:shd w:val="clear" w:color="auto" w:fill="FFFFFF"/>
        </w:rPr>
        <w:t>источне</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географске</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дужине</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по</w:t>
      </w:r>
      <w:proofErr w:type="spellEnd"/>
      <w:r w:rsidRPr="000B1ACC">
        <w:rPr>
          <w:rFonts w:cstheme="minorHAnsi"/>
          <w:color w:val="202122"/>
          <w:szCs w:val="24"/>
          <w:shd w:val="clear" w:color="auto" w:fill="FFFFFF"/>
        </w:rPr>
        <w:t xml:space="preserve"> </w:t>
      </w:r>
      <w:proofErr w:type="spellStart"/>
      <w:r w:rsidRPr="000B1ACC">
        <w:rPr>
          <w:rFonts w:cstheme="minorHAnsi"/>
          <w:color w:val="202122"/>
          <w:szCs w:val="24"/>
          <w:shd w:val="clear" w:color="auto" w:fill="FFFFFF"/>
        </w:rPr>
        <w:t>Гриничу</w:t>
      </w:r>
      <w:proofErr w:type="spellEnd"/>
      <w:r w:rsidRPr="000B1ACC">
        <w:rPr>
          <w:rFonts w:cstheme="minorHAnsi"/>
          <w:color w:val="202122"/>
          <w:szCs w:val="24"/>
          <w:shd w:val="clear" w:color="auto" w:fill="FFFFFF"/>
          <w:lang w:val="sr-Cyrl-BA"/>
        </w:rPr>
        <w:t xml:space="preserve">. </w:t>
      </w:r>
      <w:r w:rsidRPr="000B1ACC">
        <w:rPr>
          <w:rFonts w:cstheme="minorHAnsi"/>
          <w:szCs w:val="24"/>
          <w:lang w:val="sr-Cyrl-BA"/>
        </w:rPr>
        <w:t>Конфигурација терена општине Мркоњић Град карактеристична је по наглашеној рељефности. Највећи дио простора припада брдско-планинском подручју, које карактеришу планине: Лисина, Мањача, Димит</w:t>
      </w:r>
      <w:r w:rsidR="003F622F">
        <w:rPr>
          <w:rFonts w:cstheme="minorHAnsi"/>
          <w:szCs w:val="24"/>
          <w:lang w:val="sr-Cyrl-BA"/>
        </w:rPr>
        <w:t>ор, Чемерница и Овчара (Млиништа</w:t>
      </w:r>
      <w:r w:rsidRPr="000B1ACC">
        <w:rPr>
          <w:rFonts w:cstheme="minorHAnsi"/>
          <w:szCs w:val="24"/>
          <w:lang w:val="sr-Cyrl-BA"/>
        </w:rPr>
        <w:t xml:space="preserve">). Између ових планина су висоравни које се налазе на надморским висинама између 750 m (Подрашко поље) и 950 m (Подови). Долинска подручја су релативно скромна и налазе се уз водотоке Врбаса - дио Бочачког поља, Црна ријека - Бјелајце, долина Медљанске ријеке у Медној, Коране у Пецкој итд. Висинска разлика терена општине креће се у распону од равница уз водотоке до високих планина, тј. од 300-1500 m, уз просјечну надморску висину од 591 m. </w:t>
      </w:r>
    </w:p>
    <w:p w14:paraId="78883493" w14:textId="77777777" w:rsidR="00B97A6C" w:rsidRPr="000B1ACC" w:rsidRDefault="00B97A6C" w:rsidP="00B97A6C">
      <w:pPr>
        <w:spacing w:after="0"/>
        <w:jc w:val="both"/>
        <w:rPr>
          <w:rFonts w:cstheme="minorHAnsi"/>
          <w:szCs w:val="24"/>
          <w:lang w:val="sr-Cyrl-BA"/>
        </w:rPr>
      </w:pPr>
      <w:r w:rsidRPr="000B1ACC">
        <w:rPr>
          <w:rFonts w:cstheme="minorHAnsi"/>
          <w:szCs w:val="24"/>
          <w:lang w:val="sr-Cyrl-BA"/>
        </w:rPr>
        <w:t xml:space="preserve">Повољност саобраћајно-географског положаја општине Мркоњић Град, опредјељује и историјски податак да је овуда пролазила једна од најважнијих римских магистрала Салона-Сервитиум, која је преко западне Босне повезивала Јадранско море (Солин, Сплит) са </w:t>
      </w:r>
      <w:r w:rsidR="003F622F">
        <w:rPr>
          <w:rFonts w:cstheme="minorHAnsi"/>
          <w:szCs w:val="24"/>
          <w:lang w:val="sr-Cyrl-BA"/>
        </w:rPr>
        <w:t xml:space="preserve">ријеком </w:t>
      </w:r>
      <w:r w:rsidRPr="000B1ACC">
        <w:rPr>
          <w:rFonts w:cstheme="minorHAnsi"/>
          <w:szCs w:val="24"/>
          <w:lang w:val="sr-Cyrl-BA"/>
        </w:rPr>
        <w:t>Савом и провинцијом Панонијом. Та магистрала пролазила је правцем Млиништа – Пецка – Штрбина – Подрашница – Рогољи – Бусија – Јована вода – Тријебово – Ханови – Бочац и даље према Бањалуци. Општина Мркоњић Град се и данас налази на раскршћу важних путева од Далмације према Панонији, као и од западне према централној Босни.</w:t>
      </w:r>
    </w:p>
    <w:p w14:paraId="1C55E011" w14:textId="77777777" w:rsidR="00BD0BBD" w:rsidRPr="000B1ACC" w:rsidRDefault="00BD0BBD" w:rsidP="00BD0BBD">
      <w:pPr>
        <w:spacing w:after="0"/>
        <w:jc w:val="both"/>
        <w:rPr>
          <w:rFonts w:cstheme="minorHAnsi"/>
          <w:lang w:val="sr-Cyrl-BA"/>
        </w:rPr>
      </w:pPr>
    </w:p>
    <w:p w14:paraId="2581BEF9" w14:textId="77777777" w:rsidR="00EF5C54" w:rsidRPr="000B1ACC" w:rsidRDefault="00EF5C54" w:rsidP="00BD0BBD">
      <w:pPr>
        <w:spacing w:after="0"/>
        <w:jc w:val="both"/>
        <w:rPr>
          <w:rFonts w:cstheme="minorHAnsi"/>
          <w:lang w:val="sr-Cyrl-BA"/>
        </w:rPr>
      </w:pPr>
    </w:p>
    <w:p w14:paraId="7D882547" w14:textId="77777777" w:rsidR="00BE6D2F" w:rsidRPr="000B1ACC" w:rsidRDefault="00091E39" w:rsidP="00610623">
      <w:pPr>
        <w:pStyle w:val="Heading3"/>
        <w:rPr>
          <w:noProof/>
        </w:rPr>
      </w:pPr>
      <w:bookmarkStart w:id="18" w:name="_Toc92743461"/>
      <w:bookmarkStart w:id="19" w:name="_Toc199161814"/>
      <w:r w:rsidRPr="000B1ACC">
        <w:rPr>
          <w:noProof/>
        </w:rPr>
        <w:lastRenderedPageBreak/>
        <w:t>1</w:t>
      </w:r>
      <w:r w:rsidR="00EE1694" w:rsidRPr="000B1ACC">
        <w:rPr>
          <w:noProof/>
        </w:rPr>
        <w:t>.2</w:t>
      </w:r>
      <w:r w:rsidR="00BE6D2F" w:rsidRPr="000B1ACC">
        <w:rPr>
          <w:noProof/>
        </w:rPr>
        <w:t>.5</w:t>
      </w:r>
      <w:r w:rsidR="00EE1694" w:rsidRPr="000B1ACC">
        <w:rPr>
          <w:noProof/>
        </w:rPr>
        <w:t>.</w:t>
      </w:r>
      <w:r w:rsidR="00BE6D2F" w:rsidRPr="000B1ACC">
        <w:rPr>
          <w:noProof/>
        </w:rPr>
        <w:t xml:space="preserve"> </w:t>
      </w:r>
      <w:r w:rsidR="001B6249" w:rsidRPr="000B1ACC">
        <w:rPr>
          <w:noProof/>
        </w:rPr>
        <w:t>Основне</w:t>
      </w:r>
      <w:r w:rsidR="00BE6D2F" w:rsidRPr="000B1ACC">
        <w:rPr>
          <w:noProof/>
        </w:rPr>
        <w:t xml:space="preserve"> </w:t>
      </w:r>
      <w:r w:rsidR="001B6249" w:rsidRPr="000B1ACC">
        <w:rPr>
          <w:noProof/>
        </w:rPr>
        <w:t>климатске</w:t>
      </w:r>
      <w:r w:rsidR="00BE6D2F" w:rsidRPr="000B1ACC">
        <w:rPr>
          <w:noProof/>
        </w:rPr>
        <w:t xml:space="preserve"> </w:t>
      </w:r>
      <w:r w:rsidR="001B6249" w:rsidRPr="000B1ACC">
        <w:rPr>
          <w:noProof/>
        </w:rPr>
        <w:t>одредниц</w:t>
      </w:r>
      <w:bookmarkEnd w:id="18"/>
      <w:r w:rsidR="001B6249" w:rsidRPr="000B1ACC">
        <w:rPr>
          <w:noProof/>
        </w:rPr>
        <w:t>е</w:t>
      </w:r>
      <w:bookmarkEnd w:id="19"/>
      <w:r w:rsidR="00992D5E" w:rsidRPr="000B1ACC">
        <w:rPr>
          <w:noProof/>
        </w:rPr>
        <w:tab/>
      </w:r>
    </w:p>
    <w:p w14:paraId="6B0B184A" w14:textId="77777777" w:rsidR="008E63C3" w:rsidRPr="000B1ACC" w:rsidRDefault="008E63C3" w:rsidP="00BD0BBD">
      <w:pPr>
        <w:spacing w:after="0"/>
        <w:jc w:val="both"/>
        <w:rPr>
          <w:b/>
          <w:bCs/>
          <w:i/>
          <w:iCs/>
          <w:noProof/>
          <w:lang w:val="sr-Cyrl-BA"/>
        </w:rPr>
      </w:pPr>
    </w:p>
    <w:p w14:paraId="23AFC6B2" w14:textId="77777777" w:rsidR="00EF5C54" w:rsidRPr="000B1ACC" w:rsidRDefault="00EF5C54" w:rsidP="00EF5C54">
      <w:pPr>
        <w:tabs>
          <w:tab w:val="left" w:pos="851"/>
        </w:tabs>
        <w:spacing w:after="0"/>
        <w:jc w:val="both"/>
        <w:rPr>
          <w:szCs w:val="24"/>
          <w:lang w:val="sr-Cyrl-BA"/>
        </w:rPr>
      </w:pPr>
      <w:r w:rsidRPr="000B1ACC">
        <w:rPr>
          <w:szCs w:val="24"/>
          <w:lang w:val="sr-Cyrl-BA"/>
        </w:rPr>
        <w:t xml:space="preserve">Климатске карактеристике општине Мркоњић Град описане су на основу климатских елемената: температуре, релативне влажности ваздуха, падавина, облачности, инсолације и вјетрова. Подаци кориштени за обраду климатских карактеристика добијени су из хидрометеоролошког завода Републике Српске у Бањалуци и метеоролошке станице Мркоњић Град, и односе се на период 1999-2002. </w:t>
      </w:r>
    </w:p>
    <w:p w14:paraId="29665F3A" w14:textId="77777777" w:rsidR="00EF5C54" w:rsidRPr="000B1ACC" w:rsidRDefault="00EF5C54" w:rsidP="00EF5C54">
      <w:pPr>
        <w:tabs>
          <w:tab w:val="left" w:pos="851"/>
        </w:tabs>
        <w:spacing w:after="0"/>
        <w:jc w:val="both"/>
        <w:rPr>
          <w:szCs w:val="24"/>
          <w:lang w:val="sr-Cyrl-BA"/>
        </w:rPr>
      </w:pPr>
      <w:r w:rsidRPr="000B1ACC">
        <w:rPr>
          <w:szCs w:val="24"/>
          <w:lang w:val="sr-Cyrl-BA"/>
        </w:rPr>
        <w:t>Детаљан приказ свих климатских елемената је у наставку.</w:t>
      </w:r>
    </w:p>
    <w:p w14:paraId="575FEF43" w14:textId="77777777" w:rsidR="00EF5C54" w:rsidRPr="000B1ACC" w:rsidRDefault="00EF5C54" w:rsidP="00EF5C54">
      <w:pPr>
        <w:spacing w:after="0"/>
        <w:jc w:val="both"/>
        <w:rPr>
          <w:szCs w:val="24"/>
          <w:lang w:val="sr-Cyrl-BA"/>
        </w:rPr>
      </w:pPr>
    </w:p>
    <w:p w14:paraId="166ACA37" w14:textId="77777777" w:rsidR="00EF5C54" w:rsidRPr="000B1ACC" w:rsidRDefault="00EF5C54" w:rsidP="00EF5C54">
      <w:pPr>
        <w:spacing w:after="0"/>
        <w:jc w:val="both"/>
        <w:rPr>
          <w:szCs w:val="24"/>
          <w:lang w:val="sr-Cyrl-BA"/>
        </w:rPr>
      </w:pPr>
      <w:r w:rsidRPr="000B1ACC">
        <w:rPr>
          <w:b/>
          <w:szCs w:val="24"/>
          <w:lang w:val="sr-Cyrl-BA"/>
        </w:rPr>
        <w:t>- Температура</w:t>
      </w:r>
      <w:r w:rsidRPr="000B1ACC">
        <w:rPr>
          <w:szCs w:val="24"/>
          <w:lang w:val="sr-Cyrl-BA"/>
        </w:rPr>
        <w:t xml:space="preserve"> - Средња годишња температура </w:t>
      </w:r>
      <w:r w:rsidR="003F622F">
        <w:rPr>
          <w:szCs w:val="24"/>
          <w:lang w:val="sr-Cyrl-BA"/>
        </w:rPr>
        <w:t>за подручје општине М</w:t>
      </w:r>
      <w:r w:rsidR="00155CBB" w:rsidRPr="000B1ACC">
        <w:rPr>
          <w:szCs w:val="24"/>
          <w:lang w:val="sr-Cyrl-BA"/>
        </w:rPr>
        <w:t>ркоњић Град</w:t>
      </w:r>
      <w:r w:rsidRPr="000B1ACC">
        <w:rPr>
          <w:szCs w:val="24"/>
          <w:lang w:val="sr-Cyrl-BA"/>
        </w:rPr>
        <w:t xml:space="preserve"> износи 10</w:t>
      </w:r>
      <w:r w:rsidR="00155CBB" w:rsidRPr="000B1ACC">
        <w:rPr>
          <w:szCs w:val="24"/>
          <w:lang w:val="sr-Cyrl-BA"/>
        </w:rPr>
        <w:t>,8</w:t>
      </w:r>
      <w:r w:rsidR="00155CBB" w:rsidRPr="000B1ACC">
        <w:rPr>
          <w:rFonts w:cstheme="minorHAnsi"/>
          <w:szCs w:val="24"/>
          <w:lang w:val="sr-Cyrl-BA"/>
        </w:rPr>
        <w:t>⁰</w:t>
      </w:r>
      <w:r w:rsidR="00155CBB" w:rsidRPr="000B1ACC">
        <w:rPr>
          <w:szCs w:val="24"/>
          <w:lang w:val="sr-Cyrl-BA"/>
        </w:rPr>
        <w:t>С</w:t>
      </w:r>
      <w:r w:rsidRPr="000B1ACC">
        <w:rPr>
          <w:szCs w:val="24"/>
          <w:lang w:val="sr-Cyrl-BA"/>
        </w:rPr>
        <w:t xml:space="preserve">. Најхладнији мјесец је јануар, са средњом мјесечном температуром од </w:t>
      </w:r>
      <w:r w:rsidR="00155CBB" w:rsidRPr="000B1ACC">
        <w:rPr>
          <w:szCs w:val="24"/>
          <w:lang w:val="sr-Cyrl-BA"/>
        </w:rPr>
        <w:t>-2,6</w:t>
      </w:r>
      <w:r w:rsidR="00155CBB" w:rsidRPr="000B1ACC">
        <w:rPr>
          <w:rFonts w:cstheme="minorHAnsi"/>
          <w:szCs w:val="24"/>
          <w:lang w:val="sr-Cyrl-BA"/>
        </w:rPr>
        <w:t>⁰</w:t>
      </w:r>
      <w:r w:rsidR="00155CBB" w:rsidRPr="000B1ACC">
        <w:rPr>
          <w:szCs w:val="24"/>
          <w:lang w:val="sr-Cyrl-BA"/>
        </w:rPr>
        <w:t>С</w:t>
      </w:r>
      <w:r w:rsidRPr="000B1ACC">
        <w:rPr>
          <w:szCs w:val="24"/>
          <w:lang w:val="sr-Cyrl-BA"/>
        </w:rPr>
        <w:t xml:space="preserve">, а најтоплији мјесец </w:t>
      </w:r>
      <w:r w:rsidR="003F622F">
        <w:rPr>
          <w:szCs w:val="24"/>
          <w:lang w:val="sr-Cyrl-BA"/>
        </w:rPr>
        <w:t xml:space="preserve">је </w:t>
      </w:r>
      <w:r w:rsidRPr="000B1ACC">
        <w:rPr>
          <w:szCs w:val="24"/>
          <w:lang w:val="sr-Cyrl-BA"/>
        </w:rPr>
        <w:t xml:space="preserve">август, са средњом мјесечном температуром </w:t>
      </w:r>
      <w:r w:rsidR="00155CBB" w:rsidRPr="000B1ACC">
        <w:rPr>
          <w:szCs w:val="24"/>
          <w:lang w:val="sr-Cyrl-BA"/>
        </w:rPr>
        <w:t>од 27,5</w:t>
      </w:r>
      <w:r w:rsidR="00155CBB" w:rsidRPr="000B1ACC">
        <w:rPr>
          <w:rFonts w:cstheme="minorHAnsi"/>
          <w:szCs w:val="24"/>
          <w:lang w:val="sr-Cyrl-BA"/>
        </w:rPr>
        <w:t>⁰</w:t>
      </w:r>
      <w:r w:rsidRPr="000B1ACC">
        <w:rPr>
          <w:szCs w:val="24"/>
          <w:lang w:val="sr-Cyrl-BA"/>
        </w:rPr>
        <w:t xml:space="preserve">С. </w:t>
      </w:r>
    </w:p>
    <w:p w14:paraId="19DC5089" w14:textId="77777777" w:rsidR="00EF5C54" w:rsidRDefault="00EF5C54" w:rsidP="00EF5C54">
      <w:pPr>
        <w:spacing w:after="0"/>
        <w:jc w:val="both"/>
        <w:rPr>
          <w:szCs w:val="24"/>
          <w:lang w:val="sr-Cyrl-BA"/>
        </w:rPr>
      </w:pPr>
      <w:r w:rsidRPr="000B1ACC">
        <w:rPr>
          <w:szCs w:val="24"/>
          <w:lang w:val="sr-Cyrl-BA"/>
        </w:rPr>
        <w:t xml:space="preserve"> </w:t>
      </w:r>
    </w:p>
    <w:p w14:paraId="340A6638" w14:textId="77777777" w:rsidR="00E15C83" w:rsidRPr="00E15C83" w:rsidRDefault="00E15C83" w:rsidP="00EF5C54">
      <w:pPr>
        <w:spacing w:after="0"/>
        <w:jc w:val="both"/>
        <w:rPr>
          <w:b/>
          <w:sz w:val="20"/>
          <w:szCs w:val="20"/>
          <w:lang w:val="sr-Cyrl-BA"/>
        </w:rPr>
      </w:pPr>
      <w:r>
        <w:rPr>
          <w:b/>
          <w:sz w:val="20"/>
          <w:szCs w:val="20"/>
          <w:lang w:val="sr-Cyrl-BA"/>
        </w:rPr>
        <w:t>Табела...Преглед кретања просјечних мјесечних максималних температура</w:t>
      </w:r>
    </w:p>
    <w:tbl>
      <w:tblPr>
        <w:tblStyle w:val="GridTable2-Accent32"/>
        <w:tblW w:w="9368" w:type="dxa"/>
        <w:jc w:val="center"/>
        <w:tblLook w:val="01E0" w:firstRow="1" w:lastRow="1" w:firstColumn="1" w:lastColumn="1" w:noHBand="0" w:noVBand="0"/>
      </w:tblPr>
      <w:tblGrid>
        <w:gridCol w:w="543"/>
        <w:gridCol w:w="564"/>
        <w:gridCol w:w="571"/>
        <w:gridCol w:w="602"/>
        <w:gridCol w:w="745"/>
        <w:gridCol w:w="745"/>
        <w:gridCol w:w="742"/>
        <w:gridCol w:w="745"/>
        <w:gridCol w:w="745"/>
        <w:gridCol w:w="668"/>
        <w:gridCol w:w="571"/>
        <w:gridCol w:w="666"/>
        <w:gridCol w:w="1461"/>
      </w:tblGrid>
      <w:tr w:rsidR="00EF5C54" w:rsidRPr="000B1ACC" w14:paraId="0167B4D5" w14:textId="77777777" w:rsidTr="006F4867">
        <w:trPr>
          <w:cnfStyle w:val="100000000000" w:firstRow="1" w:lastRow="0" w:firstColumn="0" w:lastColumn="0" w:oddVBand="0" w:evenVBand="0" w:oddHBand="0"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7903" w:type="dxa"/>
            <w:gridSpan w:val="12"/>
            <w:tcBorders>
              <w:top w:val="single" w:sz="4" w:space="0" w:color="auto"/>
            </w:tcBorders>
            <w:vAlign w:val="center"/>
            <w:hideMark/>
          </w:tcPr>
          <w:p w14:paraId="0E005301" w14:textId="77777777" w:rsidR="00EF5C54" w:rsidRPr="000B1ACC" w:rsidRDefault="00155CBB" w:rsidP="00155CBB">
            <w:pPr>
              <w:jc w:val="center"/>
              <w:rPr>
                <w:sz w:val="20"/>
                <w:szCs w:val="20"/>
                <w:lang w:val="sr-Latn-CS"/>
              </w:rPr>
            </w:pPr>
            <w:r w:rsidRPr="000B1ACC">
              <w:rPr>
                <w:sz w:val="20"/>
                <w:szCs w:val="20"/>
                <w:lang w:val="sr-Cyrl-BA"/>
              </w:rPr>
              <w:t xml:space="preserve">Просјечне </w:t>
            </w:r>
            <w:r w:rsidRPr="000B1ACC">
              <w:rPr>
                <w:sz w:val="20"/>
                <w:szCs w:val="20"/>
                <w:lang w:val="sr-Latn-CS"/>
              </w:rPr>
              <w:t>мјесечне</w:t>
            </w:r>
            <w:r w:rsidRPr="000B1ACC">
              <w:rPr>
                <w:sz w:val="20"/>
                <w:szCs w:val="20"/>
                <w:lang w:val="sr-Cyrl-BA"/>
              </w:rPr>
              <w:t xml:space="preserve"> максималне</w:t>
            </w:r>
            <w:r w:rsidR="00EF5C54" w:rsidRPr="000B1ACC">
              <w:rPr>
                <w:sz w:val="20"/>
                <w:szCs w:val="20"/>
                <w:lang w:val="sr-Latn-CS"/>
              </w:rPr>
              <w:t xml:space="preserve"> температуре (</w:t>
            </w:r>
            <w:r w:rsidR="00EF5C54" w:rsidRPr="000B1ACC">
              <w:rPr>
                <w:sz w:val="20"/>
                <w:szCs w:val="20"/>
                <w:vertAlign w:val="superscript"/>
              </w:rPr>
              <w:t>o</w:t>
            </w:r>
            <w:r w:rsidR="00EF5C54" w:rsidRPr="000B1ACC">
              <w:rPr>
                <w:sz w:val="20"/>
                <w:szCs w:val="20"/>
                <w:lang w:val="sr-Cyrl-BA"/>
              </w:rPr>
              <w:t>C</w:t>
            </w:r>
            <w:r w:rsidR="00EF5C54" w:rsidRPr="000B1ACC">
              <w:rPr>
                <w:sz w:val="20"/>
                <w:szCs w:val="20"/>
              </w:rPr>
              <w:t>)</w:t>
            </w:r>
          </w:p>
        </w:tc>
        <w:tc>
          <w:tcPr>
            <w:cnfStyle w:val="000100000000" w:firstRow="0" w:lastRow="0" w:firstColumn="0" w:lastColumn="1" w:oddVBand="0" w:evenVBand="0" w:oddHBand="0" w:evenHBand="0" w:firstRowFirstColumn="0" w:firstRowLastColumn="0" w:lastRowFirstColumn="0" w:lastRowLastColumn="0"/>
            <w:tcW w:w="1464" w:type="dxa"/>
            <w:vMerge w:val="restart"/>
            <w:tcBorders>
              <w:top w:val="single" w:sz="4" w:space="0" w:color="auto"/>
            </w:tcBorders>
            <w:vAlign w:val="center"/>
            <w:hideMark/>
          </w:tcPr>
          <w:p w14:paraId="3D7D0CFA" w14:textId="77777777" w:rsidR="00EF5C54" w:rsidRPr="000B1ACC" w:rsidRDefault="00155CBB" w:rsidP="006F4867">
            <w:pPr>
              <w:jc w:val="center"/>
              <w:rPr>
                <w:sz w:val="20"/>
                <w:szCs w:val="20"/>
                <w:lang w:val="sr-Cyrl-BA"/>
              </w:rPr>
            </w:pPr>
            <w:r w:rsidRPr="000B1ACC">
              <w:rPr>
                <w:sz w:val="20"/>
                <w:szCs w:val="20"/>
                <w:lang w:val="sr-Cyrl-BA"/>
              </w:rPr>
              <w:t xml:space="preserve">Просјечна </w:t>
            </w:r>
            <w:r w:rsidR="00EF5C54" w:rsidRPr="000B1ACC">
              <w:rPr>
                <w:sz w:val="20"/>
                <w:szCs w:val="20"/>
                <w:lang w:val="sr-Latn-CS"/>
              </w:rPr>
              <w:t>годишња</w:t>
            </w:r>
            <w:r w:rsidRPr="000B1ACC">
              <w:rPr>
                <w:sz w:val="20"/>
                <w:szCs w:val="20"/>
                <w:lang w:val="sr-Cyrl-BA"/>
              </w:rPr>
              <w:t xml:space="preserve"> максимална</w:t>
            </w:r>
          </w:p>
        </w:tc>
      </w:tr>
      <w:tr w:rsidR="00155CBB" w:rsidRPr="000B1ACC" w14:paraId="443316AD" w14:textId="77777777" w:rsidTr="00A53BF7">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45" w:type="dxa"/>
            <w:shd w:val="clear" w:color="auto" w:fill="F2F2F2" w:themeFill="background1" w:themeFillShade="F2"/>
            <w:vAlign w:val="center"/>
            <w:hideMark/>
          </w:tcPr>
          <w:p w14:paraId="0290F2F9" w14:textId="77777777" w:rsidR="00EF5C54" w:rsidRPr="00A53BF7" w:rsidRDefault="00EF5C54" w:rsidP="006F4867">
            <w:pPr>
              <w:jc w:val="center"/>
              <w:rPr>
                <w:b w:val="0"/>
                <w:sz w:val="20"/>
                <w:szCs w:val="20"/>
                <w:lang w:val="sr-Latn-CS"/>
              </w:rPr>
            </w:pPr>
            <w:r w:rsidRPr="00A53BF7">
              <w:rPr>
                <w:b w:val="0"/>
                <w:sz w:val="20"/>
                <w:szCs w:val="20"/>
                <w:lang w:val="sr-Latn-CS"/>
              </w:rPr>
              <w:t>I</w:t>
            </w:r>
          </w:p>
        </w:tc>
        <w:tc>
          <w:tcPr>
            <w:cnfStyle w:val="000010000000" w:firstRow="0" w:lastRow="0" w:firstColumn="0" w:lastColumn="0" w:oddVBand="1" w:evenVBand="0" w:oddHBand="0" w:evenHBand="0" w:firstRowFirstColumn="0" w:firstRowLastColumn="0" w:lastRowFirstColumn="0" w:lastRowLastColumn="0"/>
            <w:tcW w:w="566" w:type="dxa"/>
            <w:shd w:val="clear" w:color="auto" w:fill="F2F2F2" w:themeFill="background1" w:themeFillShade="F2"/>
            <w:vAlign w:val="center"/>
            <w:hideMark/>
          </w:tcPr>
          <w:p w14:paraId="0DC5F8A7" w14:textId="77777777" w:rsidR="00EF5C54" w:rsidRPr="000B1ACC" w:rsidRDefault="00EF5C54" w:rsidP="006F4867">
            <w:pPr>
              <w:jc w:val="center"/>
              <w:rPr>
                <w:sz w:val="20"/>
                <w:szCs w:val="20"/>
                <w:lang w:val="sr-Latn-CS"/>
              </w:rPr>
            </w:pPr>
            <w:r w:rsidRPr="000B1ACC">
              <w:rPr>
                <w:sz w:val="20"/>
                <w:szCs w:val="20"/>
                <w:lang w:val="sr-Latn-CS"/>
              </w:rPr>
              <w:t>II</w:t>
            </w:r>
          </w:p>
        </w:tc>
        <w:tc>
          <w:tcPr>
            <w:tcW w:w="566" w:type="dxa"/>
            <w:shd w:val="clear" w:color="auto" w:fill="F2F2F2" w:themeFill="background1" w:themeFillShade="F2"/>
            <w:vAlign w:val="center"/>
            <w:hideMark/>
          </w:tcPr>
          <w:p w14:paraId="7EE0D480" w14:textId="77777777" w:rsidR="00EF5C54" w:rsidRPr="000B1ACC" w:rsidRDefault="00EF5C54" w:rsidP="006F4867">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III</w:t>
            </w:r>
          </w:p>
        </w:tc>
        <w:tc>
          <w:tcPr>
            <w:cnfStyle w:val="000010000000" w:firstRow="0" w:lastRow="0" w:firstColumn="0" w:lastColumn="0" w:oddVBand="1" w:evenVBand="0" w:oddHBand="0" w:evenHBand="0" w:firstRowFirstColumn="0" w:firstRowLastColumn="0" w:lastRowFirstColumn="0" w:lastRowLastColumn="0"/>
            <w:tcW w:w="603" w:type="dxa"/>
            <w:shd w:val="clear" w:color="auto" w:fill="F2F2F2" w:themeFill="background1" w:themeFillShade="F2"/>
            <w:vAlign w:val="center"/>
            <w:hideMark/>
          </w:tcPr>
          <w:p w14:paraId="12451C0A" w14:textId="77777777" w:rsidR="00EF5C54" w:rsidRPr="000B1ACC" w:rsidRDefault="00EF5C54" w:rsidP="006F4867">
            <w:pPr>
              <w:jc w:val="center"/>
              <w:rPr>
                <w:sz w:val="20"/>
                <w:szCs w:val="20"/>
                <w:lang w:val="sr-Latn-CS"/>
              </w:rPr>
            </w:pPr>
            <w:r w:rsidRPr="000B1ACC">
              <w:rPr>
                <w:sz w:val="20"/>
                <w:szCs w:val="20"/>
                <w:lang w:val="sr-Latn-CS"/>
              </w:rPr>
              <w:t>IV</w:t>
            </w:r>
          </w:p>
        </w:tc>
        <w:tc>
          <w:tcPr>
            <w:tcW w:w="748" w:type="dxa"/>
            <w:shd w:val="clear" w:color="auto" w:fill="F2F2F2" w:themeFill="background1" w:themeFillShade="F2"/>
            <w:vAlign w:val="center"/>
            <w:hideMark/>
          </w:tcPr>
          <w:p w14:paraId="00516C4D" w14:textId="77777777" w:rsidR="00EF5C54" w:rsidRPr="000B1ACC" w:rsidRDefault="00EF5C54" w:rsidP="006F4867">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V</w:t>
            </w:r>
          </w:p>
        </w:tc>
        <w:tc>
          <w:tcPr>
            <w:cnfStyle w:val="000010000000" w:firstRow="0" w:lastRow="0" w:firstColumn="0" w:lastColumn="0" w:oddVBand="1" w:evenVBand="0" w:oddHBand="0" w:evenHBand="0" w:firstRowFirstColumn="0" w:firstRowLastColumn="0" w:lastRowFirstColumn="0" w:lastRowLastColumn="0"/>
            <w:tcW w:w="748" w:type="dxa"/>
            <w:shd w:val="clear" w:color="auto" w:fill="F2F2F2" w:themeFill="background1" w:themeFillShade="F2"/>
            <w:vAlign w:val="center"/>
            <w:hideMark/>
          </w:tcPr>
          <w:p w14:paraId="4EB47015" w14:textId="77777777" w:rsidR="00EF5C54" w:rsidRPr="000B1ACC" w:rsidRDefault="00EF5C54" w:rsidP="006F4867">
            <w:pPr>
              <w:jc w:val="center"/>
              <w:rPr>
                <w:sz w:val="20"/>
                <w:szCs w:val="20"/>
                <w:lang w:val="sr-Latn-CS"/>
              </w:rPr>
            </w:pPr>
            <w:r w:rsidRPr="000B1ACC">
              <w:rPr>
                <w:sz w:val="20"/>
                <w:szCs w:val="20"/>
                <w:lang w:val="sr-Latn-CS"/>
              </w:rPr>
              <w:t>VI</w:t>
            </w:r>
          </w:p>
        </w:tc>
        <w:tc>
          <w:tcPr>
            <w:tcW w:w="748" w:type="dxa"/>
            <w:shd w:val="clear" w:color="auto" w:fill="F2F2F2" w:themeFill="background1" w:themeFillShade="F2"/>
            <w:vAlign w:val="center"/>
            <w:hideMark/>
          </w:tcPr>
          <w:p w14:paraId="7B3CB29D" w14:textId="77777777" w:rsidR="00EF5C54" w:rsidRPr="000B1ACC" w:rsidRDefault="00EF5C54" w:rsidP="006F4867">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VII</w:t>
            </w:r>
          </w:p>
        </w:tc>
        <w:tc>
          <w:tcPr>
            <w:cnfStyle w:val="000010000000" w:firstRow="0" w:lastRow="0" w:firstColumn="0" w:lastColumn="0" w:oddVBand="1" w:evenVBand="0" w:oddHBand="0" w:evenHBand="0" w:firstRowFirstColumn="0" w:firstRowLastColumn="0" w:lastRowFirstColumn="0" w:lastRowLastColumn="0"/>
            <w:tcW w:w="748" w:type="dxa"/>
            <w:shd w:val="clear" w:color="auto" w:fill="F2F2F2" w:themeFill="background1" w:themeFillShade="F2"/>
            <w:vAlign w:val="center"/>
            <w:hideMark/>
          </w:tcPr>
          <w:p w14:paraId="629D2938" w14:textId="77777777" w:rsidR="00EF5C54" w:rsidRPr="000B1ACC" w:rsidRDefault="00EF5C54" w:rsidP="006F4867">
            <w:pPr>
              <w:jc w:val="center"/>
              <w:rPr>
                <w:sz w:val="20"/>
                <w:szCs w:val="20"/>
                <w:lang w:val="sr-Latn-CS"/>
              </w:rPr>
            </w:pPr>
            <w:r w:rsidRPr="000B1ACC">
              <w:rPr>
                <w:sz w:val="20"/>
                <w:szCs w:val="20"/>
                <w:lang w:val="sr-Latn-CS"/>
              </w:rPr>
              <w:t>VIII</w:t>
            </w:r>
          </w:p>
        </w:tc>
        <w:tc>
          <w:tcPr>
            <w:tcW w:w="748" w:type="dxa"/>
            <w:shd w:val="clear" w:color="auto" w:fill="F2F2F2" w:themeFill="background1" w:themeFillShade="F2"/>
            <w:vAlign w:val="center"/>
            <w:hideMark/>
          </w:tcPr>
          <w:p w14:paraId="424330AC" w14:textId="77777777" w:rsidR="00EF5C54" w:rsidRPr="000B1ACC" w:rsidRDefault="00EF5C54" w:rsidP="006F4867">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IX</w:t>
            </w:r>
          </w:p>
        </w:tc>
        <w:tc>
          <w:tcPr>
            <w:cnfStyle w:val="000010000000" w:firstRow="0" w:lastRow="0" w:firstColumn="0" w:lastColumn="0" w:oddVBand="1" w:evenVBand="0" w:oddHBand="0" w:evenHBand="0" w:firstRowFirstColumn="0" w:firstRowLastColumn="0" w:lastRowFirstColumn="0" w:lastRowLastColumn="0"/>
            <w:tcW w:w="670" w:type="dxa"/>
            <w:shd w:val="clear" w:color="auto" w:fill="F2F2F2" w:themeFill="background1" w:themeFillShade="F2"/>
            <w:vAlign w:val="center"/>
            <w:hideMark/>
          </w:tcPr>
          <w:p w14:paraId="26AEFC78" w14:textId="77777777" w:rsidR="00EF5C54" w:rsidRPr="000B1ACC" w:rsidRDefault="00EF5C54" w:rsidP="006F4867">
            <w:pPr>
              <w:jc w:val="center"/>
              <w:rPr>
                <w:sz w:val="20"/>
                <w:szCs w:val="20"/>
                <w:lang w:val="sr-Latn-CS"/>
              </w:rPr>
            </w:pPr>
            <w:r w:rsidRPr="000B1ACC">
              <w:rPr>
                <w:sz w:val="20"/>
                <w:szCs w:val="20"/>
                <w:lang w:val="sr-Latn-CS"/>
              </w:rPr>
              <w:t>X</w:t>
            </w:r>
          </w:p>
        </w:tc>
        <w:tc>
          <w:tcPr>
            <w:tcW w:w="544" w:type="dxa"/>
            <w:shd w:val="clear" w:color="auto" w:fill="F2F2F2" w:themeFill="background1" w:themeFillShade="F2"/>
            <w:vAlign w:val="center"/>
            <w:hideMark/>
          </w:tcPr>
          <w:p w14:paraId="22185419" w14:textId="77777777" w:rsidR="00EF5C54" w:rsidRPr="000B1ACC" w:rsidRDefault="00EF5C54" w:rsidP="006F4867">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XI</w:t>
            </w:r>
          </w:p>
        </w:tc>
        <w:tc>
          <w:tcPr>
            <w:cnfStyle w:val="000010000000" w:firstRow="0" w:lastRow="0" w:firstColumn="0" w:lastColumn="0" w:oddVBand="1" w:evenVBand="0" w:oddHBand="0" w:evenHBand="0" w:firstRowFirstColumn="0" w:firstRowLastColumn="0" w:lastRowFirstColumn="0" w:lastRowLastColumn="0"/>
            <w:tcW w:w="670" w:type="dxa"/>
            <w:shd w:val="clear" w:color="auto" w:fill="F2F2F2" w:themeFill="background1" w:themeFillShade="F2"/>
            <w:vAlign w:val="center"/>
            <w:hideMark/>
          </w:tcPr>
          <w:p w14:paraId="1A5F0805" w14:textId="77777777" w:rsidR="00EF5C54" w:rsidRPr="000B1ACC" w:rsidRDefault="00EF5C54" w:rsidP="006F4867">
            <w:pPr>
              <w:jc w:val="center"/>
              <w:rPr>
                <w:sz w:val="20"/>
                <w:szCs w:val="20"/>
                <w:lang w:val="sr-Latn-CS"/>
              </w:rPr>
            </w:pPr>
            <w:r w:rsidRPr="000B1ACC">
              <w:rPr>
                <w:sz w:val="20"/>
                <w:szCs w:val="20"/>
                <w:lang w:val="sr-Latn-CS"/>
              </w:rPr>
              <w:t>XII</w:t>
            </w:r>
          </w:p>
        </w:tc>
        <w:tc>
          <w:tcPr>
            <w:cnfStyle w:val="000100000000" w:firstRow="0" w:lastRow="0" w:firstColumn="0" w:lastColumn="1" w:oddVBand="0" w:evenVBand="0" w:oddHBand="0" w:evenHBand="0" w:firstRowFirstColumn="0" w:firstRowLastColumn="0" w:lastRowFirstColumn="0" w:lastRowLastColumn="0"/>
            <w:tcW w:w="0" w:type="auto"/>
            <w:vMerge/>
            <w:vAlign w:val="center"/>
            <w:hideMark/>
          </w:tcPr>
          <w:p w14:paraId="4AC35F7D" w14:textId="77777777" w:rsidR="00EF5C54" w:rsidRPr="000B1ACC" w:rsidRDefault="00EF5C54" w:rsidP="006F4867">
            <w:pPr>
              <w:jc w:val="center"/>
              <w:rPr>
                <w:sz w:val="20"/>
                <w:szCs w:val="20"/>
                <w:lang w:val="sr-Latn-CS"/>
              </w:rPr>
            </w:pPr>
          </w:p>
        </w:tc>
      </w:tr>
      <w:tr w:rsidR="00155CBB" w:rsidRPr="000B1ACC" w14:paraId="629C2562" w14:textId="77777777" w:rsidTr="006F4867">
        <w:trPr>
          <w:cnfStyle w:val="010000000000" w:firstRow="0" w:lastRow="1"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545" w:type="dxa"/>
            <w:tcBorders>
              <w:bottom w:val="single" w:sz="4" w:space="0" w:color="auto"/>
            </w:tcBorders>
            <w:vAlign w:val="center"/>
            <w:hideMark/>
          </w:tcPr>
          <w:p w14:paraId="76F9C3A2"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3,8</w:t>
            </w:r>
          </w:p>
        </w:tc>
        <w:tc>
          <w:tcPr>
            <w:cnfStyle w:val="000010000000" w:firstRow="0" w:lastRow="0" w:firstColumn="0" w:lastColumn="0" w:oddVBand="1" w:evenVBand="0" w:oddHBand="0" w:evenHBand="0" w:firstRowFirstColumn="0" w:firstRowLastColumn="0" w:lastRowFirstColumn="0" w:lastRowLastColumn="0"/>
            <w:tcW w:w="566" w:type="dxa"/>
            <w:tcBorders>
              <w:bottom w:val="single" w:sz="4" w:space="0" w:color="auto"/>
            </w:tcBorders>
            <w:vAlign w:val="center"/>
            <w:hideMark/>
          </w:tcPr>
          <w:p w14:paraId="66D3276B"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5,3</w:t>
            </w:r>
          </w:p>
        </w:tc>
        <w:tc>
          <w:tcPr>
            <w:tcW w:w="566" w:type="dxa"/>
            <w:tcBorders>
              <w:bottom w:val="single" w:sz="4" w:space="0" w:color="auto"/>
            </w:tcBorders>
            <w:vAlign w:val="center"/>
            <w:hideMark/>
          </w:tcPr>
          <w:p w14:paraId="4D9C2097" w14:textId="77777777" w:rsidR="00EF5C54" w:rsidRPr="000B1ACC" w:rsidRDefault="00155CBB" w:rsidP="006F4867">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10,8</w:t>
            </w:r>
          </w:p>
        </w:tc>
        <w:tc>
          <w:tcPr>
            <w:cnfStyle w:val="000010000000" w:firstRow="0" w:lastRow="0" w:firstColumn="0" w:lastColumn="0" w:oddVBand="1" w:evenVBand="0" w:oddHBand="0" w:evenHBand="0" w:firstRowFirstColumn="0" w:firstRowLastColumn="0" w:lastRowFirstColumn="0" w:lastRowLastColumn="0"/>
            <w:tcW w:w="603" w:type="dxa"/>
            <w:tcBorders>
              <w:bottom w:val="single" w:sz="4" w:space="0" w:color="auto"/>
            </w:tcBorders>
            <w:vAlign w:val="center"/>
            <w:hideMark/>
          </w:tcPr>
          <w:p w14:paraId="799B3032"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16,4</w:t>
            </w:r>
          </w:p>
        </w:tc>
        <w:tc>
          <w:tcPr>
            <w:tcW w:w="748" w:type="dxa"/>
            <w:tcBorders>
              <w:bottom w:val="single" w:sz="4" w:space="0" w:color="auto"/>
            </w:tcBorders>
            <w:vAlign w:val="center"/>
            <w:hideMark/>
          </w:tcPr>
          <w:p w14:paraId="5194EB38" w14:textId="77777777" w:rsidR="00EF5C54" w:rsidRPr="000B1ACC" w:rsidRDefault="00155CBB" w:rsidP="006F4867">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19,8</w:t>
            </w:r>
          </w:p>
        </w:tc>
        <w:tc>
          <w:tcPr>
            <w:cnfStyle w:val="000010000000" w:firstRow="0" w:lastRow="0" w:firstColumn="0" w:lastColumn="0" w:oddVBand="1" w:evenVBand="0" w:oddHBand="0" w:evenHBand="0" w:firstRowFirstColumn="0" w:firstRowLastColumn="0" w:lastRowFirstColumn="0" w:lastRowLastColumn="0"/>
            <w:tcW w:w="748" w:type="dxa"/>
            <w:tcBorders>
              <w:bottom w:val="single" w:sz="4" w:space="0" w:color="auto"/>
            </w:tcBorders>
            <w:vAlign w:val="center"/>
            <w:hideMark/>
          </w:tcPr>
          <w:p w14:paraId="5910A353"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24,3</w:t>
            </w:r>
          </w:p>
        </w:tc>
        <w:tc>
          <w:tcPr>
            <w:tcW w:w="748" w:type="dxa"/>
            <w:tcBorders>
              <w:bottom w:val="single" w:sz="4" w:space="0" w:color="auto"/>
            </w:tcBorders>
            <w:vAlign w:val="center"/>
            <w:hideMark/>
          </w:tcPr>
          <w:p w14:paraId="6E569B24" w14:textId="77777777" w:rsidR="00EF5C54" w:rsidRPr="000B1ACC" w:rsidRDefault="00155CBB" w:rsidP="006F4867">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27</w:t>
            </w:r>
          </w:p>
        </w:tc>
        <w:tc>
          <w:tcPr>
            <w:cnfStyle w:val="000010000000" w:firstRow="0" w:lastRow="0" w:firstColumn="0" w:lastColumn="0" w:oddVBand="1" w:evenVBand="0" w:oddHBand="0" w:evenHBand="0" w:firstRowFirstColumn="0" w:firstRowLastColumn="0" w:lastRowFirstColumn="0" w:lastRowLastColumn="0"/>
            <w:tcW w:w="748" w:type="dxa"/>
            <w:tcBorders>
              <w:bottom w:val="single" w:sz="4" w:space="0" w:color="auto"/>
            </w:tcBorders>
            <w:vAlign w:val="center"/>
            <w:hideMark/>
          </w:tcPr>
          <w:p w14:paraId="0B8A94D0"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27,5</w:t>
            </w:r>
          </w:p>
        </w:tc>
        <w:tc>
          <w:tcPr>
            <w:tcW w:w="748" w:type="dxa"/>
            <w:tcBorders>
              <w:bottom w:val="single" w:sz="4" w:space="0" w:color="auto"/>
            </w:tcBorders>
            <w:vAlign w:val="center"/>
            <w:hideMark/>
          </w:tcPr>
          <w:p w14:paraId="5E7BB638" w14:textId="77777777" w:rsidR="00EF5C54" w:rsidRPr="000B1ACC" w:rsidRDefault="00155CBB" w:rsidP="006F4867">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21,5</w:t>
            </w:r>
          </w:p>
        </w:tc>
        <w:tc>
          <w:tcPr>
            <w:cnfStyle w:val="000010000000" w:firstRow="0" w:lastRow="0" w:firstColumn="0" w:lastColumn="0" w:oddVBand="1" w:evenVBand="0" w:oddHBand="0" w:evenHBand="0" w:firstRowFirstColumn="0" w:firstRowLastColumn="0" w:lastRowFirstColumn="0" w:lastRowLastColumn="0"/>
            <w:tcW w:w="670" w:type="dxa"/>
            <w:tcBorders>
              <w:bottom w:val="single" w:sz="4" w:space="0" w:color="auto"/>
            </w:tcBorders>
            <w:vAlign w:val="center"/>
            <w:hideMark/>
          </w:tcPr>
          <w:p w14:paraId="4B0A6732"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16,6</w:t>
            </w:r>
          </w:p>
        </w:tc>
        <w:tc>
          <w:tcPr>
            <w:tcW w:w="544" w:type="dxa"/>
            <w:tcBorders>
              <w:bottom w:val="single" w:sz="4" w:space="0" w:color="auto"/>
            </w:tcBorders>
            <w:vAlign w:val="center"/>
            <w:hideMark/>
          </w:tcPr>
          <w:p w14:paraId="6925D5BC" w14:textId="77777777" w:rsidR="00EF5C54" w:rsidRPr="000B1ACC" w:rsidRDefault="00155CBB" w:rsidP="006F4867">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11,8</w:t>
            </w:r>
          </w:p>
        </w:tc>
        <w:tc>
          <w:tcPr>
            <w:cnfStyle w:val="000010000000" w:firstRow="0" w:lastRow="0" w:firstColumn="0" w:lastColumn="0" w:oddVBand="1" w:evenVBand="0" w:oddHBand="0" w:evenHBand="0" w:firstRowFirstColumn="0" w:firstRowLastColumn="0" w:lastRowFirstColumn="0" w:lastRowLastColumn="0"/>
            <w:tcW w:w="670" w:type="dxa"/>
            <w:tcBorders>
              <w:bottom w:val="single" w:sz="4" w:space="0" w:color="auto"/>
            </w:tcBorders>
            <w:vAlign w:val="center"/>
            <w:hideMark/>
          </w:tcPr>
          <w:p w14:paraId="6B856EB4"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5,5</w:t>
            </w:r>
          </w:p>
        </w:tc>
        <w:tc>
          <w:tcPr>
            <w:cnfStyle w:val="000100000000" w:firstRow="0" w:lastRow="0" w:firstColumn="0" w:lastColumn="1" w:oddVBand="0" w:evenVBand="0" w:oddHBand="0" w:evenHBand="0" w:firstRowFirstColumn="0" w:firstRowLastColumn="0" w:lastRowFirstColumn="0" w:lastRowLastColumn="0"/>
            <w:tcW w:w="1464" w:type="dxa"/>
            <w:tcBorders>
              <w:bottom w:val="single" w:sz="4" w:space="0" w:color="auto"/>
            </w:tcBorders>
            <w:vAlign w:val="center"/>
            <w:hideMark/>
          </w:tcPr>
          <w:p w14:paraId="78F4CE52" w14:textId="77777777" w:rsidR="00EF5C54" w:rsidRPr="000B1ACC" w:rsidRDefault="00155CBB" w:rsidP="006F4867">
            <w:pPr>
              <w:jc w:val="center"/>
              <w:rPr>
                <w:b w:val="0"/>
                <w:bCs w:val="0"/>
                <w:sz w:val="20"/>
                <w:szCs w:val="20"/>
                <w:lang w:val="sr-Cyrl-BA"/>
              </w:rPr>
            </w:pPr>
            <w:r w:rsidRPr="000B1ACC">
              <w:rPr>
                <w:b w:val="0"/>
                <w:bCs w:val="0"/>
                <w:sz w:val="20"/>
                <w:szCs w:val="20"/>
                <w:lang w:val="sr-Cyrl-BA"/>
              </w:rPr>
              <w:t>15,8</w:t>
            </w:r>
          </w:p>
        </w:tc>
      </w:tr>
    </w:tbl>
    <w:p w14:paraId="1B531BB6" w14:textId="77777777" w:rsidR="00EF5C54" w:rsidRPr="000B1ACC" w:rsidRDefault="00EF5C54" w:rsidP="00EF5C54">
      <w:pPr>
        <w:spacing w:after="0"/>
        <w:jc w:val="both"/>
        <w:rPr>
          <w:szCs w:val="24"/>
          <w:lang w:val="sr-Cyrl-BA"/>
        </w:rPr>
      </w:pPr>
    </w:p>
    <w:p w14:paraId="5E5AD94D" w14:textId="77777777" w:rsidR="00EF5C54" w:rsidRPr="00E15C83" w:rsidRDefault="00E15C83" w:rsidP="00EF5C54">
      <w:pPr>
        <w:spacing w:after="0"/>
        <w:jc w:val="both"/>
        <w:rPr>
          <w:b/>
          <w:sz w:val="20"/>
          <w:szCs w:val="20"/>
          <w:lang w:val="sr-Cyrl-BA"/>
        </w:rPr>
      </w:pPr>
      <w:r>
        <w:rPr>
          <w:b/>
          <w:sz w:val="20"/>
          <w:szCs w:val="20"/>
          <w:lang w:val="sr-Cyrl-BA"/>
        </w:rPr>
        <w:t>Табела...Преглед кретања просјечних мјесечних минималних температура</w:t>
      </w:r>
    </w:p>
    <w:tbl>
      <w:tblPr>
        <w:tblStyle w:val="GridTable2-Accent32"/>
        <w:tblW w:w="9368" w:type="dxa"/>
        <w:jc w:val="center"/>
        <w:tblLook w:val="01E0" w:firstRow="1" w:lastRow="1" w:firstColumn="1" w:lastColumn="1" w:noHBand="0" w:noVBand="0"/>
      </w:tblPr>
      <w:tblGrid>
        <w:gridCol w:w="545"/>
        <w:gridCol w:w="566"/>
        <w:gridCol w:w="566"/>
        <w:gridCol w:w="603"/>
        <w:gridCol w:w="748"/>
        <w:gridCol w:w="748"/>
        <w:gridCol w:w="748"/>
        <w:gridCol w:w="748"/>
        <w:gridCol w:w="748"/>
        <w:gridCol w:w="670"/>
        <w:gridCol w:w="544"/>
        <w:gridCol w:w="670"/>
        <w:gridCol w:w="1464"/>
      </w:tblGrid>
      <w:tr w:rsidR="00155CBB" w:rsidRPr="000B1ACC" w14:paraId="6F6BC3C9" w14:textId="77777777" w:rsidTr="001E47A0">
        <w:trPr>
          <w:cnfStyle w:val="100000000000" w:firstRow="1" w:lastRow="0" w:firstColumn="0" w:lastColumn="0" w:oddVBand="0" w:evenVBand="0" w:oddHBand="0"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7903" w:type="dxa"/>
            <w:gridSpan w:val="12"/>
            <w:tcBorders>
              <w:top w:val="single" w:sz="4" w:space="0" w:color="auto"/>
            </w:tcBorders>
            <w:vAlign w:val="center"/>
            <w:hideMark/>
          </w:tcPr>
          <w:p w14:paraId="5E4F440D" w14:textId="77777777" w:rsidR="00155CBB" w:rsidRPr="000B1ACC" w:rsidRDefault="00155CBB" w:rsidP="00155CBB">
            <w:pPr>
              <w:jc w:val="center"/>
              <w:rPr>
                <w:sz w:val="20"/>
                <w:szCs w:val="20"/>
                <w:lang w:val="sr-Latn-CS"/>
              </w:rPr>
            </w:pPr>
            <w:r w:rsidRPr="000B1ACC">
              <w:rPr>
                <w:sz w:val="20"/>
                <w:szCs w:val="20"/>
                <w:lang w:val="sr-Cyrl-BA"/>
              </w:rPr>
              <w:t xml:space="preserve">Просјечне </w:t>
            </w:r>
            <w:r w:rsidRPr="000B1ACC">
              <w:rPr>
                <w:sz w:val="20"/>
                <w:szCs w:val="20"/>
                <w:lang w:val="sr-Latn-CS"/>
              </w:rPr>
              <w:t>мјесечне</w:t>
            </w:r>
            <w:r w:rsidRPr="000B1ACC">
              <w:rPr>
                <w:sz w:val="20"/>
                <w:szCs w:val="20"/>
                <w:lang w:val="sr-Cyrl-BA"/>
              </w:rPr>
              <w:t xml:space="preserve"> минималне</w:t>
            </w:r>
            <w:r w:rsidRPr="000B1ACC">
              <w:rPr>
                <w:sz w:val="20"/>
                <w:szCs w:val="20"/>
                <w:lang w:val="sr-Latn-CS"/>
              </w:rPr>
              <w:t xml:space="preserve"> температуре (</w:t>
            </w:r>
            <w:r w:rsidRPr="000B1ACC">
              <w:rPr>
                <w:sz w:val="20"/>
                <w:szCs w:val="20"/>
                <w:vertAlign w:val="superscript"/>
              </w:rPr>
              <w:t>o</w:t>
            </w:r>
            <w:r w:rsidRPr="000B1ACC">
              <w:rPr>
                <w:sz w:val="20"/>
                <w:szCs w:val="20"/>
                <w:lang w:val="sr-Cyrl-BA"/>
              </w:rPr>
              <w:t>C</w:t>
            </w:r>
            <w:r w:rsidRPr="000B1ACC">
              <w:rPr>
                <w:sz w:val="20"/>
                <w:szCs w:val="20"/>
              </w:rPr>
              <w:t>)</w:t>
            </w:r>
          </w:p>
        </w:tc>
        <w:tc>
          <w:tcPr>
            <w:cnfStyle w:val="000100000000" w:firstRow="0" w:lastRow="0" w:firstColumn="0" w:lastColumn="1" w:oddVBand="0" w:evenVBand="0" w:oddHBand="0" w:evenHBand="0" w:firstRowFirstColumn="0" w:firstRowLastColumn="0" w:lastRowFirstColumn="0" w:lastRowLastColumn="0"/>
            <w:tcW w:w="1464" w:type="dxa"/>
            <w:vMerge w:val="restart"/>
            <w:tcBorders>
              <w:top w:val="single" w:sz="4" w:space="0" w:color="auto"/>
            </w:tcBorders>
            <w:vAlign w:val="center"/>
            <w:hideMark/>
          </w:tcPr>
          <w:p w14:paraId="21F281D6" w14:textId="77777777" w:rsidR="00155CBB" w:rsidRPr="000B1ACC" w:rsidRDefault="00155CBB" w:rsidP="00155CBB">
            <w:pPr>
              <w:jc w:val="center"/>
              <w:rPr>
                <w:sz w:val="20"/>
                <w:szCs w:val="20"/>
                <w:lang w:val="sr-Cyrl-BA"/>
              </w:rPr>
            </w:pPr>
            <w:r w:rsidRPr="000B1ACC">
              <w:rPr>
                <w:sz w:val="20"/>
                <w:szCs w:val="20"/>
                <w:lang w:val="sr-Cyrl-BA"/>
              </w:rPr>
              <w:t xml:space="preserve">Просјечна </w:t>
            </w:r>
            <w:r w:rsidRPr="000B1ACC">
              <w:rPr>
                <w:sz w:val="20"/>
                <w:szCs w:val="20"/>
                <w:lang w:val="sr-Latn-CS"/>
              </w:rPr>
              <w:t>годишња</w:t>
            </w:r>
            <w:r w:rsidRPr="000B1ACC">
              <w:rPr>
                <w:sz w:val="20"/>
                <w:szCs w:val="20"/>
                <w:lang w:val="sr-Cyrl-BA"/>
              </w:rPr>
              <w:t xml:space="preserve"> минимална</w:t>
            </w:r>
          </w:p>
        </w:tc>
      </w:tr>
      <w:tr w:rsidR="00155CBB" w:rsidRPr="000B1ACC" w14:paraId="24847143" w14:textId="77777777" w:rsidTr="001E47A0">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45" w:type="dxa"/>
            <w:vAlign w:val="center"/>
            <w:hideMark/>
          </w:tcPr>
          <w:p w14:paraId="1442D615" w14:textId="77777777" w:rsidR="00155CBB" w:rsidRPr="00A53BF7" w:rsidRDefault="00155CBB" w:rsidP="001E47A0">
            <w:pPr>
              <w:jc w:val="center"/>
              <w:rPr>
                <w:b w:val="0"/>
                <w:sz w:val="20"/>
                <w:szCs w:val="20"/>
                <w:lang w:val="sr-Latn-CS"/>
              </w:rPr>
            </w:pPr>
            <w:r w:rsidRPr="00A53BF7">
              <w:rPr>
                <w:b w:val="0"/>
                <w:sz w:val="20"/>
                <w:szCs w:val="20"/>
                <w:lang w:val="sr-Latn-CS"/>
              </w:rPr>
              <w:t>I</w:t>
            </w:r>
          </w:p>
        </w:tc>
        <w:tc>
          <w:tcPr>
            <w:cnfStyle w:val="000010000000" w:firstRow="0" w:lastRow="0" w:firstColumn="0" w:lastColumn="0" w:oddVBand="1" w:evenVBand="0" w:oddHBand="0" w:evenHBand="0" w:firstRowFirstColumn="0" w:firstRowLastColumn="0" w:lastRowFirstColumn="0" w:lastRowLastColumn="0"/>
            <w:tcW w:w="566" w:type="dxa"/>
            <w:vAlign w:val="center"/>
            <w:hideMark/>
          </w:tcPr>
          <w:p w14:paraId="631B9202" w14:textId="77777777" w:rsidR="00155CBB" w:rsidRPr="000B1ACC" w:rsidRDefault="00155CBB" w:rsidP="001E47A0">
            <w:pPr>
              <w:jc w:val="center"/>
              <w:rPr>
                <w:sz w:val="20"/>
                <w:szCs w:val="20"/>
                <w:lang w:val="sr-Latn-CS"/>
              </w:rPr>
            </w:pPr>
            <w:r w:rsidRPr="000B1ACC">
              <w:rPr>
                <w:sz w:val="20"/>
                <w:szCs w:val="20"/>
                <w:lang w:val="sr-Latn-CS"/>
              </w:rPr>
              <w:t>II</w:t>
            </w:r>
          </w:p>
        </w:tc>
        <w:tc>
          <w:tcPr>
            <w:tcW w:w="566" w:type="dxa"/>
            <w:vAlign w:val="center"/>
            <w:hideMark/>
          </w:tcPr>
          <w:p w14:paraId="33BD4147" w14:textId="77777777" w:rsidR="00155CBB" w:rsidRPr="000B1ACC" w:rsidRDefault="00155CBB" w:rsidP="001E47A0">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III</w:t>
            </w:r>
          </w:p>
        </w:tc>
        <w:tc>
          <w:tcPr>
            <w:cnfStyle w:val="000010000000" w:firstRow="0" w:lastRow="0" w:firstColumn="0" w:lastColumn="0" w:oddVBand="1" w:evenVBand="0" w:oddHBand="0" w:evenHBand="0" w:firstRowFirstColumn="0" w:firstRowLastColumn="0" w:lastRowFirstColumn="0" w:lastRowLastColumn="0"/>
            <w:tcW w:w="603" w:type="dxa"/>
            <w:vAlign w:val="center"/>
            <w:hideMark/>
          </w:tcPr>
          <w:p w14:paraId="7E7DFF81" w14:textId="77777777" w:rsidR="00155CBB" w:rsidRPr="000B1ACC" w:rsidRDefault="00155CBB" w:rsidP="001E47A0">
            <w:pPr>
              <w:jc w:val="center"/>
              <w:rPr>
                <w:sz w:val="20"/>
                <w:szCs w:val="20"/>
                <w:lang w:val="sr-Latn-CS"/>
              </w:rPr>
            </w:pPr>
            <w:r w:rsidRPr="000B1ACC">
              <w:rPr>
                <w:sz w:val="20"/>
                <w:szCs w:val="20"/>
                <w:lang w:val="sr-Latn-CS"/>
              </w:rPr>
              <w:t>IV</w:t>
            </w:r>
          </w:p>
        </w:tc>
        <w:tc>
          <w:tcPr>
            <w:tcW w:w="748" w:type="dxa"/>
            <w:vAlign w:val="center"/>
            <w:hideMark/>
          </w:tcPr>
          <w:p w14:paraId="42BFF957" w14:textId="77777777" w:rsidR="00155CBB" w:rsidRPr="000B1ACC" w:rsidRDefault="00155CBB" w:rsidP="001E47A0">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V</w:t>
            </w:r>
          </w:p>
        </w:tc>
        <w:tc>
          <w:tcPr>
            <w:cnfStyle w:val="000010000000" w:firstRow="0" w:lastRow="0" w:firstColumn="0" w:lastColumn="0" w:oddVBand="1" w:evenVBand="0" w:oddHBand="0" w:evenHBand="0" w:firstRowFirstColumn="0" w:firstRowLastColumn="0" w:lastRowFirstColumn="0" w:lastRowLastColumn="0"/>
            <w:tcW w:w="748" w:type="dxa"/>
            <w:vAlign w:val="center"/>
            <w:hideMark/>
          </w:tcPr>
          <w:p w14:paraId="59CD53A6" w14:textId="77777777" w:rsidR="00155CBB" w:rsidRPr="000B1ACC" w:rsidRDefault="00155CBB" w:rsidP="001E47A0">
            <w:pPr>
              <w:jc w:val="center"/>
              <w:rPr>
                <w:sz w:val="20"/>
                <w:szCs w:val="20"/>
                <w:lang w:val="sr-Latn-CS"/>
              </w:rPr>
            </w:pPr>
            <w:r w:rsidRPr="000B1ACC">
              <w:rPr>
                <w:sz w:val="20"/>
                <w:szCs w:val="20"/>
                <w:lang w:val="sr-Latn-CS"/>
              </w:rPr>
              <w:t>VI</w:t>
            </w:r>
          </w:p>
        </w:tc>
        <w:tc>
          <w:tcPr>
            <w:tcW w:w="748" w:type="dxa"/>
            <w:vAlign w:val="center"/>
            <w:hideMark/>
          </w:tcPr>
          <w:p w14:paraId="350EE75D" w14:textId="77777777" w:rsidR="00155CBB" w:rsidRPr="000B1ACC" w:rsidRDefault="00155CBB" w:rsidP="001E47A0">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VII</w:t>
            </w:r>
          </w:p>
        </w:tc>
        <w:tc>
          <w:tcPr>
            <w:cnfStyle w:val="000010000000" w:firstRow="0" w:lastRow="0" w:firstColumn="0" w:lastColumn="0" w:oddVBand="1" w:evenVBand="0" w:oddHBand="0" w:evenHBand="0" w:firstRowFirstColumn="0" w:firstRowLastColumn="0" w:lastRowFirstColumn="0" w:lastRowLastColumn="0"/>
            <w:tcW w:w="748" w:type="dxa"/>
            <w:vAlign w:val="center"/>
            <w:hideMark/>
          </w:tcPr>
          <w:p w14:paraId="17CEAF62" w14:textId="77777777" w:rsidR="00155CBB" w:rsidRPr="000B1ACC" w:rsidRDefault="00155CBB" w:rsidP="001E47A0">
            <w:pPr>
              <w:jc w:val="center"/>
              <w:rPr>
                <w:sz w:val="20"/>
                <w:szCs w:val="20"/>
                <w:lang w:val="sr-Latn-CS"/>
              </w:rPr>
            </w:pPr>
            <w:r w:rsidRPr="000B1ACC">
              <w:rPr>
                <w:sz w:val="20"/>
                <w:szCs w:val="20"/>
                <w:lang w:val="sr-Latn-CS"/>
              </w:rPr>
              <w:t>VIII</w:t>
            </w:r>
          </w:p>
        </w:tc>
        <w:tc>
          <w:tcPr>
            <w:tcW w:w="748" w:type="dxa"/>
            <w:vAlign w:val="center"/>
            <w:hideMark/>
          </w:tcPr>
          <w:p w14:paraId="6F2AF8D9" w14:textId="77777777" w:rsidR="00155CBB" w:rsidRPr="000B1ACC" w:rsidRDefault="00155CBB" w:rsidP="001E47A0">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IX</w:t>
            </w:r>
          </w:p>
        </w:tc>
        <w:tc>
          <w:tcPr>
            <w:cnfStyle w:val="000010000000" w:firstRow="0" w:lastRow="0" w:firstColumn="0" w:lastColumn="0" w:oddVBand="1" w:evenVBand="0" w:oddHBand="0" w:evenHBand="0" w:firstRowFirstColumn="0" w:firstRowLastColumn="0" w:lastRowFirstColumn="0" w:lastRowLastColumn="0"/>
            <w:tcW w:w="670" w:type="dxa"/>
            <w:vAlign w:val="center"/>
            <w:hideMark/>
          </w:tcPr>
          <w:p w14:paraId="5E998A27" w14:textId="77777777" w:rsidR="00155CBB" w:rsidRPr="000B1ACC" w:rsidRDefault="00155CBB" w:rsidP="001E47A0">
            <w:pPr>
              <w:jc w:val="center"/>
              <w:rPr>
                <w:sz w:val="20"/>
                <w:szCs w:val="20"/>
                <w:lang w:val="sr-Latn-CS"/>
              </w:rPr>
            </w:pPr>
            <w:r w:rsidRPr="000B1ACC">
              <w:rPr>
                <w:sz w:val="20"/>
                <w:szCs w:val="20"/>
                <w:lang w:val="sr-Latn-CS"/>
              </w:rPr>
              <w:t>X</w:t>
            </w:r>
          </w:p>
        </w:tc>
        <w:tc>
          <w:tcPr>
            <w:tcW w:w="544" w:type="dxa"/>
            <w:vAlign w:val="center"/>
            <w:hideMark/>
          </w:tcPr>
          <w:p w14:paraId="4355D49B" w14:textId="77777777" w:rsidR="00155CBB" w:rsidRPr="000B1ACC" w:rsidRDefault="00155CBB" w:rsidP="001E47A0">
            <w:pPr>
              <w:jc w:val="center"/>
              <w:cnfStyle w:val="000000100000" w:firstRow="0" w:lastRow="0" w:firstColumn="0" w:lastColumn="0" w:oddVBand="0" w:evenVBand="0" w:oddHBand="1" w:evenHBand="0" w:firstRowFirstColumn="0" w:firstRowLastColumn="0" w:lastRowFirstColumn="0" w:lastRowLastColumn="0"/>
              <w:rPr>
                <w:sz w:val="20"/>
                <w:szCs w:val="20"/>
                <w:lang w:val="sr-Latn-CS"/>
              </w:rPr>
            </w:pPr>
            <w:r w:rsidRPr="000B1ACC">
              <w:rPr>
                <w:sz w:val="20"/>
                <w:szCs w:val="20"/>
                <w:lang w:val="sr-Latn-CS"/>
              </w:rPr>
              <w:t>XI</w:t>
            </w:r>
          </w:p>
        </w:tc>
        <w:tc>
          <w:tcPr>
            <w:cnfStyle w:val="000010000000" w:firstRow="0" w:lastRow="0" w:firstColumn="0" w:lastColumn="0" w:oddVBand="1" w:evenVBand="0" w:oddHBand="0" w:evenHBand="0" w:firstRowFirstColumn="0" w:firstRowLastColumn="0" w:lastRowFirstColumn="0" w:lastRowLastColumn="0"/>
            <w:tcW w:w="670" w:type="dxa"/>
            <w:vAlign w:val="center"/>
            <w:hideMark/>
          </w:tcPr>
          <w:p w14:paraId="4ECA215D" w14:textId="77777777" w:rsidR="00155CBB" w:rsidRPr="000B1ACC" w:rsidRDefault="00155CBB" w:rsidP="001E47A0">
            <w:pPr>
              <w:jc w:val="center"/>
              <w:rPr>
                <w:sz w:val="20"/>
                <w:szCs w:val="20"/>
                <w:lang w:val="sr-Latn-CS"/>
              </w:rPr>
            </w:pPr>
            <w:r w:rsidRPr="000B1ACC">
              <w:rPr>
                <w:sz w:val="20"/>
                <w:szCs w:val="20"/>
                <w:lang w:val="sr-Latn-CS"/>
              </w:rPr>
              <w:t>XII</w:t>
            </w:r>
          </w:p>
        </w:tc>
        <w:tc>
          <w:tcPr>
            <w:cnfStyle w:val="000100000000" w:firstRow="0" w:lastRow="0" w:firstColumn="0" w:lastColumn="1" w:oddVBand="0" w:evenVBand="0" w:oddHBand="0" w:evenHBand="0" w:firstRowFirstColumn="0" w:firstRowLastColumn="0" w:lastRowFirstColumn="0" w:lastRowLastColumn="0"/>
            <w:tcW w:w="0" w:type="auto"/>
            <w:vMerge/>
            <w:vAlign w:val="center"/>
            <w:hideMark/>
          </w:tcPr>
          <w:p w14:paraId="3B6ECB92" w14:textId="77777777" w:rsidR="00155CBB" w:rsidRPr="000B1ACC" w:rsidRDefault="00155CBB" w:rsidP="001E47A0">
            <w:pPr>
              <w:jc w:val="center"/>
              <w:rPr>
                <w:sz w:val="20"/>
                <w:szCs w:val="20"/>
                <w:lang w:val="sr-Latn-CS"/>
              </w:rPr>
            </w:pPr>
          </w:p>
        </w:tc>
      </w:tr>
      <w:tr w:rsidR="00155CBB" w:rsidRPr="000B1ACC" w14:paraId="08BB0F16" w14:textId="77777777" w:rsidTr="001E47A0">
        <w:trPr>
          <w:cnfStyle w:val="010000000000" w:firstRow="0" w:lastRow="1" w:firstColumn="0" w:lastColumn="0" w:oddVBand="0" w:evenVBand="0" w:oddHBand="0"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545" w:type="dxa"/>
            <w:tcBorders>
              <w:bottom w:val="single" w:sz="4" w:space="0" w:color="auto"/>
            </w:tcBorders>
            <w:vAlign w:val="center"/>
            <w:hideMark/>
          </w:tcPr>
          <w:p w14:paraId="07F9ED49"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-2,6</w:t>
            </w:r>
          </w:p>
        </w:tc>
        <w:tc>
          <w:tcPr>
            <w:cnfStyle w:val="000010000000" w:firstRow="0" w:lastRow="0" w:firstColumn="0" w:lastColumn="0" w:oddVBand="1" w:evenVBand="0" w:oddHBand="0" w:evenHBand="0" w:firstRowFirstColumn="0" w:firstRowLastColumn="0" w:lastRowFirstColumn="0" w:lastRowLastColumn="0"/>
            <w:tcW w:w="566" w:type="dxa"/>
            <w:tcBorders>
              <w:bottom w:val="single" w:sz="4" w:space="0" w:color="auto"/>
            </w:tcBorders>
            <w:vAlign w:val="center"/>
            <w:hideMark/>
          </w:tcPr>
          <w:p w14:paraId="1A10CA1C"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-1,6</w:t>
            </w:r>
          </w:p>
        </w:tc>
        <w:tc>
          <w:tcPr>
            <w:tcW w:w="566" w:type="dxa"/>
            <w:tcBorders>
              <w:bottom w:val="single" w:sz="4" w:space="0" w:color="auto"/>
            </w:tcBorders>
            <w:vAlign w:val="center"/>
            <w:hideMark/>
          </w:tcPr>
          <w:p w14:paraId="11265DAE" w14:textId="77777777" w:rsidR="00155CBB" w:rsidRPr="000B1ACC" w:rsidRDefault="00155CBB" w:rsidP="001E47A0">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2,1</w:t>
            </w:r>
          </w:p>
        </w:tc>
        <w:tc>
          <w:tcPr>
            <w:cnfStyle w:val="000010000000" w:firstRow="0" w:lastRow="0" w:firstColumn="0" w:lastColumn="0" w:oddVBand="1" w:evenVBand="0" w:oddHBand="0" w:evenHBand="0" w:firstRowFirstColumn="0" w:firstRowLastColumn="0" w:lastRowFirstColumn="0" w:lastRowLastColumn="0"/>
            <w:tcW w:w="603" w:type="dxa"/>
            <w:tcBorders>
              <w:bottom w:val="single" w:sz="4" w:space="0" w:color="auto"/>
            </w:tcBorders>
            <w:vAlign w:val="center"/>
            <w:hideMark/>
          </w:tcPr>
          <w:p w14:paraId="07E496F5"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5,5</w:t>
            </w:r>
          </w:p>
        </w:tc>
        <w:tc>
          <w:tcPr>
            <w:tcW w:w="748" w:type="dxa"/>
            <w:tcBorders>
              <w:bottom w:val="single" w:sz="4" w:space="0" w:color="auto"/>
            </w:tcBorders>
            <w:vAlign w:val="center"/>
            <w:hideMark/>
          </w:tcPr>
          <w:p w14:paraId="677FF810" w14:textId="77777777" w:rsidR="00155CBB" w:rsidRPr="000B1ACC" w:rsidRDefault="00155CBB" w:rsidP="001E47A0">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8,2</w:t>
            </w:r>
          </w:p>
        </w:tc>
        <w:tc>
          <w:tcPr>
            <w:cnfStyle w:val="000010000000" w:firstRow="0" w:lastRow="0" w:firstColumn="0" w:lastColumn="0" w:oddVBand="1" w:evenVBand="0" w:oddHBand="0" w:evenHBand="0" w:firstRowFirstColumn="0" w:firstRowLastColumn="0" w:lastRowFirstColumn="0" w:lastRowLastColumn="0"/>
            <w:tcW w:w="748" w:type="dxa"/>
            <w:tcBorders>
              <w:bottom w:val="single" w:sz="4" w:space="0" w:color="auto"/>
            </w:tcBorders>
            <w:vAlign w:val="center"/>
            <w:hideMark/>
          </w:tcPr>
          <w:p w14:paraId="335C6D75"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11,8</w:t>
            </w:r>
          </w:p>
        </w:tc>
        <w:tc>
          <w:tcPr>
            <w:tcW w:w="748" w:type="dxa"/>
            <w:tcBorders>
              <w:bottom w:val="single" w:sz="4" w:space="0" w:color="auto"/>
            </w:tcBorders>
            <w:vAlign w:val="center"/>
            <w:hideMark/>
          </w:tcPr>
          <w:p w14:paraId="7BDFEDB4" w14:textId="77777777" w:rsidR="00155CBB" w:rsidRPr="000B1ACC" w:rsidRDefault="00155CBB" w:rsidP="001E47A0">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13,5</w:t>
            </w:r>
          </w:p>
        </w:tc>
        <w:tc>
          <w:tcPr>
            <w:cnfStyle w:val="000010000000" w:firstRow="0" w:lastRow="0" w:firstColumn="0" w:lastColumn="0" w:oddVBand="1" w:evenVBand="0" w:oddHBand="0" w:evenHBand="0" w:firstRowFirstColumn="0" w:firstRowLastColumn="0" w:lastRowFirstColumn="0" w:lastRowLastColumn="0"/>
            <w:tcW w:w="748" w:type="dxa"/>
            <w:tcBorders>
              <w:bottom w:val="single" w:sz="4" w:space="0" w:color="auto"/>
            </w:tcBorders>
            <w:vAlign w:val="center"/>
            <w:hideMark/>
          </w:tcPr>
          <w:p w14:paraId="58AF082D"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13,6</w:t>
            </w:r>
          </w:p>
        </w:tc>
        <w:tc>
          <w:tcPr>
            <w:tcW w:w="748" w:type="dxa"/>
            <w:tcBorders>
              <w:bottom w:val="single" w:sz="4" w:space="0" w:color="auto"/>
            </w:tcBorders>
            <w:vAlign w:val="center"/>
            <w:hideMark/>
          </w:tcPr>
          <w:p w14:paraId="4DD994DE" w14:textId="77777777" w:rsidR="00155CBB" w:rsidRPr="000B1ACC" w:rsidRDefault="00155CBB" w:rsidP="001E47A0">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9,8</w:t>
            </w:r>
          </w:p>
        </w:tc>
        <w:tc>
          <w:tcPr>
            <w:cnfStyle w:val="000010000000" w:firstRow="0" w:lastRow="0" w:firstColumn="0" w:lastColumn="0" w:oddVBand="1" w:evenVBand="0" w:oddHBand="0" w:evenHBand="0" w:firstRowFirstColumn="0" w:firstRowLastColumn="0" w:lastRowFirstColumn="0" w:lastRowLastColumn="0"/>
            <w:tcW w:w="670" w:type="dxa"/>
            <w:tcBorders>
              <w:bottom w:val="single" w:sz="4" w:space="0" w:color="auto"/>
            </w:tcBorders>
            <w:vAlign w:val="center"/>
            <w:hideMark/>
          </w:tcPr>
          <w:p w14:paraId="2F30DF6B"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6,8</w:t>
            </w:r>
          </w:p>
        </w:tc>
        <w:tc>
          <w:tcPr>
            <w:tcW w:w="544" w:type="dxa"/>
            <w:tcBorders>
              <w:bottom w:val="single" w:sz="4" w:space="0" w:color="auto"/>
            </w:tcBorders>
            <w:vAlign w:val="center"/>
            <w:hideMark/>
          </w:tcPr>
          <w:p w14:paraId="00F7CC63" w14:textId="77777777" w:rsidR="00155CBB" w:rsidRPr="000B1ACC" w:rsidRDefault="00155CBB" w:rsidP="001E47A0">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4</w:t>
            </w:r>
          </w:p>
        </w:tc>
        <w:tc>
          <w:tcPr>
            <w:cnfStyle w:val="000010000000" w:firstRow="0" w:lastRow="0" w:firstColumn="0" w:lastColumn="0" w:oddVBand="1" w:evenVBand="0" w:oddHBand="0" w:evenHBand="0" w:firstRowFirstColumn="0" w:firstRowLastColumn="0" w:lastRowFirstColumn="0" w:lastRowLastColumn="0"/>
            <w:tcW w:w="670" w:type="dxa"/>
            <w:tcBorders>
              <w:bottom w:val="single" w:sz="4" w:space="0" w:color="auto"/>
            </w:tcBorders>
            <w:vAlign w:val="center"/>
            <w:hideMark/>
          </w:tcPr>
          <w:p w14:paraId="3D68B480"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-0,7</w:t>
            </w:r>
          </w:p>
        </w:tc>
        <w:tc>
          <w:tcPr>
            <w:cnfStyle w:val="000100000000" w:firstRow="0" w:lastRow="0" w:firstColumn="0" w:lastColumn="1" w:oddVBand="0" w:evenVBand="0" w:oddHBand="0" w:evenHBand="0" w:firstRowFirstColumn="0" w:firstRowLastColumn="0" w:lastRowFirstColumn="0" w:lastRowLastColumn="0"/>
            <w:tcW w:w="1464" w:type="dxa"/>
            <w:tcBorders>
              <w:bottom w:val="single" w:sz="4" w:space="0" w:color="auto"/>
            </w:tcBorders>
            <w:vAlign w:val="center"/>
            <w:hideMark/>
          </w:tcPr>
          <w:p w14:paraId="74E177BA" w14:textId="77777777" w:rsidR="00155CBB" w:rsidRPr="000B1ACC" w:rsidRDefault="00155CBB" w:rsidP="001E47A0">
            <w:pPr>
              <w:jc w:val="center"/>
              <w:rPr>
                <w:b w:val="0"/>
                <w:bCs w:val="0"/>
                <w:sz w:val="20"/>
                <w:szCs w:val="20"/>
                <w:lang w:val="sr-Cyrl-BA"/>
              </w:rPr>
            </w:pPr>
            <w:r w:rsidRPr="000B1ACC">
              <w:rPr>
                <w:b w:val="0"/>
                <w:bCs w:val="0"/>
                <w:sz w:val="20"/>
                <w:szCs w:val="20"/>
                <w:lang w:val="sr-Cyrl-BA"/>
              </w:rPr>
              <w:t>5,8</w:t>
            </w:r>
          </w:p>
        </w:tc>
      </w:tr>
    </w:tbl>
    <w:p w14:paraId="0B3E83DB" w14:textId="77777777" w:rsidR="00155CBB" w:rsidRPr="000B1ACC" w:rsidRDefault="00155CBB" w:rsidP="00EF5C54">
      <w:pPr>
        <w:spacing w:after="0"/>
        <w:jc w:val="both"/>
        <w:rPr>
          <w:szCs w:val="24"/>
          <w:lang w:val="sr-Cyrl-BA"/>
        </w:rPr>
      </w:pPr>
    </w:p>
    <w:p w14:paraId="78551942" w14:textId="77777777" w:rsidR="00155CBB" w:rsidRPr="000B1ACC" w:rsidRDefault="00155CBB" w:rsidP="00EF5C54">
      <w:pPr>
        <w:spacing w:after="0"/>
        <w:jc w:val="both"/>
        <w:rPr>
          <w:szCs w:val="24"/>
          <w:lang w:val="sr-Cyrl-BA"/>
        </w:rPr>
      </w:pPr>
    </w:p>
    <w:p w14:paraId="73B6FBB9" w14:textId="77777777" w:rsidR="00EF5C54" w:rsidRDefault="00EF5C54" w:rsidP="00EF5C54">
      <w:pPr>
        <w:spacing w:after="0"/>
        <w:jc w:val="both"/>
        <w:rPr>
          <w:szCs w:val="24"/>
          <w:lang w:val="sr-Cyrl-BA"/>
        </w:rPr>
      </w:pPr>
      <w:r w:rsidRPr="000B1ACC">
        <w:rPr>
          <w:b/>
          <w:szCs w:val="24"/>
          <w:lang w:val="sr-Cyrl-BA"/>
        </w:rPr>
        <w:t>- Релативна влажност ваздуха</w:t>
      </w:r>
      <w:r w:rsidR="006F4867" w:rsidRPr="000B1ACC">
        <w:rPr>
          <w:b/>
          <w:szCs w:val="24"/>
          <w:lang w:val="sr-Cyrl-BA"/>
        </w:rPr>
        <w:t xml:space="preserve"> </w:t>
      </w:r>
      <w:r w:rsidRPr="000B1ACC">
        <w:rPr>
          <w:b/>
          <w:szCs w:val="24"/>
          <w:lang w:val="sr-Cyrl-BA"/>
        </w:rPr>
        <w:t xml:space="preserve">- </w:t>
      </w:r>
      <w:r w:rsidRPr="000B1ACC">
        <w:rPr>
          <w:szCs w:val="24"/>
          <w:lang w:val="sr-Cyrl-BA"/>
        </w:rPr>
        <w:t>Подручје општине Мркоњић Град има повећану релативну влажност ваздуха, јер средња годишња релативна влажност ваздуха износи 77%. Највећа влажност је у јануару и износи 87%,</w:t>
      </w:r>
      <w:r w:rsidR="00B25B31" w:rsidRPr="000B1ACC">
        <w:rPr>
          <w:szCs w:val="24"/>
          <w:lang w:val="sr-Cyrl-BA"/>
        </w:rPr>
        <w:t xml:space="preserve"> а најмања у августу и износи 67</w:t>
      </w:r>
      <w:r w:rsidRPr="000B1ACC">
        <w:rPr>
          <w:szCs w:val="24"/>
          <w:lang w:val="sr-Cyrl-BA"/>
        </w:rPr>
        <w:t>%. Зима и јесен имају нешто већу влажност у односу на прољеће и љето.</w:t>
      </w:r>
    </w:p>
    <w:p w14:paraId="4DE3E70F" w14:textId="77777777" w:rsidR="00E15C83" w:rsidRDefault="00E15C83" w:rsidP="00EF5C54">
      <w:pPr>
        <w:spacing w:after="0"/>
        <w:jc w:val="both"/>
        <w:rPr>
          <w:b/>
          <w:sz w:val="20"/>
          <w:szCs w:val="20"/>
          <w:lang w:val="sr-Cyrl-BA"/>
        </w:rPr>
      </w:pPr>
    </w:p>
    <w:p w14:paraId="3B241838" w14:textId="77777777" w:rsidR="00E15C83" w:rsidRPr="00E15C83" w:rsidRDefault="00E15C83" w:rsidP="00EF5C54">
      <w:pPr>
        <w:spacing w:after="0"/>
        <w:jc w:val="both"/>
        <w:rPr>
          <w:b/>
          <w:sz w:val="20"/>
          <w:szCs w:val="20"/>
          <w:lang w:val="sr-Cyrl-BA"/>
        </w:rPr>
      </w:pPr>
      <w:r>
        <w:rPr>
          <w:b/>
          <w:sz w:val="20"/>
          <w:szCs w:val="20"/>
          <w:lang w:val="sr-Cyrl-BA"/>
        </w:rPr>
        <w:t>Табела...Преглед кретања просјечне релативне влажности по мјесецима</w:t>
      </w:r>
    </w:p>
    <w:tbl>
      <w:tblPr>
        <w:tblStyle w:val="GridTable2-Accent32"/>
        <w:tblW w:w="5000"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195"/>
        <w:gridCol w:w="637"/>
        <w:gridCol w:w="637"/>
        <w:gridCol w:w="460"/>
        <w:gridCol w:w="637"/>
        <w:gridCol w:w="462"/>
        <w:gridCol w:w="636"/>
        <w:gridCol w:w="636"/>
        <w:gridCol w:w="636"/>
        <w:gridCol w:w="636"/>
        <w:gridCol w:w="636"/>
        <w:gridCol w:w="636"/>
        <w:gridCol w:w="636"/>
        <w:gridCol w:w="1161"/>
      </w:tblGrid>
      <w:tr w:rsidR="006F4867" w:rsidRPr="000B1ACC" w14:paraId="0ABF7903" w14:textId="77777777" w:rsidTr="00E15C8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19" w:type="pct"/>
            <w:tcBorders>
              <w:top w:val="none" w:sz="0" w:space="0" w:color="auto"/>
              <w:bottom w:val="none" w:sz="0" w:space="0" w:color="auto"/>
              <w:right w:val="none" w:sz="0" w:space="0" w:color="auto"/>
            </w:tcBorders>
            <w:vAlign w:val="center"/>
            <w:hideMark/>
          </w:tcPr>
          <w:p w14:paraId="72C1FA27" w14:textId="77777777" w:rsidR="006F4867" w:rsidRPr="000B1ACC" w:rsidRDefault="006F4867" w:rsidP="003C30E9">
            <w:pPr>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16A693E5" w14:textId="77777777" w:rsidR="006F4867" w:rsidRPr="000B1ACC" w:rsidRDefault="006F4867" w:rsidP="003C30E9">
            <w:pPr>
              <w:jc w:val="center"/>
              <w:rPr>
                <w:sz w:val="20"/>
                <w:szCs w:val="20"/>
                <w:lang w:val="sr-Latn-CS"/>
              </w:rPr>
            </w:pPr>
            <w:r w:rsidRPr="000B1ACC">
              <w:rPr>
                <w:sz w:val="20"/>
                <w:szCs w:val="20"/>
                <w:lang w:val="sr-Latn-CS"/>
              </w:rPr>
              <w:t>I</w:t>
            </w:r>
          </w:p>
        </w:tc>
        <w:tc>
          <w:tcPr>
            <w:tcW w:w="330" w:type="pct"/>
            <w:tcBorders>
              <w:top w:val="none" w:sz="0" w:space="0" w:color="auto"/>
              <w:left w:val="none" w:sz="0" w:space="0" w:color="auto"/>
              <w:bottom w:val="none" w:sz="0" w:space="0" w:color="auto"/>
              <w:right w:val="none" w:sz="0" w:space="0" w:color="auto"/>
            </w:tcBorders>
            <w:vAlign w:val="center"/>
            <w:hideMark/>
          </w:tcPr>
          <w:p w14:paraId="0F84770F"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38" w:type="pct"/>
            <w:tcBorders>
              <w:top w:val="none" w:sz="0" w:space="0" w:color="auto"/>
              <w:left w:val="none" w:sz="0" w:space="0" w:color="auto"/>
              <w:bottom w:val="none" w:sz="0" w:space="0" w:color="auto"/>
              <w:right w:val="none" w:sz="0" w:space="0" w:color="auto"/>
            </w:tcBorders>
            <w:vAlign w:val="center"/>
            <w:hideMark/>
          </w:tcPr>
          <w:p w14:paraId="67D83D22" w14:textId="77777777" w:rsidR="006F4867" w:rsidRPr="000B1ACC" w:rsidRDefault="006F4867" w:rsidP="003C30E9">
            <w:pPr>
              <w:jc w:val="center"/>
              <w:rPr>
                <w:sz w:val="20"/>
                <w:szCs w:val="20"/>
                <w:lang w:val="sr-Latn-CS"/>
              </w:rPr>
            </w:pPr>
            <w:r w:rsidRPr="000B1ACC">
              <w:rPr>
                <w:sz w:val="20"/>
                <w:szCs w:val="20"/>
                <w:lang w:val="sr-Latn-CS"/>
              </w:rPr>
              <w:t>III</w:t>
            </w:r>
          </w:p>
        </w:tc>
        <w:tc>
          <w:tcPr>
            <w:tcW w:w="330" w:type="pct"/>
            <w:tcBorders>
              <w:top w:val="none" w:sz="0" w:space="0" w:color="auto"/>
              <w:left w:val="none" w:sz="0" w:space="0" w:color="auto"/>
              <w:bottom w:val="none" w:sz="0" w:space="0" w:color="auto"/>
              <w:right w:val="none" w:sz="0" w:space="0" w:color="auto"/>
            </w:tcBorders>
            <w:vAlign w:val="center"/>
            <w:hideMark/>
          </w:tcPr>
          <w:p w14:paraId="6DAE3484"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39" w:type="pct"/>
            <w:tcBorders>
              <w:top w:val="none" w:sz="0" w:space="0" w:color="auto"/>
              <w:left w:val="none" w:sz="0" w:space="0" w:color="auto"/>
              <w:bottom w:val="none" w:sz="0" w:space="0" w:color="auto"/>
              <w:right w:val="none" w:sz="0" w:space="0" w:color="auto"/>
            </w:tcBorders>
            <w:vAlign w:val="center"/>
            <w:hideMark/>
          </w:tcPr>
          <w:p w14:paraId="4F218CC3" w14:textId="77777777" w:rsidR="006F4867" w:rsidRPr="000B1ACC" w:rsidRDefault="006F4867" w:rsidP="003C30E9">
            <w:pPr>
              <w:jc w:val="center"/>
              <w:rPr>
                <w:sz w:val="20"/>
                <w:szCs w:val="20"/>
                <w:lang w:val="sr-Latn-CS"/>
              </w:rPr>
            </w:pPr>
            <w:r w:rsidRPr="000B1ACC">
              <w:rPr>
                <w:sz w:val="20"/>
                <w:szCs w:val="20"/>
                <w:lang w:val="sr-Latn-CS"/>
              </w:rPr>
              <w:t>V</w:t>
            </w:r>
          </w:p>
        </w:tc>
        <w:tc>
          <w:tcPr>
            <w:tcW w:w="330" w:type="pct"/>
            <w:tcBorders>
              <w:top w:val="none" w:sz="0" w:space="0" w:color="auto"/>
              <w:left w:val="none" w:sz="0" w:space="0" w:color="auto"/>
              <w:bottom w:val="none" w:sz="0" w:space="0" w:color="auto"/>
              <w:right w:val="none" w:sz="0" w:space="0" w:color="auto"/>
            </w:tcBorders>
            <w:vAlign w:val="center"/>
            <w:hideMark/>
          </w:tcPr>
          <w:p w14:paraId="5521E264"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0FF6F018" w14:textId="77777777" w:rsidR="006F4867" w:rsidRPr="000B1ACC" w:rsidRDefault="006F4867" w:rsidP="003C30E9">
            <w:pPr>
              <w:jc w:val="center"/>
              <w:rPr>
                <w:sz w:val="20"/>
                <w:szCs w:val="20"/>
                <w:lang w:val="sr-Latn-CS"/>
              </w:rPr>
            </w:pPr>
            <w:r w:rsidRPr="000B1ACC">
              <w:rPr>
                <w:sz w:val="20"/>
                <w:szCs w:val="20"/>
                <w:lang w:val="sr-Latn-CS"/>
              </w:rPr>
              <w:t>VII</w:t>
            </w:r>
          </w:p>
        </w:tc>
        <w:tc>
          <w:tcPr>
            <w:tcW w:w="330" w:type="pct"/>
            <w:tcBorders>
              <w:top w:val="none" w:sz="0" w:space="0" w:color="auto"/>
              <w:left w:val="none" w:sz="0" w:space="0" w:color="auto"/>
              <w:bottom w:val="none" w:sz="0" w:space="0" w:color="auto"/>
              <w:right w:val="none" w:sz="0" w:space="0" w:color="auto"/>
            </w:tcBorders>
            <w:vAlign w:val="center"/>
            <w:hideMark/>
          </w:tcPr>
          <w:p w14:paraId="0F65936D"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46D573BF" w14:textId="77777777" w:rsidR="006F4867" w:rsidRPr="000B1ACC" w:rsidRDefault="006F4867" w:rsidP="003C30E9">
            <w:pPr>
              <w:jc w:val="center"/>
              <w:rPr>
                <w:sz w:val="20"/>
                <w:szCs w:val="20"/>
                <w:lang w:val="sr-Latn-CS"/>
              </w:rPr>
            </w:pPr>
            <w:r w:rsidRPr="000B1ACC">
              <w:rPr>
                <w:sz w:val="20"/>
                <w:szCs w:val="20"/>
                <w:lang w:val="sr-Latn-CS"/>
              </w:rPr>
              <w:t>IX</w:t>
            </w:r>
          </w:p>
        </w:tc>
        <w:tc>
          <w:tcPr>
            <w:tcW w:w="330" w:type="pct"/>
            <w:tcBorders>
              <w:top w:val="none" w:sz="0" w:space="0" w:color="auto"/>
              <w:left w:val="none" w:sz="0" w:space="0" w:color="auto"/>
              <w:bottom w:val="none" w:sz="0" w:space="0" w:color="auto"/>
              <w:right w:val="none" w:sz="0" w:space="0" w:color="auto"/>
            </w:tcBorders>
            <w:vAlign w:val="center"/>
            <w:hideMark/>
          </w:tcPr>
          <w:p w14:paraId="05C6343E"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1FCED770" w14:textId="77777777" w:rsidR="006F4867" w:rsidRPr="000B1ACC" w:rsidRDefault="006F4867" w:rsidP="003C30E9">
            <w:pPr>
              <w:jc w:val="center"/>
              <w:rPr>
                <w:sz w:val="20"/>
                <w:szCs w:val="20"/>
                <w:lang w:val="sr-Latn-CS"/>
              </w:rPr>
            </w:pPr>
            <w:r w:rsidRPr="000B1ACC">
              <w:rPr>
                <w:sz w:val="20"/>
                <w:szCs w:val="20"/>
                <w:lang w:val="sr-Latn-CS"/>
              </w:rPr>
              <w:t>XI</w:t>
            </w:r>
          </w:p>
        </w:tc>
        <w:tc>
          <w:tcPr>
            <w:tcW w:w="330" w:type="pct"/>
            <w:tcBorders>
              <w:top w:val="none" w:sz="0" w:space="0" w:color="auto"/>
              <w:left w:val="none" w:sz="0" w:space="0" w:color="auto"/>
              <w:bottom w:val="none" w:sz="0" w:space="0" w:color="auto"/>
              <w:right w:val="none" w:sz="0" w:space="0" w:color="auto"/>
            </w:tcBorders>
            <w:vAlign w:val="center"/>
            <w:hideMark/>
          </w:tcPr>
          <w:p w14:paraId="5D2B9DE8"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XII</w:t>
            </w:r>
          </w:p>
        </w:tc>
        <w:tc>
          <w:tcPr>
            <w:cnfStyle w:val="000100000000" w:firstRow="0" w:lastRow="0" w:firstColumn="0" w:lastColumn="1" w:oddVBand="0" w:evenVBand="0" w:oddHBand="0" w:evenHBand="0" w:firstRowFirstColumn="0" w:firstRowLastColumn="0" w:lastRowFirstColumn="0" w:lastRowLastColumn="0"/>
            <w:tcW w:w="602" w:type="pct"/>
            <w:tcBorders>
              <w:top w:val="none" w:sz="0" w:space="0" w:color="auto"/>
              <w:left w:val="none" w:sz="0" w:space="0" w:color="auto"/>
              <w:bottom w:val="none" w:sz="0" w:space="0" w:color="auto"/>
            </w:tcBorders>
            <w:vAlign w:val="center"/>
            <w:hideMark/>
          </w:tcPr>
          <w:p w14:paraId="6D55AC4A" w14:textId="77777777" w:rsidR="006F4867" w:rsidRPr="000B1ACC" w:rsidRDefault="006F4867" w:rsidP="003C30E9">
            <w:pPr>
              <w:jc w:val="center"/>
              <w:rPr>
                <w:sz w:val="20"/>
                <w:szCs w:val="20"/>
                <w:lang w:val="sr-Latn-CS"/>
              </w:rPr>
            </w:pPr>
            <w:r w:rsidRPr="000B1ACC">
              <w:rPr>
                <w:sz w:val="20"/>
                <w:szCs w:val="20"/>
                <w:lang w:val="sr-Latn-CS"/>
              </w:rPr>
              <w:t>Средња годишња</w:t>
            </w:r>
          </w:p>
        </w:tc>
      </w:tr>
      <w:tr w:rsidR="006F4867" w:rsidRPr="000B1ACC" w14:paraId="09000F92" w14:textId="77777777" w:rsidTr="00E15C83">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19" w:type="pct"/>
            <w:tcBorders>
              <w:top w:val="none" w:sz="0" w:space="0" w:color="auto"/>
              <w:bottom w:val="none" w:sz="0" w:space="0" w:color="auto"/>
              <w:right w:val="none" w:sz="0" w:space="0" w:color="auto"/>
            </w:tcBorders>
            <w:vAlign w:val="center"/>
            <w:hideMark/>
          </w:tcPr>
          <w:p w14:paraId="6E9231BE" w14:textId="77777777" w:rsidR="006F4867" w:rsidRPr="000B1ACC" w:rsidRDefault="006F4867" w:rsidP="003C30E9">
            <w:pPr>
              <w:jc w:val="center"/>
              <w:rPr>
                <w:sz w:val="20"/>
                <w:szCs w:val="20"/>
                <w:lang w:val="sr-Latn-CS"/>
              </w:rPr>
            </w:pPr>
            <w:r w:rsidRPr="000B1ACC">
              <w:rPr>
                <w:sz w:val="20"/>
                <w:szCs w:val="20"/>
                <w:lang w:val="sr-Latn-CS"/>
              </w:rPr>
              <w:t>Влажност ваздуха у %</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798B3510" w14:textId="77777777" w:rsidR="006F4867" w:rsidRPr="000B1ACC" w:rsidRDefault="00155CBB" w:rsidP="003C30E9">
            <w:pPr>
              <w:jc w:val="center"/>
              <w:rPr>
                <w:b w:val="0"/>
                <w:bCs w:val="0"/>
                <w:sz w:val="20"/>
                <w:szCs w:val="20"/>
                <w:lang w:val="sr-Cyrl-BA"/>
              </w:rPr>
            </w:pPr>
            <w:r w:rsidRPr="000B1ACC">
              <w:rPr>
                <w:b w:val="0"/>
                <w:bCs w:val="0"/>
                <w:sz w:val="20"/>
                <w:szCs w:val="20"/>
                <w:lang w:val="sr-Cyrl-BA"/>
              </w:rPr>
              <w:t>87</w:t>
            </w:r>
          </w:p>
        </w:tc>
        <w:tc>
          <w:tcPr>
            <w:tcW w:w="330" w:type="pct"/>
            <w:tcBorders>
              <w:top w:val="none" w:sz="0" w:space="0" w:color="auto"/>
              <w:left w:val="none" w:sz="0" w:space="0" w:color="auto"/>
              <w:bottom w:val="none" w:sz="0" w:space="0" w:color="auto"/>
              <w:right w:val="none" w:sz="0" w:space="0" w:color="auto"/>
            </w:tcBorders>
            <w:vAlign w:val="center"/>
            <w:hideMark/>
          </w:tcPr>
          <w:p w14:paraId="6C7FAE81" w14:textId="77777777" w:rsidR="006F4867" w:rsidRPr="000B1ACC" w:rsidRDefault="00155CB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85</w:t>
            </w:r>
          </w:p>
        </w:tc>
        <w:tc>
          <w:tcPr>
            <w:cnfStyle w:val="000010000000" w:firstRow="0" w:lastRow="0" w:firstColumn="0" w:lastColumn="0" w:oddVBand="1" w:evenVBand="0" w:oddHBand="0" w:evenHBand="0" w:firstRowFirstColumn="0" w:firstRowLastColumn="0" w:lastRowFirstColumn="0" w:lastRowLastColumn="0"/>
            <w:tcW w:w="238" w:type="pct"/>
            <w:tcBorders>
              <w:top w:val="none" w:sz="0" w:space="0" w:color="auto"/>
              <w:left w:val="none" w:sz="0" w:space="0" w:color="auto"/>
              <w:bottom w:val="none" w:sz="0" w:space="0" w:color="auto"/>
              <w:right w:val="none" w:sz="0" w:space="0" w:color="auto"/>
            </w:tcBorders>
            <w:vAlign w:val="center"/>
            <w:hideMark/>
          </w:tcPr>
          <w:p w14:paraId="79568944" w14:textId="77777777" w:rsidR="006F4867" w:rsidRPr="000B1ACC" w:rsidRDefault="00155CBB" w:rsidP="003C30E9">
            <w:pPr>
              <w:jc w:val="center"/>
              <w:rPr>
                <w:b w:val="0"/>
                <w:bCs w:val="0"/>
                <w:sz w:val="20"/>
                <w:szCs w:val="20"/>
                <w:lang w:val="sr-Cyrl-BA"/>
              </w:rPr>
            </w:pPr>
            <w:r w:rsidRPr="000B1ACC">
              <w:rPr>
                <w:b w:val="0"/>
                <w:bCs w:val="0"/>
                <w:sz w:val="20"/>
                <w:szCs w:val="20"/>
                <w:lang w:val="sr-Cyrl-BA"/>
              </w:rPr>
              <w:t>77</w:t>
            </w:r>
          </w:p>
        </w:tc>
        <w:tc>
          <w:tcPr>
            <w:tcW w:w="330" w:type="pct"/>
            <w:tcBorders>
              <w:top w:val="none" w:sz="0" w:space="0" w:color="auto"/>
              <w:left w:val="none" w:sz="0" w:space="0" w:color="auto"/>
              <w:bottom w:val="none" w:sz="0" w:space="0" w:color="auto"/>
              <w:right w:val="none" w:sz="0" w:space="0" w:color="auto"/>
            </w:tcBorders>
            <w:vAlign w:val="center"/>
            <w:hideMark/>
          </w:tcPr>
          <w:p w14:paraId="07DCE008" w14:textId="77777777" w:rsidR="006F4867" w:rsidRPr="000B1ACC" w:rsidRDefault="00155CB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73</w:t>
            </w:r>
          </w:p>
        </w:tc>
        <w:tc>
          <w:tcPr>
            <w:cnfStyle w:val="000010000000" w:firstRow="0" w:lastRow="0" w:firstColumn="0" w:lastColumn="0" w:oddVBand="1" w:evenVBand="0" w:oddHBand="0" w:evenHBand="0" w:firstRowFirstColumn="0" w:firstRowLastColumn="0" w:lastRowFirstColumn="0" w:lastRowLastColumn="0"/>
            <w:tcW w:w="239" w:type="pct"/>
            <w:tcBorders>
              <w:top w:val="none" w:sz="0" w:space="0" w:color="auto"/>
              <w:left w:val="none" w:sz="0" w:space="0" w:color="auto"/>
              <w:bottom w:val="none" w:sz="0" w:space="0" w:color="auto"/>
              <w:right w:val="none" w:sz="0" w:space="0" w:color="auto"/>
            </w:tcBorders>
            <w:vAlign w:val="center"/>
            <w:hideMark/>
          </w:tcPr>
          <w:p w14:paraId="3F8B3CCB" w14:textId="77777777" w:rsidR="006F4867" w:rsidRPr="000B1ACC" w:rsidRDefault="00155CBB" w:rsidP="003C30E9">
            <w:pPr>
              <w:jc w:val="center"/>
              <w:rPr>
                <w:b w:val="0"/>
                <w:bCs w:val="0"/>
                <w:sz w:val="20"/>
                <w:szCs w:val="20"/>
                <w:lang w:val="sr-Cyrl-BA"/>
              </w:rPr>
            </w:pPr>
            <w:r w:rsidRPr="000B1ACC">
              <w:rPr>
                <w:b w:val="0"/>
                <w:bCs w:val="0"/>
                <w:sz w:val="20"/>
                <w:szCs w:val="20"/>
                <w:lang w:val="sr-Cyrl-BA"/>
              </w:rPr>
              <w:t>77</w:t>
            </w:r>
          </w:p>
        </w:tc>
        <w:tc>
          <w:tcPr>
            <w:tcW w:w="330" w:type="pct"/>
            <w:tcBorders>
              <w:top w:val="none" w:sz="0" w:space="0" w:color="auto"/>
              <w:left w:val="none" w:sz="0" w:space="0" w:color="auto"/>
              <w:bottom w:val="none" w:sz="0" w:space="0" w:color="auto"/>
              <w:right w:val="none" w:sz="0" w:space="0" w:color="auto"/>
            </w:tcBorders>
            <w:vAlign w:val="center"/>
            <w:hideMark/>
          </w:tcPr>
          <w:p w14:paraId="5BA7FFD3" w14:textId="77777777" w:rsidR="006F4867" w:rsidRPr="000B1ACC" w:rsidRDefault="00155CB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76</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570E37D0" w14:textId="77777777" w:rsidR="006F4867" w:rsidRPr="000B1ACC" w:rsidRDefault="00155CBB" w:rsidP="003C30E9">
            <w:pPr>
              <w:jc w:val="center"/>
              <w:rPr>
                <w:b w:val="0"/>
                <w:bCs w:val="0"/>
                <w:sz w:val="20"/>
                <w:szCs w:val="20"/>
                <w:lang w:val="sr-Cyrl-BA"/>
              </w:rPr>
            </w:pPr>
            <w:r w:rsidRPr="000B1ACC">
              <w:rPr>
                <w:b w:val="0"/>
                <w:bCs w:val="0"/>
                <w:sz w:val="20"/>
                <w:szCs w:val="20"/>
                <w:lang w:val="sr-Cyrl-BA"/>
              </w:rPr>
              <w:t>70</w:t>
            </w:r>
          </w:p>
        </w:tc>
        <w:tc>
          <w:tcPr>
            <w:tcW w:w="330" w:type="pct"/>
            <w:tcBorders>
              <w:top w:val="none" w:sz="0" w:space="0" w:color="auto"/>
              <w:left w:val="none" w:sz="0" w:space="0" w:color="auto"/>
              <w:bottom w:val="none" w:sz="0" w:space="0" w:color="auto"/>
              <w:right w:val="none" w:sz="0" w:space="0" w:color="auto"/>
            </w:tcBorders>
            <w:vAlign w:val="center"/>
            <w:hideMark/>
          </w:tcPr>
          <w:p w14:paraId="5780118F" w14:textId="77777777" w:rsidR="006F4867" w:rsidRPr="000B1ACC" w:rsidRDefault="00155CB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67</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672E8379" w14:textId="77777777" w:rsidR="006F4867" w:rsidRPr="000B1ACC" w:rsidRDefault="00155CBB" w:rsidP="003C30E9">
            <w:pPr>
              <w:jc w:val="center"/>
              <w:rPr>
                <w:b w:val="0"/>
                <w:bCs w:val="0"/>
                <w:sz w:val="20"/>
                <w:szCs w:val="20"/>
                <w:lang w:val="sr-Cyrl-BA"/>
              </w:rPr>
            </w:pPr>
            <w:r w:rsidRPr="000B1ACC">
              <w:rPr>
                <w:b w:val="0"/>
                <w:bCs w:val="0"/>
                <w:sz w:val="20"/>
                <w:szCs w:val="20"/>
                <w:lang w:val="sr-Cyrl-BA"/>
              </w:rPr>
              <w:t>73</w:t>
            </w:r>
          </w:p>
        </w:tc>
        <w:tc>
          <w:tcPr>
            <w:tcW w:w="330" w:type="pct"/>
            <w:tcBorders>
              <w:top w:val="none" w:sz="0" w:space="0" w:color="auto"/>
              <w:left w:val="none" w:sz="0" w:space="0" w:color="auto"/>
              <w:bottom w:val="none" w:sz="0" w:space="0" w:color="auto"/>
              <w:right w:val="none" w:sz="0" w:space="0" w:color="auto"/>
            </w:tcBorders>
            <w:vAlign w:val="center"/>
            <w:hideMark/>
          </w:tcPr>
          <w:p w14:paraId="7E76A1B4" w14:textId="77777777" w:rsidR="006F4867" w:rsidRPr="000B1ACC" w:rsidRDefault="00155CB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77</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2826740C" w14:textId="77777777" w:rsidR="006F4867" w:rsidRPr="000B1ACC" w:rsidRDefault="00155CBB" w:rsidP="003C30E9">
            <w:pPr>
              <w:jc w:val="center"/>
              <w:rPr>
                <w:b w:val="0"/>
                <w:bCs w:val="0"/>
                <w:sz w:val="20"/>
                <w:szCs w:val="20"/>
                <w:lang w:val="sr-Cyrl-BA"/>
              </w:rPr>
            </w:pPr>
            <w:r w:rsidRPr="000B1ACC">
              <w:rPr>
                <w:b w:val="0"/>
                <w:bCs w:val="0"/>
                <w:sz w:val="20"/>
                <w:szCs w:val="20"/>
                <w:lang w:val="sr-Cyrl-BA"/>
              </w:rPr>
              <w:t>81</w:t>
            </w:r>
          </w:p>
        </w:tc>
        <w:tc>
          <w:tcPr>
            <w:tcW w:w="330" w:type="pct"/>
            <w:tcBorders>
              <w:top w:val="none" w:sz="0" w:space="0" w:color="auto"/>
              <w:left w:val="none" w:sz="0" w:space="0" w:color="auto"/>
              <w:bottom w:val="none" w:sz="0" w:space="0" w:color="auto"/>
              <w:right w:val="none" w:sz="0" w:space="0" w:color="auto"/>
            </w:tcBorders>
            <w:vAlign w:val="center"/>
            <w:hideMark/>
          </w:tcPr>
          <w:p w14:paraId="663EBB5C" w14:textId="77777777" w:rsidR="006F4867" w:rsidRPr="000B1ACC" w:rsidRDefault="00155CB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84</w:t>
            </w:r>
          </w:p>
        </w:tc>
        <w:tc>
          <w:tcPr>
            <w:cnfStyle w:val="000100000000" w:firstRow="0" w:lastRow="0" w:firstColumn="0" w:lastColumn="1" w:oddVBand="0" w:evenVBand="0" w:oddHBand="0" w:evenHBand="0" w:firstRowFirstColumn="0" w:firstRowLastColumn="0" w:lastRowFirstColumn="0" w:lastRowLastColumn="0"/>
            <w:tcW w:w="602" w:type="pct"/>
            <w:tcBorders>
              <w:top w:val="none" w:sz="0" w:space="0" w:color="auto"/>
              <w:left w:val="none" w:sz="0" w:space="0" w:color="auto"/>
              <w:bottom w:val="none" w:sz="0" w:space="0" w:color="auto"/>
            </w:tcBorders>
            <w:vAlign w:val="center"/>
            <w:hideMark/>
          </w:tcPr>
          <w:p w14:paraId="0FA6B1CF" w14:textId="77777777" w:rsidR="006F4867" w:rsidRPr="000B1ACC" w:rsidRDefault="006F4867" w:rsidP="003C30E9">
            <w:pPr>
              <w:jc w:val="center"/>
              <w:rPr>
                <w:b w:val="0"/>
                <w:bCs w:val="0"/>
                <w:sz w:val="20"/>
                <w:szCs w:val="20"/>
                <w:lang w:val="sr-Cyrl-BA"/>
              </w:rPr>
            </w:pPr>
          </w:p>
        </w:tc>
      </w:tr>
    </w:tbl>
    <w:p w14:paraId="6261FE72" w14:textId="77777777" w:rsidR="006F4867" w:rsidRPr="000B1ACC" w:rsidRDefault="006F4867" w:rsidP="00EF5C54">
      <w:pPr>
        <w:spacing w:after="0"/>
        <w:jc w:val="both"/>
        <w:rPr>
          <w:szCs w:val="24"/>
          <w:lang w:val="sr-Cyrl-BA"/>
        </w:rPr>
      </w:pPr>
    </w:p>
    <w:p w14:paraId="646B5446" w14:textId="77777777" w:rsidR="003F622F" w:rsidRDefault="00EF5C54" w:rsidP="00EF5C54">
      <w:pPr>
        <w:spacing w:after="0"/>
        <w:jc w:val="both"/>
        <w:rPr>
          <w:szCs w:val="24"/>
          <w:lang w:val="sr-Cyrl-BA"/>
        </w:rPr>
      </w:pPr>
      <w:r w:rsidRPr="000B1ACC">
        <w:rPr>
          <w:b/>
          <w:szCs w:val="24"/>
          <w:lang w:val="sr-Cyrl-BA"/>
        </w:rPr>
        <w:t>- Облачност –</w:t>
      </w:r>
      <w:r w:rsidRPr="000B1ACC">
        <w:rPr>
          <w:szCs w:val="24"/>
          <w:lang w:val="sr-Cyrl-BA"/>
        </w:rPr>
        <w:t xml:space="preserve">   За подручје општине Мркоњић Град се може рећи да спада у предјеле са нешто већом облачношћу. Средња годишња облачност износи 5,6/10. Најоблачније годишње доба је зима, највећа облачност је у децембру и износи 7,5/10. </w:t>
      </w:r>
    </w:p>
    <w:p w14:paraId="048CDAC0" w14:textId="77777777" w:rsidR="00EF5C54" w:rsidRDefault="00EF5C54" w:rsidP="00EF5C54">
      <w:pPr>
        <w:spacing w:after="0"/>
        <w:jc w:val="both"/>
        <w:rPr>
          <w:szCs w:val="24"/>
          <w:lang w:val="sr-Cyrl-BA"/>
        </w:rPr>
      </w:pPr>
      <w:r w:rsidRPr="000B1ACC">
        <w:rPr>
          <w:szCs w:val="24"/>
          <w:lang w:val="sr-Cyrl-BA"/>
        </w:rPr>
        <w:t>Најведрије годишње доба је љето, а најмања облачност је у августу и износи 3,7/10.</w:t>
      </w:r>
    </w:p>
    <w:p w14:paraId="2AB098A5" w14:textId="77777777" w:rsidR="00E15C83" w:rsidRDefault="00E15C83" w:rsidP="00EF5C54">
      <w:pPr>
        <w:spacing w:after="0"/>
        <w:jc w:val="both"/>
        <w:rPr>
          <w:b/>
          <w:sz w:val="20"/>
          <w:szCs w:val="20"/>
          <w:lang w:val="sr-Cyrl-BA"/>
        </w:rPr>
      </w:pPr>
    </w:p>
    <w:p w14:paraId="53DCC1D0" w14:textId="77777777" w:rsidR="00E15C83" w:rsidRPr="00E15C83" w:rsidRDefault="00E15C83" w:rsidP="00EF5C54">
      <w:pPr>
        <w:spacing w:after="0"/>
        <w:jc w:val="both"/>
        <w:rPr>
          <w:b/>
          <w:sz w:val="20"/>
          <w:szCs w:val="20"/>
          <w:lang w:val="sr-Cyrl-BA"/>
        </w:rPr>
      </w:pPr>
      <w:r>
        <w:rPr>
          <w:b/>
          <w:sz w:val="20"/>
          <w:szCs w:val="20"/>
          <w:lang w:val="sr-Cyrl-BA"/>
        </w:rPr>
        <w:t>Табела...Преглед кретања просјечне облачности по мјесецима</w:t>
      </w:r>
    </w:p>
    <w:tbl>
      <w:tblPr>
        <w:tblStyle w:val="GridTable2-Accent32"/>
        <w:tblW w:w="5000"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337"/>
        <w:gridCol w:w="618"/>
        <w:gridCol w:w="514"/>
        <w:gridCol w:w="545"/>
        <w:gridCol w:w="552"/>
        <w:gridCol w:w="593"/>
        <w:gridCol w:w="505"/>
        <w:gridCol w:w="636"/>
        <w:gridCol w:w="636"/>
        <w:gridCol w:w="636"/>
        <w:gridCol w:w="636"/>
        <w:gridCol w:w="636"/>
        <w:gridCol w:w="636"/>
        <w:gridCol w:w="1161"/>
      </w:tblGrid>
      <w:tr w:rsidR="006F4867" w:rsidRPr="000B1ACC" w14:paraId="5A4155D7" w14:textId="77777777" w:rsidTr="003F622F">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bottom w:val="none" w:sz="0" w:space="0" w:color="auto"/>
              <w:right w:val="none" w:sz="0" w:space="0" w:color="auto"/>
            </w:tcBorders>
            <w:vAlign w:val="center"/>
            <w:hideMark/>
          </w:tcPr>
          <w:p w14:paraId="57043A87" w14:textId="77777777" w:rsidR="006F4867" w:rsidRPr="000B1ACC" w:rsidRDefault="006F4867" w:rsidP="003C30E9">
            <w:pPr>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20" w:type="pct"/>
            <w:tcBorders>
              <w:top w:val="none" w:sz="0" w:space="0" w:color="auto"/>
              <w:left w:val="none" w:sz="0" w:space="0" w:color="auto"/>
              <w:bottom w:val="none" w:sz="0" w:space="0" w:color="auto"/>
              <w:right w:val="none" w:sz="0" w:space="0" w:color="auto"/>
            </w:tcBorders>
            <w:vAlign w:val="center"/>
            <w:hideMark/>
          </w:tcPr>
          <w:p w14:paraId="58463172" w14:textId="77777777" w:rsidR="006F4867" w:rsidRPr="000B1ACC" w:rsidRDefault="006F4867" w:rsidP="003C30E9">
            <w:pPr>
              <w:jc w:val="center"/>
              <w:rPr>
                <w:sz w:val="20"/>
                <w:szCs w:val="20"/>
                <w:lang w:val="sr-Latn-CS"/>
              </w:rPr>
            </w:pPr>
            <w:r w:rsidRPr="000B1ACC">
              <w:rPr>
                <w:sz w:val="20"/>
                <w:szCs w:val="20"/>
                <w:lang w:val="sr-Latn-CS"/>
              </w:rPr>
              <w:t>I</w:t>
            </w:r>
          </w:p>
        </w:tc>
        <w:tc>
          <w:tcPr>
            <w:tcW w:w="266" w:type="pct"/>
            <w:tcBorders>
              <w:top w:val="none" w:sz="0" w:space="0" w:color="auto"/>
              <w:left w:val="none" w:sz="0" w:space="0" w:color="auto"/>
              <w:bottom w:val="none" w:sz="0" w:space="0" w:color="auto"/>
              <w:right w:val="none" w:sz="0" w:space="0" w:color="auto"/>
            </w:tcBorders>
            <w:vAlign w:val="center"/>
            <w:hideMark/>
          </w:tcPr>
          <w:p w14:paraId="17E3CB8B"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82" w:type="pct"/>
            <w:tcBorders>
              <w:top w:val="none" w:sz="0" w:space="0" w:color="auto"/>
              <w:left w:val="none" w:sz="0" w:space="0" w:color="auto"/>
              <w:bottom w:val="none" w:sz="0" w:space="0" w:color="auto"/>
              <w:right w:val="none" w:sz="0" w:space="0" w:color="auto"/>
            </w:tcBorders>
            <w:vAlign w:val="center"/>
            <w:hideMark/>
          </w:tcPr>
          <w:p w14:paraId="190440E8" w14:textId="77777777" w:rsidR="006F4867" w:rsidRPr="000B1ACC" w:rsidRDefault="006F4867" w:rsidP="003C30E9">
            <w:pPr>
              <w:jc w:val="center"/>
              <w:rPr>
                <w:sz w:val="20"/>
                <w:szCs w:val="20"/>
                <w:lang w:val="sr-Latn-CS"/>
              </w:rPr>
            </w:pPr>
            <w:r w:rsidRPr="000B1ACC">
              <w:rPr>
                <w:sz w:val="20"/>
                <w:szCs w:val="20"/>
                <w:lang w:val="sr-Latn-CS"/>
              </w:rPr>
              <w:t>III</w:t>
            </w:r>
          </w:p>
        </w:tc>
        <w:tc>
          <w:tcPr>
            <w:tcW w:w="286" w:type="pct"/>
            <w:tcBorders>
              <w:top w:val="none" w:sz="0" w:space="0" w:color="auto"/>
              <w:left w:val="none" w:sz="0" w:space="0" w:color="auto"/>
              <w:bottom w:val="none" w:sz="0" w:space="0" w:color="auto"/>
              <w:right w:val="none" w:sz="0" w:space="0" w:color="auto"/>
            </w:tcBorders>
            <w:vAlign w:val="center"/>
            <w:hideMark/>
          </w:tcPr>
          <w:p w14:paraId="533ABA9A"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307" w:type="pct"/>
            <w:tcBorders>
              <w:top w:val="none" w:sz="0" w:space="0" w:color="auto"/>
              <w:left w:val="none" w:sz="0" w:space="0" w:color="auto"/>
              <w:bottom w:val="none" w:sz="0" w:space="0" w:color="auto"/>
              <w:right w:val="none" w:sz="0" w:space="0" w:color="auto"/>
            </w:tcBorders>
            <w:vAlign w:val="center"/>
            <w:hideMark/>
          </w:tcPr>
          <w:p w14:paraId="0F159A3D" w14:textId="77777777" w:rsidR="006F4867" w:rsidRPr="000B1ACC" w:rsidRDefault="006F4867" w:rsidP="003C30E9">
            <w:pPr>
              <w:jc w:val="center"/>
              <w:rPr>
                <w:sz w:val="20"/>
                <w:szCs w:val="20"/>
                <w:lang w:val="sr-Latn-CS"/>
              </w:rPr>
            </w:pPr>
            <w:r w:rsidRPr="000B1ACC">
              <w:rPr>
                <w:sz w:val="20"/>
                <w:szCs w:val="20"/>
                <w:lang w:val="sr-Latn-CS"/>
              </w:rPr>
              <w:t>V</w:t>
            </w:r>
          </w:p>
        </w:tc>
        <w:tc>
          <w:tcPr>
            <w:tcW w:w="262" w:type="pct"/>
            <w:tcBorders>
              <w:top w:val="none" w:sz="0" w:space="0" w:color="auto"/>
              <w:left w:val="none" w:sz="0" w:space="0" w:color="auto"/>
              <w:bottom w:val="none" w:sz="0" w:space="0" w:color="auto"/>
              <w:right w:val="none" w:sz="0" w:space="0" w:color="auto"/>
            </w:tcBorders>
            <w:vAlign w:val="center"/>
            <w:hideMark/>
          </w:tcPr>
          <w:p w14:paraId="4ACAC60A"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601C4A18" w14:textId="77777777" w:rsidR="006F4867" w:rsidRPr="000B1ACC" w:rsidRDefault="006F4867" w:rsidP="003C30E9">
            <w:pPr>
              <w:jc w:val="center"/>
              <w:rPr>
                <w:sz w:val="20"/>
                <w:szCs w:val="20"/>
                <w:lang w:val="sr-Latn-CS"/>
              </w:rPr>
            </w:pPr>
            <w:r w:rsidRPr="000B1ACC">
              <w:rPr>
                <w:sz w:val="20"/>
                <w:szCs w:val="20"/>
                <w:lang w:val="sr-Latn-CS"/>
              </w:rPr>
              <w:t>VII</w:t>
            </w:r>
          </w:p>
        </w:tc>
        <w:tc>
          <w:tcPr>
            <w:tcW w:w="330" w:type="pct"/>
            <w:tcBorders>
              <w:top w:val="none" w:sz="0" w:space="0" w:color="auto"/>
              <w:left w:val="none" w:sz="0" w:space="0" w:color="auto"/>
              <w:bottom w:val="none" w:sz="0" w:space="0" w:color="auto"/>
              <w:right w:val="none" w:sz="0" w:space="0" w:color="auto"/>
            </w:tcBorders>
            <w:vAlign w:val="center"/>
            <w:hideMark/>
          </w:tcPr>
          <w:p w14:paraId="38535A1A"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70B47A0C" w14:textId="77777777" w:rsidR="006F4867" w:rsidRPr="000B1ACC" w:rsidRDefault="006F4867" w:rsidP="003C30E9">
            <w:pPr>
              <w:jc w:val="center"/>
              <w:rPr>
                <w:sz w:val="20"/>
                <w:szCs w:val="20"/>
                <w:lang w:val="sr-Latn-CS"/>
              </w:rPr>
            </w:pPr>
            <w:r w:rsidRPr="000B1ACC">
              <w:rPr>
                <w:sz w:val="20"/>
                <w:szCs w:val="20"/>
                <w:lang w:val="sr-Latn-CS"/>
              </w:rPr>
              <w:t>IX</w:t>
            </w:r>
          </w:p>
        </w:tc>
        <w:tc>
          <w:tcPr>
            <w:tcW w:w="330" w:type="pct"/>
            <w:tcBorders>
              <w:top w:val="none" w:sz="0" w:space="0" w:color="auto"/>
              <w:left w:val="none" w:sz="0" w:space="0" w:color="auto"/>
              <w:bottom w:val="none" w:sz="0" w:space="0" w:color="auto"/>
              <w:right w:val="none" w:sz="0" w:space="0" w:color="auto"/>
            </w:tcBorders>
            <w:vAlign w:val="center"/>
            <w:hideMark/>
          </w:tcPr>
          <w:p w14:paraId="56BB200F"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63C9C979" w14:textId="77777777" w:rsidR="006F4867" w:rsidRPr="000B1ACC" w:rsidRDefault="006F4867" w:rsidP="003C30E9">
            <w:pPr>
              <w:jc w:val="center"/>
              <w:rPr>
                <w:sz w:val="20"/>
                <w:szCs w:val="20"/>
                <w:lang w:val="sr-Latn-CS"/>
              </w:rPr>
            </w:pPr>
            <w:r w:rsidRPr="000B1ACC">
              <w:rPr>
                <w:sz w:val="20"/>
                <w:szCs w:val="20"/>
                <w:lang w:val="sr-Latn-CS"/>
              </w:rPr>
              <w:t>XI</w:t>
            </w:r>
          </w:p>
        </w:tc>
        <w:tc>
          <w:tcPr>
            <w:tcW w:w="330" w:type="pct"/>
            <w:tcBorders>
              <w:top w:val="none" w:sz="0" w:space="0" w:color="auto"/>
              <w:left w:val="none" w:sz="0" w:space="0" w:color="auto"/>
              <w:bottom w:val="none" w:sz="0" w:space="0" w:color="auto"/>
              <w:right w:val="none" w:sz="0" w:space="0" w:color="auto"/>
            </w:tcBorders>
            <w:vAlign w:val="center"/>
            <w:hideMark/>
          </w:tcPr>
          <w:p w14:paraId="4F43019F"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XII</w:t>
            </w:r>
          </w:p>
        </w:tc>
        <w:tc>
          <w:tcPr>
            <w:cnfStyle w:val="000100000000" w:firstRow="0" w:lastRow="0" w:firstColumn="0" w:lastColumn="1" w:oddVBand="0" w:evenVBand="0" w:oddHBand="0" w:evenHBand="0" w:firstRowFirstColumn="0" w:firstRowLastColumn="0" w:lastRowFirstColumn="0" w:lastRowLastColumn="0"/>
            <w:tcW w:w="602" w:type="pct"/>
            <w:tcBorders>
              <w:top w:val="none" w:sz="0" w:space="0" w:color="auto"/>
              <w:left w:val="none" w:sz="0" w:space="0" w:color="auto"/>
              <w:bottom w:val="none" w:sz="0" w:space="0" w:color="auto"/>
            </w:tcBorders>
            <w:vAlign w:val="center"/>
            <w:hideMark/>
          </w:tcPr>
          <w:p w14:paraId="58A2025C" w14:textId="77777777" w:rsidR="006F4867" w:rsidRPr="000B1ACC" w:rsidRDefault="006F4867" w:rsidP="003C30E9">
            <w:pPr>
              <w:jc w:val="center"/>
              <w:rPr>
                <w:sz w:val="20"/>
                <w:szCs w:val="20"/>
                <w:lang w:val="sr-Cyrl-BA"/>
              </w:rPr>
            </w:pPr>
            <w:r w:rsidRPr="000B1ACC">
              <w:rPr>
                <w:sz w:val="20"/>
                <w:szCs w:val="20"/>
                <w:lang w:val="sr-Cyrl-BA"/>
              </w:rPr>
              <w:t>Средња годишња</w:t>
            </w:r>
          </w:p>
        </w:tc>
      </w:tr>
      <w:tr w:rsidR="006F4867" w:rsidRPr="000B1ACC" w14:paraId="6A70F050" w14:textId="77777777" w:rsidTr="003F622F">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bottom w:val="none" w:sz="0" w:space="0" w:color="auto"/>
              <w:right w:val="none" w:sz="0" w:space="0" w:color="auto"/>
            </w:tcBorders>
            <w:vAlign w:val="center"/>
            <w:hideMark/>
          </w:tcPr>
          <w:p w14:paraId="178711D1" w14:textId="77777777" w:rsidR="006F4867" w:rsidRPr="000B1ACC" w:rsidRDefault="006F4867" w:rsidP="003C30E9">
            <w:pPr>
              <w:jc w:val="center"/>
              <w:rPr>
                <w:sz w:val="20"/>
                <w:szCs w:val="20"/>
                <w:lang w:val="sr-Latn-CS"/>
              </w:rPr>
            </w:pPr>
            <w:r w:rsidRPr="000B1ACC">
              <w:rPr>
                <w:sz w:val="20"/>
                <w:szCs w:val="20"/>
                <w:lang w:val="sr-Cyrl-BA"/>
              </w:rPr>
              <w:t>Облачност</w:t>
            </w:r>
            <w:r w:rsidRPr="000B1ACC">
              <w:rPr>
                <w:sz w:val="20"/>
                <w:szCs w:val="20"/>
                <w:lang w:val="sr-Latn-CS"/>
              </w:rPr>
              <w:t xml:space="preserve"> %</w:t>
            </w:r>
          </w:p>
        </w:tc>
        <w:tc>
          <w:tcPr>
            <w:cnfStyle w:val="000010000000" w:firstRow="0" w:lastRow="0" w:firstColumn="0" w:lastColumn="0" w:oddVBand="1" w:evenVBand="0" w:oddHBand="0" w:evenHBand="0" w:firstRowFirstColumn="0" w:firstRowLastColumn="0" w:lastRowFirstColumn="0" w:lastRowLastColumn="0"/>
            <w:tcW w:w="320" w:type="pct"/>
            <w:tcBorders>
              <w:top w:val="none" w:sz="0" w:space="0" w:color="auto"/>
              <w:left w:val="none" w:sz="0" w:space="0" w:color="auto"/>
              <w:bottom w:val="none" w:sz="0" w:space="0" w:color="auto"/>
              <w:right w:val="none" w:sz="0" w:space="0" w:color="auto"/>
            </w:tcBorders>
            <w:vAlign w:val="center"/>
            <w:hideMark/>
          </w:tcPr>
          <w:p w14:paraId="33C34A4E" w14:textId="77777777" w:rsidR="006F4867" w:rsidRPr="000B1ACC" w:rsidRDefault="006F4867" w:rsidP="003C30E9">
            <w:pPr>
              <w:jc w:val="center"/>
              <w:rPr>
                <w:b w:val="0"/>
                <w:bCs w:val="0"/>
                <w:sz w:val="20"/>
                <w:szCs w:val="20"/>
                <w:lang w:val="sr-Cyrl-BA"/>
              </w:rPr>
            </w:pPr>
          </w:p>
        </w:tc>
        <w:tc>
          <w:tcPr>
            <w:tcW w:w="266" w:type="pct"/>
            <w:tcBorders>
              <w:top w:val="none" w:sz="0" w:space="0" w:color="auto"/>
              <w:left w:val="none" w:sz="0" w:space="0" w:color="auto"/>
              <w:bottom w:val="none" w:sz="0" w:space="0" w:color="auto"/>
              <w:right w:val="none" w:sz="0" w:space="0" w:color="auto"/>
            </w:tcBorders>
            <w:vAlign w:val="center"/>
            <w:hideMark/>
          </w:tcPr>
          <w:p w14:paraId="660661D5" w14:textId="77777777" w:rsidR="006F4867" w:rsidRPr="000B1ACC" w:rsidRDefault="006F4867"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282" w:type="pct"/>
            <w:tcBorders>
              <w:top w:val="none" w:sz="0" w:space="0" w:color="auto"/>
              <w:left w:val="none" w:sz="0" w:space="0" w:color="auto"/>
              <w:bottom w:val="none" w:sz="0" w:space="0" w:color="auto"/>
              <w:right w:val="none" w:sz="0" w:space="0" w:color="auto"/>
            </w:tcBorders>
            <w:vAlign w:val="center"/>
            <w:hideMark/>
          </w:tcPr>
          <w:p w14:paraId="1DE41DDE" w14:textId="77777777" w:rsidR="006F4867" w:rsidRPr="000B1ACC" w:rsidRDefault="006F4867" w:rsidP="003C30E9">
            <w:pPr>
              <w:jc w:val="center"/>
              <w:rPr>
                <w:b w:val="0"/>
                <w:bCs w:val="0"/>
                <w:sz w:val="20"/>
                <w:szCs w:val="20"/>
                <w:lang w:val="sr-Cyrl-BA"/>
              </w:rPr>
            </w:pPr>
          </w:p>
        </w:tc>
        <w:tc>
          <w:tcPr>
            <w:tcW w:w="286" w:type="pct"/>
            <w:tcBorders>
              <w:top w:val="none" w:sz="0" w:space="0" w:color="auto"/>
              <w:left w:val="none" w:sz="0" w:space="0" w:color="auto"/>
              <w:bottom w:val="none" w:sz="0" w:space="0" w:color="auto"/>
              <w:right w:val="none" w:sz="0" w:space="0" w:color="auto"/>
            </w:tcBorders>
            <w:vAlign w:val="center"/>
            <w:hideMark/>
          </w:tcPr>
          <w:p w14:paraId="535AA04B" w14:textId="77777777" w:rsidR="006F4867" w:rsidRPr="000B1ACC" w:rsidRDefault="006F4867"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307" w:type="pct"/>
            <w:tcBorders>
              <w:top w:val="none" w:sz="0" w:space="0" w:color="auto"/>
              <w:left w:val="none" w:sz="0" w:space="0" w:color="auto"/>
              <w:bottom w:val="none" w:sz="0" w:space="0" w:color="auto"/>
              <w:right w:val="none" w:sz="0" w:space="0" w:color="auto"/>
            </w:tcBorders>
            <w:vAlign w:val="center"/>
            <w:hideMark/>
          </w:tcPr>
          <w:p w14:paraId="56C4447F" w14:textId="77777777" w:rsidR="006F4867" w:rsidRPr="000B1ACC" w:rsidRDefault="006F4867" w:rsidP="003C30E9">
            <w:pPr>
              <w:jc w:val="center"/>
              <w:rPr>
                <w:b w:val="0"/>
                <w:bCs w:val="0"/>
                <w:sz w:val="20"/>
                <w:szCs w:val="20"/>
                <w:lang w:val="sr-Cyrl-BA"/>
              </w:rPr>
            </w:pPr>
          </w:p>
        </w:tc>
        <w:tc>
          <w:tcPr>
            <w:tcW w:w="262" w:type="pct"/>
            <w:tcBorders>
              <w:top w:val="none" w:sz="0" w:space="0" w:color="auto"/>
              <w:left w:val="none" w:sz="0" w:space="0" w:color="auto"/>
              <w:bottom w:val="none" w:sz="0" w:space="0" w:color="auto"/>
              <w:right w:val="none" w:sz="0" w:space="0" w:color="auto"/>
            </w:tcBorders>
            <w:vAlign w:val="center"/>
            <w:hideMark/>
          </w:tcPr>
          <w:p w14:paraId="4284A184" w14:textId="77777777" w:rsidR="006F4867" w:rsidRPr="000B1ACC" w:rsidRDefault="006F4867"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75351593" w14:textId="77777777" w:rsidR="006F4867" w:rsidRPr="000B1ACC" w:rsidRDefault="006F4867" w:rsidP="003C30E9">
            <w:pPr>
              <w:jc w:val="center"/>
              <w:rPr>
                <w:b w:val="0"/>
                <w:bCs w:val="0"/>
                <w:sz w:val="20"/>
                <w:szCs w:val="20"/>
                <w:lang w:val="sr-Cyrl-BA"/>
              </w:rPr>
            </w:pPr>
          </w:p>
        </w:tc>
        <w:tc>
          <w:tcPr>
            <w:tcW w:w="330" w:type="pct"/>
            <w:tcBorders>
              <w:top w:val="none" w:sz="0" w:space="0" w:color="auto"/>
              <w:left w:val="none" w:sz="0" w:space="0" w:color="auto"/>
              <w:bottom w:val="none" w:sz="0" w:space="0" w:color="auto"/>
              <w:right w:val="none" w:sz="0" w:space="0" w:color="auto"/>
            </w:tcBorders>
            <w:vAlign w:val="center"/>
            <w:hideMark/>
          </w:tcPr>
          <w:p w14:paraId="10899354" w14:textId="77777777" w:rsidR="006F4867" w:rsidRPr="000B1ACC" w:rsidRDefault="006F4867"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08E5B8CA" w14:textId="77777777" w:rsidR="006F4867" w:rsidRPr="000B1ACC" w:rsidRDefault="006F4867" w:rsidP="003C30E9">
            <w:pPr>
              <w:jc w:val="center"/>
              <w:rPr>
                <w:b w:val="0"/>
                <w:bCs w:val="0"/>
                <w:sz w:val="20"/>
                <w:szCs w:val="20"/>
                <w:lang w:val="sr-Cyrl-BA"/>
              </w:rPr>
            </w:pPr>
          </w:p>
        </w:tc>
        <w:tc>
          <w:tcPr>
            <w:tcW w:w="330" w:type="pct"/>
            <w:tcBorders>
              <w:top w:val="none" w:sz="0" w:space="0" w:color="auto"/>
              <w:left w:val="none" w:sz="0" w:space="0" w:color="auto"/>
              <w:bottom w:val="none" w:sz="0" w:space="0" w:color="auto"/>
              <w:right w:val="none" w:sz="0" w:space="0" w:color="auto"/>
            </w:tcBorders>
            <w:vAlign w:val="center"/>
            <w:hideMark/>
          </w:tcPr>
          <w:p w14:paraId="6FEEC47E" w14:textId="77777777" w:rsidR="006F4867" w:rsidRPr="000B1ACC" w:rsidRDefault="006F4867"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35F50EEF" w14:textId="77777777" w:rsidR="006F4867" w:rsidRPr="000B1ACC" w:rsidRDefault="006F4867" w:rsidP="003C30E9">
            <w:pPr>
              <w:jc w:val="center"/>
              <w:rPr>
                <w:b w:val="0"/>
                <w:bCs w:val="0"/>
                <w:sz w:val="20"/>
                <w:szCs w:val="20"/>
                <w:lang w:val="sr-Cyrl-BA"/>
              </w:rPr>
            </w:pPr>
          </w:p>
        </w:tc>
        <w:tc>
          <w:tcPr>
            <w:tcW w:w="330" w:type="pct"/>
            <w:tcBorders>
              <w:top w:val="none" w:sz="0" w:space="0" w:color="auto"/>
              <w:left w:val="none" w:sz="0" w:space="0" w:color="auto"/>
              <w:bottom w:val="none" w:sz="0" w:space="0" w:color="auto"/>
              <w:right w:val="none" w:sz="0" w:space="0" w:color="auto"/>
            </w:tcBorders>
            <w:vAlign w:val="center"/>
            <w:hideMark/>
          </w:tcPr>
          <w:p w14:paraId="154AB5BA" w14:textId="77777777" w:rsidR="006F4867" w:rsidRPr="000B1ACC" w:rsidRDefault="006F4867"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p>
        </w:tc>
        <w:tc>
          <w:tcPr>
            <w:cnfStyle w:val="000100000000" w:firstRow="0" w:lastRow="0" w:firstColumn="0" w:lastColumn="1" w:oddVBand="0" w:evenVBand="0" w:oddHBand="0" w:evenHBand="0" w:firstRowFirstColumn="0" w:firstRowLastColumn="0" w:lastRowFirstColumn="0" w:lastRowLastColumn="0"/>
            <w:tcW w:w="602" w:type="pct"/>
            <w:tcBorders>
              <w:top w:val="none" w:sz="0" w:space="0" w:color="auto"/>
              <w:left w:val="none" w:sz="0" w:space="0" w:color="auto"/>
              <w:bottom w:val="none" w:sz="0" w:space="0" w:color="auto"/>
            </w:tcBorders>
            <w:vAlign w:val="center"/>
            <w:hideMark/>
          </w:tcPr>
          <w:p w14:paraId="6E2A5E4F" w14:textId="77777777" w:rsidR="006F4867" w:rsidRPr="000B1ACC" w:rsidRDefault="006F4867" w:rsidP="003C30E9">
            <w:pPr>
              <w:jc w:val="center"/>
              <w:rPr>
                <w:b w:val="0"/>
                <w:bCs w:val="0"/>
                <w:sz w:val="20"/>
                <w:szCs w:val="20"/>
                <w:lang w:val="sr-Cyrl-BA"/>
              </w:rPr>
            </w:pPr>
          </w:p>
        </w:tc>
      </w:tr>
    </w:tbl>
    <w:p w14:paraId="09C01165" w14:textId="77777777" w:rsidR="006F4867" w:rsidRPr="000B1ACC" w:rsidRDefault="006F4867" w:rsidP="00EF5C54">
      <w:pPr>
        <w:spacing w:after="0"/>
        <w:jc w:val="both"/>
        <w:rPr>
          <w:szCs w:val="24"/>
          <w:lang w:val="sr-Cyrl-BA"/>
        </w:rPr>
      </w:pPr>
    </w:p>
    <w:p w14:paraId="28680B7C" w14:textId="77777777" w:rsidR="00EF5C54" w:rsidRDefault="00EF5C54" w:rsidP="00EF5C54">
      <w:pPr>
        <w:spacing w:after="0"/>
        <w:jc w:val="both"/>
        <w:rPr>
          <w:szCs w:val="24"/>
          <w:lang w:val="sr-Cyrl-BA"/>
        </w:rPr>
      </w:pPr>
      <w:r w:rsidRPr="000B1ACC">
        <w:rPr>
          <w:b/>
          <w:szCs w:val="24"/>
          <w:lang w:val="sr-Cyrl-BA"/>
        </w:rPr>
        <w:t>-  Падавине –</w:t>
      </w:r>
      <w:r w:rsidRPr="000B1ACC">
        <w:rPr>
          <w:szCs w:val="24"/>
          <w:lang w:val="sr-Cyrl-BA"/>
        </w:rPr>
        <w:t xml:space="preserve">  Подручје општине Мркоњић Град прима релативно велику количину падавина. Просјечна годишња количина падавина износи 1084 mm, а највећа је у новембру, и износи </w:t>
      </w:r>
      <w:r w:rsidRPr="000B1ACC">
        <w:rPr>
          <w:szCs w:val="24"/>
          <w:lang w:val="sr-Cyrl-BA"/>
        </w:rPr>
        <w:lastRenderedPageBreak/>
        <w:t xml:space="preserve">135 mm. То је посљедица обилних јесењих киша. </w:t>
      </w:r>
      <w:r w:rsidR="003F622F">
        <w:rPr>
          <w:szCs w:val="24"/>
          <w:lang w:val="sr-Cyrl-BA"/>
        </w:rPr>
        <w:t>Просјечна коли</w:t>
      </w:r>
      <w:r w:rsidR="007A32E9" w:rsidRPr="000B1ACC">
        <w:rPr>
          <w:szCs w:val="24"/>
          <w:lang w:val="sr-Cyrl-BA"/>
        </w:rPr>
        <w:t>чина падавина и број кишних дана приказан је у наставку.</w:t>
      </w:r>
    </w:p>
    <w:p w14:paraId="3A8D6BF0" w14:textId="77777777" w:rsidR="00E96975" w:rsidRDefault="00E96975" w:rsidP="00EF5C54">
      <w:pPr>
        <w:spacing w:after="0"/>
        <w:jc w:val="both"/>
        <w:rPr>
          <w:b/>
          <w:sz w:val="20"/>
          <w:szCs w:val="20"/>
          <w:lang w:val="sr-Cyrl-BA"/>
        </w:rPr>
      </w:pPr>
    </w:p>
    <w:p w14:paraId="5E72B27F" w14:textId="77777777" w:rsidR="00E15C83" w:rsidRPr="00E15C83" w:rsidRDefault="00E15C83" w:rsidP="00EF5C54">
      <w:pPr>
        <w:spacing w:after="0"/>
        <w:jc w:val="both"/>
        <w:rPr>
          <w:b/>
          <w:sz w:val="20"/>
          <w:szCs w:val="20"/>
          <w:lang w:val="sr-Cyrl-BA"/>
        </w:rPr>
      </w:pPr>
      <w:r>
        <w:rPr>
          <w:b/>
          <w:sz w:val="20"/>
          <w:szCs w:val="20"/>
          <w:lang w:val="sr-Cyrl-BA"/>
        </w:rPr>
        <w:t xml:space="preserve">Табела..Преглед кретања </w:t>
      </w:r>
      <w:r w:rsidR="00E96975">
        <w:rPr>
          <w:b/>
          <w:sz w:val="20"/>
          <w:szCs w:val="20"/>
          <w:lang w:val="sr-Cyrl-BA"/>
        </w:rPr>
        <w:t>просјечне количине падавина по мјесецима</w:t>
      </w:r>
    </w:p>
    <w:tbl>
      <w:tblPr>
        <w:tblStyle w:val="GridTable2-Accent32"/>
        <w:tblW w:w="5000"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190"/>
        <w:gridCol w:w="631"/>
        <w:gridCol w:w="631"/>
        <w:gridCol w:w="456"/>
        <w:gridCol w:w="631"/>
        <w:gridCol w:w="521"/>
        <w:gridCol w:w="632"/>
        <w:gridCol w:w="632"/>
        <w:gridCol w:w="632"/>
        <w:gridCol w:w="632"/>
        <w:gridCol w:w="632"/>
        <w:gridCol w:w="632"/>
        <w:gridCol w:w="632"/>
        <w:gridCol w:w="1157"/>
      </w:tblGrid>
      <w:tr w:rsidR="006F4867" w:rsidRPr="000B1ACC" w14:paraId="73859E48" w14:textId="77777777" w:rsidTr="00E96975">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620" w:type="pct"/>
            <w:tcBorders>
              <w:top w:val="none" w:sz="0" w:space="0" w:color="auto"/>
              <w:bottom w:val="none" w:sz="0" w:space="0" w:color="auto"/>
              <w:right w:val="none" w:sz="0" w:space="0" w:color="auto"/>
            </w:tcBorders>
            <w:vAlign w:val="center"/>
            <w:hideMark/>
          </w:tcPr>
          <w:p w14:paraId="7136A9F2" w14:textId="77777777" w:rsidR="006F4867" w:rsidRPr="000B1ACC" w:rsidRDefault="006F4867" w:rsidP="003C30E9">
            <w:pPr>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592293C3" w14:textId="77777777" w:rsidR="006F4867" w:rsidRPr="000B1ACC" w:rsidRDefault="006F4867" w:rsidP="003C30E9">
            <w:pPr>
              <w:jc w:val="center"/>
              <w:rPr>
                <w:sz w:val="20"/>
                <w:szCs w:val="20"/>
                <w:lang w:val="sr-Latn-CS"/>
              </w:rPr>
            </w:pPr>
            <w:r w:rsidRPr="000B1ACC">
              <w:rPr>
                <w:sz w:val="20"/>
                <w:szCs w:val="20"/>
                <w:lang w:val="sr-Latn-CS"/>
              </w:rPr>
              <w:t>I</w:t>
            </w:r>
          </w:p>
        </w:tc>
        <w:tc>
          <w:tcPr>
            <w:tcW w:w="330" w:type="pct"/>
            <w:tcBorders>
              <w:top w:val="none" w:sz="0" w:space="0" w:color="auto"/>
              <w:left w:val="none" w:sz="0" w:space="0" w:color="auto"/>
              <w:bottom w:val="none" w:sz="0" w:space="0" w:color="auto"/>
              <w:right w:val="none" w:sz="0" w:space="0" w:color="auto"/>
            </w:tcBorders>
            <w:vAlign w:val="center"/>
            <w:hideMark/>
          </w:tcPr>
          <w:p w14:paraId="1E8B7A95"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39" w:type="pct"/>
            <w:tcBorders>
              <w:top w:val="none" w:sz="0" w:space="0" w:color="auto"/>
              <w:left w:val="none" w:sz="0" w:space="0" w:color="auto"/>
              <w:bottom w:val="none" w:sz="0" w:space="0" w:color="auto"/>
              <w:right w:val="none" w:sz="0" w:space="0" w:color="auto"/>
            </w:tcBorders>
            <w:vAlign w:val="center"/>
            <w:hideMark/>
          </w:tcPr>
          <w:p w14:paraId="67EA5854" w14:textId="77777777" w:rsidR="006F4867" w:rsidRPr="000B1ACC" w:rsidRDefault="006F4867" w:rsidP="003C30E9">
            <w:pPr>
              <w:jc w:val="center"/>
              <w:rPr>
                <w:sz w:val="20"/>
                <w:szCs w:val="20"/>
                <w:lang w:val="sr-Latn-CS"/>
              </w:rPr>
            </w:pPr>
            <w:r w:rsidRPr="000B1ACC">
              <w:rPr>
                <w:sz w:val="20"/>
                <w:szCs w:val="20"/>
                <w:lang w:val="sr-Latn-CS"/>
              </w:rPr>
              <w:t>III</w:t>
            </w:r>
          </w:p>
        </w:tc>
        <w:tc>
          <w:tcPr>
            <w:tcW w:w="330" w:type="pct"/>
            <w:tcBorders>
              <w:top w:val="none" w:sz="0" w:space="0" w:color="auto"/>
              <w:left w:val="none" w:sz="0" w:space="0" w:color="auto"/>
              <w:bottom w:val="none" w:sz="0" w:space="0" w:color="auto"/>
              <w:right w:val="none" w:sz="0" w:space="0" w:color="auto"/>
            </w:tcBorders>
            <w:vAlign w:val="center"/>
            <w:hideMark/>
          </w:tcPr>
          <w:p w14:paraId="244B832E"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39" w:type="pct"/>
            <w:tcBorders>
              <w:top w:val="none" w:sz="0" w:space="0" w:color="auto"/>
              <w:left w:val="none" w:sz="0" w:space="0" w:color="auto"/>
              <w:bottom w:val="none" w:sz="0" w:space="0" w:color="auto"/>
              <w:right w:val="none" w:sz="0" w:space="0" w:color="auto"/>
            </w:tcBorders>
            <w:vAlign w:val="center"/>
            <w:hideMark/>
          </w:tcPr>
          <w:p w14:paraId="7FF44E6E" w14:textId="77777777" w:rsidR="006F4867" w:rsidRPr="000B1ACC" w:rsidRDefault="006F4867" w:rsidP="003C30E9">
            <w:pPr>
              <w:jc w:val="center"/>
              <w:rPr>
                <w:sz w:val="20"/>
                <w:szCs w:val="20"/>
                <w:lang w:val="sr-Latn-CS"/>
              </w:rPr>
            </w:pPr>
            <w:r w:rsidRPr="000B1ACC">
              <w:rPr>
                <w:sz w:val="20"/>
                <w:szCs w:val="20"/>
                <w:lang w:val="sr-Latn-CS"/>
              </w:rPr>
              <w:t>V</w:t>
            </w:r>
          </w:p>
        </w:tc>
        <w:tc>
          <w:tcPr>
            <w:tcW w:w="330" w:type="pct"/>
            <w:tcBorders>
              <w:top w:val="none" w:sz="0" w:space="0" w:color="auto"/>
              <w:left w:val="none" w:sz="0" w:space="0" w:color="auto"/>
              <w:bottom w:val="none" w:sz="0" w:space="0" w:color="auto"/>
              <w:right w:val="none" w:sz="0" w:space="0" w:color="auto"/>
            </w:tcBorders>
            <w:vAlign w:val="center"/>
            <w:hideMark/>
          </w:tcPr>
          <w:p w14:paraId="5A71C02E"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58E6860B" w14:textId="77777777" w:rsidR="006F4867" w:rsidRPr="000B1ACC" w:rsidRDefault="006F4867" w:rsidP="003C30E9">
            <w:pPr>
              <w:jc w:val="center"/>
              <w:rPr>
                <w:sz w:val="20"/>
                <w:szCs w:val="20"/>
                <w:lang w:val="sr-Latn-CS"/>
              </w:rPr>
            </w:pPr>
            <w:r w:rsidRPr="000B1ACC">
              <w:rPr>
                <w:sz w:val="20"/>
                <w:szCs w:val="20"/>
                <w:lang w:val="sr-Latn-CS"/>
              </w:rPr>
              <w:t>VII</w:t>
            </w:r>
          </w:p>
        </w:tc>
        <w:tc>
          <w:tcPr>
            <w:tcW w:w="330" w:type="pct"/>
            <w:tcBorders>
              <w:top w:val="none" w:sz="0" w:space="0" w:color="auto"/>
              <w:left w:val="none" w:sz="0" w:space="0" w:color="auto"/>
              <w:bottom w:val="none" w:sz="0" w:space="0" w:color="auto"/>
              <w:right w:val="none" w:sz="0" w:space="0" w:color="auto"/>
            </w:tcBorders>
            <w:vAlign w:val="center"/>
            <w:hideMark/>
          </w:tcPr>
          <w:p w14:paraId="1EB12BF7"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0DF05FA7" w14:textId="77777777" w:rsidR="006F4867" w:rsidRPr="000B1ACC" w:rsidRDefault="006F4867" w:rsidP="003C30E9">
            <w:pPr>
              <w:jc w:val="center"/>
              <w:rPr>
                <w:sz w:val="20"/>
                <w:szCs w:val="20"/>
                <w:lang w:val="sr-Latn-CS"/>
              </w:rPr>
            </w:pPr>
            <w:r w:rsidRPr="000B1ACC">
              <w:rPr>
                <w:sz w:val="20"/>
                <w:szCs w:val="20"/>
                <w:lang w:val="sr-Latn-CS"/>
              </w:rPr>
              <w:t>IX</w:t>
            </w:r>
          </w:p>
        </w:tc>
        <w:tc>
          <w:tcPr>
            <w:tcW w:w="330" w:type="pct"/>
            <w:tcBorders>
              <w:top w:val="none" w:sz="0" w:space="0" w:color="auto"/>
              <w:left w:val="none" w:sz="0" w:space="0" w:color="auto"/>
              <w:bottom w:val="none" w:sz="0" w:space="0" w:color="auto"/>
              <w:right w:val="none" w:sz="0" w:space="0" w:color="auto"/>
            </w:tcBorders>
            <w:vAlign w:val="center"/>
            <w:hideMark/>
          </w:tcPr>
          <w:p w14:paraId="599230A1"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58607BB6" w14:textId="77777777" w:rsidR="006F4867" w:rsidRPr="000B1ACC" w:rsidRDefault="006F4867" w:rsidP="003C30E9">
            <w:pPr>
              <w:jc w:val="center"/>
              <w:rPr>
                <w:sz w:val="20"/>
                <w:szCs w:val="20"/>
                <w:lang w:val="sr-Latn-CS"/>
              </w:rPr>
            </w:pPr>
            <w:r w:rsidRPr="000B1ACC">
              <w:rPr>
                <w:sz w:val="20"/>
                <w:szCs w:val="20"/>
                <w:lang w:val="sr-Latn-CS"/>
              </w:rPr>
              <w:t>XI</w:t>
            </w:r>
          </w:p>
        </w:tc>
        <w:tc>
          <w:tcPr>
            <w:tcW w:w="330" w:type="pct"/>
            <w:tcBorders>
              <w:top w:val="none" w:sz="0" w:space="0" w:color="auto"/>
              <w:left w:val="none" w:sz="0" w:space="0" w:color="auto"/>
              <w:bottom w:val="none" w:sz="0" w:space="0" w:color="auto"/>
              <w:right w:val="none" w:sz="0" w:space="0" w:color="auto"/>
            </w:tcBorders>
            <w:vAlign w:val="center"/>
            <w:hideMark/>
          </w:tcPr>
          <w:p w14:paraId="0876CC30" w14:textId="77777777" w:rsidR="006F4867" w:rsidRPr="000B1ACC" w:rsidRDefault="006F4867"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XII</w:t>
            </w:r>
          </w:p>
        </w:tc>
        <w:tc>
          <w:tcPr>
            <w:cnfStyle w:val="000100000000" w:firstRow="0" w:lastRow="0" w:firstColumn="0" w:lastColumn="1" w:oddVBand="0" w:evenVBand="0" w:oddHBand="0" w:evenHBand="0" w:firstRowFirstColumn="0" w:firstRowLastColumn="0" w:lastRowFirstColumn="0" w:lastRowLastColumn="0"/>
            <w:tcW w:w="604" w:type="pct"/>
            <w:tcBorders>
              <w:top w:val="none" w:sz="0" w:space="0" w:color="auto"/>
              <w:left w:val="none" w:sz="0" w:space="0" w:color="auto"/>
              <w:bottom w:val="none" w:sz="0" w:space="0" w:color="auto"/>
            </w:tcBorders>
            <w:vAlign w:val="center"/>
            <w:hideMark/>
          </w:tcPr>
          <w:p w14:paraId="50840376" w14:textId="77777777" w:rsidR="006F4867" w:rsidRPr="000B1ACC" w:rsidRDefault="006F4867" w:rsidP="003C30E9">
            <w:pPr>
              <w:jc w:val="center"/>
              <w:rPr>
                <w:sz w:val="20"/>
                <w:szCs w:val="20"/>
                <w:lang w:val="sr-Cyrl-BA"/>
              </w:rPr>
            </w:pPr>
            <w:r w:rsidRPr="000B1ACC">
              <w:rPr>
                <w:sz w:val="20"/>
                <w:szCs w:val="20"/>
                <w:lang w:val="sr-Cyrl-BA"/>
              </w:rPr>
              <w:t>Укупно годишња</w:t>
            </w:r>
          </w:p>
        </w:tc>
      </w:tr>
      <w:tr w:rsidR="006F4867" w:rsidRPr="000B1ACC" w14:paraId="5A1FF6A6" w14:textId="77777777" w:rsidTr="00E96975">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620" w:type="pct"/>
            <w:tcBorders>
              <w:top w:val="none" w:sz="0" w:space="0" w:color="auto"/>
              <w:bottom w:val="none" w:sz="0" w:space="0" w:color="auto"/>
              <w:right w:val="none" w:sz="0" w:space="0" w:color="auto"/>
            </w:tcBorders>
            <w:vAlign w:val="center"/>
            <w:hideMark/>
          </w:tcPr>
          <w:p w14:paraId="681616E1" w14:textId="77777777" w:rsidR="006F4867" w:rsidRPr="000B1ACC" w:rsidRDefault="006F4867" w:rsidP="003C30E9">
            <w:pPr>
              <w:jc w:val="center"/>
              <w:rPr>
                <w:sz w:val="20"/>
                <w:szCs w:val="20"/>
                <w:lang w:val="sr-Cyrl-BA"/>
              </w:rPr>
            </w:pPr>
            <w:r w:rsidRPr="000B1ACC">
              <w:rPr>
                <w:sz w:val="20"/>
                <w:szCs w:val="20"/>
                <w:lang w:val="sr-Cyrl-BA"/>
              </w:rPr>
              <w:t>Падавине (</w:t>
            </w:r>
            <w:r w:rsidRPr="000B1ACC">
              <w:rPr>
                <w:sz w:val="20"/>
                <w:szCs w:val="20"/>
              </w:rPr>
              <w:t>mm)</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3278B724"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79</w:t>
            </w:r>
          </w:p>
        </w:tc>
        <w:tc>
          <w:tcPr>
            <w:tcW w:w="330" w:type="pct"/>
            <w:tcBorders>
              <w:top w:val="none" w:sz="0" w:space="0" w:color="auto"/>
              <w:left w:val="none" w:sz="0" w:space="0" w:color="auto"/>
              <w:bottom w:val="none" w:sz="0" w:space="0" w:color="auto"/>
              <w:right w:val="none" w:sz="0" w:space="0" w:color="auto"/>
            </w:tcBorders>
            <w:vAlign w:val="center"/>
            <w:hideMark/>
          </w:tcPr>
          <w:p w14:paraId="5C16AE27" w14:textId="77777777" w:rsidR="006F4867"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65</w:t>
            </w:r>
          </w:p>
        </w:tc>
        <w:tc>
          <w:tcPr>
            <w:cnfStyle w:val="000010000000" w:firstRow="0" w:lastRow="0" w:firstColumn="0" w:lastColumn="0" w:oddVBand="1" w:evenVBand="0" w:oddHBand="0" w:evenHBand="0" w:firstRowFirstColumn="0" w:firstRowLastColumn="0" w:lastRowFirstColumn="0" w:lastRowLastColumn="0"/>
            <w:tcW w:w="239" w:type="pct"/>
            <w:tcBorders>
              <w:top w:val="none" w:sz="0" w:space="0" w:color="auto"/>
              <w:left w:val="none" w:sz="0" w:space="0" w:color="auto"/>
              <w:bottom w:val="none" w:sz="0" w:space="0" w:color="auto"/>
              <w:right w:val="none" w:sz="0" w:space="0" w:color="auto"/>
            </w:tcBorders>
            <w:vAlign w:val="center"/>
            <w:hideMark/>
          </w:tcPr>
          <w:p w14:paraId="6D23F258"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75</w:t>
            </w:r>
          </w:p>
        </w:tc>
        <w:tc>
          <w:tcPr>
            <w:tcW w:w="330" w:type="pct"/>
            <w:tcBorders>
              <w:top w:val="none" w:sz="0" w:space="0" w:color="auto"/>
              <w:left w:val="none" w:sz="0" w:space="0" w:color="auto"/>
              <w:bottom w:val="none" w:sz="0" w:space="0" w:color="auto"/>
              <w:right w:val="none" w:sz="0" w:space="0" w:color="auto"/>
            </w:tcBorders>
            <w:vAlign w:val="center"/>
            <w:hideMark/>
          </w:tcPr>
          <w:p w14:paraId="1715148E" w14:textId="77777777" w:rsidR="006F4867"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98</w:t>
            </w:r>
          </w:p>
        </w:tc>
        <w:tc>
          <w:tcPr>
            <w:cnfStyle w:val="000010000000" w:firstRow="0" w:lastRow="0" w:firstColumn="0" w:lastColumn="0" w:oddVBand="1" w:evenVBand="0" w:oddHBand="0" w:evenHBand="0" w:firstRowFirstColumn="0" w:firstRowLastColumn="0" w:lastRowFirstColumn="0" w:lastRowLastColumn="0"/>
            <w:tcW w:w="239" w:type="pct"/>
            <w:tcBorders>
              <w:top w:val="none" w:sz="0" w:space="0" w:color="auto"/>
              <w:left w:val="none" w:sz="0" w:space="0" w:color="auto"/>
              <w:bottom w:val="none" w:sz="0" w:space="0" w:color="auto"/>
              <w:right w:val="none" w:sz="0" w:space="0" w:color="auto"/>
            </w:tcBorders>
            <w:vAlign w:val="center"/>
            <w:hideMark/>
          </w:tcPr>
          <w:p w14:paraId="1EC2455C"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104</w:t>
            </w:r>
          </w:p>
        </w:tc>
        <w:tc>
          <w:tcPr>
            <w:tcW w:w="330" w:type="pct"/>
            <w:tcBorders>
              <w:top w:val="none" w:sz="0" w:space="0" w:color="auto"/>
              <w:left w:val="none" w:sz="0" w:space="0" w:color="auto"/>
              <w:bottom w:val="none" w:sz="0" w:space="0" w:color="auto"/>
              <w:right w:val="none" w:sz="0" w:space="0" w:color="auto"/>
            </w:tcBorders>
            <w:vAlign w:val="center"/>
            <w:hideMark/>
          </w:tcPr>
          <w:p w14:paraId="1DEB8FA0" w14:textId="77777777" w:rsidR="006F4867"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115</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70F19F40"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88</w:t>
            </w:r>
          </w:p>
        </w:tc>
        <w:tc>
          <w:tcPr>
            <w:tcW w:w="330" w:type="pct"/>
            <w:tcBorders>
              <w:top w:val="none" w:sz="0" w:space="0" w:color="auto"/>
              <w:left w:val="none" w:sz="0" w:space="0" w:color="auto"/>
              <w:bottom w:val="none" w:sz="0" w:space="0" w:color="auto"/>
              <w:right w:val="none" w:sz="0" w:space="0" w:color="auto"/>
            </w:tcBorders>
            <w:vAlign w:val="center"/>
            <w:hideMark/>
          </w:tcPr>
          <w:p w14:paraId="007747F3" w14:textId="77777777" w:rsidR="006F4867"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67</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7B0FE5C1"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75</w:t>
            </w:r>
          </w:p>
        </w:tc>
        <w:tc>
          <w:tcPr>
            <w:tcW w:w="330" w:type="pct"/>
            <w:tcBorders>
              <w:top w:val="none" w:sz="0" w:space="0" w:color="auto"/>
              <w:left w:val="none" w:sz="0" w:space="0" w:color="auto"/>
              <w:bottom w:val="none" w:sz="0" w:space="0" w:color="auto"/>
              <w:right w:val="none" w:sz="0" w:space="0" w:color="auto"/>
            </w:tcBorders>
            <w:vAlign w:val="center"/>
            <w:hideMark/>
          </w:tcPr>
          <w:p w14:paraId="2BEE0AF6" w14:textId="77777777" w:rsidR="006F4867"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64</w:t>
            </w:r>
          </w:p>
        </w:tc>
        <w:tc>
          <w:tcPr>
            <w:cnfStyle w:val="000010000000" w:firstRow="0" w:lastRow="0" w:firstColumn="0" w:lastColumn="0" w:oddVBand="1" w:evenVBand="0" w:oddHBand="0" w:evenHBand="0" w:firstRowFirstColumn="0" w:firstRowLastColumn="0" w:lastRowFirstColumn="0" w:lastRowLastColumn="0"/>
            <w:tcW w:w="330" w:type="pct"/>
            <w:tcBorders>
              <w:top w:val="none" w:sz="0" w:space="0" w:color="auto"/>
              <w:left w:val="none" w:sz="0" w:space="0" w:color="auto"/>
              <w:bottom w:val="none" w:sz="0" w:space="0" w:color="auto"/>
              <w:right w:val="none" w:sz="0" w:space="0" w:color="auto"/>
            </w:tcBorders>
            <w:vAlign w:val="center"/>
            <w:hideMark/>
          </w:tcPr>
          <w:p w14:paraId="66274952"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135</w:t>
            </w:r>
          </w:p>
        </w:tc>
        <w:tc>
          <w:tcPr>
            <w:tcW w:w="330" w:type="pct"/>
            <w:tcBorders>
              <w:top w:val="none" w:sz="0" w:space="0" w:color="auto"/>
              <w:left w:val="none" w:sz="0" w:space="0" w:color="auto"/>
              <w:bottom w:val="none" w:sz="0" w:space="0" w:color="auto"/>
              <w:right w:val="none" w:sz="0" w:space="0" w:color="auto"/>
            </w:tcBorders>
            <w:vAlign w:val="center"/>
            <w:hideMark/>
          </w:tcPr>
          <w:p w14:paraId="0C34B359" w14:textId="77777777" w:rsidR="006F4867"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119</w:t>
            </w:r>
          </w:p>
        </w:tc>
        <w:tc>
          <w:tcPr>
            <w:cnfStyle w:val="000100000000" w:firstRow="0" w:lastRow="0" w:firstColumn="0" w:lastColumn="1" w:oddVBand="0" w:evenVBand="0" w:oddHBand="0" w:evenHBand="0" w:firstRowFirstColumn="0" w:firstRowLastColumn="0" w:lastRowFirstColumn="0" w:lastRowLastColumn="0"/>
            <w:tcW w:w="604" w:type="pct"/>
            <w:tcBorders>
              <w:top w:val="none" w:sz="0" w:space="0" w:color="auto"/>
              <w:left w:val="none" w:sz="0" w:space="0" w:color="auto"/>
              <w:bottom w:val="none" w:sz="0" w:space="0" w:color="auto"/>
            </w:tcBorders>
            <w:vAlign w:val="center"/>
            <w:hideMark/>
          </w:tcPr>
          <w:p w14:paraId="5CD107AA" w14:textId="77777777" w:rsidR="006F4867" w:rsidRPr="000B1ACC" w:rsidRDefault="00027F8B" w:rsidP="003C30E9">
            <w:pPr>
              <w:jc w:val="center"/>
              <w:rPr>
                <w:b w:val="0"/>
                <w:bCs w:val="0"/>
                <w:sz w:val="20"/>
                <w:szCs w:val="20"/>
                <w:lang w:val="sr-Cyrl-BA"/>
              </w:rPr>
            </w:pPr>
            <w:r w:rsidRPr="000B1ACC">
              <w:rPr>
                <w:b w:val="0"/>
                <w:bCs w:val="0"/>
                <w:sz w:val="20"/>
                <w:szCs w:val="20"/>
                <w:lang w:val="sr-Cyrl-BA"/>
              </w:rPr>
              <w:t>1100</w:t>
            </w:r>
          </w:p>
        </w:tc>
      </w:tr>
    </w:tbl>
    <w:p w14:paraId="17461BBE" w14:textId="77777777" w:rsidR="006F4867" w:rsidRDefault="006F4867" w:rsidP="00EF5C54">
      <w:pPr>
        <w:spacing w:after="0"/>
        <w:jc w:val="both"/>
        <w:rPr>
          <w:szCs w:val="24"/>
          <w:lang w:val="sr-Cyrl-BA"/>
        </w:rPr>
      </w:pPr>
    </w:p>
    <w:p w14:paraId="77A30EE7" w14:textId="77777777" w:rsidR="00E96975" w:rsidRPr="00E96975" w:rsidRDefault="00E96975" w:rsidP="00EF5C54">
      <w:pPr>
        <w:spacing w:after="0"/>
        <w:jc w:val="both"/>
        <w:rPr>
          <w:b/>
          <w:sz w:val="20"/>
          <w:szCs w:val="20"/>
          <w:lang w:val="sr-Cyrl-BA"/>
        </w:rPr>
      </w:pPr>
      <w:r>
        <w:rPr>
          <w:b/>
          <w:sz w:val="20"/>
          <w:szCs w:val="20"/>
          <w:lang w:val="sr-Cyrl-BA"/>
        </w:rPr>
        <w:t>Табела...Преглед кретања просјечног броја кишних дана по мјесецима</w:t>
      </w:r>
    </w:p>
    <w:tbl>
      <w:tblPr>
        <w:tblStyle w:val="GridTable2-Accent32"/>
        <w:tblW w:w="4647"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414"/>
        <w:gridCol w:w="647"/>
        <w:gridCol w:w="647"/>
        <w:gridCol w:w="595"/>
        <w:gridCol w:w="571"/>
        <w:gridCol w:w="571"/>
        <w:gridCol w:w="647"/>
        <w:gridCol w:w="646"/>
        <w:gridCol w:w="646"/>
        <w:gridCol w:w="646"/>
        <w:gridCol w:w="646"/>
        <w:gridCol w:w="646"/>
        <w:gridCol w:w="638"/>
      </w:tblGrid>
      <w:tr w:rsidR="007A32E9" w:rsidRPr="000B1ACC" w14:paraId="104DF136" w14:textId="77777777" w:rsidTr="00E96975">
        <w:trPr>
          <w:cnfStyle w:val="100000000000" w:firstRow="1" w:lastRow="0" w:firstColumn="0" w:lastColumn="0" w:oddVBand="0" w:evenVBand="0" w:oddHBand="0" w:evenHBand="0" w:firstRowFirstColumn="0" w:firstRowLastColumn="0" w:lastRowFirstColumn="0" w:lastRowLastColumn="0"/>
          <w:trHeight w:val="619"/>
          <w:jc w:val="center"/>
        </w:trPr>
        <w:tc>
          <w:tcPr>
            <w:cnfStyle w:val="001000000000" w:firstRow="0" w:lastRow="0" w:firstColumn="1" w:lastColumn="0" w:oddVBand="0" w:evenVBand="0" w:oddHBand="0" w:evenHBand="0" w:firstRowFirstColumn="0" w:firstRowLastColumn="0" w:lastRowFirstColumn="0" w:lastRowLastColumn="0"/>
            <w:tcW w:w="796" w:type="pct"/>
            <w:tcBorders>
              <w:top w:val="none" w:sz="0" w:space="0" w:color="auto"/>
              <w:bottom w:val="none" w:sz="0" w:space="0" w:color="auto"/>
              <w:right w:val="none" w:sz="0" w:space="0" w:color="auto"/>
            </w:tcBorders>
            <w:vAlign w:val="center"/>
            <w:hideMark/>
          </w:tcPr>
          <w:p w14:paraId="457FADAD" w14:textId="77777777" w:rsidR="007A32E9" w:rsidRPr="000B1ACC" w:rsidRDefault="007A32E9" w:rsidP="003C30E9">
            <w:pPr>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68" w:type="pct"/>
            <w:tcBorders>
              <w:top w:val="none" w:sz="0" w:space="0" w:color="auto"/>
              <w:left w:val="none" w:sz="0" w:space="0" w:color="auto"/>
              <w:bottom w:val="none" w:sz="0" w:space="0" w:color="auto"/>
              <w:right w:val="none" w:sz="0" w:space="0" w:color="auto"/>
            </w:tcBorders>
            <w:vAlign w:val="center"/>
            <w:hideMark/>
          </w:tcPr>
          <w:p w14:paraId="4E36A621" w14:textId="77777777" w:rsidR="007A32E9" w:rsidRPr="000B1ACC" w:rsidRDefault="007A32E9" w:rsidP="003C30E9">
            <w:pPr>
              <w:jc w:val="center"/>
              <w:rPr>
                <w:sz w:val="20"/>
                <w:szCs w:val="20"/>
                <w:lang w:val="sr-Latn-CS"/>
              </w:rPr>
            </w:pPr>
            <w:r w:rsidRPr="000B1ACC">
              <w:rPr>
                <w:sz w:val="20"/>
                <w:szCs w:val="20"/>
                <w:lang w:val="sr-Latn-CS"/>
              </w:rPr>
              <w:t>I</w:t>
            </w:r>
          </w:p>
        </w:tc>
        <w:tc>
          <w:tcPr>
            <w:tcW w:w="368" w:type="pct"/>
            <w:tcBorders>
              <w:top w:val="none" w:sz="0" w:space="0" w:color="auto"/>
              <w:left w:val="none" w:sz="0" w:space="0" w:color="auto"/>
              <w:bottom w:val="none" w:sz="0" w:space="0" w:color="auto"/>
              <w:right w:val="none" w:sz="0" w:space="0" w:color="auto"/>
            </w:tcBorders>
            <w:vAlign w:val="center"/>
            <w:hideMark/>
          </w:tcPr>
          <w:p w14:paraId="2190297D" w14:textId="77777777" w:rsidR="007A32E9" w:rsidRPr="000B1ACC" w:rsidRDefault="007A32E9"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339" w:type="pct"/>
            <w:tcBorders>
              <w:top w:val="none" w:sz="0" w:space="0" w:color="auto"/>
              <w:left w:val="none" w:sz="0" w:space="0" w:color="auto"/>
              <w:bottom w:val="none" w:sz="0" w:space="0" w:color="auto"/>
              <w:right w:val="none" w:sz="0" w:space="0" w:color="auto"/>
            </w:tcBorders>
            <w:vAlign w:val="center"/>
            <w:hideMark/>
          </w:tcPr>
          <w:p w14:paraId="329470A9" w14:textId="77777777" w:rsidR="007A32E9" w:rsidRPr="000B1ACC" w:rsidRDefault="007A32E9" w:rsidP="003C30E9">
            <w:pPr>
              <w:jc w:val="center"/>
              <w:rPr>
                <w:sz w:val="20"/>
                <w:szCs w:val="20"/>
                <w:lang w:val="sr-Latn-CS"/>
              </w:rPr>
            </w:pPr>
            <w:r w:rsidRPr="000B1ACC">
              <w:rPr>
                <w:sz w:val="20"/>
                <w:szCs w:val="20"/>
                <w:lang w:val="sr-Latn-CS"/>
              </w:rPr>
              <w:t>III</w:t>
            </w:r>
          </w:p>
        </w:tc>
        <w:tc>
          <w:tcPr>
            <w:tcW w:w="296" w:type="pct"/>
            <w:tcBorders>
              <w:top w:val="none" w:sz="0" w:space="0" w:color="auto"/>
              <w:left w:val="none" w:sz="0" w:space="0" w:color="auto"/>
              <w:bottom w:val="none" w:sz="0" w:space="0" w:color="auto"/>
              <w:right w:val="none" w:sz="0" w:space="0" w:color="auto"/>
            </w:tcBorders>
            <w:vAlign w:val="center"/>
            <w:hideMark/>
          </w:tcPr>
          <w:p w14:paraId="03B2CB7B" w14:textId="77777777" w:rsidR="007A32E9" w:rsidRPr="000B1ACC" w:rsidRDefault="007A32E9"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67" w:type="pct"/>
            <w:tcBorders>
              <w:top w:val="none" w:sz="0" w:space="0" w:color="auto"/>
              <w:left w:val="none" w:sz="0" w:space="0" w:color="auto"/>
              <w:bottom w:val="none" w:sz="0" w:space="0" w:color="auto"/>
              <w:right w:val="none" w:sz="0" w:space="0" w:color="auto"/>
            </w:tcBorders>
            <w:vAlign w:val="center"/>
            <w:hideMark/>
          </w:tcPr>
          <w:p w14:paraId="7D34D71E" w14:textId="77777777" w:rsidR="007A32E9" w:rsidRPr="000B1ACC" w:rsidRDefault="007A32E9" w:rsidP="003C30E9">
            <w:pPr>
              <w:jc w:val="center"/>
              <w:rPr>
                <w:sz w:val="20"/>
                <w:szCs w:val="20"/>
                <w:lang w:val="sr-Latn-CS"/>
              </w:rPr>
            </w:pPr>
            <w:r w:rsidRPr="000B1ACC">
              <w:rPr>
                <w:sz w:val="20"/>
                <w:szCs w:val="20"/>
                <w:lang w:val="sr-Latn-CS"/>
              </w:rPr>
              <w:t>V</w:t>
            </w:r>
          </w:p>
        </w:tc>
        <w:tc>
          <w:tcPr>
            <w:tcW w:w="368" w:type="pct"/>
            <w:tcBorders>
              <w:top w:val="none" w:sz="0" w:space="0" w:color="auto"/>
              <w:left w:val="none" w:sz="0" w:space="0" w:color="auto"/>
              <w:bottom w:val="none" w:sz="0" w:space="0" w:color="auto"/>
              <w:right w:val="none" w:sz="0" w:space="0" w:color="auto"/>
            </w:tcBorders>
            <w:vAlign w:val="center"/>
            <w:hideMark/>
          </w:tcPr>
          <w:p w14:paraId="6F2D84E5" w14:textId="77777777" w:rsidR="007A32E9" w:rsidRPr="000B1ACC" w:rsidRDefault="007A32E9"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67" w:type="pct"/>
            <w:tcBorders>
              <w:top w:val="none" w:sz="0" w:space="0" w:color="auto"/>
              <w:left w:val="none" w:sz="0" w:space="0" w:color="auto"/>
              <w:bottom w:val="none" w:sz="0" w:space="0" w:color="auto"/>
              <w:right w:val="none" w:sz="0" w:space="0" w:color="auto"/>
            </w:tcBorders>
            <w:vAlign w:val="center"/>
            <w:hideMark/>
          </w:tcPr>
          <w:p w14:paraId="40502DB7" w14:textId="77777777" w:rsidR="007A32E9" w:rsidRPr="000B1ACC" w:rsidRDefault="007A32E9" w:rsidP="003C30E9">
            <w:pPr>
              <w:jc w:val="center"/>
              <w:rPr>
                <w:sz w:val="20"/>
                <w:szCs w:val="20"/>
                <w:lang w:val="sr-Latn-CS"/>
              </w:rPr>
            </w:pPr>
            <w:r w:rsidRPr="000B1ACC">
              <w:rPr>
                <w:sz w:val="20"/>
                <w:szCs w:val="20"/>
                <w:lang w:val="sr-Latn-CS"/>
              </w:rPr>
              <w:t>VII</w:t>
            </w:r>
          </w:p>
        </w:tc>
        <w:tc>
          <w:tcPr>
            <w:tcW w:w="367" w:type="pct"/>
            <w:tcBorders>
              <w:top w:val="none" w:sz="0" w:space="0" w:color="auto"/>
              <w:left w:val="none" w:sz="0" w:space="0" w:color="auto"/>
              <w:bottom w:val="none" w:sz="0" w:space="0" w:color="auto"/>
              <w:right w:val="none" w:sz="0" w:space="0" w:color="auto"/>
            </w:tcBorders>
            <w:vAlign w:val="center"/>
            <w:hideMark/>
          </w:tcPr>
          <w:p w14:paraId="5EF6AE4E" w14:textId="77777777" w:rsidR="007A32E9" w:rsidRPr="000B1ACC" w:rsidRDefault="007A32E9"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67" w:type="pct"/>
            <w:tcBorders>
              <w:top w:val="none" w:sz="0" w:space="0" w:color="auto"/>
              <w:left w:val="none" w:sz="0" w:space="0" w:color="auto"/>
              <w:bottom w:val="none" w:sz="0" w:space="0" w:color="auto"/>
              <w:right w:val="none" w:sz="0" w:space="0" w:color="auto"/>
            </w:tcBorders>
            <w:vAlign w:val="center"/>
            <w:hideMark/>
          </w:tcPr>
          <w:p w14:paraId="3889C499" w14:textId="77777777" w:rsidR="007A32E9" w:rsidRPr="000B1ACC" w:rsidRDefault="007A32E9" w:rsidP="003C30E9">
            <w:pPr>
              <w:jc w:val="center"/>
              <w:rPr>
                <w:sz w:val="20"/>
                <w:szCs w:val="20"/>
                <w:lang w:val="sr-Latn-CS"/>
              </w:rPr>
            </w:pPr>
            <w:r w:rsidRPr="000B1ACC">
              <w:rPr>
                <w:sz w:val="20"/>
                <w:szCs w:val="20"/>
                <w:lang w:val="sr-Latn-CS"/>
              </w:rPr>
              <w:t>IX</w:t>
            </w:r>
          </w:p>
        </w:tc>
        <w:tc>
          <w:tcPr>
            <w:tcW w:w="367" w:type="pct"/>
            <w:tcBorders>
              <w:top w:val="none" w:sz="0" w:space="0" w:color="auto"/>
              <w:left w:val="none" w:sz="0" w:space="0" w:color="auto"/>
              <w:bottom w:val="none" w:sz="0" w:space="0" w:color="auto"/>
              <w:right w:val="none" w:sz="0" w:space="0" w:color="auto"/>
            </w:tcBorders>
            <w:vAlign w:val="center"/>
            <w:hideMark/>
          </w:tcPr>
          <w:p w14:paraId="1847E864" w14:textId="77777777" w:rsidR="007A32E9" w:rsidRPr="000B1ACC" w:rsidRDefault="007A32E9"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67" w:type="pct"/>
            <w:tcBorders>
              <w:top w:val="none" w:sz="0" w:space="0" w:color="auto"/>
              <w:left w:val="none" w:sz="0" w:space="0" w:color="auto"/>
              <w:bottom w:val="none" w:sz="0" w:space="0" w:color="auto"/>
              <w:right w:val="none" w:sz="0" w:space="0" w:color="auto"/>
            </w:tcBorders>
            <w:vAlign w:val="center"/>
            <w:hideMark/>
          </w:tcPr>
          <w:p w14:paraId="19AB10C2" w14:textId="77777777" w:rsidR="007A32E9" w:rsidRPr="000B1ACC" w:rsidRDefault="007A32E9" w:rsidP="003C30E9">
            <w:pPr>
              <w:jc w:val="center"/>
              <w:rPr>
                <w:sz w:val="20"/>
                <w:szCs w:val="20"/>
                <w:lang w:val="sr-Latn-CS"/>
              </w:rPr>
            </w:pPr>
            <w:r w:rsidRPr="000B1ACC">
              <w:rPr>
                <w:sz w:val="20"/>
                <w:szCs w:val="20"/>
                <w:lang w:val="sr-Latn-CS"/>
              </w:rPr>
              <w:t>XI</w:t>
            </w:r>
          </w:p>
        </w:tc>
        <w:tc>
          <w:tcPr>
            <w:cnfStyle w:val="000100000000" w:firstRow="0" w:lastRow="0" w:firstColumn="0" w:lastColumn="1" w:oddVBand="0" w:evenVBand="0" w:oddHBand="0" w:evenHBand="0" w:firstRowFirstColumn="0" w:firstRowLastColumn="0" w:lastRowFirstColumn="0" w:lastRowLastColumn="0"/>
            <w:tcW w:w="363" w:type="pct"/>
            <w:tcBorders>
              <w:top w:val="none" w:sz="0" w:space="0" w:color="auto"/>
              <w:left w:val="none" w:sz="0" w:space="0" w:color="auto"/>
              <w:bottom w:val="none" w:sz="0" w:space="0" w:color="auto"/>
            </w:tcBorders>
            <w:vAlign w:val="center"/>
            <w:hideMark/>
          </w:tcPr>
          <w:p w14:paraId="52AEA071" w14:textId="77777777" w:rsidR="007A32E9" w:rsidRPr="000B1ACC" w:rsidRDefault="007A32E9" w:rsidP="003C30E9">
            <w:pPr>
              <w:jc w:val="center"/>
              <w:rPr>
                <w:sz w:val="20"/>
                <w:szCs w:val="20"/>
                <w:lang w:val="sr-Latn-CS"/>
              </w:rPr>
            </w:pPr>
            <w:r w:rsidRPr="000B1ACC">
              <w:rPr>
                <w:sz w:val="20"/>
                <w:szCs w:val="20"/>
                <w:lang w:val="sr-Latn-CS"/>
              </w:rPr>
              <w:t>XII</w:t>
            </w:r>
          </w:p>
        </w:tc>
      </w:tr>
      <w:tr w:rsidR="007A32E9" w:rsidRPr="000B1ACC" w14:paraId="2E958D15" w14:textId="77777777" w:rsidTr="00E96975">
        <w:trPr>
          <w:cnfStyle w:val="010000000000" w:firstRow="0" w:lastRow="1" w:firstColumn="0" w:lastColumn="0" w:oddVBand="0" w:evenVBand="0" w:oddHBand="0"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796" w:type="pct"/>
            <w:tcBorders>
              <w:top w:val="none" w:sz="0" w:space="0" w:color="auto"/>
              <w:bottom w:val="none" w:sz="0" w:space="0" w:color="auto"/>
              <w:right w:val="none" w:sz="0" w:space="0" w:color="auto"/>
            </w:tcBorders>
            <w:vAlign w:val="center"/>
            <w:hideMark/>
          </w:tcPr>
          <w:p w14:paraId="192B5626" w14:textId="77777777" w:rsidR="007A32E9" w:rsidRPr="000B1ACC" w:rsidRDefault="007A32E9" w:rsidP="003C30E9">
            <w:pPr>
              <w:jc w:val="center"/>
              <w:rPr>
                <w:sz w:val="20"/>
                <w:szCs w:val="20"/>
                <w:lang w:val="sr-Cyrl-BA"/>
              </w:rPr>
            </w:pPr>
            <w:r w:rsidRPr="000B1ACC">
              <w:rPr>
                <w:sz w:val="20"/>
                <w:szCs w:val="20"/>
                <w:lang w:val="sr-Cyrl-BA"/>
              </w:rPr>
              <w:t>Број кишних дана</w:t>
            </w:r>
          </w:p>
        </w:tc>
        <w:tc>
          <w:tcPr>
            <w:cnfStyle w:val="000010000000" w:firstRow="0" w:lastRow="0" w:firstColumn="0" w:lastColumn="0" w:oddVBand="1" w:evenVBand="0" w:oddHBand="0" w:evenHBand="0" w:firstRowFirstColumn="0" w:firstRowLastColumn="0" w:lastRowFirstColumn="0" w:lastRowLastColumn="0"/>
            <w:tcW w:w="368" w:type="pct"/>
            <w:tcBorders>
              <w:top w:val="none" w:sz="0" w:space="0" w:color="auto"/>
              <w:left w:val="none" w:sz="0" w:space="0" w:color="auto"/>
              <w:bottom w:val="none" w:sz="0" w:space="0" w:color="auto"/>
              <w:right w:val="none" w:sz="0" w:space="0" w:color="auto"/>
            </w:tcBorders>
            <w:vAlign w:val="center"/>
            <w:hideMark/>
          </w:tcPr>
          <w:p w14:paraId="2E94A5C1"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9,8</w:t>
            </w:r>
          </w:p>
        </w:tc>
        <w:tc>
          <w:tcPr>
            <w:tcW w:w="368" w:type="pct"/>
            <w:tcBorders>
              <w:top w:val="none" w:sz="0" w:space="0" w:color="auto"/>
              <w:left w:val="none" w:sz="0" w:space="0" w:color="auto"/>
              <w:bottom w:val="none" w:sz="0" w:space="0" w:color="auto"/>
              <w:right w:val="none" w:sz="0" w:space="0" w:color="auto"/>
            </w:tcBorders>
            <w:vAlign w:val="center"/>
            <w:hideMark/>
          </w:tcPr>
          <w:p w14:paraId="17A7AE90" w14:textId="77777777" w:rsidR="007A32E9" w:rsidRPr="000B1ACC" w:rsidRDefault="007A32E9"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11,5</w:t>
            </w:r>
          </w:p>
        </w:tc>
        <w:tc>
          <w:tcPr>
            <w:cnfStyle w:val="000010000000" w:firstRow="0" w:lastRow="0" w:firstColumn="0" w:lastColumn="0" w:oddVBand="1" w:evenVBand="0" w:oddHBand="0" w:evenHBand="0" w:firstRowFirstColumn="0" w:firstRowLastColumn="0" w:lastRowFirstColumn="0" w:lastRowLastColumn="0"/>
            <w:tcW w:w="339" w:type="pct"/>
            <w:tcBorders>
              <w:top w:val="none" w:sz="0" w:space="0" w:color="auto"/>
              <w:left w:val="none" w:sz="0" w:space="0" w:color="auto"/>
              <w:bottom w:val="none" w:sz="0" w:space="0" w:color="auto"/>
              <w:right w:val="none" w:sz="0" w:space="0" w:color="auto"/>
            </w:tcBorders>
            <w:vAlign w:val="center"/>
            <w:hideMark/>
          </w:tcPr>
          <w:p w14:paraId="16E08ECD"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14,6</w:t>
            </w:r>
          </w:p>
        </w:tc>
        <w:tc>
          <w:tcPr>
            <w:tcW w:w="296" w:type="pct"/>
            <w:tcBorders>
              <w:top w:val="none" w:sz="0" w:space="0" w:color="auto"/>
              <w:left w:val="none" w:sz="0" w:space="0" w:color="auto"/>
              <w:bottom w:val="none" w:sz="0" w:space="0" w:color="auto"/>
              <w:right w:val="none" w:sz="0" w:space="0" w:color="auto"/>
            </w:tcBorders>
            <w:vAlign w:val="center"/>
            <w:hideMark/>
          </w:tcPr>
          <w:p w14:paraId="3FD302B3" w14:textId="77777777" w:rsidR="007A32E9" w:rsidRPr="000B1ACC" w:rsidRDefault="007A32E9"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16,2</w:t>
            </w:r>
          </w:p>
        </w:tc>
        <w:tc>
          <w:tcPr>
            <w:cnfStyle w:val="000010000000" w:firstRow="0" w:lastRow="0" w:firstColumn="0" w:lastColumn="0" w:oddVBand="1" w:evenVBand="0" w:oddHBand="0" w:evenHBand="0" w:firstRowFirstColumn="0" w:firstRowLastColumn="0" w:lastRowFirstColumn="0" w:lastRowLastColumn="0"/>
            <w:tcW w:w="267" w:type="pct"/>
            <w:tcBorders>
              <w:top w:val="none" w:sz="0" w:space="0" w:color="auto"/>
              <w:left w:val="none" w:sz="0" w:space="0" w:color="auto"/>
              <w:bottom w:val="none" w:sz="0" w:space="0" w:color="auto"/>
              <w:right w:val="none" w:sz="0" w:space="0" w:color="auto"/>
            </w:tcBorders>
            <w:vAlign w:val="center"/>
            <w:hideMark/>
          </w:tcPr>
          <w:p w14:paraId="1D1B57A9"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20,5</w:t>
            </w:r>
          </w:p>
        </w:tc>
        <w:tc>
          <w:tcPr>
            <w:tcW w:w="368" w:type="pct"/>
            <w:tcBorders>
              <w:top w:val="none" w:sz="0" w:space="0" w:color="auto"/>
              <w:left w:val="none" w:sz="0" w:space="0" w:color="auto"/>
              <w:bottom w:val="none" w:sz="0" w:space="0" w:color="auto"/>
              <w:right w:val="none" w:sz="0" w:space="0" w:color="auto"/>
            </w:tcBorders>
            <w:vAlign w:val="center"/>
            <w:hideMark/>
          </w:tcPr>
          <w:p w14:paraId="3CFE9E93" w14:textId="77777777" w:rsidR="007A32E9" w:rsidRPr="000B1ACC" w:rsidRDefault="007A32E9"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18</w:t>
            </w:r>
          </w:p>
        </w:tc>
        <w:tc>
          <w:tcPr>
            <w:cnfStyle w:val="000010000000" w:firstRow="0" w:lastRow="0" w:firstColumn="0" w:lastColumn="0" w:oddVBand="1" w:evenVBand="0" w:oddHBand="0" w:evenHBand="0" w:firstRowFirstColumn="0" w:firstRowLastColumn="0" w:lastRowFirstColumn="0" w:lastRowLastColumn="0"/>
            <w:tcW w:w="367" w:type="pct"/>
            <w:tcBorders>
              <w:top w:val="none" w:sz="0" w:space="0" w:color="auto"/>
              <w:left w:val="none" w:sz="0" w:space="0" w:color="auto"/>
              <w:bottom w:val="none" w:sz="0" w:space="0" w:color="auto"/>
              <w:right w:val="none" w:sz="0" w:space="0" w:color="auto"/>
            </w:tcBorders>
            <w:vAlign w:val="center"/>
            <w:hideMark/>
          </w:tcPr>
          <w:p w14:paraId="0F163F61"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14,3</w:t>
            </w:r>
          </w:p>
        </w:tc>
        <w:tc>
          <w:tcPr>
            <w:tcW w:w="367" w:type="pct"/>
            <w:tcBorders>
              <w:top w:val="none" w:sz="0" w:space="0" w:color="auto"/>
              <w:left w:val="none" w:sz="0" w:space="0" w:color="auto"/>
              <w:bottom w:val="none" w:sz="0" w:space="0" w:color="auto"/>
              <w:right w:val="none" w:sz="0" w:space="0" w:color="auto"/>
            </w:tcBorders>
            <w:vAlign w:val="center"/>
            <w:hideMark/>
          </w:tcPr>
          <w:p w14:paraId="638A14C6" w14:textId="77777777" w:rsidR="007A32E9" w:rsidRPr="000B1ACC" w:rsidRDefault="007A32E9"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10,5</w:t>
            </w:r>
          </w:p>
        </w:tc>
        <w:tc>
          <w:tcPr>
            <w:cnfStyle w:val="000010000000" w:firstRow="0" w:lastRow="0" w:firstColumn="0" w:lastColumn="0" w:oddVBand="1" w:evenVBand="0" w:oddHBand="0" w:evenHBand="0" w:firstRowFirstColumn="0" w:firstRowLastColumn="0" w:lastRowFirstColumn="0" w:lastRowLastColumn="0"/>
            <w:tcW w:w="367" w:type="pct"/>
            <w:tcBorders>
              <w:top w:val="none" w:sz="0" w:space="0" w:color="auto"/>
              <w:left w:val="none" w:sz="0" w:space="0" w:color="auto"/>
              <w:bottom w:val="none" w:sz="0" w:space="0" w:color="auto"/>
              <w:right w:val="none" w:sz="0" w:space="0" w:color="auto"/>
            </w:tcBorders>
            <w:vAlign w:val="center"/>
            <w:hideMark/>
          </w:tcPr>
          <w:p w14:paraId="434BD409"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13,2</w:t>
            </w:r>
          </w:p>
        </w:tc>
        <w:tc>
          <w:tcPr>
            <w:tcW w:w="367" w:type="pct"/>
            <w:tcBorders>
              <w:top w:val="none" w:sz="0" w:space="0" w:color="auto"/>
              <w:left w:val="none" w:sz="0" w:space="0" w:color="auto"/>
              <w:bottom w:val="none" w:sz="0" w:space="0" w:color="auto"/>
              <w:right w:val="none" w:sz="0" w:space="0" w:color="auto"/>
            </w:tcBorders>
            <w:vAlign w:val="center"/>
            <w:hideMark/>
          </w:tcPr>
          <w:p w14:paraId="4F122A85" w14:textId="77777777" w:rsidR="007A32E9" w:rsidRPr="000B1ACC" w:rsidRDefault="007A32E9"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11,2</w:t>
            </w:r>
          </w:p>
        </w:tc>
        <w:tc>
          <w:tcPr>
            <w:cnfStyle w:val="000010000000" w:firstRow="0" w:lastRow="0" w:firstColumn="0" w:lastColumn="0" w:oddVBand="1" w:evenVBand="0" w:oddHBand="0" w:evenHBand="0" w:firstRowFirstColumn="0" w:firstRowLastColumn="0" w:lastRowFirstColumn="0" w:lastRowLastColumn="0"/>
            <w:tcW w:w="367" w:type="pct"/>
            <w:tcBorders>
              <w:top w:val="none" w:sz="0" w:space="0" w:color="auto"/>
              <w:left w:val="none" w:sz="0" w:space="0" w:color="auto"/>
              <w:bottom w:val="none" w:sz="0" w:space="0" w:color="auto"/>
              <w:right w:val="none" w:sz="0" w:space="0" w:color="auto"/>
            </w:tcBorders>
            <w:vAlign w:val="center"/>
            <w:hideMark/>
          </w:tcPr>
          <w:p w14:paraId="06F61493"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10,5</w:t>
            </w:r>
          </w:p>
        </w:tc>
        <w:tc>
          <w:tcPr>
            <w:cnfStyle w:val="000100000000" w:firstRow="0" w:lastRow="0" w:firstColumn="0" w:lastColumn="1" w:oddVBand="0" w:evenVBand="0" w:oddHBand="0" w:evenHBand="0" w:firstRowFirstColumn="0" w:firstRowLastColumn="0" w:lastRowFirstColumn="0" w:lastRowLastColumn="0"/>
            <w:tcW w:w="363" w:type="pct"/>
            <w:tcBorders>
              <w:top w:val="none" w:sz="0" w:space="0" w:color="auto"/>
              <w:left w:val="none" w:sz="0" w:space="0" w:color="auto"/>
              <w:bottom w:val="none" w:sz="0" w:space="0" w:color="auto"/>
            </w:tcBorders>
            <w:vAlign w:val="center"/>
            <w:hideMark/>
          </w:tcPr>
          <w:p w14:paraId="2980003A" w14:textId="77777777" w:rsidR="007A32E9" w:rsidRPr="000B1ACC" w:rsidRDefault="007A32E9" w:rsidP="003C30E9">
            <w:pPr>
              <w:jc w:val="center"/>
              <w:rPr>
                <w:b w:val="0"/>
                <w:bCs w:val="0"/>
                <w:sz w:val="20"/>
                <w:szCs w:val="20"/>
                <w:lang w:val="sr-Cyrl-BA"/>
              </w:rPr>
            </w:pPr>
            <w:r w:rsidRPr="000B1ACC">
              <w:rPr>
                <w:b w:val="0"/>
                <w:bCs w:val="0"/>
                <w:sz w:val="20"/>
                <w:szCs w:val="20"/>
                <w:lang w:val="sr-Cyrl-BA"/>
              </w:rPr>
              <w:t>10,2</w:t>
            </w:r>
          </w:p>
        </w:tc>
      </w:tr>
    </w:tbl>
    <w:p w14:paraId="3A523A91" w14:textId="77777777" w:rsidR="007A32E9" w:rsidRPr="000B1ACC" w:rsidRDefault="007A32E9" w:rsidP="00EF5C54">
      <w:pPr>
        <w:spacing w:after="0"/>
        <w:jc w:val="both"/>
        <w:rPr>
          <w:szCs w:val="24"/>
          <w:lang w:val="sr-Cyrl-BA"/>
        </w:rPr>
      </w:pPr>
    </w:p>
    <w:p w14:paraId="7F9DA1A4" w14:textId="77777777" w:rsidR="00EF5C54" w:rsidRDefault="00EF5C54" w:rsidP="00EF5C54">
      <w:pPr>
        <w:spacing w:after="0"/>
        <w:jc w:val="both"/>
        <w:rPr>
          <w:szCs w:val="24"/>
          <w:lang w:val="sr-Cyrl-BA"/>
        </w:rPr>
      </w:pPr>
      <w:r w:rsidRPr="000B1ACC">
        <w:rPr>
          <w:szCs w:val="24"/>
          <w:lang w:val="sr-Cyrl-BA"/>
        </w:rPr>
        <w:t>Снијег се на подручју општине Мркоњић Град јавља веома рано, већ у октобру, а отапа јако касно. Задржава се до средине априла, с тим што су најобилније падавине у децембру, јануару и фебруару. Број снијежних дана у про</w:t>
      </w:r>
      <w:r w:rsidR="00027F8B" w:rsidRPr="000B1ACC">
        <w:rPr>
          <w:szCs w:val="24"/>
          <w:lang w:val="sr-Cyrl-BA"/>
        </w:rPr>
        <w:t>сјеку износи 70 дана годишње. Висине снијега по мјесецима приказане</w:t>
      </w:r>
      <w:r w:rsidR="003C30E9">
        <w:rPr>
          <w:szCs w:val="24"/>
          <w:lang w:val="sr-Cyrl-BA"/>
        </w:rPr>
        <w:t xml:space="preserve"> су</w:t>
      </w:r>
      <w:r w:rsidR="00027F8B" w:rsidRPr="000B1ACC">
        <w:rPr>
          <w:szCs w:val="24"/>
          <w:lang w:val="sr-Cyrl-BA"/>
        </w:rPr>
        <w:t xml:space="preserve"> у сљедећој табели.</w:t>
      </w:r>
    </w:p>
    <w:p w14:paraId="5D4F1008" w14:textId="77777777" w:rsidR="00E96975" w:rsidRDefault="00E96975" w:rsidP="00EF5C54">
      <w:pPr>
        <w:spacing w:after="0"/>
        <w:jc w:val="both"/>
        <w:rPr>
          <w:b/>
          <w:sz w:val="20"/>
          <w:szCs w:val="20"/>
          <w:lang w:val="sr-Cyrl-BA"/>
        </w:rPr>
      </w:pPr>
    </w:p>
    <w:p w14:paraId="3D26DBB2" w14:textId="77777777" w:rsidR="00E96975" w:rsidRPr="00E96975" w:rsidRDefault="00E96975" w:rsidP="00EF5C54">
      <w:pPr>
        <w:spacing w:after="0"/>
        <w:jc w:val="both"/>
        <w:rPr>
          <w:b/>
          <w:sz w:val="20"/>
          <w:szCs w:val="20"/>
          <w:lang w:val="sr-Cyrl-BA"/>
        </w:rPr>
      </w:pPr>
      <w:r w:rsidRPr="00E96975">
        <w:rPr>
          <w:b/>
          <w:sz w:val="20"/>
          <w:szCs w:val="20"/>
          <w:lang w:val="sr-Cyrl-BA"/>
        </w:rPr>
        <w:t>Табела</w:t>
      </w:r>
      <w:r>
        <w:rPr>
          <w:b/>
          <w:sz w:val="20"/>
          <w:szCs w:val="20"/>
          <w:lang w:val="sr-Cyrl-BA"/>
        </w:rPr>
        <w:t>...Преглед кретања просјечних висина снијега по мјесецима</w:t>
      </w:r>
    </w:p>
    <w:tbl>
      <w:tblPr>
        <w:tblStyle w:val="GridTable2-Accent32"/>
        <w:tblW w:w="4507"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399"/>
        <w:gridCol w:w="631"/>
        <w:gridCol w:w="631"/>
        <w:gridCol w:w="521"/>
        <w:gridCol w:w="632"/>
        <w:gridCol w:w="456"/>
        <w:gridCol w:w="632"/>
        <w:gridCol w:w="632"/>
        <w:gridCol w:w="632"/>
        <w:gridCol w:w="632"/>
        <w:gridCol w:w="632"/>
        <w:gridCol w:w="632"/>
        <w:gridCol w:w="628"/>
      </w:tblGrid>
      <w:tr w:rsidR="00027F8B" w:rsidRPr="00E96975" w14:paraId="4AF63CFD" w14:textId="77777777" w:rsidTr="003C30E9">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806" w:type="pct"/>
            <w:tcBorders>
              <w:top w:val="none" w:sz="0" w:space="0" w:color="auto"/>
              <w:bottom w:val="none" w:sz="0" w:space="0" w:color="auto"/>
              <w:right w:val="none" w:sz="0" w:space="0" w:color="auto"/>
            </w:tcBorders>
            <w:vAlign w:val="center"/>
            <w:hideMark/>
          </w:tcPr>
          <w:p w14:paraId="16C71EDF" w14:textId="77777777" w:rsidR="00027F8B" w:rsidRPr="00E96975" w:rsidRDefault="00027F8B" w:rsidP="003C30E9">
            <w:pPr>
              <w:jc w:val="center"/>
              <w:rPr>
                <w:sz w:val="20"/>
                <w:szCs w:val="20"/>
                <w:lang w:val="sr-Latn-CS"/>
              </w:rPr>
            </w:pPr>
            <w:r w:rsidRPr="00E96975">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6FF8175E" w14:textId="77777777" w:rsidR="00027F8B" w:rsidRPr="00E96975" w:rsidRDefault="00027F8B" w:rsidP="003C30E9">
            <w:pPr>
              <w:jc w:val="center"/>
              <w:rPr>
                <w:sz w:val="20"/>
                <w:szCs w:val="20"/>
                <w:lang w:val="sr-Latn-CS"/>
              </w:rPr>
            </w:pPr>
            <w:r w:rsidRPr="00E96975">
              <w:rPr>
                <w:sz w:val="20"/>
                <w:szCs w:val="20"/>
                <w:lang w:val="sr-Latn-CS"/>
              </w:rPr>
              <w:t>I</w:t>
            </w:r>
          </w:p>
        </w:tc>
        <w:tc>
          <w:tcPr>
            <w:tcW w:w="364" w:type="pct"/>
            <w:tcBorders>
              <w:top w:val="none" w:sz="0" w:space="0" w:color="auto"/>
              <w:left w:val="none" w:sz="0" w:space="0" w:color="auto"/>
              <w:bottom w:val="none" w:sz="0" w:space="0" w:color="auto"/>
              <w:right w:val="none" w:sz="0" w:space="0" w:color="auto"/>
            </w:tcBorders>
            <w:vAlign w:val="center"/>
            <w:hideMark/>
          </w:tcPr>
          <w:p w14:paraId="1BA5607F" w14:textId="77777777" w:rsidR="00027F8B" w:rsidRPr="00E96975"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E96975">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hideMark/>
          </w:tcPr>
          <w:p w14:paraId="3273989E" w14:textId="77777777" w:rsidR="00027F8B" w:rsidRPr="00E96975" w:rsidRDefault="00027F8B" w:rsidP="003C30E9">
            <w:pPr>
              <w:jc w:val="center"/>
              <w:rPr>
                <w:sz w:val="20"/>
                <w:szCs w:val="20"/>
                <w:lang w:val="sr-Latn-CS"/>
              </w:rPr>
            </w:pPr>
            <w:r w:rsidRPr="00E96975">
              <w:rPr>
                <w:sz w:val="20"/>
                <w:szCs w:val="20"/>
                <w:lang w:val="sr-Latn-CS"/>
              </w:rPr>
              <w:t>III</w:t>
            </w:r>
          </w:p>
        </w:tc>
        <w:tc>
          <w:tcPr>
            <w:tcW w:w="364" w:type="pct"/>
            <w:tcBorders>
              <w:top w:val="none" w:sz="0" w:space="0" w:color="auto"/>
              <w:left w:val="none" w:sz="0" w:space="0" w:color="auto"/>
              <w:bottom w:val="none" w:sz="0" w:space="0" w:color="auto"/>
              <w:right w:val="none" w:sz="0" w:space="0" w:color="auto"/>
            </w:tcBorders>
            <w:vAlign w:val="center"/>
            <w:hideMark/>
          </w:tcPr>
          <w:p w14:paraId="17B2ACE2" w14:textId="77777777" w:rsidR="00027F8B" w:rsidRPr="00E96975"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E96975">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63" w:type="pct"/>
            <w:tcBorders>
              <w:top w:val="none" w:sz="0" w:space="0" w:color="auto"/>
              <w:left w:val="none" w:sz="0" w:space="0" w:color="auto"/>
              <w:bottom w:val="none" w:sz="0" w:space="0" w:color="auto"/>
              <w:right w:val="none" w:sz="0" w:space="0" w:color="auto"/>
            </w:tcBorders>
            <w:vAlign w:val="center"/>
            <w:hideMark/>
          </w:tcPr>
          <w:p w14:paraId="3C9F1884" w14:textId="77777777" w:rsidR="00027F8B" w:rsidRPr="00E96975" w:rsidRDefault="00027F8B" w:rsidP="003C30E9">
            <w:pPr>
              <w:jc w:val="center"/>
              <w:rPr>
                <w:sz w:val="20"/>
                <w:szCs w:val="20"/>
                <w:lang w:val="sr-Latn-CS"/>
              </w:rPr>
            </w:pPr>
            <w:r w:rsidRPr="00E96975">
              <w:rPr>
                <w:sz w:val="20"/>
                <w:szCs w:val="20"/>
                <w:lang w:val="sr-Latn-CS"/>
              </w:rPr>
              <w:t>V</w:t>
            </w:r>
          </w:p>
        </w:tc>
        <w:tc>
          <w:tcPr>
            <w:tcW w:w="364" w:type="pct"/>
            <w:tcBorders>
              <w:top w:val="none" w:sz="0" w:space="0" w:color="auto"/>
              <w:left w:val="none" w:sz="0" w:space="0" w:color="auto"/>
              <w:bottom w:val="none" w:sz="0" w:space="0" w:color="auto"/>
              <w:right w:val="none" w:sz="0" w:space="0" w:color="auto"/>
            </w:tcBorders>
            <w:vAlign w:val="center"/>
            <w:hideMark/>
          </w:tcPr>
          <w:p w14:paraId="3E7C658E" w14:textId="77777777" w:rsidR="00027F8B" w:rsidRPr="00E96975"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E96975">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4550DE1D" w14:textId="77777777" w:rsidR="00027F8B" w:rsidRPr="00E96975" w:rsidRDefault="00027F8B" w:rsidP="003C30E9">
            <w:pPr>
              <w:jc w:val="center"/>
              <w:rPr>
                <w:sz w:val="20"/>
                <w:szCs w:val="20"/>
                <w:lang w:val="sr-Latn-CS"/>
              </w:rPr>
            </w:pPr>
            <w:r w:rsidRPr="00E96975">
              <w:rPr>
                <w:sz w:val="20"/>
                <w:szCs w:val="20"/>
                <w:lang w:val="sr-Latn-CS"/>
              </w:rPr>
              <w:t>VII</w:t>
            </w:r>
          </w:p>
        </w:tc>
        <w:tc>
          <w:tcPr>
            <w:tcW w:w="364" w:type="pct"/>
            <w:tcBorders>
              <w:top w:val="none" w:sz="0" w:space="0" w:color="auto"/>
              <w:left w:val="none" w:sz="0" w:space="0" w:color="auto"/>
              <w:bottom w:val="none" w:sz="0" w:space="0" w:color="auto"/>
              <w:right w:val="none" w:sz="0" w:space="0" w:color="auto"/>
            </w:tcBorders>
            <w:vAlign w:val="center"/>
            <w:hideMark/>
          </w:tcPr>
          <w:p w14:paraId="4A65DD18" w14:textId="77777777" w:rsidR="00027F8B" w:rsidRPr="00E96975"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E96975">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40DFC466" w14:textId="77777777" w:rsidR="00027F8B" w:rsidRPr="00E96975" w:rsidRDefault="00027F8B" w:rsidP="003C30E9">
            <w:pPr>
              <w:jc w:val="center"/>
              <w:rPr>
                <w:sz w:val="20"/>
                <w:szCs w:val="20"/>
                <w:lang w:val="sr-Latn-CS"/>
              </w:rPr>
            </w:pPr>
            <w:r w:rsidRPr="00E96975">
              <w:rPr>
                <w:sz w:val="20"/>
                <w:szCs w:val="20"/>
                <w:lang w:val="sr-Latn-CS"/>
              </w:rPr>
              <w:t>IX</w:t>
            </w:r>
          </w:p>
        </w:tc>
        <w:tc>
          <w:tcPr>
            <w:tcW w:w="364" w:type="pct"/>
            <w:tcBorders>
              <w:top w:val="none" w:sz="0" w:space="0" w:color="auto"/>
              <w:left w:val="none" w:sz="0" w:space="0" w:color="auto"/>
              <w:bottom w:val="none" w:sz="0" w:space="0" w:color="auto"/>
              <w:right w:val="none" w:sz="0" w:space="0" w:color="auto"/>
            </w:tcBorders>
            <w:vAlign w:val="center"/>
            <w:hideMark/>
          </w:tcPr>
          <w:p w14:paraId="637E5F5C" w14:textId="77777777" w:rsidR="00027F8B" w:rsidRPr="00E96975"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E96975">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021D3241" w14:textId="77777777" w:rsidR="00027F8B" w:rsidRPr="00E96975" w:rsidRDefault="00027F8B" w:rsidP="003C30E9">
            <w:pPr>
              <w:jc w:val="center"/>
              <w:rPr>
                <w:sz w:val="20"/>
                <w:szCs w:val="20"/>
                <w:lang w:val="sr-Latn-CS"/>
              </w:rPr>
            </w:pPr>
            <w:r w:rsidRPr="00E96975">
              <w:rPr>
                <w:sz w:val="20"/>
                <w:szCs w:val="20"/>
                <w:lang w:val="sr-Latn-CS"/>
              </w:rPr>
              <w:t>XI</w:t>
            </w:r>
          </w:p>
        </w:tc>
        <w:tc>
          <w:tcPr>
            <w:cnfStyle w:val="000100000000" w:firstRow="0" w:lastRow="0" w:firstColumn="0" w:lastColumn="1" w:oddVBand="0" w:evenVBand="0" w:oddHBand="0" w:evenHBand="0" w:firstRowFirstColumn="0" w:firstRowLastColumn="0" w:lastRowFirstColumn="0" w:lastRowLastColumn="0"/>
            <w:tcW w:w="364" w:type="pct"/>
            <w:tcBorders>
              <w:top w:val="none" w:sz="0" w:space="0" w:color="auto"/>
              <w:left w:val="none" w:sz="0" w:space="0" w:color="auto"/>
              <w:bottom w:val="none" w:sz="0" w:space="0" w:color="auto"/>
            </w:tcBorders>
            <w:vAlign w:val="center"/>
            <w:hideMark/>
          </w:tcPr>
          <w:p w14:paraId="351D9552" w14:textId="77777777" w:rsidR="00027F8B" w:rsidRPr="00E96975" w:rsidRDefault="00027F8B" w:rsidP="003C30E9">
            <w:pPr>
              <w:jc w:val="center"/>
              <w:rPr>
                <w:sz w:val="20"/>
                <w:szCs w:val="20"/>
                <w:lang w:val="sr-Latn-CS"/>
              </w:rPr>
            </w:pPr>
            <w:r w:rsidRPr="00E96975">
              <w:rPr>
                <w:sz w:val="20"/>
                <w:szCs w:val="20"/>
                <w:lang w:val="sr-Latn-CS"/>
              </w:rPr>
              <w:t>XII</w:t>
            </w:r>
          </w:p>
        </w:tc>
      </w:tr>
      <w:tr w:rsidR="00027F8B" w:rsidRPr="000B1ACC" w14:paraId="5C2F10A4" w14:textId="77777777" w:rsidTr="003C30E9">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806" w:type="pct"/>
            <w:tcBorders>
              <w:top w:val="none" w:sz="0" w:space="0" w:color="auto"/>
              <w:bottom w:val="none" w:sz="0" w:space="0" w:color="auto"/>
              <w:right w:val="none" w:sz="0" w:space="0" w:color="auto"/>
            </w:tcBorders>
            <w:vAlign w:val="center"/>
            <w:hideMark/>
          </w:tcPr>
          <w:p w14:paraId="638E8A5A" w14:textId="77777777" w:rsidR="00027F8B" w:rsidRPr="000B1ACC" w:rsidRDefault="00027F8B" w:rsidP="003C30E9">
            <w:pPr>
              <w:jc w:val="center"/>
              <w:rPr>
                <w:sz w:val="20"/>
                <w:szCs w:val="20"/>
                <w:lang w:val="sr-Cyrl-BA"/>
              </w:rPr>
            </w:pPr>
            <w:r w:rsidRPr="000B1ACC">
              <w:rPr>
                <w:sz w:val="20"/>
                <w:szCs w:val="20"/>
                <w:lang w:val="sr-Cyrl-BA"/>
              </w:rPr>
              <w:t>Количина снијега (</w:t>
            </w:r>
            <w:r w:rsidRPr="000B1ACC">
              <w:rPr>
                <w:sz w:val="20"/>
                <w:szCs w:val="20"/>
              </w:rPr>
              <w:t>cm)</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6E5E93BB" w14:textId="77777777" w:rsidR="00027F8B" w:rsidRPr="000B1ACC" w:rsidRDefault="00027F8B" w:rsidP="003C30E9">
            <w:pPr>
              <w:jc w:val="center"/>
              <w:rPr>
                <w:b w:val="0"/>
                <w:bCs w:val="0"/>
                <w:sz w:val="20"/>
                <w:szCs w:val="20"/>
                <w:lang w:val="sr-Latn-BA"/>
              </w:rPr>
            </w:pPr>
            <w:r w:rsidRPr="000B1ACC">
              <w:rPr>
                <w:b w:val="0"/>
                <w:bCs w:val="0"/>
                <w:sz w:val="20"/>
                <w:szCs w:val="20"/>
                <w:lang w:val="sr-Latn-BA"/>
              </w:rPr>
              <w:t>213</w:t>
            </w:r>
          </w:p>
        </w:tc>
        <w:tc>
          <w:tcPr>
            <w:tcW w:w="364" w:type="pct"/>
            <w:tcBorders>
              <w:top w:val="none" w:sz="0" w:space="0" w:color="auto"/>
              <w:left w:val="none" w:sz="0" w:space="0" w:color="auto"/>
              <w:bottom w:val="none" w:sz="0" w:space="0" w:color="auto"/>
              <w:right w:val="none" w:sz="0" w:space="0" w:color="auto"/>
            </w:tcBorders>
            <w:vAlign w:val="center"/>
            <w:hideMark/>
          </w:tcPr>
          <w:p w14:paraId="3D56627F" w14:textId="77777777" w:rsidR="00027F8B"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170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hideMark/>
          </w:tcPr>
          <w:p w14:paraId="360D7BD4"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274</w:t>
            </w:r>
          </w:p>
        </w:tc>
        <w:tc>
          <w:tcPr>
            <w:tcW w:w="364" w:type="pct"/>
            <w:tcBorders>
              <w:top w:val="none" w:sz="0" w:space="0" w:color="auto"/>
              <w:left w:val="none" w:sz="0" w:space="0" w:color="auto"/>
              <w:bottom w:val="none" w:sz="0" w:space="0" w:color="auto"/>
              <w:right w:val="none" w:sz="0" w:space="0" w:color="auto"/>
            </w:tcBorders>
            <w:vAlign w:val="center"/>
            <w:hideMark/>
          </w:tcPr>
          <w:p w14:paraId="3E5437C0" w14:textId="77777777" w:rsidR="00027F8B"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27</w:t>
            </w:r>
          </w:p>
        </w:tc>
        <w:tc>
          <w:tcPr>
            <w:cnfStyle w:val="000010000000" w:firstRow="0" w:lastRow="0" w:firstColumn="0" w:lastColumn="0" w:oddVBand="1" w:evenVBand="0" w:oddHBand="0" w:evenHBand="0" w:firstRowFirstColumn="0" w:firstRowLastColumn="0" w:lastRowFirstColumn="0" w:lastRowLastColumn="0"/>
            <w:tcW w:w="263" w:type="pct"/>
            <w:tcBorders>
              <w:top w:val="none" w:sz="0" w:space="0" w:color="auto"/>
              <w:left w:val="none" w:sz="0" w:space="0" w:color="auto"/>
              <w:bottom w:val="none" w:sz="0" w:space="0" w:color="auto"/>
              <w:right w:val="none" w:sz="0" w:space="0" w:color="auto"/>
            </w:tcBorders>
            <w:vAlign w:val="center"/>
            <w:hideMark/>
          </w:tcPr>
          <w:p w14:paraId="3FEBA262" w14:textId="77777777" w:rsidR="00027F8B" w:rsidRPr="000B1ACC" w:rsidRDefault="0033560E" w:rsidP="003C30E9">
            <w:pPr>
              <w:jc w:val="center"/>
              <w:rPr>
                <w:b w:val="0"/>
                <w:bCs w:val="0"/>
                <w:sz w:val="20"/>
                <w:szCs w:val="20"/>
                <w:lang w:val="sr-Cyrl-BA"/>
              </w:rPr>
            </w:pPr>
            <w:r w:rsidRPr="000B1ACC">
              <w:rPr>
                <w:b w:val="0"/>
                <w:bCs w:val="0"/>
                <w:sz w:val="20"/>
                <w:szCs w:val="20"/>
                <w:lang w:val="sr-Cyrl-BA"/>
              </w:rPr>
              <w:t>-</w:t>
            </w:r>
          </w:p>
        </w:tc>
        <w:tc>
          <w:tcPr>
            <w:tcW w:w="364" w:type="pct"/>
            <w:tcBorders>
              <w:top w:val="none" w:sz="0" w:space="0" w:color="auto"/>
              <w:left w:val="none" w:sz="0" w:space="0" w:color="auto"/>
              <w:bottom w:val="none" w:sz="0" w:space="0" w:color="auto"/>
              <w:right w:val="none" w:sz="0" w:space="0" w:color="auto"/>
            </w:tcBorders>
            <w:vAlign w:val="center"/>
            <w:hideMark/>
          </w:tcPr>
          <w:p w14:paraId="4DC15714" w14:textId="77777777" w:rsidR="00027F8B" w:rsidRPr="000B1ACC" w:rsidRDefault="0033560E"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0D366D11" w14:textId="77777777" w:rsidR="00027F8B" w:rsidRPr="000B1ACC" w:rsidRDefault="0033560E" w:rsidP="003C30E9">
            <w:pPr>
              <w:jc w:val="center"/>
              <w:rPr>
                <w:b w:val="0"/>
                <w:bCs w:val="0"/>
                <w:sz w:val="20"/>
                <w:szCs w:val="20"/>
                <w:lang w:val="sr-Cyrl-BA"/>
              </w:rPr>
            </w:pPr>
            <w:r w:rsidRPr="000B1ACC">
              <w:rPr>
                <w:b w:val="0"/>
                <w:bCs w:val="0"/>
                <w:sz w:val="20"/>
                <w:szCs w:val="20"/>
                <w:lang w:val="sr-Cyrl-BA"/>
              </w:rPr>
              <w:t>-</w:t>
            </w:r>
          </w:p>
        </w:tc>
        <w:tc>
          <w:tcPr>
            <w:tcW w:w="364" w:type="pct"/>
            <w:tcBorders>
              <w:top w:val="none" w:sz="0" w:space="0" w:color="auto"/>
              <w:left w:val="none" w:sz="0" w:space="0" w:color="auto"/>
              <w:bottom w:val="none" w:sz="0" w:space="0" w:color="auto"/>
              <w:right w:val="none" w:sz="0" w:space="0" w:color="auto"/>
            </w:tcBorders>
            <w:vAlign w:val="center"/>
            <w:hideMark/>
          </w:tcPr>
          <w:p w14:paraId="7C02CDA2" w14:textId="77777777" w:rsidR="00027F8B" w:rsidRPr="000B1ACC" w:rsidRDefault="0033560E"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1297C35B" w14:textId="77777777" w:rsidR="00027F8B" w:rsidRPr="000B1ACC" w:rsidRDefault="0033560E" w:rsidP="003C30E9">
            <w:pPr>
              <w:jc w:val="center"/>
              <w:rPr>
                <w:b w:val="0"/>
                <w:bCs w:val="0"/>
                <w:sz w:val="20"/>
                <w:szCs w:val="20"/>
                <w:lang w:val="sr-Cyrl-BA"/>
              </w:rPr>
            </w:pPr>
            <w:r w:rsidRPr="000B1ACC">
              <w:rPr>
                <w:b w:val="0"/>
                <w:bCs w:val="0"/>
                <w:sz w:val="20"/>
                <w:szCs w:val="20"/>
                <w:lang w:val="sr-Cyrl-BA"/>
              </w:rPr>
              <w:t>-</w:t>
            </w:r>
          </w:p>
        </w:tc>
        <w:tc>
          <w:tcPr>
            <w:tcW w:w="364" w:type="pct"/>
            <w:tcBorders>
              <w:top w:val="none" w:sz="0" w:space="0" w:color="auto"/>
              <w:left w:val="none" w:sz="0" w:space="0" w:color="auto"/>
              <w:bottom w:val="none" w:sz="0" w:space="0" w:color="auto"/>
              <w:right w:val="none" w:sz="0" w:space="0" w:color="auto"/>
            </w:tcBorders>
            <w:vAlign w:val="center"/>
            <w:hideMark/>
          </w:tcPr>
          <w:p w14:paraId="632E2524" w14:textId="77777777" w:rsidR="00027F8B"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5</w:t>
            </w:r>
          </w:p>
        </w:tc>
        <w:tc>
          <w:tcPr>
            <w:cnfStyle w:val="000010000000" w:firstRow="0" w:lastRow="0" w:firstColumn="0" w:lastColumn="0" w:oddVBand="1" w:evenVBand="0" w:oddHBand="0" w:evenHBand="0" w:firstRowFirstColumn="0" w:firstRowLastColumn="0" w:lastRowFirstColumn="0" w:lastRowLastColumn="0"/>
            <w:tcW w:w="364" w:type="pct"/>
            <w:tcBorders>
              <w:top w:val="none" w:sz="0" w:space="0" w:color="auto"/>
              <w:left w:val="none" w:sz="0" w:space="0" w:color="auto"/>
              <w:bottom w:val="none" w:sz="0" w:space="0" w:color="auto"/>
              <w:right w:val="none" w:sz="0" w:space="0" w:color="auto"/>
            </w:tcBorders>
            <w:vAlign w:val="center"/>
            <w:hideMark/>
          </w:tcPr>
          <w:p w14:paraId="7C53C0EC"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49</w:t>
            </w:r>
          </w:p>
        </w:tc>
        <w:tc>
          <w:tcPr>
            <w:cnfStyle w:val="000100000000" w:firstRow="0" w:lastRow="0" w:firstColumn="0" w:lastColumn="1" w:oddVBand="0" w:evenVBand="0" w:oddHBand="0" w:evenHBand="0" w:firstRowFirstColumn="0" w:firstRowLastColumn="0" w:lastRowFirstColumn="0" w:lastRowLastColumn="0"/>
            <w:tcW w:w="364" w:type="pct"/>
            <w:tcBorders>
              <w:top w:val="none" w:sz="0" w:space="0" w:color="auto"/>
              <w:left w:val="none" w:sz="0" w:space="0" w:color="auto"/>
              <w:bottom w:val="none" w:sz="0" w:space="0" w:color="auto"/>
            </w:tcBorders>
            <w:vAlign w:val="center"/>
            <w:hideMark/>
          </w:tcPr>
          <w:p w14:paraId="341D1EB0"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136</w:t>
            </w:r>
          </w:p>
        </w:tc>
      </w:tr>
    </w:tbl>
    <w:p w14:paraId="149E4117" w14:textId="77777777" w:rsidR="00027F8B" w:rsidRPr="000B1ACC" w:rsidRDefault="00027F8B" w:rsidP="00EF5C54">
      <w:pPr>
        <w:spacing w:after="0"/>
        <w:jc w:val="both"/>
        <w:rPr>
          <w:szCs w:val="24"/>
          <w:lang w:val="sr-Cyrl-BA"/>
        </w:rPr>
      </w:pPr>
    </w:p>
    <w:p w14:paraId="1633DD35" w14:textId="77777777" w:rsidR="00027F8B" w:rsidRPr="00E96975" w:rsidRDefault="00E96975" w:rsidP="00EF5C54">
      <w:pPr>
        <w:spacing w:after="0"/>
        <w:jc w:val="both"/>
        <w:rPr>
          <w:b/>
          <w:sz w:val="20"/>
          <w:szCs w:val="20"/>
          <w:lang w:val="sr-Cyrl-BA"/>
        </w:rPr>
      </w:pPr>
      <w:r>
        <w:rPr>
          <w:b/>
          <w:sz w:val="20"/>
          <w:szCs w:val="20"/>
          <w:lang w:val="sr-Cyrl-BA"/>
        </w:rPr>
        <w:t>Табела...</w:t>
      </w:r>
      <w:r w:rsidR="00027F8B" w:rsidRPr="00E96975">
        <w:rPr>
          <w:b/>
          <w:sz w:val="20"/>
          <w:szCs w:val="20"/>
          <w:lang w:val="sr-Cyrl-BA"/>
        </w:rPr>
        <w:t xml:space="preserve">Просјечан број дана </w:t>
      </w:r>
      <w:r w:rsidR="00D40EFE" w:rsidRPr="00E96975">
        <w:rPr>
          <w:b/>
          <w:sz w:val="20"/>
          <w:szCs w:val="20"/>
          <w:lang w:val="sr-Cyrl-BA"/>
        </w:rPr>
        <w:t xml:space="preserve">са снијежним падавинама </w:t>
      </w:r>
      <w:r>
        <w:rPr>
          <w:b/>
          <w:sz w:val="20"/>
          <w:szCs w:val="20"/>
          <w:lang w:val="sr-Cyrl-BA"/>
        </w:rPr>
        <w:t>по мјесецима</w:t>
      </w:r>
    </w:p>
    <w:tbl>
      <w:tblPr>
        <w:tblStyle w:val="GridTable2-Accent32"/>
        <w:tblW w:w="4629"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640"/>
        <w:gridCol w:w="636"/>
        <w:gridCol w:w="637"/>
        <w:gridCol w:w="461"/>
        <w:gridCol w:w="637"/>
        <w:gridCol w:w="466"/>
        <w:gridCol w:w="637"/>
        <w:gridCol w:w="636"/>
        <w:gridCol w:w="636"/>
        <w:gridCol w:w="636"/>
        <w:gridCol w:w="636"/>
        <w:gridCol w:w="636"/>
        <w:gridCol w:w="632"/>
      </w:tblGrid>
      <w:tr w:rsidR="00027F8B" w:rsidRPr="000B1ACC" w14:paraId="5321DE46" w14:textId="77777777" w:rsidTr="003C30E9">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919" w:type="pct"/>
            <w:tcBorders>
              <w:top w:val="none" w:sz="0" w:space="0" w:color="auto"/>
              <w:bottom w:val="none" w:sz="0" w:space="0" w:color="auto"/>
              <w:right w:val="none" w:sz="0" w:space="0" w:color="auto"/>
            </w:tcBorders>
            <w:vAlign w:val="center"/>
            <w:hideMark/>
          </w:tcPr>
          <w:p w14:paraId="5EBA0987" w14:textId="77777777" w:rsidR="00027F8B" w:rsidRPr="000B1ACC" w:rsidRDefault="00027F8B" w:rsidP="003C30E9">
            <w:pPr>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57" w:type="pct"/>
            <w:tcBorders>
              <w:top w:val="none" w:sz="0" w:space="0" w:color="auto"/>
              <w:left w:val="none" w:sz="0" w:space="0" w:color="auto"/>
              <w:bottom w:val="none" w:sz="0" w:space="0" w:color="auto"/>
              <w:right w:val="none" w:sz="0" w:space="0" w:color="auto"/>
            </w:tcBorders>
            <w:vAlign w:val="center"/>
            <w:hideMark/>
          </w:tcPr>
          <w:p w14:paraId="220C60A1" w14:textId="77777777" w:rsidR="00027F8B" w:rsidRPr="000B1ACC" w:rsidRDefault="00027F8B" w:rsidP="003C30E9">
            <w:pPr>
              <w:jc w:val="center"/>
              <w:rPr>
                <w:sz w:val="20"/>
                <w:szCs w:val="20"/>
                <w:lang w:val="sr-Latn-CS"/>
              </w:rPr>
            </w:pPr>
            <w:r w:rsidRPr="000B1ACC">
              <w:rPr>
                <w:sz w:val="20"/>
                <w:szCs w:val="20"/>
                <w:lang w:val="sr-Latn-CS"/>
              </w:rPr>
              <w:t>I</w:t>
            </w:r>
          </w:p>
        </w:tc>
        <w:tc>
          <w:tcPr>
            <w:tcW w:w="357" w:type="pct"/>
            <w:tcBorders>
              <w:top w:val="none" w:sz="0" w:space="0" w:color="auto"/>
              <w:left w:val="none" w:sz="0" w:space="0" w:color="auto"/>
              <w:bottom w:val="none" w:sz="0" w:space="0" w:color="auto"/>
              <w:right w:val="none" w:sz="0" w:space="0" w:color="auto"/>
            </w:tcBorders>
            <w:vAlign w:val="center"/>
            <w:hideMark/>
          </w:tcPr>
          <w:p w14:paraId="4FE3B922" w14:textId="77777777" w:rsidR="00027F8B" w:rsidRPr="000B1ACC"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58" w:type="pct"/>
            <w:tcBorders>
              <w:top w:val="none" w:sz="0" w:space="0" w:color="auto"/>
              <w:left w:val="none" w:sz="0" w:space="0" w:color="auto"/>
              <w:bottom w:val="none" w:sz="0" w:space="0" w:color="auto"/>
              <w:right w:val="none" w:sz="0" w:space="0" w:color="auto"/>
            </w:tcBorders>
            <w:vAlign w:val="center"/>
            <w:hideMark/>
          </w:tcPr>
          <w:p w14:paraId="6E42337A" w14:textId="77777777" w:rsidR="00027F8B" w:rsidRPr="000B1ACC" w:rsidRDefault="00027F8B" w:rsidP="003C30E9">
            <w:pPr>
              <w:jc w:val="center"/>
              <w:rPr>
                <w:sz w:val="20"/>
                <w:szCs w:val="20"/>
                <w:lang w:val="sr-Latn-CS"/>
              </w:rPr>
            </w:pPr>
            <w:r w:rsidRPr="000B1ACC">
              <w:rPr>
                <w:sz w:val="20"/>
                <w:szCs w:val="20"/>
                <w:lang w:val="sr-Latn-CS"/>
              </w:rPr>
              <w:t>III</w:t>
            </w:r>
          </w:p>
        </w:tc>
        <w:tc>
          <w:tcPr>
            <w:tcW w:w="357" w:type="pct"/>
            <w:tcBorders>
              <w:top w:val="none" w:sz="0" w:space="0" w:color="auto"/>
              <w:left w:val="none" w:sz="0" w:space="0" w:color="auto"/>
              <w:bottom w:val="none" w:sz="0" w:space="0" w:color="auto"/>
              <w:right w:val="none" w:sz="0" w:space="0" w:color="auto"/>
            </w:tcBorders>
            <w:vAlign w:val="center"/>
            <w:hideMark/>
          </w:tcPr>
          <w:p w14:paraId="7CBDBF43" w14:textId="77777777" w:rsidR="00027F8B" w:rsidRPr="000B1ACC"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61" w:type="pct"/>
            <w:tcBorders>
              <w:top w:val="none" w:sz="0" w:space="0" w:color="auto"/>
              <w:left w:val="none" w:sz="0" w:space="0" w:color="auto"/>
              <w:bottom w:val="none" w:sz="0" w:space="0" w:color="auto"/>
              <w:right w:val="none" w:sz="0" w:space="0" w:color="auto"/>
            </w:tcBorders>
            <w:vAlign w:val="center"/>
            <w:hideMark/>
          </w:tcPr>
          <w:p w14:paraId="165F5591" w14:textId="77777777" w:rsidR="00027F8B" w:rsidRPr="000B1ACC" w:rsidRDefault="00027F8B" w:rsidP="003C30E9">
            <w:pPr>
              <w:jc w:val="center"/>
              <w:rPr>
                <w:sz w:val="20"/>
                <w:szCs w:val="20"/>
                <w:lang w:val="sr-Latn-CS"/>
              </w:rPr>
            </w:pPr>
            <w:r w:rsidRPr="000B1ACC">
              <w:rPr>
                <w:sz w:val="20"/>
                <w:szCs w:val="20"/>
                <w:lang w:val="sr-Latn-CS"/>
              </w:rPr>
              <w:t>V</w:t>
            </w:r>
          </w:p>
        </w:tc>
        <w:tc>
          <w:tcPr>
            <w:tcW w:w="357" w:type="pct"/>
            <w:tcBorders>
              <w:top w:val="none" w:sz="0" w:space="0" w:color="auto"/>
              <w:left w:val="none" w:sz="0" w:space="0" w:color="auto"/>
              <w:bottom w:val="none" w:sz="0" w:space="0" w:color="auto"/>
              <w:right w:val="none" w:sz="0" w:space="0" w:color="auto"/>
            </w:tcBorders>
            <w:vAlign w:val="center"/>
            <w:hideMark/>
          </w:tcPr>
          <w:p w14:paraId="626268A0" w14:textId="77777777" w:rsidR="00027F8B" w:rsidRPr="000B1ACC"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56" w:type="pct"/>
            <w:tcBorders>
              <w:top w:val="none" w:sz="0" w:space="0" w:color="auto"/>
              <w:left w:val="none" w:sz="0" w:space="0" w:color="auto"/>
              <w:bottom w:val="none" w:sz="0" w:space="0" w:color="auto"/>
              <w:right w:val="none" w:sz="0" w:space="0" w:color="auto"/>
            </w:tcBorders>
            <w:vAlign w:val="center"/>
            <w:hideMark/>
          </w:tcPr>
          <w:p w14:paraId="7454B0DE" w14:textId="77777777" w:rsidR="00027F8B" w:rsidRPr="000B1ACC" w:rsidRDefault="00027F8B" w:rsidP="003C30E9">
            <w:pPr>
              <w:jc w:val="center"/>
              <w:rPr>
                <w:sz w:val="20"/>
                <w:szCs w:val="20"/>
                <w:lang w:val="sr-Latn-CS"/>
              </w:rPr>
            </w:pPr>
            <w:r w:rsidRPr="000B1ACC">
              <w:rPr>
                <w:sz w:val="20"/>
                <w:szCs w:val="20"/>
                <w:lang w:val="sr-Latn-CS"/>
              </w:rPr>
              <w:t>VII</w:t>
            </w:r>
          </w:p>
        </w:tc>
        <w:tc>
          <w:tcPr>
            <w:tcW w:w="356" w:type="pct"/>
            <w:tcBorders>
              <w:top w:val="none" w:sz="0" w:space="0" w:color="auto"/>
              <w:left w:val="none" w:sz="0" w:space="0" w:color="auto"/>
              <w:bottom w:val="none" w:sz="0" w:space="0" w:color="auto"/>
              <w:right w:val="none" w:sz="0" w:space="0" w:color="auto"/>
            </w:tcBorders>
            <w:vAlign w:val="center"/>
            <w:hideMark/>
          </w:tcPr>
          <w:p w14:paraId="70122051" w14:textId="77777777" w:rsidR="00027F8B" w:rsidRPr="000B1ACC"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56" w:type="pct"/>
            <w:tcBorders>
              <w:top w:val="none" w:sz="0" w:space="0" w:color="auto"/>
              <w:left w:val="none" w:sz="0" w:space="0" w:color="auto"/>
              <w:bottom w:val="none" w:sz="0" w:space="0" w:color="auto"/>
              <w:right w:val="none" w:sz="0" w:space="0" w:color="auto"/>
            </w:tcBorders>
            <w:vAlign w:val="center"/>
            <w:hideMark/>
          </w:tcPr>
          <w:p w14:paraId="026EC462" w14:textId="77777777" w:rsidR="00027F8B" w:rsidRPr="000B1ACC" w:rsidRDefault="00027F8B" w:rsidP="003C30E9">
            <w:pPr>
              <w:jc w:val="center"/>
              <w:rPr>
                <w:sz w:val="20"/>
                <w:szCs w:val="20"/>
                <w:lang w:val="sr-Latn-CS"/>
              </w:rPr>
            </w:pPr>
            <w:r w:rsidRPr="000B1ACC">
              <w:rPr>
                <w:sz w:val="20"/>
                <w:szCs w:val="20"/>
                <w:lang w:val="sr-Latn-CS"/>
              </w:rPr>
              <w:t>IX</w:t>
            </w:r>
          </w:p>
        </w:tc>
        <w:tc>
          <w:tcPr>
            <w:tcW w:w="356" w:type="pct"/>
            <w:tcBorders>
              <w:top w:val="none" w:sz="0" w:space="0" w:color="auto"/>
              <w:left w:val="none" w:sz="0" w:space="0" w:color="auto"/>
              <w:bottom w:val="none" w:sz="0" w:space="0" w:color="auto"/>
              <w:right w:val="none" w:sz="0" w:space="0" w:color="auto"/>
            </w:tcBorders>
            <w:vAlign w:val="center"/>
            <w:hideMark/>
          </w:tcPr>
          <w:p w14:paraId="6E7087F0" w14:textId="77777777" w:rsidR="00027F8B" w:rsidRPr="000B1ACC" w:rsidRDefault="00027F8B"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56" w:type="pct"/>
            <w:tcBorders>
              <w:top w:val="none" w:sz="0" w:space="0" w:color="auto"/>
              <w:left w:val="none" w:sz="0" w:space="0" w:color="auto"/>
              <w:bottom w:val="none" w:sz="0" w:space="0" w:color="auto"/>
              <w:right w:val="none" w:sz="0" w:space="0" w:color="auto"/>
            </w:tcBorders>
            <w:vAlign w:val="center"/>
            <w:hideMark/>
          </w:tcPr>
          <w:p w14:paraId="6E1C0610" w14:textId="77777777" w:rsidR="00027F8B" w:rsidRPr="000B1ACC" w:rsidRDefault="00027F8B" w:rsidP="003C30E9">
            <w:pPr>
              <w:jc w:val="center"/>
              <w:rPr>
                <w:sz w:val="20"/>
                <w:szCs w:val="20"/>
                <w:lang w:val="sr-Latn-CS"/>
              </w:rPr>
            </w:pPr>
            <w:r w:rsidRPr="000B1ACC">
              <w:rPr>
                <w:sz w:val="20"/>
                <w:szCs w:val="20"/>
                <w:lang w:val="sr-Latn-CS"/>
              </w:rPr>
              <w:t>XI</w:t>
            </w:r>
          </w:p>
        </w:tc>
        <w:tc>
          <w:tcPr>
            <w:cnfStyle w:val="000100000000" w:firstRow="0" w:lastRow="0" w:firstColumn="0" w:lastColumn="1" w:oddVBand="0" w:evenVBand="0" w:oddHBand="0" w:evenHBand="0" w:firstRowFirstColumn="0" w:firstRowLastColumn="0" w:lastRowFirstColumn="0" w:lastRowLastColumn="0"/>
            <w:tcW w:w="355" w:type="pct"/>
            <w:tcBorders>
              <w:top w:val="none" w:sz="0" w:space="0" w:color="auto"/>
              <w:left w:val="none" w:sz="0" w:space="0" w:color="auto"/>
              <w:bottom w:val="none" w:sz="0" w:space="0" w:color="auto"/>
            </w:tcBorders>
            <w:vAlign w:val="center"/>
            <w:hideMark/>
          </w:tcPr>
          <w:p w14:paraId="442178BE" w14:textId="77777777" w:rsidR="00027F8B" w:rsidRPr="000B1ACC" w:rsidRDefault="00027F8B" w:rsidP="003C30E9">
            <w:pPr>
              <w:jc w:val="center"/>
              <w:rPr>
                <w:sz w:val="20"/>
                <w:szCs w:val="20"/>
                <w:lang w:val="sr-Latn-CS"/>
              </w:rPr>
            </w:pPr>
            <w:r w:rsidRPr="000B1ACC">
              <w:rPr>
                <w:sz w:val="20"/>
                <w:szCs w:val="20"/>
                <w:lang w:val="sr-Latn-CS"/>
              </w:rPr>
              <w:t>XII</w:t>
            </w:r>
          </w:p>
        </w:tc>
      </w:tr>
      <w:tr w:rsidR="00027F8B" w:rsidRPr="000B1ACC" w14:paraId="7DD8E29F" w14:textId="77777777" w:rsidTr="003C30E9">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919" w:type="pct"/>
            <w:tcBorders>
              <w:top w:val="none" w:sz="0" w:space="0" w:color="auto"/>
              <w:bottom w:val="none" w:sz="0" w:space="0" w:color="auto"/>
              <w:right w:val="none" w:sz="0" w:space="0" w:color="auto"/>
            </w:tcBorders>
            <w:vAlign w:val="center"/>
            <w:hideMark/>
          </w:tcPr>
          <w:p w14:paraId="555907AF" w14:textId="77777777" w:rsidR="00027F8B" w:rsidRPr="000B1ACC" w:rsidRDefault="00027F8B" w:rsidP="003C30E9">
            <w:pPr>
              <w:jc w:val="center"/>
              <w:rPr>
                <w:sz w:val="20"/>
                <w:szCs w:val="20"/>
                <w:lang w:val="sr-Cyrl-BA"/>
              </w:rPr>
            </w:pPr>
            <w:r w:rsidRPr="000B1ACC">
              <w:rPr>
                <w:sz w:val="20"/>
                <w:szCs w:val="20"/>
                <w:lang w:val="sr-Cyrl-BA"/>
              </w:rPr>
              <w:t>Број снијежних дана</w:t>
            </w:r>
          </w:p>
        </w:tc>
        <w:tc>
          <w:tcPr>
            <w:cnfStyle w:val="000010000000" w:firstRow="0" w:lastRow="0" w:firstColumn="0" w:lastColumn="0" w:oddVBand="1" w:evenVBand="0" w:oddHBand="0" w:evenHBand="0" w:firstRowFirstColumn="0" w:firstRowLastColumn="0" w:lastRowFirstColumn="0" w:lastRowLastColumn="0"/>
            <w:tcW w:w="357" w:type="pct"/>
            <w:tcBorders>
              <w:top w:val="none" w:sz="0" w:space="0" w:color="auto"/>
              <w:left w:val="none" w:sz="0" w:space="0" w:color="auto"/>
              <w:bottom w:val="none" w:sz="0" w:space="0" w:color="auto"/>
              <w:right w:val="none" w:sz="0" w:space="0" w:color="auto"/>
            </w:tcBorders>
            <w:vAlign w:val="center"/>
            <w:hideMark/>
          </w:tcPr>
          <w:p w14:paraId="53889FC3"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10,2</w:t>
            </w:r>
          </w:p>
        </w:tc>
        <w:tc>
          <w:tcPr>
            <w:tcW w:w="357" w:type="pct"/>
            <w:tcBorders>
              <w:top w:val="none" w:sz="0" w:space="0" w:color="auto"/>
              <w:left w:val="none" w:sz="0" w:space="0" w:color="auto"/>
              <w:bottom w:val="none" w:sz="0" w:space="0" w:color="auto"/>
              <w:right w:val="none" w:sz="0" w:space="0" w:color="auto"/>
            </w:tcBorders>
            <w:vAlign w:val="center"/>
            <w:hideMark/>
          </w:tcPr>
          <w:p w14:paraId="3B65D7DA" w14:textId="77777777" w:rsidR="00027F8B"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8,3</w:t>
            </w:r>
          </w:p>
        </w:tc>
        <w:tc>
          <w:tcPr>
            <w:cnfStyle w:val="000010000000" w:firstRow="0" w:lastRow="0" w:firstColumn="0" w:lastColumn="0" w:oddVBand="1" w:evenVBand="0" w:oddHBand="0" w:evenHBand="0" w:firstRowFirstColumn="0" w:firstRowLastColumn="0" w:lastRowFirstColumn="0" w:lastRowLastColumn="0"/>
            <w:tcW w:w="258" w:type="pct"/>
            <w:tcBorders>
              <w:top w:val="none" w:sz="0" w:space="0" w:color="auto"/>
              <w:left w:val="none" w:sz="0" w:space="0" w:color="auto"/>
              <w:bottom w:val="none" w:sz="0" w:space="0" w:color="auto"/>
              <w:right w:val="none" w:sz="0" w:space="0" w:color="auto"/>
            </w:tcBorders>
            <w:vAlign w:val="center"/>
            <w:hideMark/>
          </w:tcPr>
          <w:p w14:paraId="4D16A222"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4</w:t>
            </w:r>
          </w:p>
        </w:tc>
        <w:tc>
          <w:tcPr>
            <w:tcW w:w="357" w:type="pct"/>
            <w:tcBorders>
              <w:top w:val="none" w:sz="0" w:space="0" w:color="auto"/>
              <w:left w:val="none" w:sz="0" w:space="0" w:color="auto"/>
              <w:bottom w:val="none" w:sz="0" w:space="0" w:color="auto"/>
              <w:right w:val="none" w:sz="0" w:space="0" w:color="auto"/>
            </w:tcBorders>
            <w:vAlign w:val="center"/>
            <w:hideMark/>
          </w:tcPr>
          <w:p w14:paraId="7856C751" w14:textId="77777777" w:rsidR="00027F8B"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0,9</w:t>
            </w:r>
          </w:p>
        </w:tc>
        <w:tc>
          <w:tcPr>
            <w:cnfStyle w:val="000010000000" w:firstRow="0" w:lastRow="0" w:firstColumn="0" w:lastColumn="0" w:oddVBand="1" w:evenVBand="0" w:oddHBand="0" w:evenHBand="0" w:firstRowFirstColumn="0" w:firstRowLastColumn="0" w:lastRowFirstColumn="0" w:lastRowLastColumn="0"/>
            <w:tcW w:w="261" w:type="pct"/>
            <w:tcBorders>
              <w:top w:val="none" w:sz="0" w:space="0" w:color="auto"/>
              <w:left w:val="none" w:sz="0" w:space="0" w:color="auto"/>
              <w:bottom w:val="none" w:sz="0" w:space="0" w:color="auto"/>
              <w:right w:val="none" w:sz="0" w:space="0" w:color="auto"/>
            </w:tcBorders>
            <w:vAlign w:val="center"/>
            <w:hideMark/>
          </w:tcPr>
          <w:p w14:paraId="34296DE1" w14:textId="77777777" w:rsidR="00027F8B" w:rsidRPr="000B1ACC" w:rsidRDefault="0033560E" w:rsidP="003C30E9">
            <w:pPr>
              <w:jc w:val="center"/>
              <w:rPr>
                <w:b w:val="0"/>
                <w:bCs w:val="0"/>
                <w:sz w:val="20"/>
                <w:szCs w:val="20"/>
                <w:lang w:val="sr-Cyrl-BA"/>
              </w:rPr>
            </w:pPr>
            <w:r w:rsidRPr="000B1ACC">
              <w:rPr>
                <w:b w:val="0"/>
                <w:bCs w:val="0"/>
                <w:sz w:val="20"/>
                <w:szCs w:val="20"/>
                <w:lang w:val="sr-Cyrl-BA"/>
              </w:rPr>
              <w:t>-</w:t>
            </w:r>
          </w:p>
        </w:tc>
        <w:tc>
          <w:tcPr>
            <w:tcW w:w="357" w:type="pct"/>
            <w:tcBorders>
              <w:top w:val="none" w:sz="0" w:space="0" w:color="auto"/>
              <w:left w:val="none" w:sz="0" w:space="0" w:color="auto"/>
              <w:bottom w:val="none" w:sz="0" w:space="0" w:color="auto"/>
              <w:right w:val="none" w:sz="0" w:space="0" w:color="auto"/>
            </w:tcBorders>
            <w:vAlign w:val="center"/>
            <w:hideMark/>
          </w:tcPr>
          <w:p w14:paraId="34692988" w14:textId="77777777" w:rsidR="00027F8B" w:rsidRPr="000B1ACC" w:rsidRDefault="0033560E"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w:t>
            </w:r>
          </w:p>
        </w:tc>
        <w:tc>
          <w:tcPr>
            <w:cnfStyle w:val="000010000000" w:firstRow="0" w:lastRow="0" w:firstColumn="0" w:lastColumn="0" w:oddVBand="1" w:evenVBand="0" w:oddHBand="0" w:evenHBand="0" w:firstRowFirstColumn="0" w:firstRowLastColumn="0" w:lastRowFirstColumn="0" w:lastRowLastColumn="0"/>
            <w:tcW w:w="356" w:type="pct"/>
            <w:tcBorders>
              <w:top w:val="none" w:sz="0" w:space="0" w:color="auto"/>
              <w:left w:val="none" w:sz="0" w:space="0" w:color="auto"/>
              <w:bottom w:val="none" w:sz="0" w:space="0" w:color="auto"/>
              <w:right w:val="none" w:sz="0" w:space="0" w:color="auto"/>
            </w:tcBorders>
            <w:vAlign w:val="center"/>
            <w:hideMark/>
          </w:tcPr>
          <w:p w14:paraId="416B0340" w14:textId="77777777" w:rsidR="00027F8B" w:rsidRPr="000B1ACC" w:rsidRDefault="0033560E" w:rsidP="003C30E9">
            <w:pPr>
              <w:jc w:val="center"/>
              <w:rPr>
                <w:b w:val="0"/>
                <w:bCs w:val="0"/>
                <w:sz w:val="20"/>
                <w:szCs w:val="20"/>
                <w:lang w:val="sr-Cyrl-BA"/>
              </w:rPr>
            </w:pPr>
            <w:r w:rsidRPr="000B1ACC">
              <w:rPr>
                <w:b w:val="0"/>
                <w:bCs w:val="0"/>
                <w:sz w:val="20"/>
                <w:szCs w:val="20"/>
                <w:lang w:val="sr-Cyrl-BA"/>
              </w:rPr>
              <w:t>-</w:t>
            </w:r>
          </w:p>
        </w:tc>
        <w:tc>
          <w:tcPr>
            <w:tcW w:w="356" w:type="pct"/>
            <w:tcBorders>
              <w:top w:val="none" w:sz="0" w:space="0" w:color="auto"/>
              <w:left w:val="none" w:sz="0" w:space="0" w:color="auto"/>
              <w:bottom w:val="none" w:sz="0" w:space="0" w:color="auto"/>
              <w:right w:val="none" w:sz="0" w:space="0" w:color="auto"/>
            </w:tcBorders>
            <w:vAlign w:val="center"/>
            <w:hideMark/>
          </w:tcPr>
          <w:p w14:paraId="4168749C" w14:textId="77777777" w:rsidR="00027F8B" w:rsidRPr="000B1ACC" w:rsidRDefault="0033560E"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w:t>
            </w:r>
          </w:p>
        </w:tc>
        <w:tc>
          <w:tcPr>
            <w:cnfStyle w:val="000010000000" w:firstRow="0" w:lastRow="0" w:firstColumn="0" w:lastColumn="0" w:oddVBand="1" w:evenVBand="0" w:oddHBand="0" w:evenHBand="0" w:firstRowFirstColumn="0" w:firstRowLastColumn="0" w:lastRowFirstColumn="0" w:lastRowLastColumn="0"/>
            <w:tcW w:w="356" w:type="pct"/>
            <w:tcBorders>
              <w:top w:val="none" w:sz="0" w:space="0" w:color="auto"/>
              <w:left w:val="none" w:sz="0" w:space="0" w:color="auto"/>
              <w:bottom w:val="none" w:sz="0" w:space="0" w:color="auto"/>
              <w:right w:val="none" w:sz="0" w:space="0" w:color="auto"/>
            </w:tcBorders>
            <w:vAlign w:val="center"/>
            <w:hideMark/>
          </w:tcPr>
          <w:p w14:paraId="5F4E4DA7" w14:textId="77777777" w:rsidR="00027F8B" w:rsidRPr="000B1ACC" w:rsidRDefault="0033560E" w:rsidP="003C30E9">
            <w:pPr>
              <w:jc w:val="center"/>
              <w:rPr>
                <w:b w:val="0"/>
                <w:bCs w:val="0"/>
                <w:sz w:val="20"/>
                <w:szCs w:val="20"/>
                <w:lang w:val="sr-Cyrl-BA"/>
              </w:rPr>
            </w:pPr>
            <w:r w:rsidRPr="000B1ACC">
              <w:rPr>
                <w:b w:val="0"/>
                <w:bCs w:val="0"/>
                <w:sz w:val="20"/>
                <w:szCs w:val="20"/>
                <w:lang w:val="sr-Cyrl-BA"/>
              </w:rPr>
              <w:t>-</w:t>
            </w:r>
          </w:p>
        </w:tc>
        <w:tc>
          <w:tcPr>
            <w:tcW w:w="356" w:type="pct"/>
            <w:tcBorders>
              <w:top w:val="none" w:sz="0" w:space="0" w:color="auto"/>
              <w:left w:val="none" w:sz="0" w:space="0" w:color="auto"/>
              <w:bottom w:val="none" w:sz="0" w:space="0" w:color="auto"/>
              <w:right w:val="none" w:sz="0" w:space="0" w:color="auto"/>
            </w:tcBorders>
            <w:vAlign w:val="center"/>
            <w:hideMark/>
          </w:tcPr>
          <w:p w14:paraId="5A05D65C" w14:textId="77777777" w:rsidR="00027F8B" w:rsidRPr="000B1ACC" w:rsidRDefault="00027F8B"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0,1</w:t>
            </w:r>
          </w:p>
        </w:tc>
        <w:tc>
          <w:tcPr>
            <w:cnfStyle w:val="000010000000" w:firstRow="0" w:lastRow="0" w:firstColumn="0" w:lastColumn="0" w:oddVBand="1" w:evenVBand="0" w:oddHBand="0" w:evenHBand="0" w:firstRowFirstColumn="0" w:firstRowLastColumn="0" w:lastRowFirstColumn="0" w:lastRowLastColumn="0"/>
            <w:tcW w:w="356" w:type="pct"/>
            <w:tcBorders>
              <w:top w:val="none" w:sz="0" w:space="0" w:color="auto"/>
              <w:left w:val="none" w:sz="0" w:space="0" w:color="auto"/>
              <w:bottom w:val="none" w:sz="0" w:space="0" w:color="auto"/>
              <w:right w:val="none" w:sz="0" w:space="0" w:color="auto"/>
            </w:tcBorders>
            <w:vAlign w:val="center"/>
            <w:hideMark/>
          </w:tcPr>
          <w:p w14:paraId="2CFD6755"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2,3</w:t>
            </w:r>
          </w:p>
        </w:tc>
        <w:tc>
          <w:tcPr>
            <w:cnfStyle w:val="000100000000" w:firstRow="0" w:lastRow="0" w:firstColumn="0" w:lastColumn="1" w:oddVBand="0" w:evenVBand="0" w:oddHBand="0" w:evenHBand="0" w:firstRowFirstColumn="0" w:firstRowLastColumn="0" w:lastRowFirstColumn="0" w:lastRowLastColumn="0"/>
            <w:tcW w:w="355" w:type="pct"/>
            <w:tcBorders>
              <w:top w:val="none" w:sz="0" w:space="0" w:color="auto"/>
              <w:left w:val="none" w:sz="0" w:space="0" w:color="auto"/>
              <w:bottom w:val="none" w:sz="0" w:space="0" w:color="auto"/>
            </w:tcBorders>
            <w:vAlign w:val="center"/>
            <w:hideMark/>
          </w:tcPr>
          <w:p w14:paraId="1071EE8A" w14:textId="77777777" w:rsidR="00027F8B" w:rsidRPr="000B1ACC" w:rsidRDefault="00027F8B" w:rsidP="003C30E9">
            <w:pPr>
              <w:jc w:val="center"/>
              <w:rPr>
                <w:b w:val="0"/>
                <w:bCs w:val="0"/>
                <w:sz w:val="20"/>
                <w:szCs w:val="20"/>
                <w:lang w:val="sr-Cyrl-BA"/>
              </w:rPr>
            </w:pPr>
            <w:r w:rsidRPr="000B1ACC">
              <w:rPr>
                <w:b w:val="0"/>
                <w:bCs w:val="0"/>
                <w:sz w:val="20"/>
                <w:szCs w:val="20"/>
                <w:lang w:val="sr-Cyrl-BA"/>
              </w:rPr>
              <w:t>6,5</w:t>
            </w:r>
          </w:p>
        </w:tc>
      </w:tr>
    </w:tbl>
    <w:p w14:paraId="047ADA56" w14:textId="77777777" w:rsidR="00EF5C54" w:rsidRPr="000B1ACC" w:rsidRDefault="00EF5C54" w:rsidP="00EF5C54">
      <w:pPr>
        <w:spacing w:after="0"/>
        <w:jc w:val="both"/>
        <w:rPr>
          <w:szCs w:val="24"/>
          <w:lang w:val="sr-Cyrl-BA"/>
        </w:rPr>
      </w:pPr>
    </w:p>
    <w:p w14:paraId="7816D05C" w14:textId="77777777" w:rsidR="00EF5C54" w:rsidRPr="000B1ACC" w:rsidRDefault="00EF5C54" w:rsidP="00EF5C54">
      <w:pPr>
        <w:spacing w:after="0"/>
        <w:jc w:val="both"/>
        <w:rPr>
          <w:szCs w:val="24"/>
        </w:rPr>
      </w:pPr>
      <w:r w:rsidRPr="000B1ACC">
        <w:rPr>
          <w:szCs w:val="24"/>
          <w:lang w:val="sr-Cyrl-BA"/>
        </w:rPr>
        <w:t xml:space="preserve">Подручје општине Мркоњић Град карактерише и појава касних прољетних (мај, јун чак и јул) и раних јесењих мразева, што нарочито треба имати у виду приликом одабира врста и сорти пољопривредних </w:t>
      </w:r>
      <w:proofErr w:type="spellStart"/>
      <w:r w:rsidRPr="000B1ACC">
        <w:rPr>
          <w:szCs w:val="24"/>
        </w:rPr>
        <w:t>култура</w:t>
      </w:r>
      <w:proofErr w:type="spellEnd"/>
      <w:r w:rsidRPr="000B1ACC">
        <w:rPr>
          <w:szCs w:val="24"/>
        </w:rPr>
        <w:t xml:space="preserve"> </w:t>
      </w:r>
      <w:proofErr w:type="spellStart"/>
      <w:r w:rsidRPr="000B1ACC">
        <w:rPr>
          <w:szCs w:val="24"/>
        </w:rPr>
        <w:t>које</w:t>
      </w:r>
      <w:proofErr w:type="spellEnd"/>
      <w:r w:rsidRPr="000B1ACC">
        <w:rPr>
          <w:szCs w:val="24"/>
        </w:rPr>
        <w:t xml:space="preserve"> </w:t>
      </w:r>
      <w:proofErr w:type="spellStart"/>
      <w:r w:rsidRPr="000B1ACC">
        <w:rPr>
          <w:szCs w:val="24"/>
        </w:rPr>
        <w:t>се</w:t>
      </w:r>
      <w:proofErr w:type="spellEnd"/>
      <w:r w:rsidRPr="000B1ACC">
        <w:rPr>
          <w:szCs w:val="24"/>
        </w:rPr>
        <w:t xml:space="preserve"> </w:t>
      </w:r>
      <w:proofErr w:type="spellStart"/>
      <w:r w:rsidRPr="000B1ACC">
        <w:rPr>
          <w:szCs w:val="24"/>
        </w:rPr>
        <w:t>намјеравају</w:t>
      </w:r>
      <w:proofErr w:type="spellEnd"/>
      <w:r w:rsidRPr="000B1ACC">
        <w:rPr>
          <w:szCs w:val="24"/>
        </w:rPr>
        <w:t xml:space="preserve"> </w:t>
      </w:r>
      <w:proofErr w:type="spellStart"/>
      <w:r w:rsidRPr="000B1ACC">
        <w:rPr>
          <w:szCs w:val="24"/>
        </w:rPr>
        <w:t>узгајати</w:t>
      </w:r>
      <w:proofErr w:type="spellEnd"/>
      <w:r w:rsidRPr="000B1ACC">
        <w:rPr>
          <w:szCs w:val="24"/>
        </w:rPr>
        <w:t>.</w:t>
      </w:r>
    </w:p>
    <w:p w14:paraId="1E443F54" w14:textId="77777777" w:rsidR="00EF5C54" w:rsidRPr="000B1ACC" w:rsidRDefault="00EF5C54" w:rsidP="00EF5C54">
      <w:pPr>
        <w:spacing w:after="0"/>
        <w:jc w:val="both"/>
        <w:rPr>
          <w:szCs w:val="24"/>
          <w:lang w:val="sr-Cyrl-BA"/>
        </w:rPr>
      </w:pPr>
    </w:p>
    <w:p w14:paraId="3B3E2E31" w14:textId="77777777" w:rsidR="00EF5C54" w:rsidRPr="000B1ACC" w:rsidRDefault="00EF5C54" w:rsidP="00EF5C54">
      <w:pPr>
        <w:spacing w:after="0"/>
        <w:jc w:val="both"/>
        <w:rPr>
          <w:szCs w:val="24"/>
          <w:lang w:val="sr-Cyrl-BA"/>
        </w:rPr>
      </w:pPr>
      <w:r w:rsidRPr="000B1ACC">
        <w:rPr>
          <w:b/>
          <w:szCs w:val="24"/>
          <w:lang w:val="sr-Cyrl-BA"/>
        </w:rPr>
        <w:t>- Инсолација –</w:t>
      </w:r>
      <w:r w:rsidRPr="000B1ACC">
        <w:rPr>
          <w:szCs w:val="24"/>
          <w:lang w:val="sr-Cyrl-BA"/>
        </w:rPr>
        <w:t xml:space="preserve">  Инсолација у Мркоњић Граду се креће 1600 – 1800 часова годишње, </w:t>
      </w:r>
      <w:r w:rsidR="003C30E9">
        <w:rPr>
          <w:szCs w:val="24"/>
          <w:lang w:val="sr-Cyrl-BA"/>
        </w:rPr>
        <w:t>односно</w:t>
      </w:r>
      <w:r w:rsidRPr="000B1ACC">
        <w:rPr>
          <w:szCs w:val="24"/>
          <w:lang w:val="sr-Cyrl-BA"/>
        </w:rPr>
        <w:t xml:space="preserve"> око 170 сунчаних дана у току године, што је релативно повољно за пољопривредну производњу.</w:t>
      </w:r>
    </w:p>
    <w:p w14:paraId="5B7EDBE0" w14:textId="77777777" w:rsidR="00E035E4" w:rsidRPr="00E96975" w:rsidRDefault="00E96975" w:rsidP="00EF5C54">
      <w:pPr>
        <w:spacing w:after="0"/>
        <w:jc w:val="both"/>
        <w:rPr>
          <w:b/>
          <w:sz w:val="20"/>
          <w:szCs w:val="20"/>
          <w:lang w:val="sr-Cyrl-BA"/>
        </w:rPr>
      </w:pPr>
      <w:r w:rsidRPr="00E96975">
        <w:rPr>
          <w:b/>
          <w:sz w:val="20"/>
          <w:szCs w:val="20"/>
          <w:lang w:val="sr-Cyrl-BA"/>
        </w:rPr>
        <w:t>Табела...</w:t>
      </w:r>
      <w:r w:rsidR="00E035E4" w:rsidRPr="00E96975">
        <w:rPr>
          <w:b/>
          <w:sz w:val="20"/>
          <w:szCs w:val="20"/>
          <w:lang w:val="sr-Cyrl-BA"/>
        </w:rPr>
        <w:t>Просјек сунчаних сати</w:t>
      </w:r>
      <w:r>
        <w:rPr>
          <w:b/>
          <w:sz w:val="20"/>
          <w:szCs w:val="20"/>
          <w:lang w:val="sr-Cyrl-BA"/>
        </w:rPr>
        <w:t xml:space="preserve"> по мјесецима</w:t>
      </w:r>
    </w:p>
    <w:tbl>
      <w:tblPr>
        <w:tblStyle w:val="GridTable2-Accent32"/>
        <w:tblW w:w="4551"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484"/>
        <w:gridCol w:w="629"/>
        <w:gridCol w:w="629"/>
        <w:gridCol w:w="503"/>
        <w:gridCol w:w="630"/>
        <w:gridCol w:w="503"/>
        <w:gridCol w:w="630"/>
        <w:gridCol w:w="628"/>
        <w:gridCol w:w="628"/>
        <w:gridCol w:w="628"/>
        <w:gridCol w:w="628"/>
        <w:gridCol w:w="628"/>
        <w:gridCol w:w="627"/>
      </w:tblGrid>
      <w:tr w:rsidR="00E035E4" w:rsidRPr="000B1ACC" w14:paraId="515AA30A" w14:textId="77777777" w:rsidTr="00E96975">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850" w:type="pct"/>
            <w:tcBorders>
              <w:top w:val="none" w:sz="0" w:space="0" w:color="auto"/>
              <w:bottom w:val="none" w:sz="0" w:space="0" w:color="auto"/>
              <w:right w:val="none" w:sz="0" w:space="0" w:color="auto"/>
            </w:tcBorders>
            <w:vAlign w:val="center"/>
            <w:hideMark/>
          </w:tcPr>
          <w:p w14:paraId="2CC6048E" w14:textId="77777777" w:rsidR="00E035E4" w:rsidRPr="000B1ACC" w:rsidRDefault="00E035E4" w:rsidP="003C30E9">
            <w:pPr>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63" w:type="pct"/>
            <w:tcBorders>
              <w:top w:val="none" w:sz="0" w:space="0" w:color="auto"/>
              <w:left w:val="none" w:sz="0" w:space="0" w:color="auto"/>
              <w:bottom w:val="none" w:sz="0" w:space="0" w:color="auto"/>
              <w:right w:val="none" w:sz="0" w:space="0" w:color="auto"/>
            </w:tcBorders>
            <w:vAlign w:val="center"/>
            <w:hideMark/>
          </w:tcPr>
          <w:p w14:paraId="43A98FCE" w14:textId="77777777" w:rsidR="00E035E4" w:rsidRPr="000B1ACC" w:rsidRDefault="00E035E4" w:rsidP="003C30E9">
            <w:pPr>
              <w:jc w:val="center"/>
              <w:rPr>
                <w:sz w:val="20"/>
                <w:szCs w:val="20"/>
                <w:lang w:val="sr-Latn-CS"/>
              </w:rPr>
            </w:pPr>
            <w:r w:rsidRPr="000B1ACC">
              <w:rPr>
                <w:sz w:val="20"/>
                <w:szCs w:val="20"/>
                <w:lang w:val="sr-Latn-CS"/>
              </w:rPr>
              <w:t>I</w:t>
            </w:r>
          </w:p>
        </w:tc>
        <w:tc>
          <w:tcPr>
            <w:tcW w:w="363" w:type="pct"/>
            <w:tcBorders>
              <w:top w:val="none" w:sz="0" w:space="0" w:color="auto"/>
              <w:left w:val="none" w:sz="0" w:space="0" w:color="auto"/>
              <w:bottom w:val="none" w:sz="0" w:space="0" w:color="auto"/>
              <w:right w:val="none" w:sz="0" w:space="0" w:color="auto"/>
            </w:tcBorders>
            <w:vAlign w:val="center"/>
            <w:hideMark/>
          </w:tcPr>
          <w:p w14:paraId="5AFEB1F8"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hideMark/>
          </w:tcPr>
          <w:p w14:paraId="77FE52A7" w14:textId="77777777" w:rsidR="00E035E4" w:rsidRPr="000B1ACC" w:rsidRDefault="00E035E4" w:rsidP="003C30E9">
            <w:pPr>
              <w:jc w:val="center"/>
              <w:rPr>
                <w:sz w:val="20"/>
                <w:szCs w:val="20"/>
                <w:lang w:val="sr-Latn-CS"/>
              </w:rPr>
            </w:pPr>
            <w:r w:rsidRPr="000B1ACC">
              <w:rPr>
                <w:sz w:val="20"/>
                <w:szCs w:val="20"/>
                <w:lang w:val="sr-Latn-CS"/>
              </w:rPr>
              <w:t>III</w:t>
            </w:r>
          </w:p>
        </w:tc>
        <w:tc>
          <w:tcPr>
            <w:tcW w:w="363" w:type="pct"/>
            <w:tcBorders>
              <w:top w:val="none" w:sz="0" w:space="0" w:color="auto"/>
              <w:left w:val="none" w:sz="0" w:space="0" w:color="auto"/>
              <w:bottom w:val="none" w:sz="0" w:space="0" w:color="auto"/>
              <w:right w:val="none" w:sz="0" w:space="0" w:color="auto"/>
            </w:tcBorders>
            <w:vAlign w:val="center"/>
            <w:hideMark/>
          </w:tcPr>
          <w:p w14:paraId="72B5CF85"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65" w:type="pct"/>
            <w:tcBorders>
              <w:top w:val="none" w:sz="0" w:space="0" w:color="auto"/>
              <w:left w:val="none" w:sz="0" w:space="0" w:color="auto"/>
              <w:bottom w:val="none" w:sz="0" w:space="0" w:color="auto"/>
              <w:right w:val="none" w:sz="0" w:space="0" w:color="auto"/>
            </w:tcBorders>
            <w:vAlign w:val="center"/>
            <w:hideMark/>
          </w:tcPr>
          <w:p w14:paraId="43E70F16" w14:textId="77777777" w:rsidR="00E035E4" w:rsidRPr="000B1ACC" w:rsidRDefault="00E035E4" w:rsidP="003C30E9">
            <w:pPr>
              <w:jc w:val="center"/>
              <w:rPr>
                <w:sz w:val="20"/>
                <w:szCs w:val="20"/>
                <w:lang w:val="sr-Latn-CS"/>
              </w:rPr>
            </w:pPr>
            <w:r w:rsidRPr="000B1ACC">
              <w:rPr>
                <w:sz w:val="20"/>
                <w:szCs w:val="20"/>
                <w:lang w:val="sr-Latn-CS"/>
              </w:rPr>
              <w:t>V</w:t>
            </w:r>
          </w:p>
        </w:tc>
        <w:tc>
          <w:tcPr>
            <w:tcW w:w="363" w:type="pct"/>
            <w:tcBorders>
              <w:top w:val="none" w:sz="0" w:space="0" w:color="auto"/>
              <w:left w:val="none" w:sz="0" w:space="0" w:color="auto"/>
              <w:bottom w:val="none" w:sz="0" w:space="0" w:color="auto"/>
              <w:right w:val="none" w:sz="0" w:space="0" w:color="auto"/>
            </w:tcBorders>
            <w:vAlign w:val="center"/>
            <w:hideMark/>
          </w:tcPr>
          <w:p w14:paraId="123A9CE1"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6DA12E11" w14:textId="77777777" w:rsidR="00E035E4" w:rsidRPr="000B1ACC" w:rsidRDefault="00E035E4" w:rsidP="003C30E9">
            <w:pPr>
              <w:jc w:val="center"/>
              <w:rPr>
                <w:sz w:val="20"/>
                <w:szCs w:val="20"/>
                <w:lang w:val="sr-Latn-CS"/>
              </w:rPr>
            </w:pPr>
            <w:r w:rsidRPr="000B1ACC">
              <w:rPr>
                <w:sz w:val="20"/>
                <w:szCs w:val="20"/>
                <w:lang w:val="sr-Latn-CS"/>
              </w:rPr>
              <w:t>VII</w:t>
            </w:r>
          </w:p>
        </w:tc>
        <w:tc>
          <w:tcPr>
            <w:tcW w:w="362" w:type="pct"/>
            <w:tcBorders>
              <w:top w:val="none" w:sz="0" w:space="0" w:color="auto"/>
              <w:left w:val="none" w:sz="0" w:space="0" w:color="auto"/>
              <w:bottom w:val="none" w:sz="0" w:space="0" w:color="auto"/>
              <w:right w:val="none" w:sz="0" w:space="0" w:color="auto"/>
            </w:tcBorders>
            <w:vAlign w:val="center"/>
            <w:hideMark/>
          </w:tcPr>
          <w:p w14:paraId="5B712335"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1E608AC9" w14:textId="77777777" w:rsidR="00E035E4" w:rsidRPr="000B1ACC" w:rsidRDefault="00E035E4" w:rsidP="003C30E9">
            <w:pPr>
              <w:jc w:val="center"/>
              <w:rPr>
                <w:sz w:val="20"/>
                <w:szCs w:val="20"/>
                <w:lang w:val="sr-Latn-CS"/>
              </w:rPr>
            </w:pPr>
            <w:r w:rsidRPr="000B1ACC">
              <w:rPr>
                <w:sz w:val="20"/>
                <w:szCs w:val="20"/>
                <w:lang w:val="sr-Latn-CS"/>
              </w:rPr>
              <w:t>IX</w:t>
            </w:r>
          </w:p>
        </w:tc>
        <w:tc>
          <w:tcPr>
            <w:tcW w:w="362" w:type="pct"/>
            <w:tcBorders>
              <w:top w:val="none" w:sz="0" w:space="0" w:color="auto"/>
              <w:left w:val="none" w:sz="0" w:space="0" w:color="auto"/>
              <w:bottom w:val="none" w:sz="0" w:space="0" w:color="auto"/>
              <w:right w:val="none" w:sz="0" w:space="0" w:color="auto"/>
            </w:tcBorders>
            <w:vAlign w:val="center"/>
            <w:hideMark/>
          </w:tcPr>
          <w:p w14:paraId="78B91563"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6F766508" w14:textId="77777777" w:rsidR="00E035E4" w:rsidRPr="000B1ACC" w:rsidRDefault="00E035E4" w:rsidP="003C30E9">
            <w:pPr>
              <w:jc w:val="center"/>
              <w:rPr>
                <w:sz w:val="20"/>
                <w:szCs w:val="20"/>
                <w:lang w:val="sr-Latn-CS"/>
              </w:rPr>
            </w:pPr>
            <w:r w:rsidRPr="000B1ACC">
              <w:rPr>
                <w:sz w:val="20"/>
                <w:szCs w:val="20"/>
                <w:lang w:val="sr-Latn-CS"/>
              </w:rPr>
              <w:t>XI</w:t>
            </w:r>
          </w:p>
        </w:tc>
        <w:tc>
          <w:tcPr>
            <w:cnfStyle w:val="000100000000" w:firstRow="0" w:lastRow="0" w:firstColumn="0" w:lastColumn="1" w:oddVBand="0" w:evenVBand="0" w:oddHBand="0" w:evenHBand="0" w:firstRowFirstColumn="0" w:firstRowLastColumn="0" w:lastRowFirstColumn="0" w:lastRowLastColumn="0"/>
            <w:tcW w:w="362" w:type="pct"/>
            <w:tcBorders>
              <w:top w:val="none" w:sz="0" w:space="0" w:color="auto"/>
              <w:left w:val="none" w:sz="0" w:space="0" w:color="auto"/>
              <w:bottom w:val="none" w:sz="0" w:space="0" w:color="auto"/>
            </w:tcBorders>
            <w:vAlign w:val="center"/>
            <w:hideMark/>
          </w:tcPr>
          <w:p w14:paraId="2C0EDDAB" w14:textId="77777777" w:rsidR="00E035E4" w:rsidRPr="000B1ACC" w:rsidRDefault="00E035E4" w:rsidP="003C30E9">
            <w:pPr>
              <w:jc w:val="center"/>
              <w:rPr>
                <w:sz w:val="20"/>
                <w:szCs w:val="20"/>
                <w:lang w:val="sr-Latn-CS"/>
              </w:rPr>
            </w:pPr>
            <w:r w:rsidRPr="000B1ACC">
              <w:rPr>
                <w:sz w:val="20"/>
                <w:szCs w:val="20"/>
                <w:lang w:val="sr-Latn-CS"/>
              </w:rPr>
              <w:t>XII</w:t>
            </w:r>
          </w:p>
        </w:tc>
      </w:tr>
      <w:tr w:rsidR="00E035E4" w:rsidRPr="000B1ACC" w14:paraId="68600D8C" w14:textId="77777777" w:rsidTr="00E96975">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850" w:type="pct"/>
            <w:tcBorders>
              <w:top w:val="none" w:sz="0" w:space="0" w:color="auto"/>
              <w:bottom w:val="none" w:sz="0" w:space="0" w:color="auto"/>
              <w:right w:val="none" w:sz="0" w:space="0" w:color="auto"/>
            </w:tcBorders>
            <w:vAlign w:val="center"/>
            <w:hideMark/>
          </w:tcPr>
          <w:p w14:paraId="1D2DA022" w14:textId="77777777" w:rsidR="00E035E4" w:rsidRPr="000B1ACC" w:rsidRDefault="00E035E4" w:rsidP="003C30E9">
            <w:pPr>
              <w:jc w:val="center"/>
              <w:rPr>
                <w:sz w:val="20"/>
                <w:szCs w:val="20"/>
                <w:lang w:val="sr-Cyrl-BA"/>
              </w:rPr>
            </w:pPr>
            <w:r w:rsidRPr="000B1ACC">
              <w:rPr>
                <w:sz w:val="20"/>
                <w:szCs w:val="20"/>
                <w:lang w:val="sr-Cyrl-BA"/>
              </w:rPr>
              <w:t>Просјек сунчаних сати</w:t>
            </w:r>
            <w:r w:rsidRPr="000B1ACC">
              <w:rPr>
                <w:sz w:val="20"/>
                <w:szCs w:val="20"/>
                <w:lang w:val="sr-Latn-BA"/>
              </w:rPr>
              <w:t xml:space="preserve"> </w:t>
            </w:r>
            <w:r w:rsidRPr="000B1ACC">
              <w:rPr>
                <w:sz w:val="20"/>
                <w:szCs w:val="20"/>
                <w:lang w:val="sr-Cyrl-BA"/>
              </w:rPr>
              <w:t>дневно</w:t>
            </w:r>
          </w:p>
        </w:tc>
        <w:tc>
          <w:tcPr>
            <w:cnfStyle w:val="000010000000" w:firstRow="0" w:lastRow="0" w:firstColumn="0" w:lastColumn="0" w:oddVBand="1" w:evenVBand="0" w:oddHBand="0" w:evenHBand="0" w:firstRowFirstColumn="0" w:firstRowLastColumn="0" w:lastRowFirstColumn="0" w:lastRowLastColumn="0"/>
            <w:tcW w:w="363" w:type="pct"/>
            <w:tcBorders>
              <w:top w:val="none" w:sz="0" w:space="0" w:color="auto"/>
              <w:left w:val="none" w:sz="0" w:space="0" w:color="auto"/>
              <w:bottom w:val="none" w:sz="0" w:space="0" w:color="auto"/>
              <w:right w:val="none" w:sz="0" w:space="0" w:color="auto"/>
            </w:tcBorders>
            <w:vAlign w:val="center"/>
            <w:hideMark/>
          </w:tcPr>
          <w:p w14:paraId="7A650899" w14:textId="77777777" w:rsidR="00E035E4" w:rsidRPr="000B1ACC" w:rsidRDefault="00E035E4" w:rsidP="003C30E9">
            <w:pPr>
              <w:jc w:val="center"/>
              <w:rPr>
                <w:b w:val="0"/>
                <w:bCs w:val="0"/>
                <w:sz w:val="20"/>
                <w:szCs w:val="20"/>
                <w:lang w:val="sr-Latn-BA"/>
              </w:rPr>
            </w:pPr>
            <w:r w:rsidRPr="000B1ACC">
              <w:rPr>
                <w:b w:val="0"/>
                <w:bCs w:val="0"/>
                <w:sz w:val="20"/>
                <w:szCs w:val="20"/>
                <w:lang w:val="sr-Cyrl-BA"/>
              </w:rPr>
              <w:t>4</w:t>
            </w:r>
            <w:r w:rsidRPr="000B1ACC">
              <w:rPr>
                <w:b w:val="0"/>
                <w:bCs w:val="0"/>
                <w:sz w:val="20"/>
                <w:szCs w:val="20"/>
                <w:lang w:val="sr-Latn-BA"/>
              </w:rPr>
              <w:t xml:space="preserve">h </w:t>
            </w:r>
          </w:p>
          <w:p w14:paraId="1107C408"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48“</w:t>
            </w:r>
          </w:p>
        </w:tc>
        <w:tc>
          <w:tcPr>
            <w:tcW w:w="363" w:type="pct"/>
            <w:tcBorders>
              <w:top w:val="none" w:sz="0" w:space="0" w:color="auto"/>
              <w:left w:val="none" w:sz="0" w:space="0" w:color="auto"/>
              <w:bottom w:val="none" w:sz="0" w:space="0" w:color="auto"/>
              <w:right w:val="none" w:sz="0" w:space="0" w:color="auto"/>
            </w:tcBorders>
            <w:vAlign w:val="center"/>
            <w:hideMark/>
          </w:tcPr>
          <w:p w14:paraId="71F8107D"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 xml:space="preserve">4h </w:t>
            </w:r>
          </w:p>
          <w:p w14:paraId="549D8458"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24“</w:t>
            </w:r>
          </w:p>
        </w:tc>
        <w:tc>
          <w:tcPr>
            <w:cnfStyle w:val="000010000000" w:firstRow="0" w:lastRow="0" w:firstColumn="0" w:lastColumn="0" w:oddVBand="1" w:evenVBand="0"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hideMark/>
          </w:tcPr>
          <w:p w14:paraId="39EB0467"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6h 42“</w:t>
            </w:r>
          </w:p>
        </w:tc>
        <w:tc>
          <w:tcPr>
            <w:tcW w:w="363" w:type="pct"/>
            <w:tcBorders>
              <w:top w:val="none" w:sz="0" w:space="0" w:color="auto"/>
              <w:left w:val="none" w:sz="0" w:space="0" w:color="auto"/>
              <w:bottom w:val="none" w:sz="0" w:space="0" w:color="auto"/>
              <w:right w:val="none" w:sz="0" w:space="0" w:color="auto"/>
            </w:tcBorders>
            <w:vAlign w:val="center"/>
            <w:hideMark/>
          </w:tcPr>
          <w:p w14:paraId="0814B47E"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 xml:space="preserve">9h </w:t>
            </w:r>
          </w:p>
          <w:p w14:paraId="1D5D0DC8"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18“</w:t>
            </w:r>
          </w:p>
        </w:tc>
        <w:tc>
          <w:tcPr>
            <w:cnfStyle w:val="000010000000" w:firstRow="0" w:lastRow="0" w:firstColumn="0" w:lastColumn="0" w:oddVBand="1" w:evenVBand="0" w:oddHBand="0" w:evenHBand="0" w:firstRowFirstColumn="0" w:firstRowLastColumn="0" w:lastRowFirstColumn="0" w:lastRowLastColumn="0"/>
            <w:tcW w:w="265" w:type="pct"/>
            <w:tcBorders>
              <w:top w:val="none" w:sz="0" w:space="0" w:color="auto"/>
              <w:left w:val="none" w:sz="0" w:space="0" w:color="auto"/>
              <w:bottom w:val="none" w:sz="0" w:space="0" w:color="auto"/>
              <w:right w:val="none" w:sz="0" w:space="0" w:color="auto"/>
            </w:tcBorders>
            <w:vAlign w:val="center"/>
            <w:hideMark/>
          </w:tcPr>
          <w:p w14:paraId="15E67A7D"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9h 30“</w:t>
            </w:r>
          </w:p>
        </w:tc>
        <w:tc>
          <w:tcPr>
            <w:tcW w:w="363" w:type="pct"/>
            <w:tcBorders>
              <w:top w:val="none" w:sz="0" w:space="0" w:color="auto"/>
              <w:left w:val="none" w:sz="0" w:space="0" w:color="auto"/>
              <w:bottom w:val="none" w:sz="0" w:space="0" w:color="auto"/>
              <w:right w:val="none" w:sz="0" w:space="0" w:color="auto"/>
            </w:tcBorders>
            <w:vAlign w:val="center"/>
            <w:hideMark/>
          </w:tcPr>
          <w:p w14:paraId="45F5D62A"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10h 18“</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0325F16A"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 xml:space="preserve">11h </w:t>
            </w:r>
          </w:p>
          <w:p w14:paraId="61AB0F0D"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6“</w:t>
            </w:r>
          </w:p>
        </w:tc>
        <w:tc>
          <w:tcPr>
            <w:tcW w:w="362" w:type="pct"/>
            <w:tcBorders>
              <w:top w:val="none" w:sz="0" w:space="0" w:color="auto"/>
              <w:left w:val="none" w:sz="0" w:space="0" w:color="auto"/>
              <w:bottom w:val="none" w:sz="0" w:space="0" w:color="auto"/>
              <w:right w:val="none" w:sz="0" w:space="0" w:color="auto"/>
            </w:tcBorders>
            <w:vAlign w:val="center"/>
            <w:hideMark/>
          </w:tcPr>
          <w:p w14:paraId="7A6D519E"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11h</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4EE120D2"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9h    12“</w:t>
            </w:r>
          </w:p>
        </w:tc>
        <w:tc>
          <w:tcPr>
            <w:tcW w:w="362" w:type="pct"/>
            <w:tcBorders>
              <w:top w:val="none" w:sz="0" w:space="0" w:color="auto"/>
              <w:left w:val="none" w:sz="0" w:space="0" w:color="auto"/>
              <w:bottom w:val="none" w:sz="0" w:space="0" w:color="auto"/>
              <w:right w:val="none" w:sz="0" w:space="0" w:color="auto"/>
            </w:tcBorders>
            <w:vAlign w:val="center"/>
            <w:hideMark/>
          </w:tcPr>
          <w:p w14:paraId="2DB4ED09"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Latn-BA"/>
              </w:rPr>
            </w:pPr>
            <w:r w:rsidRPr="000B1ACC">
              <w:rPr>
                <w:b w:val="0"/>
                <w:bCs w:val="0"/>
                <w:sz w:val="20"/>
                <w:szCs w:val="20"/>
                <w:lang w:val="sr-Latn-BA"/>
              </w:rPr>
              <w:t>6h   42“</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10F63675"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5h   42“</w:t>
            </w:r>
          </w:p>
        </w:tc>
        <w:tc>
          <w:tcPr>
            <w:cnfStyle w:val="000100000000" w:firstRow="0" w:lastRow="0" w:firstColumn="0" w:lastColumn="1" w:oddVBand="0" w:evenVBand="0" w:oddHBand="0" w:evenHBand="0" w:firstRowFirstColumn="0" w:firstRowLastColumn="0" w:lastRowFirstColumn="0" w:lastRowLastColumn="0"/>
            <w:tcW w:w="362" w:type="pct"/>
            <w:tcBorders>
              <w:top w:val="none" w:sz="0" w:space="0" w:color="auto"/>
              <w:left w:val="none" w:sz="0" w:space="0" w:color="auto"/>
              <w:bottom w:val="none" w:sz="0" w:space="0" w:color="auto"/>
            </w:tcBorders>
            <w:vAlign w:val="center"/>
            <w:hideMark/>
          </w:tcPr>
          <w:p w14:paraId="5093E538"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 xml:space="preserve">5h </w:t>
            </w:r>
          </w:p>
          <w:p w14:paraId="54CD7075" w14:textId="77777777" w:rsidR="00E035E4" w:rsidRPr="000B1ACC" w:rsidRDefault="00E035E4" w:rsidP="003C30E9">
            <w:pPr>
              <w:jc w:val="center"/>
              <w:rPr>
                <w:b w:val="0"/>
                <w:bCs w:val="0"/>
                <w:sz w:val="20"/>
                <w:szCs w:val="20"/>
                <w:lang w:val="sr-Latn-BA"/>
              </w:rPr>
            </w:pPr>
            <w:r w:rsidRPr="000B1ACC">
              <w:rPr>
                <w:b w:val="0"/>
                <w:bCs w:val="0"/>
                <w:sz w:val="20"/>
                <w:szCs w:val="20"/>
                <w:lang w:val="sr-Latn-BA"/>
              </w:rPr>
              <w:t>24“</w:t>
            </w:r>
          </w:p>
        </w:tc>
      </w:tr>
    </w:tbl>
    <w:p w14:paraId="47F493EB" w14:textId="77777777" w:rsidR="00EF5C54" w:rsidRPr="000B1ACC" w:rsidRDefault="00EF5C54" w:rsidP="00EF5C54">
      <w:pPr>
        <w:spacing w:after="0"/>
        <w:jc w:val="both"/>
        <w:rPr>
          <w:szCs w:val="24"/>
          <w:lang w:val="sr-Cyrl-BA"/>
        </w:rPr>
      </w:pPr>
    </w:p>
    <w:p w14:paraId="0CDB72F8" w14:textId="77777777" w:rsidR="00E035E4" w:rsidRDefault="00E035E4" w:rsidP="00EF5C54">
      <w:pPr>
        <w:spacing w:after="0"/>
        <w:jc w:val="both"/>
        <w:rPr>
          <w:szCs w:val="24"/>
          <w:lang w:val="sr-Cyrl-BA"/>
        </w:rPr>
      </w:pPr>
      <w:r w:rsidRPr="000B1ACC">
        <w:rPr>
          <w:szCs w:val="24"/>
          <w:lang w:val="sr-Cyrl-BA"/>
        </w:rPr>
        <w:t xml:space="preserve">У наредним табелама приказани су просјечна стања дневних свјетлости и просјечан  </w:t>
      </w:r>
      <w:r w:rsidRPr="000B1ACC">
        <w:rPr>
          <w:szCs w:val="24"/>
          <w:lang w:val="sr-Latn-BA"/>
        </w:rPr>
        <w:t>UV</w:t>
      </w:r>
      <w:r w:rsidRPr="000B1ACC">
        <w:rPr>
          <w:szCs w:val="24"/>
          <w:lang w:val="sr-Cyrl-BA"/>
        </w:rPr>
        <w:t xml:space="preserve"> индекс.</w:t>
      </w:r>
    </w:p>
    <w:p w14:paraId="59D64A57" w14:textId="77777777" w:rsidR="00E96975" w:rsidRPr="00E96975" w:rsidRDefault="00E96975" w:rsidP="00EF5C54">
      <w:pPr>
        <w:spacing w:after="0"/>
        <w:jc w:val="both"/>
        <w:rPr>
          <w:b/>
          <w:sz w:val="20"/>
          <w:szCs w:val="20"/>
          <w:lang w:val="sr-Cyrl-BA"/>
        </w:rPr>
      </w:pPr>
      <w:r>
        <w:rPr>
          <w:b/>
          <w:sz w:val="20"/>
          <w:szCs w:val="20"/>
          <w:lang w:val="sr-Cyrl-BA"/>
        </w:rPr>
        <w:t>Табела...Преглед просјечне инсолације по мјесецима</w:t>
      </w:r>
    </w:p>
    <w:tbl>
      <w:tblPr>
        <w:tblStyle w:val="GridTable2-Accent32"/>
        <w:tblW w:w="4551"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483"/>
        <w:gridCol w:w="628"/>
        <w:gridCol w:w="628"/>
        <w:gridCol w:w="451"/>
        <w:gridCol w:w="628"/>
        <w:gridCol w:w="571"/>
        <w:gridCol w:w="628"/>
        <w:gridCol w:w="626"/>
        <w:gridCol w:w="626"/>
        <w:gridCol w:w="626"/>
        <w:gridCol w:w="627"/>
        <w:gridCol w:w="627"/>
        <w:gridCol w:w="626"/>
      </w:tblGrid>
      <w:tr w:rsidR="00E035E4" w:rsidRPr="000B1ACC" w14:paraId="73DE3207" w14:textId="77777777" w:rsidTr="00E96975">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850" w:type="pct"/>
            <w:tcBorders>
              <w:top w:val="none" w:sz="0" w:space="0" w:color="auto"/>
              <w:bottom w:val="none" w:sz="0" w:space="0" w:color="auto"/>
              <w:right w:val="none" w:sz="0" w:space="0" w:color="auto"/>
            </w:tcBorders>
            <w:vAlign w:val="center"/>
            <w:hideMark/>
          </w:tcPr>
          <w:p w14:paraId="0CEED8EE" w14:textId="77777777" w:rsidR="00E035E4" w:rsidRPr="000B1ACC" w:rsidRDefault="00E035E4" w:rsidP="001E47A0">
            <w:pPr>
              <w:ind w:right="-181"/>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63" w:type="pct"/>
            <w:tcBorders>
              <w:top w:val="none" w:sz="0" w:space="0" w:color="auto"/>
              <w:left w:val="none" w:sz="0" w:space="0" w:color="auto"/>
              <w:bottom w:val="none" w:sz="0" w:space="0" w:color="auto"/>
              <w:right w:val="none" w:sz="0" w:space="0" w:color="auto"/>
            </w:tcBorders>
            <w:vAlign w:val="center"/>
            <w:hideMark/>
          </w:tcPr>
          <w:p w14:paraId="4204D676" w14:textId="77777777" w:rsidR="00E035E4" w:rsidRPr="000B1ACC" w:rsidRDefault="00E035E4" w:rsidP="003C30E9">
            <w:pPr>
              <w:jc w:val="center"/>
              <w:rPr>
                <w:sz w:val="20"/>
                <w:szCs w:val="20"/>
                <w:lang w:val="sr-Latn-CS"/>
              </w:rPr>
            </w:pPr>
            <w:r w:rsidRPr="000B1ACC">
              <w:rPr>
                <w:sz w:val="20"/>
                <w:szCs w:val="20"/>
                <w:lang w:val="sr-Latn-CS"/>
              </w:rPr>
              <w:t>I</w:t>
            </w:r>
          </w:p>
        </w:tc>
        <w:tc>
          <w:tcPr>
            <w:tcW w:w="363" w:type="pct"/>
            <w:tcBorders>
              <w:top w:val="none" w:sz="0" w:space="0" w:color="auto"/>
              <w:left w:val="none" w:sz="0" w:space="0" w:color="auto"/>
              <w:bottom w:val="none" w:sz="0" w:space="0" w:color="auto"/>
              <w:right w:val="none" w:sz="0" w:space="0" w:color="auto"/>
            </w:tcBorders>
            <w:vAlign w:val="center"/>
            <w:hideMark/>
          </w:tcPr>
          <w:p w14:paraId="4EA448F4"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hideMark/>
          </w:tcPr>
          <w:p w14:paraId="0F8F9B8D" w14:textId="77777777" w:rsidR="00E035E4" w:rsidRPr="000B1ACC" w:rsidRDefault="00E035E4" w:rsidP="003C30E9">
            <w:pPr>
              <w:jc w:val="center"/>
              <w:rPr>
                <w:sz w:val="20"/>
                <w:szCs w:val="20"/>
                <w:lang w:val="sr-Latn-CS"/>
              </w:rPr>
            </w:pPr>
            <w:r w:rsidRPr="000B1ACC">
              <w:rPr>
                <w:sz w:val="20"/>
                <w:szCs w:val="20"/>
                <w:lang w:val="sr-Latn-CS"/>
              </w:rPr>
              <w:t>III</w:t>
            </w:r>
          </w:p>
        </w:tc>
        <w:tc>
          <w:tcPr>
            <w:tcW w:w="363" w:type="pct"/>
            <w:tcBorders>
              <w:top w:val="none" w:sz="0" w:space="0" w:color="auto"/>
              <w:left w:val="none" w:sz="0" w:space="0" w:color="auto"/>
              <w:bottom w:val="none" w:sz="0" w:space="0" w:color="auto"/>
              <w:right w:val="none" w:sz="0" w:space="0" w:color="auto"/>
            </w:tcBorders>
            <w:vAlign w:val="center"/>
            <w:hideMark/>
          </w:tcPr>
          <w:p w14:paraId="134F1AB6"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65" w:type="pct"/>
            <w:tcBorders>
              <w:top w:val="none" w:sz="0" w:space="0" w:color="auto"/>
              <w:left w:val="none" w:sz="0" w:space="0" w:color="auto"/>
              <w:bottom w:val="none" w:sz="0" w:space="0" w:color="auto"/>
              <w:right w:val="none" w:sz="0" w:space="0" w:color="auto"/>
            </w:tcBorders>
            <w:vAlign w:val="center"/>
            <w:hideMark/>
          </w:tcPr>
          <w:p w14:paraId="5CC06B38" w14:textId="77777777" w:rsidR="00E035E4" w:rsidRPr="000B1ACC" w:rsidRDefault="00E035E4" w:rsidP="003C30E9">
            <w:pPr>
              <w:jc w:val="center"/>
              <w:rPr>
                <w:sz w:val="20"/>
                <w:szCs w:val="20"/>
                <w:lang w:val="sr-Latn-CS"/>
              </w:rPr>
            </w:pPr>
            <w:r w:rsidRPr="000B1ACC">
              <w:rPr>
                <w:sz w:val="20"/>
                <w:szCs w:val="20"/>
                <w:lang w:val="sr-Latn-CS"/>
              </w:rPr>
              <w:t>V</w:t>
            </w:r>
          </w:p>
        </w:tc>
        <w:tc>
          <w:tcPr>
            <w:tcW w:w="363" w:type="pct"/>
            <w:tcBorders>
              <w:top w:val="none" w:sz="0" w:space="0" w:color="auto"/>
              <w:left w:val="none" w:sz="0" w:space="0" w:color="auto"/>
              <w:bottom w:val="none" w:sz="0" w:space="0" w:color="auto"/>
              <w:right w:val="none" w:sz="0" w:space="0" w:color="auto"/>
            </w:tcBorders>
            <w:vAlign w:val="center"/>
            <w:hideMark/>
          </w:tcPr>
          <w:p w14:paraId="5CDE1889"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4F602DC3" w14:textId="77777777" w:rsidR="00E035E4" w:rsidRPr="000B1ACC" w:rsidRDefault="00E035E4" w:rsidP="003C30E9">
            <w:pPr>
              <w:jc w:val="center"/>
              <w:rPr>
                <w:sz w:val="20"/>
                <w:szCs w:val="20"/>
                <w:lang w:val="sr-Latn-CS"/>
              </w:rPr>
            </w:pPr>
            <w:r w:rsidRPr="000B1ACC">
              <w:rPr>
                <w:sz w:val="20"/>
                <w:szCs w:val="20"/>
                <w:lang w:val="sr-Latn-CS"/>
              </w:rPr>
              <w:t>VII</w:t>
            </w:r>
          </w:p>
        </w:tc>
        <w:tc>
          <w:tcPr>
            <w:tcW w:w="362" w:type="pct"/>
            <w:tcBorders>
              <w:top w:val="none" w:sz="0" w:space="0" w:color="auto"/>
              <w:left w:val="none" w:sz="0" w:space="0" w:color="auto"/>
              <w:bottom w:val="none" w:sz="0" w:space="0" w:color="auto"/>
              <w:right w:val="none" w:sz="0" w:space="0" w:color="auto"/>
            </w:tcBorders>
            <w:vAlign w:val="center"/>
            <w:hideMark/>
          </w:tcPr>
          <w:p w14:paraId="37C8848E"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229218F3" w14:textId="77777777" w:rsidR="00E035E4" w:rsidRPr="000B1ACC" w:rsidRDefault="00E035E4" w:rsidP="003C30E9">
            <w:pPr>
              <w:jc w:val="center"/>
              <w:rPr>
                <w:sz w:val="20"/>
                <w:szCs w:val="20"/>
                <w:lang w:val="sr-Latn-CS"/>
              </w:rPr>
            </w:pPr>
            <w:r w:rsidRPr="000B1ACC">
              <w:rPr>
                <w:sz w:val="20"/>
                <w:szCs w:val="20"/>
                <w:lang w:val="sr-Latn-CS"/>
              </w:rPr>
              <w:t>IX</w:t>
            </w:r>
          </w:p>
        </w:tc>
        <w:tc>
          <w:tcPr>
            <w:tcW w:w="362" w:type="pct"/>
            <w:tcBorders>
              <w:top w:val="none" w:sz="0" w:space="0" w:color="auto"/>
              <w:left w:val="none" w:sz="0" w:space="0" w:color="auto"/>
              <w:bottom w:val="none" w:sz="0" w:space="0" w:color="auto"/>
              <w:right w:val="none" w:sz="0" w:space="0" w:color="auto"/>
            </w:tcBorders>
            <w:vAlign w:val="center"/>
            <w:hideMark/>
          </w:tcPr>
          <w:p w14:paraId="59D3E231"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30994951" w14:textId="77777777" w:rsidR="00E035E4" w:rsidRPr="000B1ACC" w:rsidRDefault="00E035E4" w:rsidP="003C30E9">
            <w:pPr>
              <w:jc w:val="center"/>
              <w:rPr>
                <w:sz w:val="20"/>
                <w:szCs w:val="20"/>
                <w:lang w:val="sr-Latn-CS"/>
              </w:rPr>
            </w:pPr>
            <w:r w:rsidRPr="000B1ACC">
              <w:rPr>
                <w:sz w:val="20"/>
                <w:szCs w:val="20"/>
                <w:lang w:val="sr-Latn-CS"/>
              </w:rPr>
              <w:t>XI</w:t>
            </w:r>
          </w:p>
        </w:tc>
        <w:tc>
          <w:tcPr>
            <w:cnfStyle w:val="000100000000" w:firstRow="0" w:lastRow="0" w:firstColumn="0" w:lastColumn="1" w:oddVBand="0" w:evenVBand="0" w:oddHBand="0" w:evenHBand="0" w:firstRowFirstColumn="0" w:firstRowLastColumn="0" w:lastRowFirstColumn="0" w:lastRowLastColumn="0"/>
            <w:tcW w:w="362" w:type="pct"/>
            <w:tcBorders>
              <w:top w:val="none" w:sz="0" w:space="0" w:color="auto"/>
              <w:left w:val="none" w:sz="0" w:space="0" w:color="auto"/>
              <w:bottom w:val="none" w:sz="0" w:space="0" w:color="auto"/>
            </w:tcBorders>
            <w:vAlign w:val="center"/>
            <w:hideMark/>
          </w:tcPr>
          <w:p w14:paraId="039E8843" w14:textId="77777777" w:rsidR="00E035E4" w:rsidRPr="000B1ACC" w:rsidRDefault="00E035E4" w:rsidP="003C30E9">
            <w:pPr>
              <w:jc w:val="center"/>
              <w:rPr>
                <w:sz w:val="20"/>
                <w:szCs w:val="20"/>
                <w:lang w:val="sr-Latn-CS"/>
              </w:rPr>
            </w:pPr>
            <w:r w:rsidRPr="000B1ACC">
              <w:rPr>
                <w:sz w:val="20"/>
                <w:szCs w:val="20"/>
                <w:lang w:val="sr-Latn-CS"/>
              </w:rPr>
              <w:t>XII</w:t>
            </w:r>
          </w:p>
        </w:tc>
      </w:tr>
      <w:tr w:rsidR="00E035E4" w:rsidRPr="000B1ACC" w14:paraId="2DA19FA5" w14:textId="77777777" w:rsidTr="00E96975">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850" w:type="pct"/>
            <w:tcBorders>
              <w:top w:val="none" w:sz="0" w:space="0" w:color="auto"/>
              <w:bottom w:val="none" w:sz="0" w:space="0" w:color="auto"/>
              <w:right w:val="none" w:sz="0" w:space="0" w:color="auto"/>
            </w:tcBorders>
            <w:vAlign w:val="center"/>
            <w:hideMark/>
          </w:tcPr>
          <w:p w14:paraId="2E321F85" w14:textId="77777777" w:rsidR="00E035E4" w:rsidRPr="000B1ACC" w:rsidRDefault="00E035E4" w:rsidP="001E47A0">
            <w:pPr>
              <w:ind w:right="-181"/>
              <w:jc w:val="center"/>
              <w:rPr>
                <w:sz w:val="20"/>
                <w:szCs w:val="20"/>
                <w:lang w:val="sr-Cyrl-BA"/>
              </w:rPr>
            </w:pPr>
            <w:r w:rsidRPr="000B1ACC">
              <w:rPr>
                <w:sz w:val="20"/>
                <w:szCs w:val="20"/>
                <w:lang w:val="sr-Cyrl-BA"/>
              </w:rPr>
              <w:lastRenderedPageBreak/>
              <w:t xml:space="preserve">Просјечна дневна  свјетлост (сати) </w:t>
            </w:r>
          </w:p>
        </w:tc>
        <w:tc>
          <w:tcPr>
            <w:cnfStyle w:val="000010000000" w:firstRow="0" w:lastRow="0" w:firstColumn="0" w:lastColumn="0" w:oddVBand="1" w:evenVBand="0" w:oddHBand="0" w:evenHBand="0" w:firstRowFirstColumn="0" w:firstRowLastColumn="0" w:lastRowFirstColumn="0" w:lastRowLastColumn="0"/>
            <w:tcW w:w="363" w:type="pct"/>
            <w:tcBorders>
              <w:top w:val="none" w:sz="0" w:space="0" w:color="auto"/>
              <w:left w:val="none" w:sz="0" w:space="0" w:color="auto"/>
              <w:bottom w:val="none" w:sz="0" w:space="0" w:color="auto"/>
              <w:right w:val="none" w:sz="0" w:space="0" w:color="auto"/>
            </w:tcBorders>
            <w:vAlign w:val="center"/>
            <w:hideMark/>
          </w:tcPr>
          <w:p w14:paraId="53EFF739"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9,3</w:t>
            </w:r>
          </w:p>
        </w:tc>
        <w:tc>
          <w:tcPr>
            <w:tcW w:w="363" w:type="pct"/>
            <w:tcBorders>
              <w:top w:val="none" w:sz="0" w:space="0" w:color="auto"/>
              <w:left w:val="none" w:sz="0" w:space="0" w:color="auto"/>
              <w:bottom w:val="none" w:sz="0" w:space="0" w:color="auto"/>
              <w:right w:val="none" w:sz="0" w:space="0" w:color="auto"/>
            </w:tcBorders>
            <w:vAlign w:val="center"/>
            <w:hideMark/>
          </w:tcPr>
          <w:p w14:paraId="37EC319B"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10,5</w:t>
            </w:r>
          </w:p>
        </w:tc>
        <w:tc>
          <w:tcPr>
            <w:cnfStyle w:val="000010000000" w:firstRow="0" w:lastRow="0" w:firstColumn="0" w:lastColumn="0" w:oddVBand="1" w:evenVBand="0"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hideMark/>
          </w:tcPr>
          <w:p w14:paraId="7B37D05C"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12</w:t>
            </w:r>
          </w:p>
        </w:tc>
        <w:tc>
          <w:tcPr>
            <w:tcW w:w="363" w:type="pct"/>
            <w:tcBorders>
              <w:top w:val="none" w:sz="0" w:space="0" w:color="auto"/>
              <w:left w:val="none" w:sz="0" w:space="0" w:color="auto"/>
              <w:bottom w:val="none" w:sz="0" w:space="0" w:color="auto"/>
              <w:right w:val="none" w:sz="0" w:space="0" w:color="auto"/>
            </w:tcBorders>
            <w:vAlign w:val="center"/>
            <w:hideMark/>
          </w:tcPr>
          <w:p w14:paraId="27415D73"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13,5</w:t>
            </w:r>
          </w:p>
        </w:tc>
        <w:tc>
          <w:tcPr>
            <w:cnfStyle w:val="000010000000" w:firstRow="0" w:lastRow="0" w:firstColumn="0" w:lastColumn="0" w:oddVBand="1" w:evenVBand="0" w:oddHBand="0" w:evenHBand="0" w:firstRowFirstColumn="0" w:firstRowLastColumn="0" w:lastRowFirstColumn="0" w:lastRowLastColumn="0"/>
            <w:tcW w:w="265" w:type="pct"/>
            <w:tcBorders>
              <w:top w:val="none" w:sz="0" w:space="0" w:color="auto"/>
              <w:left w:val="none" w:sz="0" w:space="0" w:color="auto"/>
              <w:bottom w:val="none" w:sz="0" w:space="0" w:color="auto"/>
              <w:right w:val="none" w:sz="0" w:space="0" w:color="auto"/>
            </w:tcBorders>
            <w:vAlign w:val="center"/>
            <w:hideMark/>
          </w:tcPr>
          <w:p w14:paraId="11AABA5B"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14,8</w:t>
            </w:r>
          </w:p>
        </w:tc>
        <w:tc>
          <w:tcPr>
            <w:tcW w:w="363" w:type="pct"/>
            <w:tcBorders>
              <w:top w:val="none" w:sz="0" w:space="0" w:color="auto"/>
              <w:left w:val="none" w:sz="0" w:space="0" w:color="auto"/>
              <w:bottom w:val="none" w:sz="0" w:space="0" w:color="auto"/>
              <w:right w:val="none" w:sz="0" w:space="0" w:color="auto"/>
            </w:tcBorders>
            <w:vAlign w:val="center"/>
            <w:hideMark/>
          </w:tcPr>
          <w:p w14:paraId="5DBBE3AA"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15,5</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0C19C9DA"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15,1</w:t>
            </w:r>
          </w:p>
        </w:tc>
        <w:tc>
          <w:tcPr>
            <w:tcW w:w="362" w:type="pct"/>
            <w:tcBorders>
              <w:top w:val="none" w:sz="0" w:space="0" w:color="auto"/>
              <w:left w:val="none" w:sz="0" w:space="0" w:color="auto"/>
              <w:bottom w:val="none" w:sz="0" w:space="0" w:color="auto"/>
              <w:right w:val="none" w:sz="0" w:space="0" w:color="auto"/>
            </w:tcBorders>
            <w:vAlign w:val="center"/>
            <w:hideMark/>
          </w:tcPr>
          <w:p w14:paraId="5461628C"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14</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370E7119"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12,5</w:t>
            </w:r>
          </w:p>
        </w:tc>
        <w:tc>
          <w:tcPr>
            <w:tcW w:w="362" w:type="pct"/>
            <w:tcBorders>
              <w:top w:val="none" w:sz="0" w:space="0" w:color="auto"/>
              <w:left w:val="none" w:sz="0" w:space="0" w:color="auto"/>
              <w:bottom w:val="none" w:sz="0" w:space="0" w:color="auto"/>
              <w:right w:val="none" w:sz="0" w:space="0" w:color="auto"/>
            </w:tcBorders>
            <w:vAlign w:val="center"/>
            <w:hideMark/>
          </w:tcPr>
          <w:p w14:paraId="40159690"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11</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173DDAEC"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9,6</w:t>
            </w:r>
          </w:p>
        </w:tc>
        <w:tc>
          <w:tcPr>
            <w:cnfStyle w:val="000100000000" w:firstRow="0" w:lastRow="0" w:firstColumn="0" w:lastColumn="1" w:oddVBand="0" w:evenVBand="0" w:oddHBand="0" w:evenHBand="0" w:firstRowFirstColumn="0" w:firstRowLastColumn="0" w:lastRowFirstColumn="0" w:lastRowLastColumn="0"/>
            <w:tcW w:w="362" w:type="pct"/>
            <w:tcBorders>
              <w:top w:val="none" w:sz="0" w:space="0" w:color="auto"/>
              <w:left w:val="none" w:sz="0" w:space="0" w:color="auto"/>
              <w:bottom w:val="none" w:sz="0" w:space="0" w:color="auto"/>
            </w:tcBorders>
            <w:vAlign w:val="center"/>
            <w:hideMark/>
          </w:tcPr>
          <w:p w14:paraId="3B044396"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8,9</w:t>
            </w:r>
          </w:p>
        </w:tc>
      </w:tr>
    </w:tbl>
    <w:p w14:paraId="2C7641BA" w14:textId="77777777" w:rsidR="00E035E4" w:rsidRDefault="00E035E4" w:rsidP="00EF5C54">
      <w:pPr>
        <w:spacing w:after="0"/>
        <w:jc w:val="both"/>
        <w:rPr>
          <w:szCs w:val="24"/>
          <w:lang w:val="sr-Cyrl-BA"/>
        </w:rPr>
      </w:pPr>
    </w:p>
    <w:p w14:paraId="4FC44CAB" w14:textId="77777777" w:rsidR="00E96975" w:rsidRPr="00E96975" w:rsidRDefault="00E96975" w:rsidP="00EF5C54">
      <w:pPr>
        <w:spacing w:after="0"/>
        <w:jc w:val="both"/>
        <w:rPr>
          <w:b/>
          <w:sz w:val="20"/>
          <w:szCs w:val="20"/>
          <w:lang w:val="sr-Cyrl-BA"/>
        </w:rPr>
      </w:pPr>
      <w:r>
        <w:rPr>
          <w:b/>
          <w:sz w:val="20"/>
          <w:szCs w:val="20"/>
          <w:lang w:val="sr-Cyrl-BA"/>
        </w:rPr>
        <w:t xml:space="preserve">Табела...Просјечан индекс </w:t>
      </w:r>
      <w:r w:rsidRPr="00E96975">
        <w:rPr>
          <w:b/>
          <w:sz w:val="20"/>
          <w:szCs w:val="20"/>
          <w:lang w:val="sr-Latn-BA"/>
        </w:rPr>
        <w:t>UV</w:t>
      </w:r>
      <w:r>
        <w:rPr>
          <w:b/>
          <w:sz w:val="20"/>
          <w:szCs w:val="20"/>
          <w:lang w:val="sr-Cyrl-BA"/>
        </w:rPr>
        <w:t xml:space="preserve"> зрачења по мјесецима</w:t>
      </w:r>
    </w:p>
    <w:tbl>
      <w:tblPr>
        <w:tblStyle w:val="GridTable2-Accent32"/>
        <w:tblW w:w="4551" w:type="pct"/>
        <w:jc w:val="center"/>
        <w:tblBorders>
          <w:top w:val="single" w:sz="4" w:space="0" w:color="auto"/>
          <w:bottom w:val="single" w:sz="4" w:space="0" w:color="auto"/>
          <w:insideH w:val="single" w:sz="12" w:space="0" w:color="C9C9C9" w:themeColor="accent3" w:themeTint="99"/>
          <w:insideV w:val="none" w:sz="0" w:space="0" w:color="auto"/>
        </w:tblBorders>
        <w:tblLook w:val="01E0" w:firstRow="1" w:lastRow="1" w:firstColumn="1" w:lastColumn="1" w:noHBand="0" w:noVBand="0"/>
      </w:tblPr>
      <w:tblGrid>
        <w:gridCol w:w="1493"/>
        <w:gridCol w:w="637"/>
        <w:gridCol w:w="637"/>
        <w:gridCol w:w="460"/>
        <w:gridCol w:w="637"/>
        <w:gridCol w:w="465"/>
        <w:gridCol w:w="637"/>
        <w:gridCol w:w="635"/>
        <w:gridCol w:w="635"/>
        <w:gridCol w:w="635"/>
        <w:gridCol w:w="635"/>
        <w:gridCol w:w="635"/>
        <w:gridCol w:w="634"/>
      </w:tblGrid>
      <w:tr w:rsidR="00E035E4" w:rsidRPr="000B1ACC" w14:paraId="74C8B4B5" w14:textId="77777777" w:rsidTr="00E96975">
        <w:trPr>
          <w:cnfStyle w:val="100000000000" w:firstRow="1" w:lastRow="0" w:firstColumn="0" w:lastColumn="0" w:oddVBand="0" w:evenVBand="0" w:oddHBand="0" w:evenHBand="0" w:firstRowFirstColumn="0" w:firstRowLastColumn="0" w:lastRowFirstColumn="0" w:lastRowLastColumn="0"/>
          <w:trHeight w:val="579"/>
          <w:jc w:val="center"/>
        </w:trPr>
        <w:tc>
          <w:tcPr>
            <w:cnfStyle w:val="001000000000" w:firstRow="0" w:lastRow="0" w:firstColumn="1" w:lastColumn="0" w:oddVBand="0" w:evenVBand="0" w:oddHBand="0" w:evenHBand="0" w:firstRowFirstColumn="0" w:firstRowLastColumn="0" w:lastRowFirstColumn="0" w:lastRowLastColumn="0"/>
            <w:tcW w:w="850" w:type="pct"/>
            <w:tcBorders>
              <w:top w:val="none" w:sz="0" w:space="0" w:color="auto"/>
              <w:bottom w:val="none" w:sz="0" w:space="0" w:color="auto"/>
              <w:right w:val="none" w:sz="0" w:space="0" w:color="auto"/>
            </w:tcBorders>
            <w:vAlign w:val="center"/>
            <w:hideMark/>
          </w:tcPr>
          <w:p w14:paraId="38BE1CA1" w14:textId="77777777" w:rsidR="00E035E4" w:rsidRPr="000B1ACC" w:rsidRDefault="00E035E4" w:rsidP="001E47A0">
            <w:pPr>
              <w:ind w:right="-181"/>
              <w:jc w:val="center"/>
              <w:rPr>
                <w:sz w:val="20"/>
                <w:szCs w:val="20"/>
                <w:lang w:val="sr-Latn-CS"/>
              </w:rPr>
            </w:pPr>
            <w:r w:rsidRPr="000B1ACC">
              <w:rPr>
                <w:sz w:val="20"/>
                <w:szCs w:val="20"/>
                <w:lang w:val="sr-Latn-CS"/>
              </w:rPr>
              <w:t>Мјесец</w:t>
            </w:r>
          </w:p>
        </w:tc>
        <w:tc>
          <w:tcPr>
            <w:cnfStyle w:val="000010000000" w:firstRow="0" w:lastRow="0" w:firstColumn="0" w:lastColumn="0" w:oddVBand="1" w:evenVBand="0" w:oddHBand="0" w:evenHBand="0" w:firstRowFirstColumn="0" w:firstRowLastColumn="0" w:lastRowFirstColumn="0" w:lastRowLastColumn="0"/>
            <w:tcW w:w="363" w:type="pct"/>
            <w:tcBorders>
              <w:top w:val="none" w:sz="0" w:space="0" w:color="auto"/>
              <w:left w:val="none" w:sz="0" w:space="0" w:color="auto"/>
              <w:bottom w:val="none" w:sz="0" w:space="0" w:color="auto"/>
              <w:right w:val="none" w:sz="0" w:space="0" w:color="auto"/>
            </w:tcBorders>
            <w:vAlign w:val="center"/>
            <w:hideMark/>
          </w:tcPr>
          <w:p w14:paraId="705D2487" w14:textId="77777777" w:rsidR="00E035E4" w:rsidRPr="000B1ACC" w:rsidRDefault="00E035E4" w:rsidP="003C30E9">
            <w:pPr>
              <w:jc w:val="center"/>
              <w:rPr>
                <w:sz w:val="20"/>
                <w:szCs w:val="20"/>
                <w:lang w:val="sr-Latn-CS"/>
              </w:rPr>
            </w:pPr>
            <w:r w:rsidRPr="000B1ACC">
              <w:rPr>
                <w:sz w:val="20"/>
                <w:szCs w:val="20"/>
                <w:lang w:val="sr-Latn-CS"/>
              </w:rPr>
              <w:t>I</w:t>
            </w:r>
          </w:p>
        </w:tc>
        <w:tc>
          <w:tcPr>
            <w:tcW w:w="363" w:type="pct"/>
            <w:tcBorders>
              <w:top w:val="none" w:sz="0" w:space="0" w:color="auto"/>
              <w:left w:val="none" w:sz="0" w:space="0" w:color="auto"/>
              <w:bottom w:val="none" w:sz="0" w:space="0" w:color="auto"/>
              <w:right w:val="none" w:sz="0" w:space="0" w:color="auto"/>
            </w:tcBorders>
            <w:vAlign w:val="center"/>
            <w:hideMark/>
          </w:tcPr>
          <w:p w14:paraId="404F394B"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II</w:t>
            </w:r>
          </w:p>
        </w:tc>
        <w:tc>
          <w:tcPr>
            <w:cnfStyle w:val="000010000000" w:firstRow="0" w:lastRow="0" w:firstColumn="0" w:lastColumn="0" w:oddVBand="1" w:evenVBand="0"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hideMark/>
          </w:tcPr>
          <w:p w14:paraId="3A55BB9A" w14:textId="77777777" w:rsidR="00E035E4" w:rsidRPr="000B1ACC" w:rsidRDefault="00E035E4" w:rsidP="003C30E9">
            <w:pPr>
              <w:jc w:val="center"/>
              <w:rPr>
                <w:sz w:val="20"/>
                <w:szCs w:val="20"/>
                <w:lang w:val="sr-Latn-CS"/>
              </w:rPr>
            </w:pPr>
            <w:r w:rsidRPr="000B1ACC">
              <w:rPr>
                <w:sz w:val="20"/>
                <w:szCs w:val="20"/>
                <w:lang w:val="sr-Latn-CS"/>
              </w:rPr>
              <w:t>III</w:t>
            </w:r>
          </w:p>
        </w:tc>
        <w:tc>
          <w:tcPr>
            <w:tcW w:w="363" w:type="pct"/>
            <w:tcBorders>
              <w:top w:val="none" w:sz="0" w:space="0" w:color="auto"/>
              <w:left w:val="none" w:sz="0" w:space="0" w:color="auto"/>
              <w:bottom w:val="none" w:sz="0" w:space="0" w:color="auto"/>
              <w:right w:val="none" w:sz="0" w:space="0" w:color="auto"/>
            </w:tcBorders>
            <w:vAlign w:val="center"/>
            <w:hideMark/>
          </w:tcPr>
          <w:p w14:paraId="060AD61F"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IV</w:t>
            </w:r>
          </w:p>
        </w:tc>
        <w:tc>
          <w:tcPr>
            <w:cnfStyle w:val="000010000000" w:firstRow="0" w:lastRow="0" w:firstColumn="0" w:lastColumn="0" w:oddVBand="1" w:evenVBand="0" w:oddHBand="0" w:evenHBand="0" w:firstRowFirstColumn="0" w:firstRowLastColumn="0" w:lastRowFirstColumn="0" w:lastRowLastColumn="0"/>
            <w:tcW w:w="265" w:type="pct"/>
            <w:tcBorders>
              <w:top w:val="none" w:sz="0" w:space="0" w:color="auto"/>
              <w:left w:val="none" w:sz="0" w:space="0" w:color="auto"/>
              <w:bottom w:val="none" w:sz="0" w:space="0" w:color="auto"/>
              <w:right w:val="none" w:sz="0" w:space="0" w:color="auto"/>
            </w:tcBorders>
            <w:vAlign w:val="center"/>
            <w:hideMark/>
          </w:tcPr>
          <w:p w14:paraId="68C50833" w14:textId="77777777" w:rsidR="00E035E4" w:rsidRPr="000B1ACC" w:rsidRDefault="00E035E4" w:rsidP="003C30E9">
            <w:pPr>
              <w:jc w:val="center"/>
              <w:rPr>
                <w:sz w:val="20"/>
                <w:szCs w:val="20"/>
                <w:lang w:val="sr-Latn-CS"/>
              </w:rPr>
            </w:pPr>
            <w:r w:rsidRPr="000B1ACC">
              <w:rPr>
                <w:sz w:val="20"/>
                <w:szCs w:val="20"/>
                <w:lang w:val="sr-Latn-CS"/>
              </w:rPr>
              <w:t>V</w:t>
            </w:r>
          </w:p>
        </w:tc>
        <w:tc>
          <w:tcPr>
            <w:tcW w:w="363" w:type="pct"/>
            <w:tcBorders>
              <w:top w:val="none" w:sz="0" w:space="0" w:color="auto"/>
              <w:left w:val="none" w:sz="0" w:space="0" w:color="auto"/>
              <w:bottom w:val="none" w:sz="0" w:space="0" w:color="auto"/>
              <w:right w:val="none" w:sz="0" w:space="0" w:color="auto"/>
            </w:tcBorders>
            <w:vAlign w:val="center"/>
            <w:hideMark/>
          </w:tcPr>
          <w:p w14:paraId="69D87B6B"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3103B17B" w14:textId="77777777" w:rsidR="00E035E4" w:rsidRPr="000B1ACC" w:rsidRDefault="00E035E4" w:rsidP="003C30E9">
            <w:pPr>
              <w:jc w:val="center"/>
              <w:rPr>
                <w:sz w:val="20"/>
                <w:szCs w:val="20"/>
                <w:lang w:val="sr-Latn-CS"/>
              </w:rPr>
            </w:pPr>
            <w:r w:rsidRPr="000B1ACC">
              <w:rPr>
                <w:sz w:val="20"/>
                <w:szCs w:val="20"/>
                <w:lang w:val="sr-Latn-CS"/>
              </w:rPr>
              <w:t>VII</w:t>
            </w:r>
          </w:p>
        </w:tc>
        <w:tc>
          <w:tcPr>
            <w:tcW w:w="362" w:type="pct"/>
            <w:tcBorders>
              <w:top w:val="none" w:sz="0" w:space="0" w:color="auto"/>
              <w:left w:val="none" w:sz="0" w:space="0" w:color="auto"/>
              <w:bottom w:val="none" w:sz="0" w:space="0" w:color="auto"/>
              <w:right w:val="none" w:sz="0" w:space="0" w:color="auto"/>
            </w:tcBorders>
            <w:vAlign w:val="center"/>
            <w:hideMark/>
          </w:tcPr>
          <w:p w14:paraId="75BC8DF4"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VIII</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5D9EB469" w14:textId="77777777" w:rsidR="00E035E4" w:rsidRPr="000B1ACC" w:rsidRDefault="00E035E4" w:rsidP="003C30E9">
            <w:pPr>
              <w:jc w:val="center"/>
              <w:rPr>
                <w:sz w:val="20"/>
                <w:szCs w:val="20"/>
                <w:lang w:val="sr-Latn-CS"/>
              </w:rPr>
            </w:pPr>
            <w:r w:rsidRPr="000B1ACC">
              <w:rPr>
                <w:sz w:val="20"/>
                <w:szCs w:val="20"/>
                <w:lang w:val="sr-Latn-CS"/>
              </w:rPr>
              <w:t>IX</w:t>
            </w:r>
          </w:p>
        </w:tc>
        <w:tc>
          <w:tcPr>
            <w:tcW w:w="362" w:type="pct"/>
            <w:tcBorders>
              <w:top w:val="none" w:sz="0" w:space="0" w:color="auto"/>
              <w:left w:val="none" w:sz="0" w:space="0" w:color="auto"/>
              <w:bottom w:val="none" w:sz="0" w:space="0" w:color="auto"/>
              <w:right w:val="none" w:sz="0" w:space="0" w:color="auto"/>
            </w:tcBorders>
            <w:vAlign w:val="center"/>
            <w:hideMark/>
          </w:tcPr>
          <w:p w14:paraId="2C7C1A34" w14:textId="77777777" w:rsidR="00E035E4" w:rsidRPr="000B1ACC" w:rsidRDefault="00E035E4" w:rsidP="003C30E9">
            <w:pPr>
              <w:jc w:val="center"/>
              <w:cnfStyle w:val="100000000000" w:firstRow="1" w:lastRow="0" w:firstColumn="0" w:lastColumn="0" w:oddVBand="0" w:evenVBand="0" w:oddHBand="0" w:evenHBand="0" w:firstRowFirstColumn="0" w:firstRowLastColumn="0" w:lastRowFirstColumn="0" w:lastRowLastColumn="0"/>
              <w:rPr>
                <w:sz w:val="20"/>
                <w:szCs w:val="20"/>
                <w:lang w:val="sr-Latn-CS"/>
              </w:rPr>
            </w:pPr>
            <w:r w:rsidRPr="000B1ACC">
              <w:rPr>
                <w:sz w:val="20"/>
                <w:szCs w:val="20"/>
                <w:lang w:val="sr-Latn-CS"/>
              </w:rPr>
              <w:t>X</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3006129C" w14:textId="77777777" w:rsidR="00E035E4" w:rsidRPr="000B1ACC" w:rsidRDefault="00E035E4" w:rsidP="003C30E9">
            <w:pPr>
              <w:jc w:val="center"/>
              <w:rPr>
                <w:sz w:val="20"/>
                <w:szCs w:val="20"/>
                <w:lang w:val="sr-Latn-CS"/>
              </w:rPr>
            </w:pPr>
            <w:r w:rsidRPr="000B1ACC">
              <w:rPr>
                <w:sz w:val="20"/>
                <w:szCs w:val="20"/>
                <w:lang w:val="sr-Latn-CS"/>
              </w:rPr>
              <w:t>XI</w:t>
            </w:r>
          </w:p>
        </w:tc>
        <w:tc>
          <w:tcPr>
            <w:cnfStyle w:val="000100000000" w:firstRow="0" w:lastRow="0" w:firstColumn="0" w:lastColumn="1" w:oddVBand="0" w:evenVBand="0" w:oddHBand="0" w:evenHBand="0" w:firstRowFirstColumn="0" w:firstRowLastColumn="0" w:lastRowFirstColumn="0" w:lastRowLastColumn="0"/>
            <w:tcW w:w="362" w:type="pct"/>
            <w:tcBorders>
              <w:top w:val="none" w:sz="0" w:space="0" w:color="auto"/>
              <w:left w:val="none" w:sz="0" w:space="0" w:color="auto"/>
              <w:bottom w:val="none" w:sz="0" w:space="0" w:color="auto"/>
            </w:tcBorders>
            <w:vAlign w:val="center"/>
            <w:hideMark/>
          </w:tcPr>
          <w:p w14:paraId="7404BCB7" w14:textId="77777777" w:rsidR="00E035E4" w:rsidRPr="000B1ACC" w:rsidRDefault="00E035E4" w:rsidP="003C30E9">
            <w:pPr>
              <w:jc w:val="center"/>
              <w:rPr>
                <w:sz w:val="20"/>
                <w:szCs w:val="20"/>
                <w:lang w:val="sr-Latn-CS"/>
              </w:rPr>
            </w:pPr>
            <w:r w:rsidRPr="000B1ACC">
              <w:rPr>
                <w:sz w:val="20"/>
                <w:szCs w:val="20"/>
                <w:lang w:val="sr-Latn-CS"/>
              </w:rPr>
              <w:t>XII</w:t>
            </w:r>
          </w:p>
        </w:tc>
      </w:tr>
      <w:tr w:rsidR="00E035E4" w:rsidRPr="000B1ACC" w14:paraId="597FF827" w14:textId="77777777" w:rsidTr="00E96975">
        <w:trPr>
          <w:cnfStyle w:val="010000000000" w:firstRow="0" w:lastRow="1" w:firstColumn="0" w:lastColumn="0" w:oddVBand="0" w:evenVBand="0" w:oddHBand="0" w:evenHBand="0" w:firstRowFirstColumn="0" w:firstRowLastColumn="0" w:lastRowFirstColumn="0" w:lastRowLastColumn="0"/>
          <w:trHeight w:val="481"/>
          <w:jc w:val="center"/>
        </w:trPr>
        <w:tc>
          <w:tcPr>
            <w:cnfStyle w:val="001000000000" w:firstRow="0" w:lastRow="0" w:firstColumn="1" w:lastColumn="0" w:oddVBand="0" w:evenVBand="0" w:oddHBand="0" w:evenHBand="0" w:firstRowFirstColumn="0" w:firstRowLastColumn="0" w:lastRowFirstColumn="0" w:lastRowLastColumn="0"/>
            <w:tcW w:w="850" w:type="pct"/>
            <w:tcBorders>
              <w:top w:val="none" w:sz="0" w:space="0" w:color="auto"/>
              <w:bottom w:val="none" w:sz="0" w:space="0" w:color="auto"/>
              <w:right w:val="none" w:sz="0" w:space="0" w:color="auto"/>
            </w:tcBorders>
            <w:vAlign w:val="center"/>
            <w:hideMark/>
          </w:tcPr>
          <w:p w14:paraId="52C98A40" w14:textId="77777777" w:rsidR="00E035E4" w:rsidRPr="000B1ACC" w:rsidRDefault="00E035E4" w:rsidP="001E47A0">
            <w:pPr>
              <w:ind w:right="-181"/>
              <w:jc w:val="center"/>
              <w:rPr>
                <w:sz w:val="20"/>
                <w:szCs w:val="20"/>
                <w:lang w:val="sr-Cyrl-BA"/>
              </w:rPr>
            </w:pPr>
            <w:r w:rsidRPr="000B1ACC">
              <w:rPr>
                <w:sz w:val="20"/>
                <w:szCs w:val="20"/>
                <w:lang w:val="sr-Cyrl-BA"/>
              </w:rPr>
              <w:t xml:space="preserve">Просјечан </w:t>
            </w:r>
            <w:r w:rsidRPr="000B1ACC">
              <w:rPr>
                <w:sz w:val="20"/>
                <w:szCs w:val="20"/>
                <w:lang w:val="sr-Latn-BA"/>
              </w:rPr>
              <w:t>UV</w:t>
            </w:r>
            <w:r w:rsidRPr="000B1ACC">
              <w:rPr>
                <w:sz w:val="20"/>
                <w:szCs w:val="20"/>
                <w:lang w:val="sr-Cyrl-BA"/>
              </w:rPr>
              <w:t xml:space="preserve"> индекс</w:t>
            </w:r>
          </w:p>
        </w:tc>
        <w:tc>
          <w:tcPr>
            <w:cnfStyle w:val="000010000000" w:firstRow="0" w:lastRow="0" w:firstColumn="0" w:lastColumn="0" w:oddVBand="1" w:evenVBand="0" w:oddHBand="0" w:evenHBand="0" w:firstRowFirstColumn="0" w:firstRowLastColumn="0" w:lastRowFirstColumn="0" w:lastRowLastColumn="0"/>
            <w:tcW w:w="363" w:type="pct"/>
            <w:tcBorders>
              <w:top w:val="none" w:sz="0" w:space="0" w:color="auto"/>
              <w:left w:val="none" w:sz="0" w:space="0" w:color="auto"/>
              <w:bottom w:val="none" w:sz="0" w:space="0" w:color="auto"/>
              <w:right w:val="none" w:sz="0" w:space="0" w:color="auto"/>
            </w:tcBorders>
            <w:vAlign w:val="center"/>
            <w:hideMark/>
          </w:tcPr>
          <w:p w14:paraId="18C994E4"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2</w:t>
            </w:r>
          </w:p>
        </w:tc>
        <w:tc>
          <w:tcPr>
            <w:tcW w:w="363" w:type="pct"/>
            <w:tcBorders>
              <w:top w:val="none" w:sz="0" w:space="0" w:color="auto"/>
              <w:left w:val="none" w:sz="0" w:space="0" w:color="auto"/>
              <w:bottom w:val="none" w:sz="0" w:space="0" w:color="auto"/>
              <w:right w:val="none" w:sz="0" w:space="0" w:color="auto"/>
            </w:tcBorders>
            <w:vAlign w:val="center"/>
            <w:hideMark/>
          </w:tcPr>
          <w:p w14:paraId="0861A7ED"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2</w:t>
            </w:r>
          </w:p>
        </w:tc>
        <w:tc>
          <w:tcPr>
            <w:cnfStyle w:val="000010000000" w:firstRow="0" w:lastRow="0" w:firstColumn="0" w:lastColumn="0" w:oddVBand="1" w:evenVBand="0" w:oddHBand="0" w:evenHBand="0" w:firstRowFirstColumn="0" w:firstRowLastColumn="0" w:lastRowFirstColumn="0" w:lastRowLastColumn="0"/>
            <w:tcW w:w="262" w:type="pct"/>
            <w:tcBorders>
              <w:top w:val="none" w:sz="0" w:space="0" w:color="auto"/>
              <w:left w:val="none" w:sz="0" w:space="0" w:color="auto"/>
              <w:bottom w:val="none" w:sz="0" w:space="0" w:color="auto"/>
              <w:right w:val="none" w:sz="0" w:space="0" w:color="auto"/>
            </w:tcBorders>
            <w:vAlign w:val="center"/>
            <w:hideMark/>
          </w:tcPr>
          <w:p w14:paraId="2573F24F"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3</w:t>
            </w:r>
          </w:p>
        </w:tc>
        <w:tc>
          <w:tcPr>
            <w:tcW w:w="363" w:type="pct"/>
            <w:tcBorders>
              <w:top w:val="none" w:sz="0" w:space="0" w:color="auto"/>
              <w:left w:val="none" w:sz="0" w:space="0" w:color="auto"/>
              <w:bottom w:val="none" w:sz="0" w:space="0" w:color="auto"/>
              <w:right w:val="none" w:sz="0" w:space="0" w:color="auto"/>
            </w:tcBorders>
            <w:vAlign w:val="center"/>
            <w:hideMark/>
          </w:tcPr>
          <w:p w14:paraId="6C2397EA"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4</w:t>
            </w:r>
          </w:p>
        </w:tc>
        <w:tc>
          <w:tcPr>
            <w:cnfStyle w:val="000010000000" w:firstRow="0" w:lastRow="0" w:firstColumn="0" w:lastColumn="0" w:oddVBand="1" w:evenVBand="0" w:oddHBand="0" w:evenHBand="0" w:firstRowFirstColumn="0" w:firstRowLastColumn="0" w:lastRowFirstColumn="0" w:lastRowLastColumn="0"/>
            <w:tcW w:w="265" w:type="pct"/>
            <w:tcBorders>
              <w:top w:val="none" w:sz="0" w:space="0" w:color="auto"/>
              <w:left w:val="none" w:sz="0" w:space="0" w:color="auto"/>
              <w:bottom w:val="none" w:sz="0" w:space="0" w:color="auto"/>
              <w:right w:val="none" w:sz="0" w:space="0" w:color="auto"/>
            </w:tcBorders>
            <w:vAlign w:val="center"/>
            <w:hideMark/>
          </w:tcPr>
          <w:p w14:paraId="2C87D655"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4</w:t>
            </w:r>
          </w:p>
        </w:tc>
        <w:tc>
          <w:tcPr>
            <w:tcW w:w="363" w:type="pct"/>
            <w:tcBorders>
              <w:top w:val="none" w:sz="0" w:space="0" w:color="auto"/>
              <w:left w:val="none" w:sz="0" w:space="0" w:color="auto"/>
              <w:bottom w:val="none" w:sz="0" w:space="0" w:color="auto"/>
              <w:right w:val="none" w:sz="0" w:space="0" w:color="auto"/>
            </w:tcBorders>
            <w:vAlign w:val="center"/>
            <w:hideMark/>
          </w:tcPr>
          <w:p w14:paraId="72364B20"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5</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27ECF912"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6</w:t>
            </w:r>
          </w:p>
        </w:tc>
        <w:tc>
          <w:tcPr>
            <w:tcW w:w="362" w:type="pct"/>
            <w:tcBorders>
              <w:top w:val="none" w:sz="0" w:space="0" w:color="auto"/>
              <w:left w:val="none" w:sz="0" w:space="0" w:color="auto"/>
              <w:bottom w:val="none" w:sz="0" w:space="0" w:color="auto"/>
              <w:right w:val="none" w:sz="0" w:space="0" w:color="auto"/>
            </w:tcBorders>
            <w:vAlign w:val="center"/>
            <w:hideMark/>
          </w:tcPr>
          <w:p w14:paraId="491BF77D"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5</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50F248FB"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4</w:t>
            </w:r>
          </w:p>
        </w:tc>
        <w:tc>
          <w:tcPr>
            <w:tcW w:w="362" w:type="pct"/>
            <w:tcBorders>
              <w:top w:val="none" w:sz="0" w:space="0" w:color="auto"/>
              <w:left w:val="none" w:sz="0" w:space="0" w:color="auto"/>
              <w:bottom w:val="none" w:sz="0" w:space="0" w:color="auto"/>
              <w:right w:val="none" w:sz="0" w:space="0" w:color="auto"/>
            </w:tcBorders>
            <w:vAlign w:val="center"/>
            <w:hideMark/>
          </w:tcPr>
          <w:p w14:paraId="79E6A577" w14:textId="77777777" w:rsidR="00E035E4" w:rsidRPr="000B1ACC" w:rsidRDefault="00E035E4" w:rsidP="003C30E9">
            <w:pPr>
              <w:jc w:val="center"/>
              <w:cnfStyle w:val="010000000000" w:firstRow="0" w:lastRow="1" w:firstColumn="0" w:lastColumn="0" w:oddVBand="0" w:evenVBand="0" w:oddHBand="0" w:evenHBand="0" w:firstRowFirstColumn="0" w:firstRowLastColumn="0" w:lastRowFirstColumn="0" w:lastRowLastColumn="0"/>
              <w:rPr>
                <w:b w:val="0"/>
                <w:bCs w:val="0"/>
                <w:sz w:val="20"/>
                <w:szCs w:val="20"/>
                <w:lang w:val="sr-Cyrl-BA"/>
              </w:rPr>
            </w:pPr>
            <w:r w:rsidRPr="000B1ACC">
              <w:rPr>
                <w:b w:val="0"/>
                <w:bCs w:val="0"/>
                <w:sz w:val="20"/>
                <w:szCs w:val="20"/>
                <w:lang w:val="sr-Cyrl-BA"/>
              </w:rPr>
              <w:t>3</w:t>
            </w:r>
          </w:p>
        </w:tc>
        <w:tc>
          <w:tcPr>
            <w:cnfStyle w:val="000010000000" w:firstRow="0" w:lastRow="0" w:firstColumn="0" w:lastColumn="0" w:oddVBand="1" w:evenVBand="0" w:oddHBand="0" w:evenHBand="0" w:firstRowFirstColumn="0" w:firstRowLastColumn="0" w:lastRowFirstColumn="0" w:lastRowLastColumn="0"/>
            <w:tcW w:w="362" w:type="pct"/>
            <w:tcBorders>
              <w:top w:val="none" w:sz="0" w:space="0" w:color="auto"/>
              <w:left w:val="none" w:sz="0" w:space="0" w:color="auto"/>
              <w:bottom w:val="none" w:sz="0" w:space="0" w:color="auto"/>
              <w:right w:val="none" w:sz="0" w:space="0" w:color="auto"/>
            </w:tcBorders>
            <w:vAlign w:val="center"/>
            <w:hideMark/>
          </w:tcPr>
          <w:p w14:paraId="2066AFBB"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2</w:t>
            </w:r>
          </w:p>
        </w:tc>
        <w:tc>
          <w:tcPr>
            <w:cnfStyle w:val="000100000000" w:firstRow="0" w:lastRow="0" w:firstColumn="0" w:lastColumn="1" w:oddVBand="0" w:evenVBand="0" w:oddHBand="0" w:evenHBand="0" w:firstRowFirstColumn="0" w:firstRowLastColumn="0" w:lastRowFirstColumn="0" w:lastRowLastColumn="0"/>
            <w:tcW w:w="362" w:type="pct"/>
            <w:tcBorders>
              <w:top w:val="none" w:sz="0" w:space="0" w:color="auto"/>
              <w:left w:val="none" w:sz="0" w:space="0" w:color="auto"/>
              <w:bottom w:val="none" w:sz="0" w:space="0" w:color="auto"/>
            </w:tcBorders>
            <w:vAlign w:val="center"/>
            <w:hideMark/>
          </w:tcPr>
          <w:p w14:paraId="1E70692F" w14:textId="77777777" w:rsidR="00E035E4" w:rsidRPr="000B1ACC" w:rsidRDefault="00E035E4" w:rsidP="003C30E9">
            <w:pPr>
              <w:jc w:val="center"/>
              <w:rPr>
                <w:b w:val="0"/>
                <w:bCs w:val="0"/>
                <w:sz w:val="20"/>
                <w:szCs w:val="20"/>
                <w:lang w:val="sr-Cyrl-BA"/>
              </w:rPr>
            </w:pPr>
            <w:r w:rsidRPr="000B1ACC">
              <w:rPr>
                <w:b w:val="0"/>
                <w:bCs w:val="0"/>
                <w:sz w:val="20"/>
                <w:szCs w:val="20"/>
                <w:lang w:val="sr-Cyrl-BA"/>
              </w:rPr>
              <w:t>2</w:t>
            </w:r>
          </w:p>
        </w:tc>
      </w:tr>
    </w:tbl>
    <w:p w14:paraId="1D5FE655" w14:textId="77777777" w:rsidR="00E035E4" w:rsidRPr="000B1ACC" w:rsidRDefault="00E035E4" w:rsidP="00EF5C54">
      <w:pPr>
        <w:spacing w:after="0"/>
        <w:jc w:val="both"/>
        <w:rPr>
          <w:szCs w:val="24"/>
          <w:lang w:val="sr-Cyrl-BA"/>
        </w:rPr>
      </w:pPr>
    </w:p>
    <w:p w14:paraId="03140F84" w14:textId="77777777" w:rsidR="00E035E4" w:rsidRPr="000B1ACC" w:rsidRDefault="00E035E4" w:rsidP="00EF5C54">
      <w:pPr>
        <w:spacing w:after="0"/>
        <w:jc w:val="both"/>
        <w:rPr>
          <w:szCs w:val="24"/>
          <w:lang w:val="sr-Cyrl-BA"/>
        </w:rPr>
      </w:pPr>
    </w:p>
    <w:p w14:paraId="33A3FD1E" w14:textId="77777777" w:rsidR="00EF5C54" w:rsidRPr="000B1ACC" w:rsidRDefault="00EF5C54" w:rsidP="00EF5C54">
      <w:pPr>
        <w:spacing w:after="0"/>
        <w:jc w:val="both"/>
        <w:rPr>
          <w:szCs w:val="24"/>
          <w:lang w:val="sr-Cyrl-BA"/>
        </w:rPr>
      </w:pPr>
      <w:r w:rsidRPr="000B1ACC">
        <w:rPr>
          <w:b/>
          <w:szCs w:val="24"/>
          <w:lang w:val="sr-Cyrl-BA"/>
        </w:rPr>
        <w:t>- Вјетрови</w:t>
      </w:r>
      <w:r w:rsidRPr="000B1ACC">
        <w:rPr>
          <w:szCs w:val="24"/>
          <w:lang w:val="sr-Cyrl-BA"/>
        </w:rPr>
        <w:t xml:space="preserve"> – За подручје општине Мркоњић Град се може рећи да није изложено јаким и дуготрајним вјетровима. У просјеку, град </w:t>
      </w:r>
      <w:r w:rsidR="003C30E9">
        <w:rPr>
          <w:szCs w:val="24"/>
          <w:lang w:val="sr-Cyrl-BA"/>
        </w:rPr>
        <w:t xml:space="preserve">је </w:t>
      </w:r>
      <w:r w:rsidRPr="000B1ACC">
        <w:rPr>
          <w:szCs w:val="24"/>
          <w:lang w:val="sr-Cyrl-BA"/>
        </w:rPr>
        <w:t>изложен</w:t>
      </w:r>
      <w:r w:rsidR="003C30E9" w:rsidRPr="003C30E9">
        <w:rPr>
          <w:szCs w:val="24"/>
          <w:lang w:val="sr-Cyrl-BA"/>
        </w:rPr>
        <w:t xml:space="preserve"> </w:t>
      </w:r>
      <w:r w:rsidR="003C30E9" w:rsidRPr="000B1ACC">
        <w:rPr>
          <w:szCs w:val="24"/>
          <w:lang w:val="sr-Cyrl-BA"/>
        </w:rPr>
        <w:t>вјетровима</w:t>
      </w:r>
      <w:r w:rsidRPr="000B1ACC">
        <w:rPr>
          <w:szCs w:val="24"/>
          <w:lang w:val="sr-Cyrl-BA"/>
        </w:rPr>
        <w:t xml:space="preserve"> </w:t>
      </w:r>
      <w:r w:rsidR="003C30E9">
        <w:rPr>
          <w:szCs w:val="24"/>
          <w:lang w:val="sr-Cyrl-BA"/>
        </w:rPr>
        <w:t>44% дана у години</w:t>
      </w:r>
      <w:r w:rsidRPr="000B1ACC">
        <w:rPr>
          <w:szCs w:val="24"/>
          <w:lang w:val="sr-Cyrl-BA"/>
        </w:rPr>
        <w:t>. Најчешћи су вјетрови сјеверног и јужног правца. Са сјеверо-запада долазе влажна и хладна ваздушна струјања, доносећи кишу и снијег. Повремено дува и вјетар фенског карактера, који је топао и ствара осјећај дискомфора. Јако је неповољан, ако се јави у зимском периоду, јер за врло кратко вријеме може да отопи већу количину снијега. Максимална брзина вјетра забиљежена на овом подручју је 25 m/s.</w:t>
      </w:r>
    </w:p>
    <w:p w14:paraId="35322A4A" w14:textId="77777777" w:rsidR="00EF5C54" w:rsidRPr="000B1ACC" w:rsidRDefault="00EF5C54" w:rsidP="00EF5C54">
      <w:pPr>
        <w:spacing w:after="0"/>
        <w:jc w:val="both"/>
        <w:rPr>
          <w:szCs w:val="24"/>
          <w:lang w:val="sr-Cyrl-BA"/>
        </w:rPr>
      </w:pPr>
    </w:p>
    <w:p w14:paraId="608D20D0" w14:textId="77777777" w:rsidR="00EF5C54" w:rsidRPr="000B1ACC" w:rsidRDefault="00EF5C54" w:rsidP="00EF5C54">
      <w:pPr>
        <w:spacing w:after="0"/>
        <w:jc w:val="both"/>
        <w:rPr>
          <w:szCs w:val="24"/>
          <w:lang w:val="sr-Cyrl-BA"/>
        </w:rPr>
      </w:pPr>
      <w:r w:rsidRPr="000B1ACC">
        <w:rPr>
          <w:szCs w:val="24"/>
          <w:lang w:val="sr-Cyrl-BA"/>
        </w:rPr>
        <w:t>У закључку може се рећи да Мркоњић Град има повољне климатске прилике које омогућавају угодан живот становника и услове за пољопривредну производњу.</w:t>
      </w:r>
    </w:p>
    <w:p w14:paraId="2130B3CA" w14:textId="77777777" w:rsidR="00BD0BBD" w:rsidRPr="000B1ACC" w:rsidRDefault="00BD0BBD" w:rsidP="00BD0BBD">
      <w:pPr>
        <w:spacing w:after="0"/>
        <w:jc w:val="both"/>
        <w:rPr>
          <w:rFonts w:cstheme="minorHAnsi"/>
          <w:lang w:val="sr-Cyrl-BA"/>
        </w:rPr>
      </w:pPr>
    </w:p>
    <w:p w14:paraId="646E1942" w14:textId="77777777" w:rsidR="00BE6D2F" w:rsidRPr="000B1ACC" w:rsidRDefault="00BE6D2F" w:rsidP="00755062">
      <w:pPr>
        <w:spacing w:after="0"/>
        <w:jc w:val="both"/>
        <w:rPr>
          <w:b/>
          <w:bCs/>
          <w:i/>
          <w:iCs/>
          <w:noProof/>
          <w:lang w:val="sr-Cyrl-BA"/>
        </w:rPr>
      </w:pPr>
    </w:p>
    <w:p w14:paraId="6ECBE0C0" w14:textId="77777777" w:rsidR="00250EC7" w:rsidRPr="00C8533A" w:rsidRDefault="006F4867" w:rsidP="00C8533A">
      <w:pPr>
        <w:pStyle w:val="Heading2"/>
        <w:rPr>
          <w:b/>
          <w:color w:val="auto"/>
        </w:rPr>
      </w:pPr>
      <w:bookmarkStart w:id="20" w:name="_Toc199161815"/>
      <w:bookmarkStart w:id="21" w:name="_Toc92743462"/>
      <w:r w:rsidRPr="00C8533A">
        <w:rPr>
          <w:b/>
          <w:color w:val="auto"/>
        </w:rPr>
        <w:t>1</w:t>
      </w:r>
      <w:r w:rsidR="00EE1694" w:rsidRPr="00C8533A">
        <w:rPr>
          <w:b/>
          <w:color w:val="auto"/>
        </w:rPr>
        <w:t>.2</w:t>
      </w:r>
      <w:r w:rsidR="00BE6D2F" w:rsidRPr="00C8533A">
        <w:rPr>
          <w:b/>
          <w:color w:val="auto"/>
        </w:rPr>
        <w:t>.6</w:t>
      </w:r>
      <w:r w:rsidR="00EE1694" w:rsidRPr="00C8533A">
        <w:rPr>
          <w:b/>
          <w:color w:val="auto"/>
        </w:rPr>
        <w:t>.</w:t>
      </w:r>
      <w:r w:rsidR="00BE6D2F" w:rsidRPr="00C8533A">
        <w:rPr>
          <w:b/>
          <w:color w:val="auto"/>
        </w:rPr>
        <w:t xml:space="preserve"> </w:t>
      </w:r>
      <w:proofErr w:type="spellStart"/>
      <w:r w:rsidR="001B6249" w:rsidRPr="00C8533A">
        <w:rPr>
          <w:b/>
          <w:color w:val="auto"/>
        </w:rPr>
        <w:t>Преглед</w:t>
      </w:r>
      <w:proofErr w:type="spellEnd"/>
      <w:r w:rsidR="00BE6D2F" w:rsidRPr="00C8533A">
        <w:rPr>
          <w:b/>
          <w:color w:val="auto"/>
        </w:rPr>
        <w:t xml:space="preserve"> </w:t>
      </w:r>
      <w:proofErr w:type="spellStart"/>
      <w:r w:rsidR="001B6249" w:rsidRPr="00C8533A">
        <w:rPr>
          <w:b/>
          <w:color w:val="auto"/>
        </w:rPr>
        <w:t>најзначајнијих</w:t>
      </w:r>
      <w:proofErr w:type="spellEnd"/>
      <w:r w:rsidR="00BE6D2F" w:rsidRPr="00C8533A">
        <w:rPr>
          <w:b/>
          <w:color w:val="auto"/>
        </w:rPr>
        <w:t xml:space="preserve"> </w:t>
      </w:r>
      <w:proofErr w:type="spellStart"/>
      <w:r w:rsidR="001B6249" w:rsidRPr="00C8533A">
        <w:rPr>
          <w:b/>
          <w:color w:val="auto"/>
        </w:rPr>
        <w:t>природних</w:t>
      </w:r>
      <w:proofErr w:type="spellEnd"/>
      <w:r w:rsidR="00BE6D2F" w:rsidRPr="00C8533A">
        <w:rPr>
          <w:b/>
          <w:color w:val="auto"/>
        </w:rPr>
        <w:t xml:space="preserve"> </w:t>
      </w:r>
      <w:proofErr w:type="spellStart"/>
      <w:r w:rsidR="001B6249" w:rsidRPr="00C8533A">
        <w:rPr>
          <w:b/>
          <w:color w:val="auto"/>
        </w:rPr>
        <w:t>ресурса</w:t>
      </w:r>
      <w:proofErr w:type="spellEnd"/>
      <w:r w:rsidR="00BE6D2F" w:rsidRPr="00C8533A">
        <w:rPr>
          <w:b/>
          <w:color w:val="auto"/>
        </w:rPr>
        <w:t xml:space="preserve"> </w:t>
      </w:r>
      <w:proofErr w:type="spellStart"/>
      <w:r w:rsidR="001B6249" w:rsidRPr="00C8533A">
        <w:rPr>
          <w:b/>
          <w:color w:val="auto"/>
        </w:rPr>
        <w:t>на</w:t>
      </w:r>
      <w:proofErr w:type="spellEnd"/>
      <w:r w:rsidR="00BE6D2F" w:rsidRPr="00C8533A">
        <w:rPr>
          <w:b/>
          <w:color w:val="auto"/>
        </w:rPr>
        <w:t xml:space="preserve"> </w:t>
      </w:r>
      <w:proofErr w:type="spellStart"/>
      <w:r w:rsidR="001B6249" w:rsidRPr="00C8533A">
        <w:rPr>
          <w:b/>
          <w:color w:val="auto"/>
        </w:rPr>
        <w:t>посматраном</w:t>
      </w:r>
      <w:proofErr w:type="spellEnd"/>
      <w:r w:rsidR="00BE6D2F" w:rsidRPr="00C8533A">
        <w:rPr>
          <w:b/>
          <w:color w:val="auto"/>
        </w:rPr>
        <w:t xml:space="preserve"> </w:t>
      </w:r>
      <w:proofErr w:type="spellStart"/>
      <w:r w:rsidR="001B6249" w:rsidRPr="00C8533A">
        <w:rPr>
          <w:b/>
          <w:color w:val="auto"/>
        </w:rPr>
        <w:t>подручју</w:t>
      </w:r>
      <w:proofErr w:type="spellEnd"/>
      <w:r w:rsidR="00BE6D2F" w:rsidRPr="00C8533A">
        <w:rPr>
          <w:b/>
          <w:color w:val="auto"/>
        </w:rPr>
        <w:t xml:space="preserve"> </w:t>
      </w:r>
      <w:proofErr w:type="spellStart"/>
      <w:r w:rsidR="001B6249" w:rsidRPr="00C8533A">
        <w:rPr>
          <w:b/>
          <w:color w:val="auto"/>
        </w:rPr>
        <w:t>са</w:t>
      </w:r>
      <w:proofErr w:type="spellEnd"/>
      <w:r w:rsidR="00BE6D2F" w:rsidRPr="00C8533A">
        <w:rPr>
          <w:b/>
          <w:color w:val="auto"/>
        </w:rPr>
        <w:t xml:space="preserve"> </w:t>
      </w:r>
      <w:proofErr w:type="spellStart"/>
      <w:r w:rsidR="001B6249" w:rsidRPr="00C8533A">
        <w:rPr>
          <w:b/>
          <w:color w:val="auto"/>
        </w:rPr>
        <w:t>степеном</w:t>
      </w:r>
      <w:bookmarkEnd w:id="20"/>
      <w:proofErr w:type="spellEnd"/>
      <w:r w:rsidR="00BE6D2F" w:rsidRPr="00C8533A">
        <w:rPr>
          <w:b/>
          <w:color w:val="auto"/>
        </w:rPr>
        <w:t xml:space="preserve"> </w:t>
      </w:r>
    </w:p>
    <w:p w14:paraId="1E7A158C" w14:textId="77777777" w:rsidR="00BE6D2F" w:rsidRPr="00C8533A" w:rsidRDefault="00250EC7" w:rsidP="00C8533A">
      <w:pPr>
        <w:pStyle w:val="Heading2"/>
        <w:rPr>
          <w:b/>
          <w:noProof/>
          <w:color w:val="auto"/>
          <w:lang w:val="sr-Cyrl-BA"/>
        </w:rPr>
      </w:pPr>
      <w:r w:rsidRPr="00C8533A">
        <w:rPr>
          <w:b/>
          <w:color w:val="auto"/>
        </w:rPr>
        <w:t xml:space="preserve">           </w:t>
      </w:r>
      <w:bookmarkStart w:id="22" w:name="_Toc199161816"/>
      <w:proofErr w:type="spellStart"/>
      <w:r w:rsidR="001B6249" w:rsidRPr="00C8533A">
        <w:rPr>
          <w:b/>
          <w:color w:val="auto"/>
        </w:rPr>
        <w:t>њихове</w:t>
      </w:r>
      <w:proofErr w:type="spellEnd"/>
      <w:r w:rsidR="006F4867" w:rsidRPr="00C8533A">
        <w:rPr>
          <w:b/>
          <w:color w:val="auto"/>
        </w:rPr>
        <w:t xml:space="preserve"> </w:t>
      </w:r>
      <w:proofErr w:type="spellStart"/>
      <w:r w:rsidR="001B6249" w:rsidRPr="00C8533A">
        <w:rPr>
          <w:b/>
          <w:color w:val="auto"/>
        </w:rPr>
        <w:t>истражености</w:t>
      </w:r>
      <w:proofErr w:type="spellEnd"/>
      <w:r w:rsidR="00BE6D2F" w:rsidRPr="00C8533A">
        <w:rPr>
          <w:b/>
          <w:color w:val="auto"/>
        </w:rPr>
        <w:t xml:space="preserve"> </w:t>
      </w:r>
      <w:proofErr w:type="spellStart"/>
      <w:r w:rsidR="001B6249" w:rsidRPr="00C8533A">
        <w:rPr>
          <w:b/>
          <w:color w:val="auto"/>
        </w:rPr>
        <w:t>или</w:t>
      </w:r>
      <w:proofErr w:type="spellEnd"/>
      <w:r w:rsidR="00BE6D2F" w:rsidRPr="00C8533A">
        <w:rPr>
          <w:b/>
          <w:color w:val="auto"/>
        </w:rPr>
        <w:t xml:space="preserve"> </w:t>
      </w:r>
      <w:proofErr w:type="spellStart"/>
      <w:r w:rsidR="001B6249" w:rsidRPr="00C8533A">
        <w:rPr>
          <w:b/>
          <w:color w:val="auto"/>
        </w:rPr>
        <w:t>експлоатациј</w:t>
      </w:r>
      <w:bookmarkEnd w:id="21"/>
      <w:r w:rsidR="001B6249" w:rsidRPr="00C8533A">
        <w:rPr>
          <w:b/>
          <w:color w:val="auto"/>
        </w:rPr>
        <w:t>е</w:t>
      </w:r>
      <w:bookmarkEnd w:id="22"/>
      <w:proofErr w:type="spellEnd"/>
    </w:p>
    <w:p w14:paraId="4C994FA2" w14:textId="77777777" w:rsidR="00BD0BBD" w:rsidRPr="000B1ACC" w:rsidRDefault="00BD0BBD" w:rsidP="00BD0BBD">
      <w:pPr>
        <w:spacing w:after="0"/>
        <w:jc w:val="both"/>
        <w:rPr>
          <w:rFonts w:cstheme="minorHAnsi"/>
          <w:lang w:val="sr-Cyrl-BA"/>
        </w:rPr>
      </w:pPr>
    </w:p>
    <w:p w14:paraId="3090E766" w14:textId="77777777" w:rsidR="006F4867" w:rsidRPr="004509BF" w:rsidRDefault="00250EC7" w:rsidP="004509BF">
      <w:pPr>
        <w:spacing w:after="0" w:line="20" w:lineRule="atLeast"/>
        <w:jc w:val="both"/>
        <w:rPr>
          <w:rFonts w:cstheme="minorHAnsi"/>
          <w:b/>
          <w:szCs w:val="24"/>
          <w:lang w:val="sr-Cyrl-BA"/>
        </w:rPr>
      </w:pPr>
      <w:r w:rsidRPr="000B1ACC">
        <w:rPr>
          <w:rFonts w:cstheme="minorHAnsi"/>
          <w:b/>
          <w:szCs w:val="24"/>
          <w:lang w:val="sr-Cyrl-BA"/>
        </w:rPr>
        <w:t>Земљишни ресусри</w:t>
      </w:r>
    </w:p>
    <w:p w14:paraId="4209FCF6" w14:textId="77777777" w:rsidR="00B3131C" w:rsidRPr="004509BF" w:rsidRDefault="00B3131C" w:rsidP="004509BF">
      <w:pPr>
        <w:spacing w:after="0" w:line="20" w:lineRule="atLeast"/>
        <w:jc w:val="both"/>
        <w:rPr>
          <w:rFonts w:cstheme="minorHAnsi"/>
          <w:szCs w:val="24"/>
          <w:lang w:val="sr-Cyrl-BA"/>
        </w:rPr>
      </w:pPr>
      <w:r w:rsidRPr="004509BF">
        <w:rPr>
          <w:rFonts w:cstheme="minorHAnsi"/>
          <w:szCs w:val="24"/>
          <w:lang w:val="sr-Cyrl-BA"/>
        </w:rPr>
        <w:t xml:space="preserve">Најзначајнији земљишни ресурси општине Мркоњић Град су шуме </w:t>
      </w:r>
      <w:r w:rsidRPr="004509BF">
        <w:rPr>
          <w:rFonts w:cstheme="minorHAnsi"/>
          <w:szCs w:val="24"/>
        </w:rPr>
        <w:t xml:space="preserve">и </w:t>
      </w:r>
      <w:r w:rsidRPr="004509BF">
        <w:rPr>
          <w:rFonts w:cstheme="minorHAnsi"/>
          <w:szCs w:val="24"/>
          <w:lang w:val="sr-Cyrl-BA"/>
        </w:rPr>
        <w:t xml:space="preserve">пољопривредно земљиште. Пољопривредно земљиште заузима површину од 13.804,60 ha, односно 20,61 % општине. Шумско земљиште </w:t>
      </w:r>
      <w:r w:rsidR="004509BF" w:rsidRPr="004509BF">
        <w:rPr>
          <w:rFonts w:cstheme="minorHAnsi"/>
          <w:szCs w:val="24"/>
          <w:lang w:val="sr-Cyrl-BA"/>
        </w:rPr>
        <w:t xml:space="preserve">заузима </w:t>
      </w:r>
      <w:r w:rsidRPr="004509BF">
        <w:rPr>
          <w:rFonts w:cstheme="minorHAnsi"/>
          <w:szCs w:val="24"/>
          <w:lang w:val="sr-Cyrl-BA"/>
        </w:rPr>
        <w:t>50.648,55 ha, односно 75,62% општине. Туристичко-рекреативне површине заузимају 148,85 ha, односно 0,22 %.</w:t>
      </w:r>
    </w:p>
    <w:p w14:paraId="143A3918" w14:textId="77777777" w:rsidR="00B3131C" w:rsidRPr="004509BF" w:rsidRDefault="00B3131C" w:rsidP="004509BF">
      <w:pPr>
        <w:spacing w:after="0" w:line="20" w:lineRule="atLeast"/>
        <w:jc w:val="both"/>
        <w:rPr>
          <w:rFonts w:cstheme="minorHAnsi"/>
          <w:szCs w:val="24"/>
          <w:highlight w:val="green"/>
          <w:lang w:val="sr-Cyrl-BA"/>
        </w:rPr>
      </w:pPr>
      <w:r w:rsidRPr="004509BF">
        <w:rPr>
          <w:rFonts w:cstheme="minorHAnsi"/>
          <w:szCs w:val="24"/>
          <w:lang w:val="sr-Cyrl-BA"/>
        </w:rPr>
        <w:t>На</w:t>
      </w:r>
      <w:r w:rsidR="004509BF" w:rsidRPr="004509BF">
        <w:rPr>
          <w:rFonts w:cstheme="minorHAnsi"/>
          <w:szCs w:val="24"/>
          <w:lang w:val="sr-Cyrl-BA"/>
        </w:rPr>
        <w:t xml:space="preserve"> </w:t>
      </w:r>
      <w:r w:rsidRPr="004509BF">
        <w:rPr>
          <w:rFonts w:cstheme="minorHAnsi"/>
          <w:szCs w:val="24"/>
          <w:lang w:val="sr-Cyrl-BA"/>
        </w:rPr>
        <w:t xml:space="preserve">подручју </w:t>
      </w:r>
      <w:r w:rsidR="003C30E9">
        <w:rPr>
          <w:rFonts w:cstheme="minorHAnsi"/>
          <w:szCs w:val="24"/>
          <w:lang w:val="sr-Cyrl-BA"/>
        </w:rPr>
        <w:t xml:space="preserve">општине </w:t>
      </w:r>
      <w:r w:rsidRPr="004509BF">
        <w:rPr>
          <w:rFonts w:cstheme="minorHAnsi"/>
          <w:szCs w:val="24"/>
          <w:lang w:val="sr-Cyrl-BA"/>
        </w:rPr>
        <w:t>веће водене површине су: акумулационо језеро Бочац (143,04 ha), језеро</w:t>
      </w:r>
      <w:r w:rsidR="004509BF" w:rsidRPr="004509BF">
        <w:rPr>
          <w:rFonts w:cstheme="minorHAnsi"/>
          <w:szCs w:val="24"/>
          <w:lang w:val="sr-Cyrl-BA"/>
        </w:rPr>
        <w:t xml:space="preserve"> </w:t>
      </w:r>
      <w:r w:rsidR="00C057EA" w:rsidRPr="004509BF">
        <w:rPr>
          <w:rFonts w:cstheme="minorHAnsi"/>
          <w:szCs w:val="24"/>
          <w:lang w:val="sr-Cyrl-BA"/>
        </w:rPr>
        <w:t>Балкана (6,01 ha)</w:t>
      </w:r>
      <w:r w:rsidR="003C30E9">
        <w:rPr>
          <w:rFonts w:cstheme="minorHAnsi"/>
          <w:szCs w:val="24"/>
          <w:lang w:val="sr-Cyrl-BA"/>
        </w:rPr>
        <w:t>, као</w:t>
      </w:r>
      <w:r w:rsidR="00C057EA" w:rsidRPr="004509BF">
        <w:rPr>
          <w:rFonts w:cstheme="minorHAnsi"/>
          <w:szCs w:val="24"/>
          <w:lang w:val="sr-Cyrl-BA"/>
        </w:rPr>
        <w:t xml:space="preserve"> и планирана</w:t>
      </w:r>
      <w:r w:rsidRPr="004509BF">
        <w:rPr>
          <w:rFonts w:cstheme="minorHAnsi"/>
          <w:szCs w:val="24"/>
          <w:lang w:val="sr-Cyrl-BA"/>
        </w:rPr>
        <w:t xml:space="preserve"> </w:t>
      </w:r>
      <w:r w:rsidR="003C30E9">
        <w:rPr>
          <w:rFonts w:cstheme="minorHAnsi"/>
          <w:szCs w:val="24"/>
          <w:lang w:val="sr-Cyrl-BA"/>
        </w:rPr>
        <w:t xml:space="preserve">површине под </w:t>
      </w:r>
      <w:r w:rsidRPr="004509BF">
        <w:rPr>
          <w:rFonts w:cstheme="minorHAnsi"/>
          <w:szCs w:val="24"/>
          <w:lang w:val="sr-Cyrl-BA"/>
        </w:rPr>
        <w:t>акумулација</w:t>
      </w:r>
      <w:r w:rsidR="003C30E9">
        <w:rPr>
          <w:rFonts w:cstheme="minorHAnsi"/>
          <w:szCs w:val="24"/>
          <w:lang w:val="sr-Cyrl-BA"/>
        </w:rPr>
        <w:t>ма</w:t>
      </w:r>
      <w:r w:rsidRPr="004509BF">
        <w:rPr>
          <w:rFonts w:cstheme="minorHAnsi"/>
          <w:szCs w:val="24"/>
          <w:lang w:val="sr-Cyrl-BA"/>
        </w:rPr>
        <w:t xml:space="preserve"> (232,84 ha).</w:t>
      </w:r>
    </w:p>
    <w:p w14:paraId="18AD0B63" w14:textId="77777777" w:rsidR="00B3131C" w:rsidRDefault="00B3131C" w:rsidP="00B3131C">
      <w:pPr>
        <w:spacing w:after="0" w:line="20" w:lineRule="atLeast"/>
        <w:jc w:val="both"/>
        <w:rPr>
          <w:rFonts w:cstheme="minorHAnsi"/>
          <w:szCs w:val="24"/>
          <w:lang w:val="sr-Cyrl-BA"/>
        </w:rPr>
      </w:pPr>
    </w:p>
    <w:p w14:paraId="419A9B3F" w14:textId="77777777" w:rsidR="00B3131C" w:rsidRPr="00B3131C" w:rsidRDefault="00B3131C" w:rsidP="00B3131C">
      <w:pPr>
        <w:spacing w:after="0" w:line="20" w:lineRule="atLeast"/>
        <w:jc w:val="both"/>
        <w:rPr>
          <w:rFonts w:cstheme="minorHAnsi"/>
          <w:szCs w:val="24"/>
          <w:lang w:val="sr-Cyrl-BA"/>
        </w:rPr>
      </w:pPr>
      <w:r w:rsidRPr="00B3131C">
        <w:rPr>
          <w:rFonts w:cstheme="minorHAnsi"/>
          <w:szCs w:val="24"/>
          <w:lang w:val="sr-Cyrl-BA"/>
        </w:rPr>
        <w:t xml:space="preserve"> Табела бр. 1. Структура коришћења земљишта на подручју општине Мркоњић Град</w:t>
      </w:r>
    </w:p>
    <w:tbl>
      <w:tblPr>
        <w:tblStyle w:val="LightShading1"/>
        <w:tblW w:w="9688" w:type="dxa"/>
        <w:tblLook w:val="04A0" w:firstRow="1" w:lastRow="0" w:firstColumn="1" w:lastColumn="0" w:noHBand="0" w:noVBand="1"/>
      </w:tblPr>
      <w:tblGrid>
        <w:gridCol w:w="4563"/>
        <w:gridCol w:w="1895"/>
        <w:gridCol w:w="3230"/>
      </w:tblGrid>
      <w:tr w:rsidR="00B3131C" w:rsidRPr="00B3131C" w14:paraId="5596C960" w14:textId="77777777" w:rsidTr="00A53BF7">
        <w:trPr>
          <w:cnfStyle w:val="100000000000" w:firstRow="1" w:lastRow="0" w:firstColumn="0" w:lastColumn="0" w:oddVBand="0" w:evenVBand="0" w:oddHBand="0"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6342A843" w14:textId="77777777" w:rsidR="00B3131C" w:rsidRPr="00B3131C" w:rsidRDefault="00B3131C" w:rsidP="00A53BF7">
            <w:pPr>
              <w:spacing w:line="140" w:lineRule="exact"/>
              <w:jc w:val="center"/>
            </w:pPr>
          </w:p>
          <w:p w14:paraId="0F3DED28" w14:textId="77777777" w:rsidR="00B3131C" w:rsidRPr="00B3131C" w:rsidRDefault="00B3131C" w:rsidP="00A53BF7">
            <w:pPr>
              <w:ind w:left="193"/>
              <w:jc w:val="center"/>
              <w:rPr>
                <w:rFonts w:eastAsia="Arial" w:cs="Arial"/>
              </w:rPr>
            </w:pPr>
            <w:proofErr w:type="spellStart"/>
            <w:r w:rsidRPr="00B3131C">
              <w:rPr>
                <w:rFonts w:eastAsia="Arial" w:cs="Arial"/>
                <w:spacing w:val="1"/>
              </w:rPr>
              <w:t>Пр</w:t>
            </w:r>
            <w:r w:rsidRPr="00B3131C">
              <w:rPr>
                <w:rFonts w:eastAsia="Arial" w:cs="Arial"/>
                <w:spacing w:val="-3"/>
              </w:rPr>
              <w:t>и</w:t>
            </w:r>
            <w:r w:rsidRPr="00B3131C">
              <w:rPr>
                <w:rFonts w:eastAsia="Arial" w:cs="Arial"/>
                <w:spacing w:val="1"/>
              </w:rPr>
              <w:t>к</w:t>
            </w:r>
            <w:r w:rsidRPr="00B3131C">
              <w:rPr>
                <w:rFonts w:eastAsia="Arial" w:cs="Arial"/>
              </w:rPr>
              <w:t>аз</w:t>
            </w:r>
            <w:proofErr w:type="spellEnd"/>
            <w:r w:rsidRPr="00B3131C">
              <w:rPr>
                <w:rFonts w:eastAsia="Arial" w:cs="Arial"/>
                <w:spacing w:val="-17"/>
              </w:rPr>
              <w:t xml:space="preserve"> </w:t>
            </w:r>
            <w:proofErr w:type="spellStart"/>
            <w:r w:rsidRPr="00B3131C">
              <w:rPr>
                <w:rFonts w:eastAsia="Arial" w:cs="Arial"/>
              </w:rPr>
              <w:t>п</w:t>
            </w:r>
            <w:r w:rsidRPr="00B3131C">
              <w:rPr>
                <w:rFonts w:eastAsia="Arial" w:cs="Arial"/>
                <w:spacing w:val="1"/>
              </w:rPr>
              <w:t>р</w:t>
            </w:r>
            <w:r w:rsidRPr="00B3131C">
              <w:rPr>
                <w:rFonts w:eastAsia="Arial" w:cs="Arial"/>
                <w:spacing w:val="3"/>
              </w:rPr>
              <w:t>о</w:t>
            </w:r>
            <w:r w:rsidRPr="00B3131C">
              <w:rPr>
                <w:rFonts w:eastAsia="Arial" w:cs="Arial"/>
              </w:rPr>
              <w:t>с</w:t>
            </w:r>
            <w:r w:rsidRPr="00B3131C">
              <w:rPr>
                <w:rFonts w:eastAsia="Arial" w:cs="Arial"/>
                <w:spacing w:val="-2"/>
              </w:rPr>
              <w:t>т</w:t>
            </w:r>
            <w:r w:rsidRPr="00B3131C">
              <w:rPr>
                <w:rFonts w:eastAsia="Arial" w:cs="Arial"/>
                <w:spacing w:val="1"/>
              </w:rPr>
              <w:t>ор</w:t>
            </w:r>
            <w:r w:rsidRPr="00B3131C">
              <w:rPr>
                <w:rFonts w:eastAsia="Arial" w:cs="Arial"/>
                <w:spacing w:val="2"/>
              </w:rPr>
              <w:t>н</w:t>
            </w:r>
            <w:r w:rsidRPr="00B3131C">
              <w:rPr>
                <w:rFonts w:eastAsia="Arial" w:cs="Arial"/>
              </w:rPr>
              <w:t>их</w:t>
            </w:r>
            <w:proofErr w:type="spellEnd"/>
            <w:r w:rsidRPr="00B3131C">
              <w:rPr>
                <w:rFonts w:eastAsia="Arial" w:cs="Arial"/>
                <w:spacing w:val="-20"/>
              </w:rPr>
              <w:t xml:space="preserve"> </w:t>
            </w:r>
            <w:proofErr w:type="spellStart"/>
            <w:r w:rsidRPr="00B3131C">
              <w:rPr>
                <w:rFonts w:eastAsia="Arial" w:cs="Arial"/>
              </w:rPr>
              <w:t>п</w:t>
            </w:r>
            <w:r w:rsidRPr="00B3131C">
              <w:rPr>
                <w:rFonts w:eastAsia="Arial" w:cs="Arial"/>
                <w:spacing w:val="1"/>
              </w:rPr>
              <w:t>ок</w:t>
            </w:r>
            <w:r w:rsidRPr="00B3131C">
              <w:rPr>
                <w:rFonts w:eastAsia="Arial" w:cs="Arial"/>
                <w:spacing w:val="2"/>
              </w:rPr>
              <w:t>а</w:t>
            </w:r>
            <w:r w:rsidRPr="00B3131C">
              <w:rPr>
                <w:rFonts w:eastAsia="Arial" w:cs="Arial"/>
              </w:rPr>
              <w:t>з</w:t>
            </w:r>
            <w:r w:rsidRPr="00B3131C">
              <w:rPr>
                <w:rFonts w:eastAsia="Arial" w:cs="Arial"/>
                <w:spacing w:val="2"/>
              </w:rPr>
              <w:t>а</w:t>
            </w:r>
            <w:r w:rsidRPr="00B3131C">
              <w:rPr>
                <w:rFonts w:eastAsia="Arial" w:cs="Arial"/>
                <w:spacing w:val="-2"/>
              </w:rPr>
              <w:t>т</w:t>
            </w:r>
            <w:r w:rsidRPr="00B3131C">
              <w:rPr>
                <w:rFonts w:eastAsia="Arial" w:cs="Arial"/>
                <w:spacing w:val="2"/>
              </w:rPr>
              <w:t>е</w:t>
            </w:r>
            <w:r w:rsidRPr="00B3131C">
              <w:rPr>
                <w:rFonts w:eastAsia="Arial" w:cs="Arial"/>
                <w:spacing w:val="-1"/>
              </w:rPr>
              <w:t>љ</w:t>
            </w:r>
            <w:r w:rsidRPr="00B3131C">
              <w:rPr>
                <w:rFonts w:eastAsia="Arial" w:cs="Arial"/>
              </w:rPr>
              <w:t>а</w:t>
            </w:r>
            <w:proofErr w:type="spellEnd"/>
            <w:r w:rsidRPr="00B3131C">
              <w:rPr>
                <w:rFonts w:eastAsia="Arial" w:cs="Arial"/>
                <w:spacing w:val="-22"/>
              </w:rPr>
              <w:t xml:space="preserve"> </w:t>
            </w:r>
            <w:proofErr w:type="spellStart"/>
            <w:r w:rsidRPr="00B3131C">
              <w:rPr>
                <w:rFonts w:eastAsia="Arial" w:cs="Arial"/>
                <w:spacing w:val="2"/>
              </w:rPr>
              <w:t>з</w:t>
            </w:r>
            <w:r w:rsidRPr="00B3131C">
              <w:rPr>
                <w:rFonts w:eastAsia="Arial" w:cs="Arial"/>
              </w:rPr>
              <w:t>а</w:t>
            </w:r>
            <w:proofErr w:type="spellEnd"/>
            <w:r w:rsidRPr="00B3131C">
              <w:rPr>
                <w:rFonts w:eastAsia="Arial" w:cs="Arial"/>
                <w:spacing w:val="-10"/>
              </w:rPr>
              <w:t xml:space="preserve"> </w:t>
            </w:r>
            <w:proofErr w:type="spellStart"/>
            <w:r w:rsidRPr="00B3131C">
              <w:rPr>
                <w:rFonts w:eastAsia="Arial" w:cs="Arial"/>
              </w:rPr>
              <w:t>н</w:t>
            </w:r>
            <w:r w:rsidRPr="00B3131C">
              <w:rPr>
                <w:rFonts w:eastAsia="Arial" w:cs="Arial"/>
                <w:spacing w:val="2"/>
              </w:rPr>
              <w:t>а</w:t>
            </w:r>
            <w:r w:rsidRPr="00B3131C">
              <w:rPr>
                <w:rFonts w:eastAsia="Arial" w:cs="Arial"/>
                <w:spacing w:val="-1"/>
              </w:rPr>
              <w:t>м</w:t>
            </w:r>
            <w:r w:rsidRPr="00B3131C">
              <w:rPr>
                <w:rFonts w:eastAsia="Arial" w:cs="Arial"/>
              </w:rPr>
              <w:t>је</w:t>
            </w:r>
            <w:r w:rsidRPr="00B3131C">
              <w:rPr>
                <w:rFonts w:eastAsia="Arial" w:cs="Arial"/>
                <w:spacing w:val="7"/>
              </w:rPr>
              <w:t>н</w:t>
            </w:r>
            <w:r w:rsidRPr="00B3131C">
              <w:rPr>
                <w:rFonts w:eastAsia="Arial" w:cs="Arial"/>
              </w:rPr>
              <w:t>у</w:t>
            </w:r>
            <w:proofErr w:type="spellEnd"/>
            <w:r w:rsidRPr="00B3131C">
              <w:rPr>
                <w:rFonts w:eastAsia="Arial" w:cs="Arial"/>
                <w:spacing w:val="-21"/>
              </w:rPr>
              <w:t xml:space="preserve"> </w:t>
            </w:r>
            <w:proofErr w:type="spellStart"/>
            <w:r w:rsidRPr="00B3131C">
              <w:rPr>
                <w:rFonts w:eastAsia="Arial" w:cs="Arial"/>
                <w:spacing w:val="2"/>
              </w:rPr>
              <w:t>п</w:t>
            </w:r>
            <w:r w:rsidRPr="00B3131C">
              <w:rPr>
                <w:rFonts w:eastAsia="Arial" w:cs="Arial"/>
                <w:spacing w:val="1"/>
              </w:rPr>
              <w:t>о</w:t>
            </w:r>
            <w:r w:rsidRPr="00B3131C">
              <w:rPr>
                <w:rFonts w:eastAsia="Arial" w:cs="Arial"/>
              </w:rPr>
              <w:t>в</w:t>
            </w:r>
            <w:r w:rsidRPr="00B3131C">
              <w:rPr>
                <w:rFonts w:eastAsia="Arial" w:cs="Arial"/>
                <w:spacing w:val="3"/>
              </w:rPr>
              <w:t>р</w:t>
            </w:r>
            <w:r w:rsidRPr="00B3131C">
              <w:rPr>
                <w:rFonts w:eastAsia="Arial" w:cs="Arial"/>
                <w:spacing w:val="2"/>
              </w:rPr>
              <w:t>ш</w:t>
            </w:r>
            <w:r w:rsidRPr="00B3131C">
              <w:rPr>
                <w:rFonts w:eastAsia="Arial" w:cs="Arial"/>
              </w:rPr>
              <w:t>и</w:t>
            </w:r>
            <w:r w:rsidRPr="00B3131C">
              <w:rPr>
                <w:rFonts w:eastAsia="Arial" w:cs="Arial"/>
                <w:spacing w:val="2"/>
              </w:rPr>
              <w:t>на</w:t>
            </w:r>
            <w:proofErr w:type="spellEnd"/>
          </w:p>
        </w:tc>
        <w:tc>
          <w:tcPr>
            <w:tcW w:w="1895" w:type="dxa"/>
            <w:vAlign w:val="center"/>
          </w:tcPr>
          <w:p w14:paraId="55BFD0B3" w14:textId="77777777" w:rsidR="00B3131C" w:rsidRPr="00B3131C" w:rsidRDefault="00B3131C" w:rsidP="00A53BF7">
            <w:pPr>
              <w:spacing w:line="140" w:lineRule="exact"/>
              <w:jc w:val="center"/>
              <w:cnfStyle w:val="100000000000" w:firstRow="1" w:lastRow="0" w:firstColumn="0" w:lastColumn="0" w:oddVBand="0" w:evenVBand="0" w:oddHBand="0" w:evenHBand="0" w:firstRowFirstColumn="0" w:firstRowLastColumn="0" w:lastRowFirstColumn="0" w:lastRowLastColumn="0"/>
            </w:pPr>
          </w:p>
          <w:p w14:paraId="3AB65392" w14:textId="77777777" w:rsidR="00B3131C" w:rsidRPr="00B3131C" w:rsidRDefault="00B3131C" w:rsidP="00A53BF7">
            <w:pPr>
              <w:ind w:left="256"/>
              <w:jc w:val="center"/>
              <w:cnfStyle w:val="100000000000" w:firstRow="1" w:lastRow="0" w:firstColumn="0" w:lastColumn="0" w:oddVBand="0" w:evenVBand="0" w:oddHBand="0" w:evenHBand="0" w:firstRowFirstColumn="0" w:firstRowLastColumn="0" w:lastRowFirstColumn="0" w:lastRowLastColumn="0"/>
              <w:rPr>
                <w:rFonts w:eastAsia="Arial" w:cs="Arial"/>
              </w:rPr>
            </w:pPr>
            <w:proofErr w:type="spellStart"/>
            <w:r w:rsidRPr="00B3131C">
              <w:rPr>
                <w:rFonts w:eastAsia="Arial" w:cs="Arial"/>
                <w:spacing w:val="1"/>
              </w:rPr>
              <w:t>П</w:t>
            </w:r>
            <w:r w:rsidRPr="00B3131C">
              <w:rPr>
                <w:rFonts w:eastAsia="Arial" w:cs="Arial"/>
              </w:rPr>
              <w:t>овршина</w:t>
            </w:r>
            <w:proofErr w:type="spellEnd"/>
            <w:r w:rsidRPr="00B3131C">
              <w:rPr>
                <w:rFonts w:eastAsia="Arial" w:cs="Arial"/>
                <w:spacing w:val="-11"/>
              </w:rPr>
              <w:t xml:space="preserve"> </w:t>
            </w:r>
            <w:r w:rsidRPr="00B3131C">
              <w:rPr>
                <w:rFonts w:eastAsia="Arial" w:cs="Arial"/>
                <w:spacing w:val="1"/>
              </w:rPr>
              <w:t>(</w:t>
            </w:r>
            <w:r w:rsidRPr="00B3131C">
              <w:rPr>
                <w:rFonts w:eastAsia="Arial" w:cs="Arial"/>
              </w:rPr>
              <w:t>ha)</w:t>
            </w:r>
          </w:p>
        </w:tc>
        <w:tc>
          <w:tcPr>
            <w:tcW w:w="3230" w:type="dxa"/>
            <w:vAlign w:val="center"/>
          </w:tcPr>
          <w:p w14:paraId="7FB0DB22" w14:textId="77777777" w:rsidR="00B3131C" w:rsidRPr="00B3131C" w:rsidRDefault="00B3131C" w:rsidP="00A53BF7">
            <w:pPr>
              <w:spacing w:line="140" w:lineRule="exact"/>
              <w:jc w:val="center"/>
              <w:cnfStyle w:val="100000000000" w:firstRow="1" w:lastRow="0" w:firstColumn="0" w:lastColumn="0" w:oddVBand="0" w:evenVBand="0" w:oddHBand="0" w:evenHBand="0" w:firstRowFirstColumn="0" w:firstRowLastColumn="0" w:lastRowFirstColumn="0" w:lastRowLastColumn="0"/>
            </w:pPr>
          </w:p>
          <w:p w14:paraId="3ED3920D" w14:textId="77777777" w:rsidR="00B3131C" w:rsidRPr="00B3131C" w:rsidRDefault="00B3131C" w:rsidP="00A53BF7">
            <w:pPr>
              <w:ind w:left="69"/>
              <w:jc w:val="center"/>
              <w:cnfStyle w:val="100000000000" w:firstRow="1" w:lastRow="0" w:firstColumn="0" w:lastColumn="0" w:oddVBand="0" w:evenVBand="0" w:oddHBand="0" w:evenHBand="0" w:firstRowFirstColumn="0" w:firstRowLastColumn="0" w:lastRowFirstColumn="0" w:lastRowLastColumn="0"/>
              <w:rPr>
                <w:rFonts w:eastAsia="Arial" w:cs="Arial"/>
              </w:rPr>
            </w:pPr>
            <w:proofErr w:type="spellStart"/>
            <w:r w:rsidRPr="00B3131C">
              <w:rPr>
                <w:rFonts w:eastAsia="Arial" w:cs="Arial"/>
              </w:rPr>
              <w:t>С</w:t>
            </w:r>
            <w:r w:rsidRPr="00B3131C">
              <w:rPr>
                <w:rFonts w:eastAsia="Arial" w:cs="Arial"/>
                <w:spacing w:val="-1"/>
              </w:rPr>
              <w:t>т</w:t>
            </w:r>
            <w:r w:rsidRPr="00B3131C">
              <w:rPr>
                <w:rFonts w:eastAsia="Arial" w:cs="Arial"/>
                <w:spacing w:val="3"/>
              </w:rPr>
              <w:t>р</w:t>
            </w:r>
            <w:r w:rsidRPr="00B3131C">
              <w:rPr>
                <w:rFonts w:eastAsia="Arial" w:cs="Arial"/>
                <w:spacing w:val="-3"/>
              </w:rPr>
              <w:t>у</w:t>
            </w:r>
            <w:r w:rsidRPr="00B3131C">
              <w:rPr>
                <w:rFonts w:eastAsia="Arial" w:cs="Arial"/>
                <w:spacing w:val="3"/>
              </w:rPr>
              <w:t>к</w:t>
            </w:r>
            <w:r w:rsidRPr="00B3131C">
              <w:rPr>
                <w:rFonts w:eastAsia="Arial" w:cs="Arial"/>
                <w:spacing w:val="1"/>
              </w:rPr>
              <w:t>т</w:t>
            </w:r>
            <w:r w:rsidRPr="00B3131C">
              <w:rPr>
                <w:rFonts w:eastAsia="Arial" w:cs="Arial"/>
                <w:spacing w:val="-3"/>
              </w:rPr>
              <w:t>у</w:t>
            </w:r>
            <w:r w:rsidRPr="00B3131C">
              <w:rPr>
                <w:rFonts w:eastAsia="Arial" w:cs="Arial"/>
              </w:rPr>
              <w:t>рa</w:t>
            </w:r>
            <w:proofErr w:type="spellEnd"/>
            <w:r w:rsidRPr="00B3131C">
              <w:rPr>
                <w:rFonts w:eastAsia="Arial" w:cs="Arial"/>
                <w:spacing w:val="-8"/>
              </w:rPr>
              <w:t xml:space="preserve"> </w:t>
            </w:r>
            <w:r w:rsidRPr="00B3131C">
              <w:rPr>
                <w:rFonts w:eastAsia="Arial" w:cs="Arial"/>
              </w:rPr>
              <w:t>(</w:t>
            </w:r>
            <w:r w:rsidRPr="00B3131C">
              <w:rPr>
                <w:rFonts w:eastAsia="Arial" w:cs="Arial"/>
                <w:spacing w:val="-2"/>
              </w:rPr>
              <w:t>%</w:t>
            </w:r>
            <w:r w:rsidRPr="00B3131C">
              <w:rPr>
                <w:rFonts w:eastAsia="Arial" w:cs="Arial"/>
              </w:rPr>
              <w:t>)</w:t>
            </w:r>
          </w:p>
        </w:tc>
      </w:tr>
      <w:tr w:rsidR="00B3131C" w:rsidRPr="00B3131C" w14:paraId="3C395951" w14:textId="77777777" w:rsidTr="00A53BF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14B83AC0" w14:textId="77777777" w:rsidR="00B3131C" w:rsidRPr="00B3131C" w:rsidRDefault="00B3131C" w:rsidP="00A53BF7">
            <w:pPr>
              <w:rPr>
                <w:b w:val="0"/>
              </w:rPr>
            </w:pPr>
            <w:proofErr w:type="spellStart"/>
            <w:r w:rsidRPr="00B3131C">
              <w:rPr>
                <w:b w:val="0"/>
              </w:rPr>
              <w:t>Пoљoприврeднe</w:t>
            </w:r>
            <w:proofErr w:type="spellEnd"/>
            <w:r w:rsidRPr="00B3131C">
              <w:rPr>
                <w:b w:val="0"/>
              </w:rPr>
              <w:t xml:space="preserve"> </w:t>
            </w:r>
            <w:proofErr w:type="spellStart"/>
            <w:r w:rsidRPr="00B3131C">
              <w:rPr>
                <w:b w:val="0"/>
              </w:rPr>
              <w:t>пoвршинe</w:t>
            </w:r>
            <w:proofErr w:type="spellEnd"/>
          </w:p>
        </w:tc>
        <w:tc>
          <w:tcPr>
            <w:tcW w:w="1895" w:type="dxa"/>
            <w:shd w:val="clear" w:color="auto" w:fill="F2F2F2" w:themeFill="background1" w:themeFillShade="F2"/>
            <w:vAlign w:val="center"/>
          </w:tcPr>
          <w:p w14:paraId="7AB2872D"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13.804,60</w:t>
            </w:r>
          </w:p>
        </w:tc>
        <w:tc>
          <w:tcPr>
            <w:tcW w:w="3230" w:type="dxa"/>
            <w:shd w:val="clear" w:color="auto" w:fill="F2F2F2" w:themeFill="background1" w:themeFillShade="F2"/>
            <w:vAlign w:val="center"/>
          </w:tcPr>
          <w:p w14:paraId="2DF8C8BA"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20.61</w:t>
            </w:r>
          </w:p>
        </w:tc>
      </w:tr>
      <w:tr w:rsidR="00B3131C" w:rsidRPr="00B3131C" w14:paraId="4F261870" w14:textId="77777777" w:rsidTr="00A53BF7">
        <w:trPr>
          <w:trHeight w:val="298"/>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7F2458C8" w14:textId="77777777" w:rsidR="00B3131C" w:rsidRPr="00B3131C" w:rsidRDefault="00B3131C" w:rsidP="00A53BF7">
            <w:pPr>
              <w:rPr>
                <w:b w:val="0"/>
              </w:rPr>
            </w:pPr>
            <w:proofErr w:type="spellStart"/>
            <w:r w:rsidRPr="00B3131C">
              <w:rPr>
                <w:b w:val="0"/>
              </w:rPr>
              <w:t>Шуме</w:t>
            </w:r>
            <w:proofErr w:type="spellEnd"/>
            <w:r w:rsidRPr="00B3131C">
              <w:rPr>
                <w:b w:val="0"/>
              </w:rPr>
              <w:t xml:space="preserve"> и </w:t>
            </w:r>
            <w:proofErr w:type="spellStart"/>
            <w:r w:rsidRPr="00B3131C">
              <w:rPr>
                <w:b w:val="0"/>
              </w:rPr>
              <w:t>шумско</w:t>
            </w:r>
            <w:proofErr w:type="spellEnd"/>
            <w:r w:rsidRPr="00B3131C">
              <w:rPr>
                <w:b w:val="0"/>
              </w:rPr>
              <w:t xml:space="preserve"> </w:t>
            </w:r>
            <w:proofErr w:type="spellStart"/>
            <w:r w:rsidRPr="00B3131C">
              <w:rPr>
                <w:b w:val="0"/>
              </w:rPr>
              <w:t>земљиште</w:t>
            </w:r>
            <w:proofErr w:type="spellEnd"/>
          </w:p>
        </w:tc>
        <w:tc>
          <w:tcPr>
            <w:tcW w:w="1895" w:type="dxa"/>
            <w:vAlign w:val="center"/>
          </w:tcPr>
          <w:p w14:paraId="306EE120"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50.648.55</w:t>
            </w:r>
          </w:p>
        </w:tc>
        <w:tc>
          <w:tcPr>
            <w:tcW w:w="3230" w:type="dxa"/>
            <w:vAlign w:val="center"/>
          </w:tcPr>
          <w:p w14:paraId="28BF54D4"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75.62</w:t>
            </w:r>
          </w:p>
        </w:tc>
      </w:tr>
      <w:tr w:rsidR="00B3131C" w:rsidRPr="00B3131C" w14:paraId="4E07F033" w14:textId="77777777" w:rsidTr="00A53BF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03846F36" w14:textId="77777777" w:rsidR="00B3131C" w:rsidRPr="00B3131C" w:rsidRDefault="00B3131C" w:rsidP="00A53BF7">
            <w:pPr>
              <w:rPr>
                <w:b w:val="0"/>
              </w:rPr>
            </w:pPr>
            <w:proofErr w:type="spellStart"/>
            <w:r w:rsidRPr="00B3131C">
              <w:rPr>
                <w:b w:val="0"/>
              </w:rPr>
              <w:t>Грaђeвинскo</w:t>
            </w:r>
            <w:proofErr w:type="spellEnd"/>
            <w:r w:rsidRPr="00B3131C">
              <w:rPr>
                <w:b w:val="0"/>
              </w:rPr>
              <w:t xml:space="preserve"> </w:t>
            </w:r>
            <w:proofErr w:type="spellStart"/>
            <w:r w:rsidRPr="00B3131C">
              <w:rPr>
                <w:b w:val="0"/>
              </w:rPr>
              <w:t>зeмљиштe-прeтeжнo</w:t>
            </w:r>
            <w:proofErr w:type="spellEnd"/>
            <w:r w:rsidRPr="00B3131C">
              <w:rPr>
                <w:b w:val="0"/>
              </w:rPr>
              <w:t xml:space="preserve"> </w:t>
            </w:r>
            <w:proofErr w:type="spellStart"/>
            <w:r w:rsidRPr="00B3131C">
              <w:rPr>
                <w:b w:val="0"/>
              </w:rPr>
              <w:t>стaнoвaњe</w:t>
            </w:r>
            <w:proofErr w:type="spellEnd"/>
          </w:p>
        </w:tc>
        <w:tc>
          <w:tcPr>
            <w:tcW w:w="1895" w:type="dxa"/>
            <w:shd w:val="clear" w:color="auto" w:fill="F2F2F2" w:themeFill="background1" w:themeFillShade="F2"/>
            <w:vAlign w:val="center"/>
          </w:tcPr>
          <w:p w14:paraId="0AAB1B06"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1.223.58</w:t>
            </w:r>
          </w:p>
        </w:tc>
        <w:tc>
          <w:tcPr>
            <w:tcW w:w="3230" w:type="dxa"/>
            <w:shd w:val="clear" w:color="auto" w:fill="F2F2F2" w:themeFill="background1" w:themeFillShade="F2"/>
            <w:vAlign w:val="center"/>
          </w:tcPr>
          <w:p w14:paraId="613875B1"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1.83</w:t>
            </w:r>
          </w:p>
        </w:tc>
      </w:tr>
      <w:tr w:rsidR="00B3131C" w:rsidRPr="00B3131C" w14:paraId="4B21B242" w14:textId="77777777" w:rsidTr="00A53BF7">
        <w:trPr>
          <w:trHeight w:val="298"/>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2196B9C2" w14:textId="77777777" w:rsidR="00B3131C" w:rsidRPr="00B3131C" w:rsidRDefault="00B3131C" w:rsidP="00A53BF7">
            <w:pPr>
              <w:rPr>
                <w:b w:val="0"/>
              </w:rPr>
            </w:pPr>
            <w:proofErr w:type="spellStart"/>
            <w:r w:rsidRPr="00B3131C">
              <w:rPr>
                <w:b w:val="0"/>
              </w:rPr>
              <w:t>Пословно-производне</w:t>
            </w:r>
            <w:proofErr w:type="spellEnd"/>
            <w:r w:rsidRPr="00B3131C">
              <w:rPr>
                <w:b w:val="0"/>
              </w:rPr>
              <w:t xml:space="preserve"> </w:t>
            </w:r>
            <w:proofErr w:type="spellStart"/>
            <w:r w:rsidRPr="00B3131C">
              <w:rPr>
                <w:b w:val="0"/>
              </w:rPr>
              <w:t>зоне-стaњe</w:t>
            </w:r>
            <w:proofErr w:type="spellEnd"/>
          </w:p>
        </w:tc>
        <w:tc>
          <w:tcPr>
            <w:tcW w:w="1895" w:type="dxa"/>
            <w:vAlign w:val="center"/>
          </w:tcPr>
          <w:p w14:paraId="2E610A2A"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51.55</w:t>
            </w:r>
          </w:p>
        </w:tc>
        <w:tc>
          <w:tcPr>
            <w:tcW w:w="3230" w:type="dxa"/>
            <w:vAlign w:val="center"/>
          </w:tcPr>
          <w:p w14:paraId="5BCFBA0F"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0.07</w:t>
            </w:r>
          </w:p>
        </w:tc>
      </w:tr>
      <w:tr w:rsidR="00B3131C" w:rsidRPr="00B3131C" w14:paraId="696A2980" w14:textId="77777777" w:rsidTr="00A53BF7">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66C05B86" w14:textId="77777777" w:rsidR="00B3131C" w:rsidRPr="00B3131C" w:rsidRDefault="00B3131C" w:rsidP="00A53BF7">
            <w:pPr>
              <w:rPr>
                <w:b w:val="0"/>
              </w:rPr>
            </w:pPr>
            <w:proofErr w:type="spellStart"/>
            <w:r w:rsidRPr="00B3131C">
              <w:rPr>
                <w:b w:val="0"/>
              </w:rPr>
              <w:t>Пословно-производне</w:t>
            </w:r>
            <w:proofErr w:type="spellEnd"/>
            <w:r w:rsidRPr="00B3131C">
              <w:rPr>
                <w:b w:val="0"/>
              </w:rPr>
              <w:t xml:space="preserve"> </w:t>
            </w:r>
            <w:proofErr w:type="spellStart"/>
            <w:r w:rsidRPr="00B3131C">
              <w:rPr>
                <w:b w:val="0"/>
              </w:rPr>
              <w:t>зоне-плaн</w:t>
            </w:r>
            <w:proofErr w:type="spellEnd"/>
          </w:p>
        </w:tc>
        <w:tc>
          <w:tcPr>
            <w:tcW w:w="1895" w:type="dxa"/>
            <w:shd w:val="clear" w:color="auto" w:fill="F2F2F2" w:themeFill="background1" w:themeFillShade="F2"/>
            <w:vAlign w:val="center"/>
          </w:tcPr>
          <w:p w14:paraId="7C8423CE"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40.12</w:t>
            </w:r>
          </w:p>
        </w:tc>
        <w:tc>
          <w:tcPr>
            <w:tcW w:w="3230" w:type="dxa"/>
            <w:shd w:val="clear" w:color="auto" w:fill="F2F2F2" w:themeFill="background1" w:themeFillShade="F2"/>
            <w:vAlign w:val="center"/>
          </w:tcPr>
          <w:p w14:paraId="745E86E6"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0.06</w:t>
            </w:r>
          </w:p>
        </w:tc>
      </w:tr>
      <w:tr w:rsidR="00B3131C" w:rsidRPr="00B3131C" w14:paraId="7D2490CE" w14:textId="77777777" w:rsidTr="00A53BF7">
        <w:trPr>
          <w:trHeight w:val="298"/>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28C70EC2" w14:textId="77777777" w:rsidR="00B3131C" w:rsidRPr="00B3131C" w:rsidRDefault="00B3131C" w:rsidP="00A53BF7">
            <w:pPr>
              <w:rPr>
                <w:b w:val="0"/>
              </w:rPr>
            </w:pPr>
            <w:proofErr w:type="spellStart"/>
            <w:r w:rsidRPr="00B3131C">
              <w:rPr>
                <w:b w:val="0"/>
              </w:rPr>
              <w:t>Туристичко-рекреативне</w:t>
            </w:r>
            <w:proofErr w:type="spellEnd"/>
            <w:r w:rsidRPr="00B3131C">
              <w:rPr>
                <w:b w:val="0"/>
              </w:rPr>
              <w:t xml:space="preserve"> </w:t>
            </w:r>
            <w:proofErr w:type="spellStart"/>
            <w:r w:rsidRPr="00B3131C">
              <w:rPr>
                <w:b w:val="0"/>
              </w:rPr>
              <w:t>површине-стaњe</w:t>
            </w:r>
            <w:proofErr w:type="spellEnd"/>
          </w:p>
        </w:tc>
        <w:tc>
          <w:tcPr>
            <w:tcW w:w="1895" w:type="dxa"/>
            <w:vAlign w:val="center"/>
          </w:tcPr>
          <w:p w14:paraId="778DFA98"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53.42</w:t>
            </w:r>
          </w:p>
        </w:tc>
        <w:tc>
          <w:tcPr>
            <w:tcW w:w="3230" w:type="dxa"/>
            <w:vAlign w:val="center"/>
          </w:tcPr>
          <w:p w14:paraId="1CD39C6C"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0.08</w:t>
            </w:r>
          </w:p>
        </w:tc>
      </w:tr>
      <w:tr w:rsidR="00B3131C" w:rsidRPr="00B3131C" w14:paraId="587F4D44" w14:textId="77777777" w:rsidTr="00A53BF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7ED42A2A" w14:textId="77777777" w:rsidR="00B3131C" w:rsidRPr="00B3131C" w:rsidRDefault="00B3131C" w:rsidP="00A53BF7">
            <w:pPr>
              <w:rPr>
                <w:b w:val="0"/>
              </w:rPr>
            </w:pPr>
            <w:proofErr w:type="spellStart"/>
            <w:r w:rsidRPr="00B3131C">
              <w:rPr>
                <w:b w:val="0"/>
              </w:rPr>
              <w:t>Туристичко-рекреативне</w:t>
            </w:r>
            <w:proofErr w:type="spellEnd"/>
            <w:r w:rsidRPr="00B3131C">
              <w:rPr>
                <w:b w:val="0"/>
              </w:rPr>
              <w:t xml:space="preserve"> </w:t>
            </w:r>
            <w:proofErr w:type="spellStart"/>
            <w:r w:rsidRPr="00B3131C">
              <w:rPr>
                <w:b w:val="0"/>
              </w:rPr>
              <w:t>површине-плaн</w:t>
            </w:r>
            <w:proofErr w:type="spellEnd"/>
          </w:p>
        </w:tc>
        <w:tc>
          <w:tcPr>
            <w:tcW w:w="1895" w:type="dxa"/>
            <w:shd w:val="clear" w:color="auto" w:fill="F2F2F2" w:themeFill="background1" w:themeFillShade="F2"/>
            <w:vAlign w:val="center"/>
          </w:tcPr>
          <w:p w14:paraId="2C628CDD"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95.43</w:t>
            </w:r>
          </w:p>
        </w:tc>
        <w:tc>
          <w:tcPr>
            <w:tcW w:w="3230" w:type="dxa"/>
            <w:shd w:val="clear" w:color="auto" w:fill="F2F2F2" w:themeFill="background1" w:themeFillShade="F2"/>
            <w:vAlign w:val="center"/>
          </w:tcPr>
          <w:p w14:paraId="5BC2BAA6"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0.14</w:t>
            </w:r>
          </w:p>
        </w:tc>
      </w:tr>
      <w:tr w:rsidR="00B3131C" w:rsidRPr="00B3131C" w14:paraId="0A70FA72" w14:textId="77777777" w:rsidTr="00A53BF7">
        <w:trPr>
          <w:trHeight w:val="311"/>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26C4172D" w14:textId="77777777" w:rsidR="00B3131C" w:rsidRPr="00B3131C" w:rsidRDefault="00B3131C" w:rsidP="00A53BF7">
            <w:pPr>
              <w:rPr>
                <w:b w:val="0"/>
              </w:rPr>
            </w:pPr>
            <w:proofErr w:type="spellStart"/>
            <w:r w:rsidRPr="00B3131C">
              <w:rPr>
                <w:b w:val="0"/>
              </w:rPr>
              <w:t>Вoдeнa</w:t>
            </w:r>
            <w:proofErr w:type="spellEnd"/>
            <w:r w:rsidRPr="00B3131C">
              <w:rPr>
                <w:b w:val="0"/>
              </w:rPr>
              <w:t xml:space="preserve"> </w:t>
            </w:r>
            <w:proofErr w:type="spellStart"/>
            <w:r w:rsidRPr="00B3131C">
              <w:rPr>
                <w:b w:val="0"/>
              </w:rPr>
              <w:t>пoвршинa</w:t>
            </w:r>
            <w:proofErr w:type="spellEnd"/>
            <w:r w:rsidRPr="00B3131C">
              <w:rPr>
                <w:b w:val="0"/>
              </w:rPr>
              <w:t xml:space="preserve"> - </w:t>
            </w:r>
            <w:proofErr w:type="spellStart"/>
            <w:r w:rsidRPr="00B3131C">
              <w:rPr>
                <w:b w:val="0"/>
              </w:rPr>
              <w:t>стање</w:t>
            </w:r>
            <w:proofErr w:type="spellEnd"/>
          </w:p>
        </w:tc>
        <w:tc>
          <w:tcPr>
            <w:tcW w:w="1895" w:type="dxa"/>
            <w:vAlign w:val="center"/>
          </w:tcPr>
          <w:p w14:paraId="4BB9DB49"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149.05</w:t>
            </w:r>
          </w:p>
        </w:tc>
        <w:tc>
          <w:tcPr>
            <w:tcW w:w="3230" w:type="dxa"/>
            <w:vAlign w:val="center"/>
          </w:tcPr>
          <w:p w14:paraId="341E535E"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0.22</w:t>
            </w:r>
          </w:p>
        </w:tc>
      </w:tr>
      <w:tr w:rsidR="00B3131C" w:rsidRPr="00B3131C" w14:paraId="5FA756BC" w14:textId="77777777" w:rsidTr="00A53BF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2B448ADB" w14:textId="77777777" w:rsidR="00B3131C" w:rsidRPr="00B3131C" w:rsidRDefault="00B3131C" w:rsidP="00A53BF7">
            <w:pPr>
              <w:rPr>
                <w:b w:val="0"/>
              </w:rPr>
            </w:pPr>
            <w:proofErr w:type="spellStart"/>
            <w:r w:rsidRPr="00B3131C">
              <w:rPr>
                <w:b w:val="0"/>
              </w:rPr>
              <w:t>Вoдeнa</w:t>
            </w:r>
            <w:proofErr w:type="spellEnd"/>
            <w:r w:rsidRPr="00B3131C">
              <w:rPr>
                <w:b w:val="0"/>
              </w:rPr>
              <w:t xml:space="preserve"> </w:t>
            </w:r>
            <w:proofErr w:type="spellStart"/>
            <w:r w:rsidRPr="00B3131C">
              <w:rPr>
                <w:b w:val="0"/>
              </w:rPr>
              <w:t>пoвршинa</w:t>
            </w:r>
            <w:proofErr w:type="spellEnd"/>
            <w:r w:rsidRPr="00B3131C">
              <w:rPr>
                <w:b w:val="0"/>
              </w:rPr>
              <w:t xml:space="preserve"> - </w:t>
            </w:r>
            <w:proofErr w:type="spellStart"/>
            <w:r w:rsidRPr="00B3131C">
              <w:rPr>
                <w:b w:val="0"/>
              </w:rPr>
              <w:t>план</w:t>
            </w:r>
            <w:proofErr w:type="spellEnd"/>
          </w:p>
        </w:tc>
        <w:tc>
          <w:tcPr>
            <w:tcW w:w="1895" w:type="dxa"/>
            <w:shd w:val="clear" w:color="auto" w:fill="F2F2F2" w:themeFill="background1" w:themeFillShade="F2"/>
            <w:vAlign w:val="center"/>
          </w:tcPr>
          <w:p w14:paraId="7F8FCA2C"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232.84</w:t>
            </w:r>
          </w:p>
        </w:tc>
        <w:tc>
          <w:tcPr>
            <w:tcW w:w="3230" w:type="dxa"/>
            <w:shd w:val="clear" w:color="auto" w:fill="F2F2F2" w:themeFill="background1" w:themeFillShade="F2"/>
            <w:vAlign w:val="center"/>
          </w:tcPr>
          <w:p w14:paraId="4A4BF94A"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0.35</w:t>
            </w:r>
          </w:p>
        </w:tc>
      </w:tr>
      <w:tr w:rsidR="00B3131C" w:rsidRPr="00B3131C" w14:paraId="4FE387EF" w14:textId="77777777" w:rsidTr="00A53BF7">
        <w:trPr>
          <w:trHeight w:val="298"/>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31B755BF" w14:textId="77777777" w:rsidR="00B3131C" w:rsidRPr="00B3131C" w:rsidRDefault="00B3131C" w:rsidP="00A53BF7">
            <w:pPr>
              <w:rPr>
                <w:b w:val="0"/>
              </w:rPr>
            </w:pPr>
            <w:proofErr w:type="spellStart"/>
            <w:r w:rsidRPr="00B3131C">
              <w:rPr>
                <w:b w:val="0"/>
              </w:rPr>
              <w:t>Грoбљa</w:t>
            </w:r>
            <w:proofErr w:type="spellEnd"/>
          </w:p>
        </w:tc>
        <w:tc>
          <w:tcPr>
            <w:tcW w:w="1895" w:type="dxa"/>
            <w:vAlign w:val="center"/>
          </w:tcPr>
          <w:p w14:paraId="616145FE"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41.36</w:t>
            </w:r>
          </w:p>
        </w:tc>
        <w:tc>
          <w:tcPr>
            <w:tcW w:w="3230" w:type="dxa"/>
            <w:vAlign w:val="center"/>
          </w:tcPr>
          <w:p w14:paraId="6BC717A8"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0.06</w:t>
            </w:r>
          </w:p>
        </w:tc>
      </w:tr>
      <w:tr w:rsidR="00B3131C" w:rsidRPr="00B3131C" w14:paraId="132F9E69" w14:textId="77777777" w:rsidTr="00A53BF7">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66E2B80F" w14:textId="77777777" w:rsidR="00B3131C" w:rsidRPr="00B3131C" w:rsidRDefault="00B3131C" w:rsidP="00A53BF7">
            <w:pPr>
              <w:rPr>
                <w:b w:val="0"/>
              </w:rPr>
            </w:pPr>
            <w:proofErr w:type="spellStart"/>
            <w:r w:rsidRPr="00B3131C">
              <w:rPr>
                <w:b w:val="0"/>
              </w:rPr>
              <w:lastRenderedPageBreak/>
              <w:t>Дeгрaдирaнo-пoвршинe</w:t>
            </w:r>
            <w:proofErr w:type="spellEnd"/>
            <w:r w:rsidRPr="00B3131C">
              <w:rPr>
                <w:b w:val="0"/>
              </w:rPr>
              <w:t xml:space="preserve"> </w:t>
            </w:r>
            <w:proofErr w:type="spellStart"/>
            <w:r w:rsidRPr="00B3131C">
              <w:rPr>
                <w:b w:val="0"/>
              </w:rPr>
              <w:t>прeдвиђeнe</w:t>
            </w:r>
            <w:proofErr w:type="spellEnd"/>
            <w:r w:rsidRPr="00B3131C">
              <w:rPr>
                <w:b w:val="0"/>
              </w:rPr>
              <w:t xml:space="preserve"> </w:t>
            </w:r>
            <w:proofErr w:type="spellStart"/>
            <w:r w:rsidRPr="00B3131C">
              <w:rPr>
                <w:b w:val="0"/>
              </w:rPr>
              <w:t>зa</w:t>
            </w:r>
            <w:proofErr w:type="spellEnd"/>
            <w:r w:rsidRPr="00B3131C">
              <w:rPr>
                <w:b w:val="0"/>
              </w:rPr>
              <w:t xml:space="preserve"> </w:t>
            </w:r>
            <w:proofErr w:type="spellStart"/>
            <w:r w:rsidRPr="00B3131C">
              <w:rPr>
                <w:b w:val="0"/>
              </w:rPr>
              <w:t>рeкултивaциjу</w:t>
            </w:r>
            <w:proofErr w:type="spellEnd"/>
          </w:p>
        </w:tc>
        <w:tc>
          <w:tcPr>
            <w:tcW w:w="1895" w:type="dxa"/>
            <w:shd w:val="clear" w:color="auto" w:fill="F2F2F2" w:themeFill="background1" w:themeFillShade="F2"/>
            <w:vAlign w:val="center"/>
          </w:tcPr>
          <w:p w14:paraId="22BC084B"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29.14</w:t>
            </w:r>
          </w:p>
        </w:tc>
        <w:tc>
          <w:tcPr>
            <w:tcW w:w="3230" w:type="dxa"/>
            <w:shd w:val="clear" w:color="auto" w:fill="F2F2F2" w:themeFill="background1" w:themeFillShade="F2"/>
            <w:vAlign w:val="center"/>
          </w:tcPr>
          <w:p w14:paraId="2296EDDB"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0.04</w:t>
            </w:r>
          </w:p>
        </w:tc>
      </w:tr>
      <w:tr w:rsidR="00B3131C" w:rsidRPr="00B3131C" w14:paraId="318E27E4" w14:textId="77777777" w:rsidTr="00A53BF7">
        <w:trPr>
          <w:trHeight w:val="298"/>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24DCF04C" w14:textId="77777777" w:rsidR="00B3131C" w:rsidRPr="00B3131C" w:rsidRDefault="00B3131C" w:rsidP="00A53BF7">
            <w:pPr>
              <w:rPr>
                <w:b w:val="0"/>
              </w:rPr>
            </w:pPr>
            <w:proofErr w:type="spellStart"/>
            <w:r w:rsidRPr="00B3131C">
              <w:rPr>
                <w:b w:val="0"/>
              </w:rPr>
              <w:t>Дeпoниja-стaњe</w:t>
            </w:r>
            <w:proofErr w:type="spellEnd"/>
          </w:p>
        </w:tc>
        <w:tc>
          <w:tcPr>
            <w:tcW w:w="1895" w:type="dxa"/>
            <w:vAlign w:val="center"/>
          </w:tcPr>
          <w:p w14:paraId="4AFB5865"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10.36</w:t>
            </w:r>
          </w:p>
        </w:tc>
        <w:tc>
          <w:tcPr>
            <w:tcW w:w="3230" w:type="dxa"/>
            <w:vAlign w:val="center"/>
          </w:tcPr>
          <w:p w14:paraId="277AEACB"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pPr>
            <w:r w:rsidRPr="00B3131C">
              <w:t>0.01</w:t>
            </w:r>
          </w:p>
        </w:tc>
      </w:tr>
      <w:tr w:rsidR="00B3131C" w:rsidRPr="00B3131C" w14:paraId="2E463D13" w14:textId="77777777" w:rsidTr="00A53BF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4563" w:type="dxa"/>
            <w:shd w:val="clear" w:color="auto" w:fill="F2F2F2" w:themeFill="background1" w:themeFillShade="F2"/>
            <w:vAlign w:val="center"/>
          </w:tcPr>
          <w:p w14:paraId="359D2DDF" w14:textId="77777777" w:rsidR="00B3131C" w:rsidRPr="00B3131C" w:rsidRDefault="00B3131C" w:rsidP="00A53BF7">
            <w:pPr>
              <w:rPr>
                <w:b w:val="0"/>
              </w:rPr>
            </w:pPr>
            <w:proofErr w:type="spellStart"/>
            <w:r w:rsidRPr="00B3131C">
              <w:rPr>
                <w:b w:val="0"/>
              </w:rPr>
              <w:t>Ауто</w:t>
            </w:r>
            <w:proofErr w:type="spellEnd"/>
            <w:r w:rsidRPr="00B3131C">
              <w:rPr>
                <w:b w:val="0"/>
              </w:rPr>
              <w:t xml:space="preserve"> </w:t>
            </w:r>
            <w:proofErr w:type="spellStart"/>
            <w:r w:rsidRPr="00B3131C">
              <w:rPr>
                <w:b w:val="0"/>
              </w:rPr>
              <w:t>пут</w:t>
            </w:r>
            <w:proofErr w:type="spellEnd"/>
            <w:r w:rsidRPr="00B3131C">
              <w:rPr>
                <w:b w:val="0"/>
              </w:rPr>
              <w:t xml:space="preserve"> - </w:t>
            </w:r>
            <w:proofErr w:type="spellStart"/>
            <w:r w:rsidRPr="00B3131C">
              <w:rPr>
                <w:b w:val="0"/>
              </w:rPr>
              <w:t>план</w:t>
            </w:r>
            <w:proofErr w:type="spellEnd"/>
          </w:p>
        </w:tc>
        <w:tc>
          <w:tcPr>
            <w:tcW w:w="1895" w:type="dxa"/>
            <w:shd w:val="clear" w:color="auto" w:fill="F2F2F2" w:themeFill="background1" w:themeFillShade="F2"/>
            <w:vAlign w:val="center"/>
          </w:tcPr>
          <w:p w14:paraId="69F587E5"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593.01</w:t>
            </w:r>
          </w:p>
        </w:tc>
        <w:tc>
          <w:tcPr>
            <w:tcW w:w="3230" w:type="dxa"/>
            <w:shd w:val="clear" w:color="auto" w:fill="F2F2F2" w:themeFill="background1" w:themeFillShade="F2"/>
            <w:vAlign w:val="center"/>
          </w:tcPr>
          <w:p w14:paraId="0B6B4BC3" w14:textId="77777777" w:rsidR="00B3131C" w:rsidRPr="00B3131C" w:rsidRDefault="00B3131C" w:rsidP="00A53BF7">
            <w:pPr>
              <w:jc w:val="center"/>
              <w:cnfStyle w:val="000000100000" w:firstRow="0" w:lastRow="0" w:firstColumn="0" w:lastColumn="0" w:oddVBand="0" w:evenVBand="0" w:oddHBand="1" w:evenHBand="0" w:firstRowFirstColumn="0" w:firstRowLastColumn="0" w:lastRowFirstColumn="0" w:lastRowLastColumn="0"/>
            </w:pPr>
            <w:r w:rsidRPr="00B3131C">
              <w:t>0.89</w:t>
            </w:r>
          </w:p>
        </w:tc>
      </w:tr>
      <w:tr w:rsidR="00B3131C" w:rsidRPr="00B3131C" w14:paraId="7092A55A" w14:textId="77777777" w:rsidTr="00A53BF7">
        <w:trPr>
          <w:trHeight w:val="396"/>
        </w:trPr>
        <w:tc>
          <w:tcPr>
            <w:cnfStyle w:val="001000000000" w:firstRow="0" w:lastRow="0" w:firstColumn="1" w:lastColumn="0" w:oddVBand="0" w:evenVBand="0" w:oddHBand="0" w:evenHBand="0" w:firstRowFirstColumn="0" w:firstRowLastColumn="0" w:lastRowFirstColumn="0" w:lastRowLastColumn="0"/>
            <w:tcW w:w="4563" w:type="dxa"/>
            <w:vAlign w:val="center"/>
          </w:tcPr>
          <w:p w14:paraId="57A1D572" w14:textId="77777777" w:rsidR="00B3131C" w:rsidRPr="00B3131C" w:rsidRDefault="00B3131C" w:rsidP="00A53BF7">
            <w:pPr>
              <w:jc w:val="center"/>
            </w:pPr>
            <w:proofErr w:type="spellStart"/>
            <w:r w:rsidRPr="00B3131C">
              <w:t>Укупнo</w:t>
            </w:r>
            <w:proofErr w:type="spellEnd"/>
            <w:r w:rsidRPr="00B3131C">
              <w:t>:</w:t>
            </w:r>
          </w:p>
        </w:tc>
        <w:tc>
          <w:tcPr>
            <w:tcW w:w="1895" w:type="dxa"/>
            <w:vAlign w:val="center"/>
          </w:tcPr>
          <w:p w14:paraId="7686648E"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rPr>
                <w:b/>
              </w:rPr>
            </w:pPr>
            <w:r w:rsidRPr="00B3131C">
              <w:rPr>
                <w:b/>
              </w:rPr>
              <w:t>66.973.02</w:t>
            </w:r>
          </w:p>
        </w:tc>
        <w:tc>
          <w:tcPr>
            <w:tcW w:w="3230" w:type="dxa"/>
            <w:vAlign w:val="center"/>
          </w:tcPr>
          <w:p w14:paraId="1CCC9C3E" w14:textId="77777777" w:rsidR="00B3131C" w:rsidRPr="00B3131C" w:rsidRDefault="00B3131C" w:rsidP="00A53BF7">
            <w:pPr>
              <w:jc w:val="center"/>
              <w:cnfStyle w:val="000000000000" w:firstRow="0" w:lastRow="0" w:firstColumn="0" w:lastColumn="0" w:oddVBand="0" w:evenVBand="0" w:oddHBand="0" w:evenHBand="0" w:firstRowFirstColumn="0" w:firstRowLastColumn="0" w:lastRowFirstColumn="0" w:lastRowLastColumn="0"/>
              <w:rPr>
                <w:b/>
              </w:rPr>
            </w:pPr>
            <w:r w:rsidRPr="00B3131C">
              <w:rPr>
                <w:b/>
              </w:rPr>
              <w:t>100</w:t>
            </w:r>
          </w:p>
        </w:tc>
      </w:tr>
    </w:tbl>
    <w:p w14:paraId="44DE5BB1" w14:textId="77777777" w:rsidR="002B6B8C" w:rsidRPr="000B1ACC" w:rsidRDefault="002B6B8C" w:rsidP="002B6B8C">
      <w:pPr>
        <w:spacing w:after="0" w:line="20" w:lineRule="atLeast"/>
        <w:jc w:val="both"/>
        <w:rPr>
          <w:rFonts w:cstheme="minorHAnsi"/>
          <w:i/>
          <w:szCs w:val="24"/>
          <w:lang w:val="sr-Cyrl-BA"/>
        </w:rPr>
      </w:pPr>
      <w:r w:rsidRPr="000B1ACC">
        <w:rPr>
          <w:rFonts w:cstheme="minorHAnsi"/>
          <w:i/>
          <w:szCs w:val="24"/>
          <w:lang w:val="sr-Cyrl-BA"/>
        </w:rPr>
        <w:t>(Извор</w:t>
      </w:r>
      <w:r>
        <w:rPr>
          <w:rFonts w:cstheme="minorHAnsi"/>
          <w:i/>
          <w:szCs w:val="24"/>
          <w:lang w:val="sr-Cyrl-BA"/>
        </w:rPr>
        <w:t>: Просотрони план Општине Мркоњић Град 2016.-</w:t>
      </w:r>
      <w:r w:rsidR="004509BF">
        <w:rPr>
          <w:rFonts w:cstheme="minorHAnsi"/>
          <w:i/>
          <w:szCs w:val="24"/>
          <w:lang w:val="sr-Cyrl-BA"/>
        </w:rPr>
        <w:t xml:space="preserve"> </w:t>
      </w:r>
      <w:r>
        <w:rPr>
          <w:rFonts w:cstheme="minorHAnsi"/>
          <w:i/>
          <w:szCs w:val="24"/>
          <w:lang w:val="sr-Cyrl-BA"/>
        </w:rPr>
        <w:t>2036.године</w:t>
      </w:r>
      <w:r w:rsidRPr="000B1ACC">
        <w:rPr>
          <w:rFonts w:cstheme="minorHAnsi"/>
          <w:i/>
          <w:szCs w:val="24"/>
          <w:lang w:val="sr-Cyrl-BA"/>
        </w:rPr>
        <w:t>)</w:t>
      </w:r>
    </w:p>
    <w:p w14:paraId="217061A8" w14:textId="77777777" w:rsidR="00B3131C" w:rsidRPr="000B1ACC" w:rsidRDefault="00B3131C" w:rsidP="00250EC7">
      <w:pPr>
        <w:spacing w:after="0" w:line="20" w:lineRule="atLeast"/>
        <w:jc w:val="both"/>
        <w:rPr>
          <w:rFonts w:cstheme="minorHAnsi"/>
          <w:szCs w:val="24"/>
          <w:lang w:val="sr-Cyrl-BA"/>
        </w:rPr>
      </w:pPr>
    </w:p>
    <w:p w14:paraId="6F5F2107" w14:textId="77777777" w:rsidR="006F4867" w:rsidRDefault="006F4867" w:rsidP="00250EC7">
      <w:pPr>
        <w:spacing w:after="0" w:line="20" w:lineRule="atLeast"/>
        <w:jc w:val="both"/>
        <w:rPr>
          <w:rFonts w:cstheme="minorHAnsi"/>
          <w:b/>
          <w:sz w:val="20"/>
          <w:szCs w:val="20"/>
          <w:lang w:val="sr-Cyrl-BA"/>
        </w:rPr>
      </w:pPr>
    </w:p>
    <w:p w14:paraId="2F82EFD2" w14:textId="77777777" w:rsidR="006F4867" w:rsidRPr="004A2539" w:rsidRDefault="006F4867" w:rsidP="00610623">
      <w:pPr>
        <w:pStyle w:val="Heading3"/>
      </w:pPr>
      <w:bookmarkStart w:id="23" w:name="_Toc372898035"/>
      <w:bookmarkStart w:id="24" w:name="_Toc199161817"/>
      <w:r w:rsidRPr="004A2539">
        <w:t>Шумски ресурси</w:t>
      </w:r>
      <w:bookmarkEnd w:id="23"/>
      <w:bookmarkEnd w:id="24"/>
    </w:p>
    <w:p w14:paraId="4D3722E1" w14:textId="77777777" w:rsidR="006F4867" w:rsidRPr="000B1ACC" w:rsidRDefault="006F4867" w:rsidP="00250EC7">
      <w:pPr>
        <w:spacing w:after="0" w:line="20" w:lineRule="atLeast"/>
        <w:jc w:val="both"/>
        <w:rPr>
          <w:rFonts w:cstheme="minorHAnsi"/>
          <w:szCs w:val="24"/>
          <w:lang w:val="sr-Cyrl-BA"/>
        </w:rPr>
      </w:pPr>
    </w:p>
    <w:p w14:paraId="5741F88A" w14:textId="77777777" w:rsidR="006F4867" w:rsidRPr="00F1181E" w:rsidRDefault="006F4867" w:rsidP="00250EC7">
      <w:pPr>
        <w:spacing w:after="0" w:line="20" w:lineRule="atLeast"/>
        <w:jc w:val="both"/>
        <w:rPr>
          <w:rFonts w:cstheme="minorHAnsi"/>
          <w:szCs w:val="24"/>
          <w:lang w:val="sr-Cyrl-BA"/>
        </w:rPr>
      </w:pPr>
      <w:r w:rsidRPr="00F1181E">
        <w:rPr>
          <w:rFonts w:cstheme="minorHAnsi"/>
          <w:szCs w:val="24"/>
          <w:lang w:val="sr-Cyrl-BA"/>
        </w:rPr>
        <w:t xml:space="preserve">Укупна површина шума на подручју општине Мркоњић Град износи </w:t>
      </w:r>
      <w:r w:rsidR="00C66956" w:rsidRPr="00F1181E">
        <w:rPr>
          <w:rFonts w:cstheme="minorHAnsi"/>
          <w:szCs w:val="24"/>
          <w:lang w:val="sr-Cyrl-BA"/>
        </w:rPr>
        <w:t>28.432</w:t>
      </w:r>
      <w:r w:rsidRPr="00F1181E">
        <w:rPr>
          <w:rFonts w:cstheme="minorHAnsi"/>
          <w:i/>
          <w:szCs w:val="24"/>
          <w:lang w:val="sr-Cyrl-BA"/>
        </w:rPr>
        <w:t>ha</w:t>
      </w:r>
      <w:r w:rsidR="00F42F37" w:rsidRPr="00F1181E">
        <w:rPr>
          <w:rFonts w:cstheme="minorHAnsi"/>
          <w:szCs w:val="24"/>
          <w:lang w:val="sr-Cyrl-BA"/>
        </w:rPr>
        <w:t>, од чега је 21</w:t>
      </w:r>
      <w:r w:rsidRPr="00F1181E">
        <w:rPr>
          <w:rFonts w:cstheme="minorHAnsi"/>
          <w:szCs w:val="24"/>
          <w:lang w:val="sr-Cyrl-BA"/>
        </w:rPr>
        <w:t>.</w:t>
      </w:r>
      <w:r w:rsidR="00304AF7" w:rsidRPr="00F1181E">
        <w:rPr>
          <w:rFonts w:cstheme="minorHAnsi"/>
          <w:szCs w:val="24"/>
          <w:lang w:val="sr-Cyrl-BA"/>
        </w:rPr>
        <w:t>642</w:t>
      </w:r>
      <w:r w:rsidRPr="00F1181E">
        <w:rPr>
          <w:rFonts w:cstheme="minorHAnsi"/>
          <w:szCs w:val="24"/>
          <w:lang w:val="sr-Cyrl-BA"/>
        </w:rPr>
        <w:t xml:space="preserve"> </w:t>
      </w:r>
      <w:r w:rsidRPr="00F1181E">
        <w:rPr>
          <w:rFonts w:cstheme="minorHAnsi"/>
          <w:i/>
          <w:szCs w:val="24"/>
          <w:lang w:val="sr-Cyrl-BA"/>
        </w:rPr>
        <w:t>ha</w:t>
      </w:r>
      <w:r w:rsidRPr="00F1181E">
        <w:rPr>
          <w:rFonts w:cstheme="minorHAnsi"/>
          <w:szCs w:val="24"/>
          <w:lang w:val="sr-Cyrl-BA"/>
        </w:rPr>
        <w:t xml:space="preserve"> (</w:t>
      </w:r>
      <w:r w:rsidR="00304AF7" w:rsidRPr="00F1181E">
        <w:rPr>
          <w:rFonts w:cstheme="minorHAnsi"/>
          <w:szCs w:val="24"/>
          <w:lang w:val="sr-Cyrl-BA"/>
        </w:rPr>
        <w:t>76</w:t>
      </w:r>
      <w:r w:rsidRPr="00F1181E">
        <w:rPr>
          <w:rFonts w:cstheme="minorHAnsi"/>
          <w:szCs w:val="24"/>
          <w:lang w:val="sr-Cyrl-BA"/>
        </w:rPr>
        <w:t xml:space="preserve">%) у државном власништву, а </w:t>
      </w:r>
      <w:r w:rsidR="00304AF7" w:rsidRPr="00F1181E">
        <w:rPr>
          <w:rFonts w:cstheme="minorHAnsi"/>
          <w:szCs w:val="24"/>
          <w:lang w:val="sr-Cyrl-BA"/>
        </w:rPr>
        <w:t xml:space="preserve">6.790 </w:t>
      </w:r>
      <w:r w:rsidRPr="00F1181E">
        <w:rPr>
          <w:rFonts w:cstheme="minorHAnsi"/>
          <w:i/>
          <w:szCs w:val="24"/>
          <w:lang w:val="sr-Cyrl-BA"/>
        </w:rPr>
        <w:t>ha</w:t>
      </w:r>
      <w:r w:rsidRPr="00F1181E">
        <w:rPr>
          <w:rFonts w:cstheme="minorHAnsi"/>
          <w:szCs w:val="24"/>
          <w:lang w:val="sr-Cyrl-BA"/>
        </w:rPr>
        <w:t xml:space="preserve"> (</w:t>
      </w:r>
      <w:r w:rsidR="00304AF7" w:rsidRPr="00F1181E">
        <w:rPr>
          <w:rFonts w:cstheme="minorHAnsi"/>
          <w:szCs w:val="24"/>
          <w:lang w:val="sr-Cyrl-BA"/>
        </w:rPr>
        <w:t>24</w:t>
      </w:r>
      <w:r w:rsidRPr="00F1181E">
        <w:rPr>
          <w:rFonts w:cstheme="minorHAnsi"/>
          <w:szCs w:val="24"/>
          <w:lang w:val="sr-Cyrl-BA"/>
        </w:rPr>
        <w:t xml:space="preserve">%) у приватној својини. Високе шуме заузимају површину од </w:t>
      </w:r>
      <w:r w:rsidR="00C66956" w:rsidRPr="00F1181E">
        <w:rPr>
          <w:rFonts w:cstheme="minorHAnsi"/>
          <w:szCs w:val="24"/>
          <w:lang w:val="sr-Cyrl-BA"/>
        </w:rPr>
        <w:t>12.604</w:t>
      </w:r>
      <w:r w:rsidRPr="00F1181E">
        <w:rPr>
          <w:rFonts w:cstheme="minorHAnsi"/>
          <w:i/>
          <w:szCs w:val="24"/>
          <w:lang w:val="sr-Cyrl-BA"/>
        </w:rPr>
        <w:t>hа</w:t>
      </w:r>
      <w:r w:rsidRPr="00F1181E">
        <w:rPr>
          <w:rFonts w:cstheme="minorHAnsi"/>
          <w:szCs w:val="24"/>
          <w:lang w:val="sr-Cyrl-BA"/>
        </w:rPr>
        <w:t xml:space="preserve"> или 45% од укупне површине </w:t>
      </w:r>
      <w:r w:rsidRPr="00F1181E">
        <w:rPr>
          <w:rFonts w:cstheme="minorHAnsi"/>
          <w:lang w:val="sr-Cyrl-BA"/>
        </w:rPr>
        <w:t xml:space="preserve">шума и шумског земљишта; </w:t>
      </w:r>
      <w:r w:rsidR="00C66956" w:rsidRPr="00F1181E">
        <w:rPr>
          <w:rFonts w:cstheme="minorHAnsi"/>
          <w:lang w:val="sr-Cyrl-BA"/>
        </w:rPr>
        <w:t>шумске културе</w:t>
      </w:r>
      <w:r w:rsidR="000350E7" w:rsidRPr="00F1181E">
        <w:rPr>
          <w:rFonts w:cstheme="minorHAnsi"/>
          <w:lang w:val="sr-Cyrl-BA"/>
        </w:rPr>
        <w:t xml:space="preserve"> </w:t>
      </w:r>
      <w:r w:rsidR="00C66956" w:rsidRPr="00F1181E">
        <w:rPr>
          <w:rFonts w:cstheme="minorHAnsi"/>
          <w:lang w:val="sr-Cyrl-BA"/>
        </w:rPr>
        <w:t>1.430ha</w:t>
      </w:r>
      <w:r w:rsidR="000350E7" w:rsidRPr="00F1181E">
        <w:rPr>
          <w:rFonts w:cstheme="minorHAnsi"/>
          <w:lang w:val="sr-Cyrl-BA"/>
        </w:rPr>
        <w:t xml:space="preserve"> или</w:t>
      </w:r>
      <w:r w:rsidR="000350E7" w:rsidRPr="00F1181E">
        <w:rPr>
          <w:rFonts w:cstheme="minorHAnsi"/>
          <w:i/>
          <w:lang w:val="sr-Cyrl-BA"/>
        </w:rPr>
        <w:t xml:space="preserve"> </w:t>
      </w:r>
      <w:r w:rsidR="000350E7" w:rsidRPr="00F1181E">
        <w:rPr>
          <w:rFonts w:cstheme="minorHAnsi"/>
          <w:lang w:val="sr-Cyrl-BA"/>
        </w:rPr>
        <w:t>6,61%,</w:t>
      </w:r>
      <w:r w:rsidR="000350E7" w:rsidRPr="00F1181E">
        <w:rPr>
          <w:rFonts w:cstheme="minorHAnsi"/>
          <w:i/>
          <w:lang w:val="sr-Cyrl-BA"/>
        </w:rPr>
        <w:t xml:space="preserve"> </w:t>
      </w:r>
      <w:r w:rsidRPr="00F1181E">
        <w:rPr>
          <w:rFonts w:cstheme="minorHAnsi"/>
          <w:lang w:val="sr-Cyrl-BA"/>
        </w:rPr>
        <w:t xml:space="preserve">изданачке шуме </w:t>
      </w:r>
      <w:r w:rsidR="000350E7" w:rsidRPr="00F1181E">
        <w:rPr>
          <w:rFonts w:cstheme="minorHAnsi"/>
          <w:lang w:val="sr-Cyrl-BA"/>
        </w:rPr>
        <w:t>7.608</w:t>
      </w:r>
      <w:r w:rsidRPr="00F1181E">
        <w:rPr>
          <w:rFonts w:cstheme="minorHAnsi"/>
          <w:i/>
          <w:lang w:val="sr-Cyrl-BA"/>
        </w:rPr>
        <w:t>hа</w:t>
      </w:r>
      <w:r w:rsidRPr="00F1181E">
        <w:rPr>
          <w:rFonts w:cstheme="minorHAnsi"/>
          <w:lang w:val="sr-Cyrl-BA"/>
        </w:rPr>
        <w:t xml:space="preserve"> или </w:t>
      </w:r>
      <w:r w:rsidR="000350E7" w:rsidRPr="00F1181E">
        <w:rPr>
          <w:rFonts w:cstheme="minorHAnsi"/>
          <w:bCs/>
          <w:color w:val="000000"/>
          <w:lang w:val="sr-Cyrl-BA"/>
        </w:rPr>
        <w:t>35,15%</w:t>
      </w:r>
      <w:r w:rsidRPr="00F1181E">
        <w:rPr>
          <w:rFonts w:cstheme="minorHAnsi"/>
          <w:lang w:val="sr-Cyrl-BA"/>
        </w:rPr>
        <w:t>; површине подесне за пошумљавање и газдовањe 6.</w:t>
      </w:r>
      <w:r w:rsidR="000350E7" w:rsidRPr="00F1181E">
        <w:rPr>
          <w:rFonts w:cstheme="minorHAnsi"/>
          <w:lang w:val="sr-Cyrl-BA"/>
        </w:rPr>
        <w:t>185</w:t>
      </w:r>
      <w:r w:rsidRPr="00F1181E">
        <w:rPr>
          <w:rFonts w:cstheme="minorHAnsi"/>
          <w:lang w:val="sr-Cyrl-BA"/>
        </w:rPr>
        <w:t xml:space="preserve"> или 21%, те површине неподесне</w:t>
      </w:r>
      <w:r w:rsidRPr="00F1181E">
        <w:rPr>
          <w:rFonts w:cstheme="minorHAnsi"/>
          <w:sz w:val="28"/>
          <w:szCs w:val="24"/>
          <w:lang w:val="sr-Cyrl-BA"/>
        </w:rPr>
        <w:t xml:space="preserve"> </w:t>
      </w:r>
      <w:r w:rsidRPr="00F1181E">
        <w:rPr>
          <w:rFonts w:cstheme="minorHAnsi"/>
          <w:szCs w:val="24"/>
          <w:lang w:val="sr-Cyrl-BA"/>
        </w:rPr>
        <w:t xml:space="preserve">за пошумљавање и газдовање </w:t>
      </w:r>
      <w:r w:rsidR="000350E7" w:rsidRPr="00F1181E">
        <w:rPr>
          <w:rFonts w:cstheme="minorHAnsi"/>
          <w:szCs w:val="24"/>
          <w:lang w:val="sr-Cyrl-BA"/>
        </w:rPr>
        <w:t>605</w:t>
      </w:r>
      <w:r w:rsidRPr="00F1181E">
        <w:rPr>
          <w:rFonts w:cstheme="minorHAnsi"/>
          <w:i/>
          <w:szCs w:val="24"/>
          <w:lang w:val="sr-Cyrl-BA"/>
        </w:rPr>
        <w:t>hа</w:t>
      </w:r>
      <w:r w:rsidRPr="00F1181E">
        <w:rPr>
          <w:rFonts w:cstheme="minorHAnsi"/>
          <w:szCs w:val="24"/>
          <w:lang w:val="sr-Cyrl-BA"/>
        </w:rPr>
        <w:t xml:space="preserve"> или 2%. </w:t>
      </w:r>
    </w:p>
    <w:p w14:paraId="18E8A811" w14:textId="77777777" w:rsidR="00C66956" w:rsidRPr="00F1181E" w:rsidRDefault="00C66956" w:rsidP="00250EC7">
      <w:pPr>
        <w:spacing w:after="0" w:line="20" w:lineRule="atLeast"/>
        <w:jc w:val="both"/>
        <w:rPr>
          <w:rFonts w:cstheme="minorHAnsi"/>
          <w:szCs w:val="24"/>
          <w:lang w:val="sr-Cyrl-BA"/>
        </w:rPr>
      </w:pPr>
    </w:p>
    <w:p w14:paraId="3084572A" w14:textId="77777777" w:rsidR="006F4867" w:rsidRPr="000B1ACC" w:rsidRDefault="006F4867" w:rsidP="00250EC7">
      <w:pPr>
        <w:tabs>
          <w:tab w:val="left" w:pos="-2640"/>
        </w:tabs>
        <w:spacing w:after="0" w:line="20" w:lineRule="atLeast"/>
        <w:jc w:val="both"/>
        <w:rPr>
          <w:rFonts w:cstheme="minorHAnsi"/>
          <w:szCs w:val="24"/>
          <w:lang w:val="sr-Cyrl-BA"/>
        </w:rPr>
      </w:pPr>
      <w:r w:rsidRPr="00F1181E">
        <w:rPr>
          <w:rFonts w:cstheme="minorHAnsi"/>
          <w:szCs w:val="24"/>
          <w:lang w:val="sr-Cyrl-BA"/>
        </w:rPr>
        <w:t xml:space="preserve">Укупно вегетацијом обрасла површина у државном власништву, којом газдује Ш.Г. „Лисина“ (табела 3) износи 21.642 </w:t>
      </w:r>
      <w:r w:rsidRPr="00F1181E">
        <w:rPr>
          <w:rFonts w:cstheme="minorHAnsi"/>
          <w:i/>
          <w:szCs w:val="24"/>
          <w:lang w:val="sr-Cyrl-BA"/>
        </w:rPr>
        <w:t>ha</w:t>
      </w:r>
      <w:r w:rsidRPr="00F1181E">
        <w:rPr>
          <w:rFonts w:cstheme="minorHAnsi"/>
          <w:szCs w:val="24"/>
          <w:lang w:val="sr-Cyrl-BA"/>
        </w:rPr>
        <w:t xml:space="preserve"> (76%), док је 6.790 </w:t>
      </w:r>
      <w:r w:rsidRPr="00F1181E">
        <w:rPr>
          <w:rFonts w:cstheme="minorHAnsi"/>
          <w:i/>
          <w:szCs w:val="24"/>
          <w:lang w:val="sr-Cyrl-BA"/>
        </w:rPr>
        <w:t>hа</w:t>
      </w:r>
      <w:r w:rsidRPr="00F1181E">
        <w:rPr>
          <w:rFonts w:cstheme="minorHAnsi"/>
          <w:szCs w:val="24"/>
          <w:lang w:val="sr-Cyrl-BA"/>
        </w:rPr>
        <w:t xml:space="preserve"> (24%) необрасло земљиште. Када је у питању</w:t>
      </w:r>
      <w:r w:rsidRPr="000B1ACC">
        <w:rPr>
          <w:rFonts w:cstheme="minorHAnsi"/>
          <w:szCs w:val="24"/>
          <w:lang w:val="sr-Cyrl-BA"/>
        </w:rPr>
        <w:t xml:space="preserve"> обрасла површина, доминирају високе природне шуме (58%), уз високо учешће изданачких шума (35%). Учешће шумских култура је 7%.</w:t>
      </w:r>
    </w:p>
    <w:p w14:paraId="6010A891" w14:textId="77777777" w:rsidR="006F4867" w:rsidRDefault="006F4867" w:rsidP="00250EC7">
      <w:pPr>
        <w:spacing w:after="0" w:line="20" w:lineRule="atLeast"/>
        <w:jc w:val="both"/>
        <w:rPr>
          <w:rFonts w:cstheme="minorHAnsi"/>
          <w:szCs w:val="24"/>
          <w:lang w:val="sr-Cyrl-BA"/>
        </w:rPr>
      </w:pPr>
      <w:r w:rsidRPr="000B1ACC">
        <w:rPr>
          <w:rFonts w:cstheme="minorHAnsi"/>
          <w:szCs w:val="24"/>
          <w:lang w:val="sr-Cyrl-BA"/>
        </w:rPr>
        <w:t>Укупна дрвна залиха неминираних површина државних шума износи 5.982.083</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i/>
          <w:szCs w:val="24"/>
          <w:lang w:val="sr-Cyrl-BA"/>
        </w:rPr>
        <w:t xml:space="preserve"> </w:t>
      </w:r>
      <w:r w:rsidRPr="000B1ACC">
        <w:rPr>
          <w:rFonts w:cstheme="minorHAnsi"/>
          <w:szCs w:val="24"/>
          <w:lang w:val="sr-Cyrl-BA"/>
        </w:rPr>
        <w:t>свеукупне дрвне масе, што износи просјечно 274</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xml:space="preserve">. Међутим, ако се изузму површине шума неподесних за газдовање, онда просјечан хектар обрасле површине има запремину од 280 </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Укупна годишња продукција дрвне масе обраслих површина је 149.259</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szCs w:val="24"/>
          <w:lang w:val="sr-Cyrl-BA"/>
        </w:rPr>
        <w:t>, што износи просјечно 6,84</w:t>
      </w:r>
      <w:r w:rsidRPr="000B1ACC">
        <w:rPr>
          <w:rFonts w:cstheme="minorHAnsi"/>
          <w:i/>
          <w:szCs w:val="24"/>
          <w:lang w:val="sr-Cyrl-BA"/>
        </w:rPr>
        <w:t xml:space="preserve"> 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xml:space="preserve">. </w:t>
      </w:r>
    </w:p>
    <w:p w14:paraId="7A1FB95C" w14:textId="77777777" w:rsidR="000009F8" w:rsidRPr="000B1ACC" w:rsidRDefault="000009F8" w:rsidP="00250EC7">
      <w:pPr>
        <w:spacing w:after="0" w:line="20" w:lineRule="atLeast"/>
        <w:jc w:val="both"/>
        <w:rPr>
          <w:rFonts w:cstheme="minorHAnsi"/>
          <w:szCs w:val="24"/>
          <w:lang w:val="sr-Cyrl-BA"/>
        </w:rPr>
      </w:pPr>
    </w:p>
    <w:p w14:paraId="2E16F3D6" w14:textId="77777777" w:rsidR="006F4867" w:rsidRPr="00E96975" w:rsidRDefault="003C30E9" w:rsidP="00250EC7">
      <w:pPr>
        <w:spacing w:after="0" w:line="20" w:lineRule="atLeast"/>
        <w:jc w:val="both"/>
        <w:rPr>
          <w:rFonts w:cstheme="minorHAnsi"/>
          <w:b/>
          <w:sz w:val="20"/>
          <w:szCs w:val="20"/>
          <w:lang w:val="en-GB"/>
        </w:rPr>
      </w:pPr>
      <w:r>
        <w:rPr>
          <w:rFonts w:cstheme="minorHAnsi"/>
          <w:b/>
          <w:sz w:val="20"/>
          <w:szCs w:val="20"/>
          <w:lang w:val="sr-Cyrl-BA"/>
        </w:rPr>
        <w:t>Табела ...</w:t>
      </w:r>
      <w:r w:rsidR="006F4867" w:rsidRPr="00E96975">
        <w:rPr>
          <w:rFonts w:cstheme="minorHAnsi"/>
          <w:b/>
          <w:sz w:val="20"/>
          <w:szCs w:val="20"/>
          <w:lang w:val="sr-Cyrl-BA"/>
        </w:rPr>
        <w:t>. Преглед површина (неминираних) по категоријама шума</w:t>
      </w:r>
    </w:p>
    <w:tbl>
      <w:tblPr>
        <w:tblW w:w="0" w:type="auto"/>
        <w:jc w:val="center"/>
        <w:tblBorders>
          <w:top w:val="single" w:sz="8" w:space="0" w:color="000000"/>
          <w:bottom w:val="single" w:sz="8" w:space="0" w:color="000000"/>
        </w:tblBorders>
        <w:tblLook w:val="01E0" w:firstRow="1" w:lastRow="1" w:firstColumn="1" w:lastColumn="1" w:noHBand="0" w:noVBand="0"/>
      </w:tblPr>
      <w:tblGrid>
        <w:gridCol w:w="4534"/>
        <w:gridCol w:w="1720"/>
        <w:gridCol w:w="1849"/>
      </w:tblGrid>
      <w:tr w:rsidR="006F4867" w:rsidRPr="000B1ACC" w14:paraId="24C6816B" w14:textId="77777777" w:rsidTr="000410AA">
        <w:trPr>
          <w:trHeight w:val="346"/>
          <w:jc w:val="center"/>
        </w:trPr>
        <w:tc>
          <w:tcPr>
            <w:tcW w:w="4534" w:type="dxa"/>
            <w:vMerge w:val="restart"/>
            <w:tcBorders>
              <w:top w:val="single" w:sz="8" w:space="0" w:color="000000"/>
              <w:left w:val="nil"/>
              <w:bottom w:val="single" w:sz="8" w:space="0" w:color="000000"/>
              <w:right w:val="nil"/>
            </w:tcBorders>
            <w:vAlign w:val="center"/>
          </w:tcPr>
          <w:p w14:paraId="4195247F" w14:textId="77777777" w:rsidR="006F4867" w:rsidRPr="000B1ACC" w:rsidRDefault="006F4867" w:rsidP="00250EC7">
            <w:pPr>
              <w:spacing w:after="0" w:line="20" w:lineRule="atLeast"/>
              <w:rPr>
                <w:rFonts w:cstheme="minorHAnsi"/>
                <w:b/>
                <w:bCs/>
                <w:color w:val="000000"/>
                <w:sz w:val="20"/>
                <w:szCs w:val="20"/>
                <w:lang w:val="sr-Cyrl-BA"/>
              </w:rPr>
            </w:pPr>
            <w:r w:rsidRPr="000B1ACC">
              <w:rPr>
                <w:rFonts w:cstheme="minorHAnsi"/>
                <w:b/>
                <w:bCs/>
                <w:color w:val="000000"/>
                <w:sz w:val="20"/>
                <w:szCs w:val="20"/>
                <w:lang w:val="sr-Cyrl-BA"/>
              </w:rPr>
              <w:t>Категорија шума</w:t>
            </w:r>
          </w:p>
        </w:tc>
        <w:tc>
          <w:tcPr>
            <w:tcW w:w="3569" w:type="dxa"/>
            <w:gridSpan w:val="2"/>
            <w:tcBorders>
              <w:top w:val="single" w:sz="8" w:space="0" w:color="000000"/>
              <w:left w:val="nil"/>
              <w:bottom w:val="single" w:sz="8" w:space="0" w:color="000000"/>
              <w:right w:val="nil"/>
            </w:tcBorders>
            <w:vAlign w:val="center"/>
          </w:tcPr>
          <w:p w14:paraId="11A5E81E" w14:textId="77777777" w:rsidR="006F4867" w:rsidRPr="000B1ACC" w:rsidRDefault="006F4867" w:rsidP="00250EC7">
            <w:pPr>
              <w:spacing w:after="0" w:line="20" w:lineRule="atLeast"/>
              <w:jc w:val="center"/>
              <w:rPr>
                <w:rFonts w:cstheme="minorHAnsi"/>
                <w:b/>
                <w:bCs/>
                <w:color w:val="000000"/>
                <w:sz w:val="20"/>
                <w:szCs w:val="20"/>
                <w:lang w:val="sr-Cyrl-BA"/>
              </w:rPr>
            </w:pPr>
            <w:r w:rsidRPr="000B1ACC">
              <w:rPr>
                <w:rFonts w:cstheme="minorHAnsi"/>
                <w:b/>
                <w:bCs/>
                <w:color w:val="000000"/>
                <w:sz w:val="20"/>
                <w:szCs w:val="20"/>
                <w:lang w:val="sr-Cyrl-BA"/>
              </w:rPr>
              <w:t>Површина</w:t>
            </w:r>
          </w:p>
        </w:tc>
      </w:tr>
      <w:tr w:rsidR="006F4867" w:rsidRPr="000B1ACC" w14:paraId="6CACCBA0" w14:textId="77777777" w:rsidTr="000410AA">
        <w:trPr>
          <w:trHeight w:val="345"/>
          <w:jc w:val="center"/>
        </w:trPr>
        <w:tc>
          <w:tcPr>
            <w:tcW w:w="4534" w:type="dxa"/>
            <w:vMerge/>
            <w:tcBorders>
              <w:left w:val="nil"/>
              <w:bottom w:val="single" w:sz="4" w:space="0" w:color="auto"/>
              <w:right w:val="nil"/>
            </w:tcBorders>
            <w:shd w:val="clear" w:color="auto" w:fill="C0C0C0"/>
            <w:vAlign w:val="center"/>
          </w:tcPr>
          <w:p w14:paraId="6E5FBA63" w14:textId="77777777" w:rsidR="006F4867" w:rsidRPr="000B1ACC" w:rsidRDefault="006F4867" w:rsidP="00250EC7">
            <w:pPr>
              <w:spacing w:after="0" w:line="20" w:lineRule="atLeast"/>
              <w:rPr>
                <w:rFonts w:cstheme="minorHAnsi"/>
                <w:b/>
                <w:bCs/>
                <w:color w:val="000000"/>
                <w:sz w:val="20"/>
                <w:szCs w:val="20"/>
                <w:lang w:val="sr-Cyrl-BA"/>
              </w:rPr>
            </w:pPr>
          </w:p>
        </w:tc>
        <w:tc>
          <w:tcPr>
            <w:tcW w:w="1720" w:type="dxa"/>
            <w:tcBorders>
              <w:left w:val="nil"/>
              <w:bottom w:val="single" w:sz="4" w:space="0" w:color="auto"/>
              <w:right w:val="nil"/>
            </w:tcBorders>
            <w:shd w:val="clear" w:color="auto" w:fill="F2F2F2" w:themeFill="background1" w:themeFillShade="F2"/>
            <w:vAlign w:val="center"/>
          </w:tcPr>
          <w:p w14:paraId="697E63F8" w14:textId="77777777" w:rsidR="006F4867" w:rsidRPr="000B1ACC" w:rsidRDefault="006F4867" w:rsidP="00250EC7">
            <w:pPr>
              <w:spacing w:after="0" w:line="20" w:lineRule="atLeast"/>
              <w:jc w:val="center"/>
              <w:rPr>
                <w:rFonts w:cstheme="minorHAnsi"/>
                <w:b/>
                <w:color w:val="000000"/>
                <w:sz w:val="20"/>
                <w:szCs w:val="20"/>
                <w:lang w:val="sr-Cyrl-BA"/>
              </w:rPr>
            </w:pPr>
            <w:r w:rsidRPr="000B1ACC">
              <w:rPr>
                <w:rFonts w:cstheme="minorHAnsi"/>
                <w:b/>
                <w:color w:val="000000"/>
                <w:sz w:val="20"/>
                <w:szCs w:val="20"/>
                <w:lang w:val="sr-Cyrl-BA"/>
              </w:rPr>
              <w:t>ha</w:t>
            </w:r>
          </w:p>
        </w:tc>
        <w:tc>
          <w:tcPr>
            <w:tcW w:w="1849" w:type="dxa"/>
            <w:tcBorders>
              <w:left w:val="nil"/>
              <w:bottom w:val="single" w:sz="4" w:space="0" w:color="auto"/>
              <w:right w:val="nil"/>
            </w:tcBorders>
            <w:shd w:val="clear" w:color="auto" w:fill="F2F2F2" w:themeFill="background1" w:themeFillShade="F2"/>
            <w:vAlign w:val="center"/>
          </w:tcPr>
          <w:p w14:paraId="30CE129D" w14:textId="77777777" w:rsidR="006F4867" w:rsidRPr="000B1ACC" w:rsidRDefault="006F4867" w:rsidP="00250EC7">
            <w:pPr>
              <w:spacing w:after="0" w:line="20" w:lineRule="atLeast"/>
              <w:jc w:val="center"/>
              <w:rPr>
                <w:rFonts w:cstheme="minorHAnsi"/>
                <w:b/>
                <w:bCs/>
                <w:color w:val="000000"/>
                <w:sz w:val="20"/>
                <w:szCs w:val="20"/>
                <w:lang w:val="sr-Cyrl-BA"/>
              </w:rPr>
            </w:pPr>
            <w:r w:rsidRPr="000B1ACC">
              <w:rPr>
                <w:rFonts w:cstheme="minorHAnsi"/>
                <w:b/>
                <w:bCs/>
                <w:color w:val="000000"/>
                <w:sz w:val="20"/>
                <w:szCs w:val="20"/>
                <w:lang w:val="sr-Cyrl-BA"/>
              </w:rPr>
              <w:t>%</w:t>
            </w:r>
          </w:p>
        </w:tc>
      </w:tr>
      <w:tr w:rsidR="006F4867" w:rsidRPr="000B1ACC" w14:paraId="5A47C897" w14:textId="77777777" w:rsidTr="000410AA">
        <w:trPr>
          <w:trHeight w:val="337"/>
          <w:jc w:val="center"/>
        </w:trPr>
        <w:tc>
          <w:tcPr>
            <w:tcW w:w="4534" w:type="dxa"/>
            <w:tcBorders>
              <w:top w:val="single" w:sz="4" w:space="0" w:color="auto"/>
              <w:bottom w:val="nil"/>
            </w:tcBorders>
            <w:vAlign w:val="center"/>
          </w:tcPr>
          <w:p w14:paraId="3C0CBAFA" w14:textId="77777777" w:rsidR="006F4867" w:rsidRPr="000B1ACC" w:rsidRDefault="006F4867" w:rsidP="00250EC7">
            <w:pPr>
              <w:spacing w:after="0" w:line="20" w:lineRule="atLeast"/>
              <w:rPr>
                <w:rStyle w:val="SubtleEmphasis"/>
                <w:rFonts w:cstheme="minorHAnsi"/>
                <w:bCs/>
                <w:sz w:val="20"/>
                <w:szCs w:val="20"/>
                <w:lang w:val="sr-Cyrl-BA"/>
              </w:rPr>
            </w:pPr>
            <w:r w:rsidRPr="000B1ACC">
              <w:rPr>
                <w:rFonts w:cstheme="minorHAnsi"/>
                <w:bCs/>
                <w:color w:val="000000"/>
                <w:sz w:val="20"/>
                <w:szCs w:val="20"/>
                <w:lang w:val="sr-Cyrl-BA"/>
              </w:rPr>
              <w:t>Високе природнe шуме</w:t>
            </w:r>
          </w:p>
        </w:tc>
        <w:tc>
          <w:tcPr>
            <w:tcW w:w="1720" w:type="dxa"/>
            <w:tcBorders>
              <w:top w:val="single" w:sz="4" w:space="0" w:color="auto"/>
              <w:bottom w:val="nil"/>
            </w:tcBorders>
            <w:shd w:val="clear" w:color="auto" w:fill="auto"/>
            <w:vAlign w:val="center"/>
          </w:tcPr>
          <w:p w14:paraId="4F6DDA6B" w14:textId="77777777" w:rsidR="006F4867" w:rsidRPr="000B1ACC" w:rsidRDefault="006F4867" w:rsidP="00250EC7">
            <w:pPr>
              <w:spacing w:after="0" w:line="20" w:lineRule="atLeast"/>
              <w:jc w:val="center"/>
              <w:rPr>
                <w:rFonts w:cstheme="minorHAnsi"/>
                <w:color w:val="000000"/>
                <w:sz w:val="20"/>
                <w:szCs w:val="20"/>
                <w:lang w:val="sr-Cyrl-BA"/>
              </w:rPr>
            </w:pPr>
            <w:r w:rsidRPr="000B1ACC">
              <w:rPr>
                <w:rFonts w:cstheme="minorHAnsi"/>
                <w:color w:val="000000"/>
                <w:sz w:val="20"/>
                <w:szCs w:val="20"/>
                <w:lang w:val="sr-Cyrl-BA"/>
              </w:rPr>
              <w:t>12.604</w:t>
            </w:r>
          </w:p>
        </w:tc>
        <w:tc>
          <w:tcPr>
            <w:tcW w:w="1849" w:type="dxa"/>
            <w:tcBorders>
              <w:top w:val="single" w:sz="4" w:space="0" w:color="auto"/>
              <w:bottom w:val="nil"/>
            </w:tcBorders>
            <w:vAlign w:val="center"/>
          </w:tcPr>
          <w:p w14:paraId="44610D4B"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58,24</w:t>
            </w:r>
          </w:p>
        </w:tc>
      </w:tr>
      <w:tr w:rsidR="006F4867" w:rsidRPr="000B1ACC" w14:paraId="4099E9C2" w14:textId="77777777" w:rsidTr="000410AA">
        <w:trPr>
          <w:trHeight w:val="318"/>
          <w:jc w:val="center"/>
        </w:trPr>
        <w:tc>
          <w:tcPr>
            <w:tcW w:w="4534" w:type="dxa"/>
            <w:tcBorders>
              <w:top w:val="nil"/>
              <w:left w:val="nil"/>
              <w:right w:val="nil"/>
            </w:tcBorders>
            <w:shd w:val="clear" w:color="auto" w:fill="F2F2F2" w:themeFill="background1" w:themeFillShade="F2"/>
            <w:vAlign w:val="center"/>
          </w:tcPr>
          <w:p w14:paraId="0EE73A9A"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Шумске културе</w:t>
            </w:r>
          </w:p>
        </w:tc>
        <w:tc>
          <w:tcPr>
            <w:tcW w:w="1720" w:type="dxa"/>
            <w:tcBorders>
              <w:top w:val="nil"/>
              <w:left w:val="nil"/>
              <w:bottom w:val="nil"/>
              <w:right w:val="nil"/>
            </w:tcBorders>
            <w:shd w:val="clear" w:color="auto" w:fill="F2F2F2" w:themeFill="background1" w:themeFillShade="F2"/>
            <w:vAlign w:val="center"/>
          </w:tcPr>
          <w:p w14:paraId="57BFCF14" w14:textId="77777777" w:rsidR="006F4867" w:rsidRPr="000B1ACC" w:rsidRDefault="006F4867" w:rsidP="00250EC7">
            <w:pPr>
              <w:spacing w:after="0" w:line="20" w:lineRule="atLeast"/>
              <w:jc w:val="center"/>
              <w:rPr>
                <w:rFonts w:cstheme="minorHAnsi"/>
                <w:color w:val="000000"/>
                <w:sz w:val="20"/>
                <w:szCs w:val="20"/>
                <w:lang w:val="sr-Cyrl-BA"/>
              </w:rPr>
            </w:pPr>
            <w:r w:rsidRPr="000B1ACC">
              <w:rPr>
                <w:rFonts w:cstheme="minorHAnsi"/>
                <w:color w:val="000000"/>
                <w:sz w:val="20"/>
                <w:szCs w:val="20"/>
                <w:lang w:val="sr-Cyrl-BA"/>
              </w:rPr>
              <w:t>1.430</w:t>
            </w:r>
          </w:p>
        </w:tc>
        <w:tc>
          <w:tcPr>
            <w:tcW w:w="1849" w:type="dxa"/>
            <w:tcBorders>
              <w:top w:val="nil"/>
              <w:left w:val="nil"/>
              <w:right w:val="nil"/>
            </w:tcBorders>
            <w:shd w:val="clear" w:color="auto" w:fill="F2F2F2" w:themeFill="background1" w:themeFillShade="F2"/>
            <w:vAlign w:val="center"/>
          </w:tcPr>
          <w:p w14:paraId="747827C0"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6,61</w:t>
            </w:r>
          </w:p>
        </w:tc>
      </w:tr>
      <w:tr w:rsidR="006F4867" w:rsidRPr="000B1ACC" w14:paraId="4D757E6C" w14:textId="77777777" w:rsidTr="000410AA">
        <w:trPr>
          <w:trHeight w:val="337"/>
          <w:jc w:val="center"/>
        </w:trPr>
        <w:tc>
          <w:tcPr>
            <w:tcW w:w="4534" w:type="dxa"/>
            <w:tcBorders>
              <w:bottom w:val="nil"/>
            </w:tcBorders>
            <w:vAlign w:val="center"/>
          </w:tcPr>
          <w:p w14:paraId="6BA99ECD"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Изданачке шуме</w:t>
            </w:r>
          </w:p>
        </w:tc>
        <w:tc>
          <w:tcPr>
            <w:tcW w:w="1720" w:type="dxa"/>
            <w:tcBorders>
              <w:bottom w:val="nil"/>
            </w:tcBorders>
            <w:shd w:val="clear" w:color="auto" w:fill="auto"/>
            <w:vAlign w:val="center"/>
          </w:tcPr>
          <w:p w14:paraId="653E0AD1" w14:textId="77777777" w:rsidR="006F4867" w:rsidRPr="000B1ACC" w:rsidRDefault="006F4867" w:rsidP="00250EC7">
            <w:pPr>
              <w:spacing w:after="0" w:line="20" w:lineRule="atLeast"/>
              <w:jc w:val="center"/>
              <w:rPr>
                <w:rFonts w:cstheme="minorHAnsi"/>
                <w:color w:val="000000"/>
                <w:sz w:val="20"/>
                <w:szCs w:val="20"/>
                <w:lang w:val="sr-Cyrl-BA"/>
              </w:rPr>
            </w:pPr>
            <w:r w:rsidRPr="000B1ACC">
              <w:rPr>
                <w:rFonts w:cstheme="minorHAnsi"/>
                <w:color w:val="000000"/>
                <w:sz w:val="20"/>
                <w:szCs w:val="20"/>
                <w:lang w:val="sr-Cyrl-BA"/>
              </w:rPr>
              <w:t>7.608</w:t>
            </w:r>
          </w:p>
        </w:tc>
        <w:tc>
          <w:tcPr>
            <w:tcW w:w="1849" w:type="dxa"/>
            <w:tcBorders>
              <w:bottom w:val="nil"/>
            </w:tcBorders>
            <w:vAlign w:val="center"/>
          </w:tcPr>
          <w:p w14:paraId="1831E6F2"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35,15</w:t>
            </w:r>
          </w:p>
        </w:tc>
      </w:tr>
      <w:tr w:rsidR="006F4867" w:rsidRPr="00C66956" w14:paraId="7C033405" w14:textId="77777777" w:rsidTr="000410AA">
        <w:trPr>
          <w:trHeight w:val="337"/>
          <w:jc w:val="center"/>
        </w:trPr>
        <w:tc>
          <w:tcPr>
            <w:tcW w:w="4534" w:type="dxa"/>
            <w:tcBorders>
              <w:top w:val="nil"/>
              <w:left w:val="nil"/>
              <w:bottom w:val="single" w:sz="4" w:space="0" w:color="auto"/>
              <w:right w:val="nil"/>
            </w:tcBorders>
            <w:shd w:val="clear" w:color="auto" w:fill="F2F2F2" w:themeFill="background1" w:themeFillShade="F2"/>
            <w:vAlign w:val="center"/>
          </w:tcPr>
          <w:p w14:paraId="2F7FCB07" w14:textId="77777777" w:rsidR="006F4867" w:rsidRPr="00C66956" w:rsidRDefault="00C66956" w:rsidP="00250EC7">
            <w:pPr>
              <w:spacing w:after="0" w:line="20" w:lineRule="atLeast"/>
              <w:rPr>
                <w:rFonts w:cstheme="minorHAnsi"/>
                <w:b/>
                <w:bCs/>
                <w:color w:val="000000"/>
                <w:sz w:val="20"/>
                <w:szCs w:val="20"/>
                <w:lang w:val="sr-Cyrl-BA"/>
              </w:rPr>
            </w:pPr>
            <w:r>
              <w:rPr>
                <w:rFonts w:cstheme="minorHAnsi"/>
                <w:b/>
                <w:bCs/>
                <w:color w:val="000000"/>
                <w:sz w:val="20"/>
                <w:szCs w:val="20"/>
                <w:lang w:val="sr-Cyrl-BA"/>
              </w:rPr>
              <w:t xml:space="preserve">А. </w:t>
            </w:r>
            <w:r w:rsidR="006F4867" w:rsidRPr="00C66956">
              <w:rPr>
                <w:rFonts w:cstheme="minorHAnsi"/>
                <w:b/>
                <w:bCs/>
                <w:color w:val="000000"/>
                <w:sz w:val="20"/>
                <w:szCs w:val="20"/>
                <w:lang w:val="sr-Cyrl-BA"/>
              </w:rPr>
              <w:t>Укупно обрасла површина</w:t>
            </w:r>
          </w:p>
        </w:tc>
        <w:tc>
          <w:tcPr>
            <w:tcW w:w="1720" w:type="dxa"/>
            <w:tcBorders>
              <w:top w:val="nil"/>
              <w:left w:val="nil"/>
              <w:bottom w:val="single" w:sz="4" w:space="0" w:color="auto"/>
              <w:right w:val="nil"/>
            </w:tcBorders>
            <w:shd w:val="clear" w:color="auto" w:fill="F2F2F2" w:themeFill="background1" w:themeFillShade="F2"/>
            <w:vAlign w:val="center"/>
          </w:tcPr>
          <w:p w14:paraId="549CA48F" w14:textId="77777777" w:rsidR="006F4867" w:rsidRPr="00C66956" w:rsidRDefault="006F4867" w:rsidP="00250EC7">
            <w:pPr>
              <w:spacing w:after="0" w:line="20" w:lineRule="atLeast"/>
              <w:jc w:val="center"/>
              <w:rPr>
                <w:rFonts w:cstheme="minorHAnsi"/>
                <w:b/>
                <w:color w:val="000000"/>
                <w:sz w:val="20"/>
                <w:szCs w:val="20"/>
                <w:lang w:val="sr-Cyrl-BA"/>
              </w:rPr>
            </w:pPr>
            <w:r w:rsidRPr="00C66956">
              <w:rPr>
                <w:rFonts w:cstheme="minorHAnsi"/>
                <w:b/>
                <w:color w:val="000000"/>
                <w:sz w:val="20"/>
                <w:szCs w:val="20"/>
                <w:lang w:val="sr-Cyrl-BA"/>
              </w:rPr>
              <w:t>21.642</w:t>
            </w:r>
          </w:p>
        </w:tc>
        <w:tc>
          <w:tcPr>
            <w:tcW w:w="1849" w:type="dxa"/>
            <w:tcBorders>
              <w:top w:val="nil"/>
              <w:left w:val="nil"/>
              <w:bottom w:val="single" w:sz="4" w:space="0" w:color="auto"/>
              <w:right w:val="nil"/>
            </w:tcBorders>
            <w:shd w:val="clear" w:color="auto" w:fill="F2F2F2" w:themeFill="background1" w:themeFillShade="F2"/>
            <w:vAlign w:val="center"/>
          </w:tcPr>
          <w:p w14:paraId="1861D3B3" w14:textId="77777777" w:rsidR="006F4867" w:rsidRPr="00C66956" w:rsidRDefault="006F4867" w:rsidP="00250EC7">
            <w:pPr>
              <w:spacing w:after="0" w:line="20" w:lineRule="atLeast"/>
              <w:jc w:val="center"/>
              <w:rPr>
                <w:rFonts w:cstheme="minorHAnsi"/>
                <w:b/>
                <w:bCs/>
                <w:color w:val="000000"/>
                <w:sz w:val="20"/>
                <w:szCs w:val="20"/>
                <w:lang w:val="sr-Cyrl-BA"/>
              </w:rPr>
            </w:pPr>
            <w:r w:rsidRPr="00C66956">
              <w:rPr>
                <w:rFonts w:cstheme="minorHAnsi"/>
                <w:b/>
                <w:bCs/>
                <w:color w:val="000000"/>
                <w:sz w:val="20"/>
                <w:szCs w:val="20"/>
                <w:lang w:val="sr-Cyrl-BA"/>
              </w:rPr>
              <w:t>76,12</w:t>
            </w:r>
          </w:p>
        </w:tc>
      </w:tr>
      <w:tr w:rsidR="006F4867" w:rsidRPr="000B1ACC" w14:paraId="5DCAF702" w14:textId="77777777" w:rsidTr="000410AA">
        <w:trPr>
          <w:trHeight w:val="337"/>
          <w:jc w:val="center"/>
        </w:trPr>
        <w:tc>
          <w:tcPr>
            <w:tcW w:w="4534" w:type="dxa"/>
            <w:tcBorders>
              <w:top w:val="single" w:sz="4" w:space="0" w:color="auto"/>
            </w:tcBorders>
            <w:vAlign w:val="center"/>
          </w:tcPr>
          <w:p w14:paraId="21EF9449"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Шибљаци подесни за пошумљавање</w:t>
            </w:r>
          </w:p>
        </w:tc>
        <w:tc>
          <w:tcPr>
            <w:tcW w:w="1720" w:type="dxa"/>
            <w:tcBorders>
              <w:top w:val="single" w:sz="4" w:space="0" w:color="auto"/>
              <w:bottom w:val="nil"/>
            </w:tcBorders>
            <w:shd w:val="clear" w:color="auto" w:fill="auto"/>
            <w:vAlign w:val="center"/>
          </w:tcPr>
          <w:p w14:paraId="7F1880B8"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3.017</w:t>
            </w:r>
          </w:p>
        </w:tc>
        <w:tc>
          <w:tcPr>
            <w:tcW w:w="1849" w:type="dxa"/>
            <w:tcBorders>
              <w:top w:val="single" w:sz="4" w:space="0" w:color="auto"/>
            </w:tcBorders>
            <w:vAlign w:val="center"/>
          </w:tcPr>
          <w:p w14:paraId="6A0F08A1"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44,43</w:t>
            </w:r>
          </w:p>
        </w:tc>
      </w:tr>
      <w:tr w:rsidR="006F4867" w:rsidRPr="000B1ACC" w14:paraId="4DEF131E" w14:textId="77777777" w:rsidTr="000410AA">
        <w:trPr>
          <w:trHeight w:val="318"/>
          <w:jc w:val="center"/>
        </w:trPr>
        <w:tc>
          <w:tcPr>
            <w:tcW w:w="4534" w:type="dxa"/>
            <w:tcBorders>
              <w:left w:val="nil"/>
              <w:right w:val="nil"/>
            </w:tcBorders>
            <w:shd w:val="clear" w:color="auto" w:fill="F2F2F2" w:themeFill="background1" w:themeFillShade="F2"/>
            <w:vAlign w:val="center"/>
          </w:tcPr>
          <w:p w14:paraId="4E72DE7E"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Голети подесне за пошумљавање</w:t>
            </w:r>
          </w:p>
        </w:tc>
        <w:tc>
          <w:tcPr>
            <w:tcW w:w="1720" w:type="dxa"/>
            <w:tcBorders>
              <w:left w:val="nil"/>
              <w:bottom w:val="nil"/>
              <w:right w:val="nil"/>
            </w:tcBorders>
            <w:shd w:val="clear" w:color="auto" w:fill="F2F2F2" w:themeFill="background1" w:themeFillShade="F2"/>
            <w:vAlign w:val="center"/>
          </w:tcPr>
          <w:p w14:paraId="27CE6EA7"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3.168</w:t>
            </w:r>
          </w:p>
        </w:tc>
        <w:tc>
          <w:tcPr>
            <w:tcW w:w="1849" w:type="dxa"/>
            <w:tcBorders>
              <w:left w:val="nil"/>
              <w:right w:val="nil"/>
            </w:tcBorders>
            <w:shd w:val="clear" w:color="auto" w:fill="F2F2F2" w:themeFill="background1" w:themeFillShade="F2"/>
            <w:vAlign w:val="center"/>
          </w:tcPr>
          <w:p w14:paraId="3577BF35"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46,66</w:t>
            </w:r>
          </w:p>
        </w:tc>
      </w:tr>
      <w:tr w:rsidR="006F4867" w:rsidRPr="000B1ACC" w14:paraId="38F5BB74" w14:textId="77777777" w:rsidTr="000410AA">
        <w:trPr>
          <w:trHeight w:val="337"/>
          <w:jc w:val="center"/>
        </w:trPr>
        <w:tc>
          <w:tcPr>
            <w:tcW w:w="4534" w:type="dxa"/>
            <w:vAlign w:val="center"/>
          </w:tcPr>
          <w:p w14:paraId="67BD4EF2"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Шуме неподесне за газдовање</w:t>
            </w:r>
          </w:p>
        </w:tc>
        <w:tc>
          <w:tcPr>
            <w:tcW w:w="1720" w:type="dxa"/>
            <w:tcBorders>
              <w:bottom w:val="nil"/>
            </w:tcBorders>
            <w:shd w:val="clear" w:color="auto" w:fill="auto"/>
            <w:vAlign w:val="center"/>
          </w:tcPr>
          <w:p w14:paraId="648A8D14"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422</w:t>
            </w:r>
          </w:p>
        </w:tc>
        <w:tc>
          <w:tcPr>
            <w:tcW w:w="1849" w:type="dxa"/>
            <w:vAlign w:val="center"/>
          </w:tcPr>
          <w:p w14:paraId="32531913"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6,22</w:t>
            </w:r>
          </w:p>
        </w:tc>
      </w:tr>
      <w:tr w:rsidR="006F4867" w:rsidRPr="000B1ACC" w14:paraId="6C0FDA4C" w14:textId="77777777" w:rsidTr="000410AA">
        <w:trPr>
          <w:trHeight w:val="337"/>
          <w:jc w:val="center"/>
        </w:trPr>
        <w:tc>
          <w:tcPr>
            <w:tcW w:w="4534" w:type="dxa"/>
            <w:tcBorders>
              <w:left w:val="nil"/>
              <w:right w:val="nil"/>
            </w:tcBorders>
            <w:shd w:val="clear" w:color="auto" w:fill="F2F2F2" w:themeFill="background1" w:themeFillShade="F2"/>
            <w:vAlign w:val="center"/>
          </w:tcPr>
          <w:p w14:paraId="46252AE8"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Крш и голети неподесне за газдовање</w:t>
            </w:r>
          </w:p>
        </w:tc>
        <w:tc>
          <w:tcPr>
            <w:tcW w:w="1720" w:type="dxa"/>
            <w:tcBorders>
              <w:left w:val="nil"/>
              <w:bottom w:val="nil"/>
              <w:right w:val="nil"/>
            </w:tcBorders>
            <w:shd w:val="clear" w:color="auto" w:fill="F2F2F2" w:themeFill="background1" w:themeFillShade="F2"/>
            <w:vAlign w:val="center"/>
          </w:tcPr>
          <w:p w14:paraId="1AEBD0FD"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44</w:t>
            </w:r>
          </w:p>
        </w:tc>
        <w:tc>
          <w:tcPr>
            <w:tcW w:w="1849" w:type="dxa"/>
            <w:tcBorders>
              <w:left w:val="nil"/>
              <w:right w:val="nil"/>
            </w:tcBorders>
            <w:shd w:val="clear" w:color="auto" w:fill="F2F2F2" w:themeFill="background1" w:themeFillShade="F2"/>
            <w:vAlign w:val="center"/>
          </w:tcPr>
          <w:p w14:paraId="63BD310E"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0,65</w:t>
            </w:r>
          </w:p>
        </w:tc>
      </w:tr>
      <w:tr w:rsidR="006F4867" w:rsidRPr="000B1ACC" w14:paraId="553D4FDA" w14:textId="77777777" w:rsidTr="000410AA">
        <w:trPr>
          <w:trHeight w:val="337"/>
          <w:jc w:val="center"/>
        </w:trPr>
        <w:tc>
          <w:tcPr>
            <w:tcW w:w="4534" w:type="dxa"/>
            <w:vAlign w:val="center"/>
          </w:tcPr>
          <w:p w14:paraId="37368B3F"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Сталне шумске чистине</w:t>
            </w:r>
          </w:p>
        </w:tc>
        <w:tc>
          <w:tcPr>
            <w:tcW w:w="1720" w:type="dxa"/>
            <w:tcBorders>
              <w:bottom w:val="nil"/>
            </w:tcBorders>
            <w:shd w:val="clear" w:color="auto" w:fill="auto"/>
            <w:vAlign w:val="center"/>
          </w:tcPr>
          <w:p w14:paraId="4288D09F"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9</w:t>
            </w:r>
          </w:p>
        </w:tc>
        <w:tc>
          <w:tcPr>
            <w:tcW w:w="1849" w:type="dxa"/>
            <w:vAlign w:val="center"/>
          </w:tcPr>
          <w:p w14:paraId="15B82A59"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0,13</w:t>
            </w:r>
          </w:p>
        </w:tc>
      </w:tr>
      <w:tr w:rsidR="006F4867" w:rsidRPr="000B1ACC" w14:paraId="102CE99F" w14:textId="77777777" w:rsidTr="000410AA">
        <w:trPr>
          <w:trHeight w:val="318"/>
          <w:jc w:val="center"/>
        </w:trPr>
        <w:tc>
          <w:tcPr>
            <w:tcW w:w="4534" w:type="dxa"/>
            <w:tcBorders>
              <w:left w:val="nil"/>
              <w:right w:val="nil"/>
            </w:tcBorders>
            <w:shd w:val="clear" w:color="auto" w:fill="F2F2F2" w:themeFill="background1" w:themeFillShade="F2"/>
            <w:vAlign w:val="center"/>
          </w:tcPr>
          <w:p w14:paraId="2C2D4EE4"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Далеководи и остале непродуктивне површине</w:t>
            </w:r>
          </w:p>
        </w:tc>
        <w:tc>
          <w:tcPr>
            <w:tcW w:w="1720" w:type="dxa"/>
            <w:tcBorders>
              <w:left w:val="nil"/>
              <w:bottom w:val="nil"/>
              <w:right w:val="nil"/>
            </w:tcBorders>
            <w:shd w:val="clear" w:color="auto" w:fill="F2F2F2" w:themeFill="background1" w:themeFillShade="F2"/>
            <w:vAlign w:val="center"/>
          </w:tcPr>
          <w:p w14:paraId="61383B7F"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100</w:t>
            </w:r>
          </w:p>
        </w:tc>
        <w:tc>
          <w:tcPr>
            <w:tcW w:w="1849" w:type="dxa"/>
            <w:tcBorders>
              <w:left w:val="nil"/>
              <w:right w:val="nil"/>
            </w:tcBorders>
            <w:shd w:val="clear" w:color="auto" w:fill="F2F2F2" w:themeFill="background1" w:themeFillShade="F2"/>
            <w:vAlign w:val="center"/>
          </w:tcPr>
          <w:p w14:paraId="454F5998"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1,47</w:t>
            </w:r>
          </w:p>
        </w:tc>
      </w:tr>
      <w:tr w:rsidR="006F4867" w:rsidRPr="000B1ACC" w14:paraId="511D92B1" w14:textId="77777777" w:rsidTr="000410AA">
        <w:trPr>
          <w:trHeight w:val="337"/>
          <w:jc w:val="center"/>
        </w:trPr>
        <w:tc>
          <w:tcPr>
            <w:tcW w:w="4534" w:type="dxa"/>
            <w:vAlign w:val="center"/>
          </w:tcPr>
          <w:p w14:paraId="260B4497" w14:textId="77777777" w:rsidR="006F4867" w:rsidRPr="000B1ACC" w:rsidRDefault="006F4867" w:rsidP="00250EC7">
            <w:pPr>
              <w:spacing w:after="0" w:line="20" w:lineRule="atLeast"/>
              <w:rPr>
                <w:rFonts w:cstheme="minorHAnsi"/>
                <w:bCs/>
                <w:color w:val="000000"/>
                <w:sz w:val="20"/>
                <w:szCs w:val="20"/>
                <w:lang w:val="sr-Cyrl-BA"/>
              </w:rPr>
            </w:pPr>
            <w:r w:rsidRPr="000B1ACC">
              <w:rPr>
                <w:rFonts w:cstheme="minorHAnsi"/>
                <w:bCs/>
                <w:color w:val="000000"/>
                <w:sz w:val="20"/>
                <w:szCs w:val="20"/>
                <w:lang w:val="sr-Cyrl-BA"/>
              </w:rPr>
              <w:t>Узурпације</w:t>
            </w:r>
          </w:p>
        </w:tc>
        <w:tc>
          <w:tcPr>
            <w:tcW w:w="1720" w:type="dxa"/>
            <w:tcBorders>
              <w:bottom w:val="nil"/>
            </w:tcBorders>
            <w:shd w:val="clear" w:color="auto" w:fill="auto"/>
            <w:vAlign w:val="center"/>
          </w:tcPr>
          <w:p w14:paraId="195327CE" w14:textId="77777777" w:rsidR="006F4867" w:rsidRPr="000B1ACC" w:rsidRDefault="006F4867" w:rsidP="00250EC7">
            <w:pPr>
              <w:spacing w:after="0" w:line="20" w:lineRule="atLeast"/>
              <w:jc w:val="center"/>
              <w:rPr>
                <w:rFonts w:cstheme="minorHAnsi"/>
                <w:bCs/>
                <w:color w:val="000000"/>
                <w:sz w:val="20"/>
                <w:szCs w:val="20"/>
                <w:lang w:val="sr-Cyrl-BA"/>
              </w:rPr>
            </w:pPr>
            <w:r w:rsidRPr="000B1ACC">
              <w:rPr>
                <w:rFonts w:cstheme="minorHAnsi"/>
                <w:bCs/>
                <w:color w:val="000000"/>
                <w:sz w:val="20"/>
                <w:szCs w:val="20"/>
                <w:lang w:val="sr-Cyrl-BA"/>
              </w:rPr>
              <w:t>30</w:t>
            </w:r>
          </w:p>
        </w:tc>
        <w:tc>
          <w:tcPr>
            <w:tcW w:w="1849" w:type="dxa"/>
            <w:vAlign w:val="center"/>
          </w:tcPr>
          <w:p w14:paraId="262AC03C" w14:textId="77777777" w:rsidR="006F4867" w:rsidRPr="00C66956" w:rsidRDefault="006F4867" w:rsidP="00250EC7">
            <w:pPr>
              <w:spacing w:after="0" w:line="20" w:lineRule="atLeast"/>
              <w:jc w:val="center"/>
              <w:rPr>
                <w:rFonts w:cstheme="minorHAnsi"/>
                <w:bCs/>
                <w:color w:val="000000"/>
                <w:sz w:val="20"/>
                <w:szCs w:val="20"/>
                <w:lang w:val="sr-Cyrl-BA"/>
              </w:rPr>
            </w:pPr>
            <w:r w:rsidRPr="00C66956">
              <w:rPr>
                <w:rFonts w:cstheme="minorHAnsi"/>
                <w:bCs/>
                <w:color w:val="000000"/>
                <w:sz w:val="20"/>
                <w:szCs w:val="20"/>
                <w:lang w:val="sr-Cyrl-BA"/>
              </w:rPr>
              <w:t>0,44</w:t>
            </w:r>
          </w:p>
        </w:tc>
      </w:tr>
      <w:tr w:rsidR="006F4867" w:rsidRPr="00C66956" w14:paraId="19EB094B" w14:textId="77777777" w:rsidTr="000410AA">
        <w:trPr>
          <w:trHeight w:val="337"/>
          <w:jc w:val="center"/>
        </w:trPr>
        <w:tc>
          <w:tcPr>
            <w:tcW w:w="4534" w:type="dxa"/>
            <w:tcBorders>
              <w:left w:val="nil"/>
              <w:right w:val="nil"/>
            </w:tcBorders>
            <w:shd w:val="clear" w:color="auto" w:fill="F2F2F2" w:themeFill="background1" w:themeFillShade="F2"/>
            <w:vAlign w:val="center"/>
          </w:tcPr>
          <w:p w14:paraId="7691626B" w14:textId="77777777" w:rsidR="006F4867" w:rsidRPr="00C66956" w:rsidRDefault="00C66956" w:rsidP="00250EC7">
            <w:pPr>
              <w:spacing w:after="0" w:line="20" w:lineRule="atLeast"/>
              <w:rPr>
                <w:rFonts w:cstheme="minorHAnsi"/>
                <w:b/>
                <w:bCs/>
                <w:color w:val="000000"/>
                <w:sz w:val="20"/>
                <w:szCs w:val="20"/>
                <w:lang w:val="sr-Cyrl-BA"/>
              </w:rPr>
            </w:pPr>
            <w:r>
              <w:rPr>
                <w:rFonts w:cstheme="minorHAnsi"/>
                <w:b/>
                <w:bCs/>
                <w:color w:val="000000"/>
                <w:sz w:val="20"/>
                <w:szCs w:val="20"/>
                <w:lang w:val="sr-Cyrl-BA"/>
              </w:rPr>
              <w:t xml:space="preserve">Б. </w:t>
            </w:r>
            <w:r w:rsidR="006F4867" w:rsidRPr="00C66956">
              <w:rPr>
                <w:rFonts w:cstheme="minorHAnsi"/>
                <w:b/>
                <w:bCs/>
                <w:color w:val="000000"/>
                <w:sz w:val="20"/>
                <w:szCs w:val="20"/>
                <w:lang w:val="sr-Cyrl-BA"/>
              </w:rPr>
              <w:t>Укупно необрасла површина</w:t>
            </w:r>
          </w:p>
        </w:tc>
        <w:tc>
          <w:tcPr>
            <w:tcW w:w="1720" w:type="dxa"/>
            <w:tcBorders>
              <w:left w:val="nil"/>
              <w:bottom w:val="nil"/>
              <w:right w:val="nil"/>
            </w:tcBorders>
            <w:shd w:val="clear" w:color="auto" w:fill="F2F2F2" w:themeFill="background1" w:themeFillShade="F2"/>
            <w:vAlign w:val="center"/>
          </w:tcPr>
          <w:p w14:paraId="4279A612" w14:textId="77777777" w:rsidR="006F4867" w:rsidRPr="00C66956" w:rsidRDefault="006F4867" w:rsidP="00250EC7">
            <w:pPr>
              <w:spacing w:after="0" w:line="20" w:lineRule="atLeast"/>
              <w:jc w:val="center"/>
              <w:rPr>
                <w:rFonts w:cstheme="minorHAnsi"/>
                <w:b/>
                <w:color w:val="000000"/>
                <w:sz w:val="20"/>
                <w:szCs w:val="20"/>
                <w:lang w:val="sr-Cyrl-BA"/>
              </w:rPr>
            </w:pPr>
            <w:r w:rsidRPr="00C66956">
              <w:rPr>
                <w:rFonts w:cstheme="minorHAnsi"/>
                <w:b/>
                <w:color w:val="000000"/>
                <w:sz w:val="20"/>
                <w:szCs w:val="20"/>
                <w:lang w:val="sr-Cyrl-BA"/>
              </w:rPr>
              <w:t>6.790</w:t>
            </w:r>
          </w:p>
        </w:tc>
        <w:tc>
          <w:tcPr>
            <w:tcW w:w="1849" w:type="dxa"/>
            <w:tcBorders>
              <w:left w:val="nil"/>
              <w:right w:val="nil"/>
            </w:tcBorders>
            <w:shd w:val="clear" w:color="auto" w:fill="F2F2F2" w:themeFill="background1" w:themeFillShade="F2"/>
            <w:vAlign w:val="center"/>
          </w:tcPr>
          <w:p w14:paraId="4FE4DC7A" w14:textId="77777777" w:rsidR="006F4867" w:rsidRPr="00C66956" w:rsidRDefault="006F4867" w:rsidP="00250EC7">
            <w:pPr>
              <w:spacing w:after="0" w:line="20" w:lineRule="atLeast"/>
              <w:jc w:val="center"/>
              <w:rPr>
                <w:rFonts w:cstheme="minorHAnsi"/>
                <w:b/>
                <w:bCs/>
                <w:color w:val="000000"/>
                <w:sz w:val="20"/>
                <w:szCs w:val="20"/>
                <w:lang w:val="sr-Cyrl-BA"/>
              </w:rPr>
            </w:pPr>
            <w:r w:rsidRPr="00C66956">
              <w:rPr>
                <w:rFonts w:cstheme="minorHAnsi"/>
                <w:b/>
                <w:bCs/>
                <w:color w:val="000000"/>
                <w:sz w:val="20"/>
                <w:szCs w:val="20"/>
                <w:lang w:val="sr-Cyrl-BA"/>
              </w:rPr>
              <w:t>23,88</w:t>
            </w:r>
          </w:p>
        </w:tc>
      </w:tr>
      <w:tr w:rsidR="006F4867" w:rsidRPr="000B1ACC" w14:paraId="5EB6AE2F" w14:textId="77777777" w:rsidTr="000410AA">
        <w:trPr>
          <w:trHeight w:val="318"/>
          <w:jc w:val="center"/>
        </w:trPr>
        <w:tc>
          <w:tcPr>
            <w:tcW w:w="4534" w:type="dxa"/>
            <w:tcBorders>
              <w:top w:val="single" w:sz="8" w:space="0" w:color="000000"/>
              <w:left w:val="nil"/>
              <w:bottom w:val="single" w:sz="8" w:space="0" w:color="000000"/>
              <w:right w:val="nil"/>
            </w:tcBorders>
            <w:vAlign w:val="center"/>
          </w:tcPr>
          <w:p w14:paraId="68D034F8" w14:textId="77777777" w:rsidR="006F4867" w:rsidRPr="009956C0" w:rsidRDefault="006F4867" w:rsidP="00250EC7">
            <w:pPr>
              <w:spacing w:after="0" w:line="20" w:lineRule="atLeast"/>
              <w:rPr>
                <w:rFonts w:cstheme="minorHAnsi"/>
                <w:b/>
                <w:bCs/>
                <w:color w:val="000000"/>
                <w:sz w:val="20"/>
                <w:szCs w:val="20"/>
                <w:lang w:val="sr-Cyrl-BA"/>
              </w:rPr>
            </w:pPr>
            <w:r w:rsidRPr="009956C0">
              <w:rPr>
                <w:rFonts w:cstheme="minorHAnsi"/>
                <w:b/>
                <w:bCs/>
                <w:color w:val="000000"/>
                <w:sz w:val="20"/>
                <w:szCs w:val="20"/>
                <w:lang w:val="sr-Cyrl-BA"/>
              </w:rPr>
              <w:t>УКУПНО</w:t>
            </w:r>
            <w:r w:rsidR="00C66956">
              <w:rPr>
                <w:rFonts w:cstheme="minorHAnsi"/>
                <w:b/>
                <w:bCs/>
                <w:color w:val="000000"/>
                <w:sz w:val="20"/>
                <w:szCs w:val="20"/>
                <w:lang w:val="sr-Cyrl-BA"/>
              </w:rPr>
              <w:t xml:space="preserve"> А+Б </w:t>
            </w:r>
            <w:r w:rsidRPr="009956C0">
              <w:rPr>
                <w:rFonts w:cstheme="minorHAnsi"/>
                <w:b/>
                <w:bCs/>
                <w:color w:val="000000"/>
                <w:sz w:val="20"/>
                <w:szCs w:val="20"/>
                <w:lang w:val="sr-Cyrl-BA"/>
              </w:rPr>
              <w:t xml:space="preserve"> ШПП </w:t>
            </w:r>
          </w:p>
        </w:tc>
        <w:tc>
          <w:tcPr>
            <w:tcW w:w="1720" w:type="dxa"/>
            <w:tcBorders>
              <w:top w:val="single" w:sz="8" w:space="0" w:color="000000"/>
              <w:left w:val="nil"/>
              <w:bottom w:val="single" w:sz="8" w:space="0" w:color="000000"/>
              <w:right w:val="nil"/>
            </w:tcBorders>
            <w:shd w:val="clear" w:color="auto" w:fill="auto"/>
            <w:vAlign w:val="center"/>
          </w:tcPr>
          <w:p w14:paraId="168D0D2D" w14:textId="77777777" w:rsidR="006F4867" w:rsidRPr="009956C0" w:rsidRDefault="006F4867" w:rsidP="00250EC7">
            <w:pPr>
              <w:spacing w:after="0" w:line="20" w:lineRule="atLeast"/>
              <w:jc w:val="center"/>
              <w:rPr>
                <w:rFonts w:cstheme="minorHAnsi"/>
                <w:b/>
                <w:bCs/>
                <w:color w:val="000000"/>
                <w:sz w:val="20"/>
                <w:szCs w:val="20"/>
                <w:lang w:val="sr-Cyrl-BA"/>
              </w:rPr>
            </w:pPr>
            <w:r w:rsidRPr="009956C0">
              <w:rPr>
                <w:rFonts w:cstheme="minorHAnsi"/>
                <w:b/>
                <w:bCs/>
                <w:color w:val="000000"/>
                <w:sz w:val="20"/>
                <w:szCs w:val="20"/>
                <w:lang w:val="sr-Cyrl-BA"/>
              </w:rPr>
              <w:t>28.432</w:t>
            </w:r>
          </w:p>
        </w:tc>
        <w:tc>
          <w:tcPr>
            <w:tcW w:w="1849" w:type="dxa"/>
            <w:tcBorders>
              <w:top w:val="single" w:sz="8" w:space="0" w:color="000000"/>
              <w:left w:val="nil"/>
              <w:bottom w:val="single" w:sz="8" w:space="0" w:color="000000"/>
              <w:right w:val="nil"/>
            </w:tcBorders>
            <w:vAlign w:val="center"/>
          </w:tcPr>
          <w:p w14:paraId="3C3F2D39" w14:textId="77777777" w:rsidR="006F4867" w:rsidRPr="00C66956" w:rsidRDefault="006F4867" w:rsidP="00250EC7">
            <w:pPr>
              <w:spacing w:after="0" w:line="20" w:lineRule="atLeast"/>
              <w:jc w:val="center"/>
              <w:rPr>
                <w:rFonts w:cstheme="minorHAnsi"/>
                <w:b/>
                <w:bCs/>
                <w:color w:val="000000"/>
                <w:sz w:val="20"/>
                <w:szCs w:val="20"/>
                <w:lang w:val="sr-Cyrl-BA"/>
              </w:rPr>
            </w:pPr>
            <w:r w:rsidRPr="00C66956">
              <w:rPr>
                <w:rFonts w:cstheme="minorHAnsi"/>
                <w:b/>
                <w:bCs/>
                <w:color w:val="000000"/>
                <w:sz w:val="20"/>
                <w:szCs w:val="20"/>
                <w:lang w:val="sr-Cyrl-BA"/>
              </w:rPr>
              <w:t>100</w:t>
            </w:r>
          </w:p>
        </w:tc>
      </w:tr>
    </w:tbl>
    <w:p w14:paraId="2145300C" w14:textId="77777777" w:rsidR="006F4867" w:rsidRPr="000B1ACC" w:rsidRDefault="006F4867" w:rsidP="00250EC7">
      <w:pPr>
        <w:spacing w:after="0" w:line="20" w:lineRule="atLeast"/>
        <w:jc w:val="both"/>
        <w:rPr>
          <w:rFonts w:cstheme="minorHAnsi"/>
          <w:i/>
          <w:szCs w:val="24"/>
          <w:lang w:val="sr-Cyrl-BA"/>
        </w:rPr>
      </w:pPr>
      <w:r w:rsidRPr="000B1ACC">
        <w:rPr>
          <w:rFonts w:cstheme="minorHAnsi"/>
          <w:i/>
          <w:szCs w:val="24"/>
          <w:lang w:val="sr-Cyrl-BA"/>
        </w:rPr>
        <w:t>(Извор: Шумско-привредна основа – ШГ „Лисина“)</w:t>
      </w:r>
    </w:p>
    <w:p w14:paraId="7650F035" w14:textId="77777777" w:rsidR="006F4867" w:rsidRPr="000B1ACC" w:rsidRDefault="006F4867" w:rsidP="00250EC7">
      <w:pPr>
        <w:spacing w:after="0" w:line="20" w:lineRule="atLeast"/>
        <w:jc w:val="both"/>
        <w:rPr>
          <w:rFonts w:cstheme="minorHAnsi"/>
          <w:szCs w:val="24"/>
          <w:lang w:val="sr-Cyrl-BA"/>
        </w:rPr>
      </w:pPr>
    </w:p>
    <w:p w14:paraId="1A1C15C5" w14:textId="77777777" w:rsidR="006F4867" w:rsidRPr="000B1ACC" w:rsidRDefault="006F4867" w:rsidP="00250EC7">
      <w:pPr>
        <w:spacing w:after="0" w:line="20" w:lineRule="atLeast"/>
        <w:jc w:val="both"/>
        <w:rPr>
          <w:rFonts w:cstheme="minorHAnsi"/>
          <w:szCs w:val="24"/>
          <w:lang w:val="sr-Cyrl-BA"/>
        </w:rPr>
      </w:pPr>
      <w:r w:rsidRPr="000B1ACC">
        <w:rPr>
          <w:rFonts w:cstheme="minorHAnsi"/>
          <w:szCs w:val="24"/>
          <w:lang w:val="sr-Cyrl-BA"/>
        </w:rPr>
        <w:lastRenderedPageBreak/>
        <w:t xml:space="preserve">У укупној дрвној запремини високе шуме са природном обновом учествују са 83%, а у укупном прирасту са 68%. Просјечна дрвна запремина високих шума са природном обновом износи 394 </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xml:space="preserve">, а прираст 8,07 </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xml:space="preserve">. Просјечне вриједности запремине и запреминског прираста су задовољавајуће и у оквирима су просјека на нивоу Јавног предузећа шумарства (V=327,60 </w:t>
      </w:r>
      <w:r w:rsidRPr="000B1ACC">
        <w:rPr>
          <w:rFonts w:cstheme="minorHAnsi"/>
          <w:i/>
          <w:szCs w:val="24"/>
          <w:lang w:val="sr-Cyrl-BA"/>
        </w:rPr>
        <w:t>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Iv=8,52</w:t>
      </w:r>
      <w:r w:rsidRPr="000B1ACC">
        <w:rPr>
          <w:rFonts w:cstheme="minorHAnsi"/>
          <w:i/>
          <w:szCs w:val="24"/>
          <w:lang w:val="sr-Cyrl-BA"/>
        </w:rPr>
        <w:t xml:space="preserve"> m</w:t>
      </w:r>
      <w:r w:rsidRPr="000B1ACC">
        <w:rPr>
          <w:rFonts w:cstheme="minorHAnsi"/>
          <w:i/>
          <w:szCs w:val="24"/>
          <w:vertAlign w:val="superscript"/>
          <w:lang w:val="sr-Cyrl-BA"/>
        </w:rPr>
        <w:t>3</w:t>
      </w:r>
      <w:r w:rsidRPr="000B1ACC">
        <w:rPr>
          <w:rFonts w:cstheme="minorHAnsi"/>
          <w:i/>
          <w:szCs w:val="24"/>
          <w:lang w:val="sr-Cyrl-BA"/>
        </w:rPr>
        <w:t>/hа</w:t>
      </w:r>
      <w:r w:rsidRPr="000B1ACC">
        <w:rPr>
          <w:rFonts w:cstheme="minorHAnsi"/>
          <w:szCs w:val="24"/>
          <w:lang w:val="sr-Cyrl-BA"/>
        </w:rPr>
        <w:t xml:space="preserve">). </w:t>
      </w:r>
    </w:p>
    <w:p w14:paraId="427BEB6D" w14:textId="77777777" w:rsidR="006F4867" w:rsidRPr="000B1ACC" w:rsidRDefault="000009F8" w:rsidP="00250EC7">
      <w:pPr>
        <w:spacing w:after="0" w:line="20" w:lineRule="atLeast"/>
        <w:jc w:val="both"/>
        <w:rPr>
          <w:rFonts w:cstheme="minorHAnsi"/>
          <w:szCs w:val="24"/>
          <w:lang w:val="sr-Cyrl-BA"/>
        </w:rPr>
      </w:pPr>
      <w:r>
        <w:rPr>
          <w:rFonts w:cstheme="minorHAnsi"/>
          <w:szCs w:val="24"/>
          <w:lang w:val="sr-Cyrl-BA"/>
        </w:rPr>
        <w:t>У наредној табели дат је приказ</w:t>
      </w:r>
      <w:r w:rsidR="00ED2D5A" w:rsidRPr="000B1ACC">
        <w:rPr>
          <w:rFonts w:cstheme="minorHAnsi"/>
          <w:szCs w:val="24"/>
          <w:lang w:val="sr-Cyrl-BA"/>
        </w:rPr>
        <w:t xml:space="preserve"> стања производње, продаје и сјече шумских дрвних сортимената на подручју којим газдује ШГ „Лисина“.</w:t>
      </w:r>
    </w:p>
    <w:p w14:paraId="27038BAB" w14:textId="77777777" w:rsidR="00ED2D5A" w:rsidRPr="000B1ACC" w:rsidRDefault="00ED2D5A" w:rsidP="00250EC7">
      <w:pPr>
        <w:spacing w:after="0" w:line="20" w:lineRule="atLeast"/>
        <w:jc w:val="both"/>
        <w:rPr>
          <w:rFonts w:cstheme="minorHAnsi"/>
          <w:szCs w:val="24"/>
          <w:lang w:val="sr-Cyrl-BA"/>
        </w:rPr>
      </w:pPr>
    </w:p>
    <w:p w14:paraId="4E11D525" w14:textId="77777777" w:rsidR="00ED2D5A" w:rsidRPr="000B1ACC" w:rsidRDefault="00ED2D5A" w:rsidP="00E96975">
      <w:pPr>
        <w:tabs>
          <w:tab w:val="left" w:pos="2640"/>
        </w:tabs>
        <w:spacing w:after="0" w:line="20" w:lineRule="atLeast"/>
        <w:rPr>
          <w:rFonts w:cstheme="minorHAnsi"/>
          <w:b/>
          <w:sz w:val="20"/>
          <w:szCs w:val="20"/>
          <w:lang w:val="sr-Cyrl-BA"/>
        </w:rPr>
      </w:pPr>
      <w:r w:rsidRPr="000B1ACC">
        <w:rPr>
          <w:rFonts w:cstheme="minorHAnsi"/>
          <w:b/>
          <w:sz w:val="20"/>
          <w:szCs w:val="20"/>
          <w:lang w:val="sr-Cyrl-BA"/>
        </w:rPr>
        <w:t>Табела: Шумски сортименти – државно власништво</w:t>
      </w:r>
    </w:p>
    <w:tbl>
      <w:tblPr>
        <w:tblStyle w:val="LightShading4"/>
        <w:tblW w:w="4686" w:type="pct"/>
        <w:jc w:val="center"/>
        <w:tblLook w:val="04A0" w:firstRow="1" w:lastRow="0" w:firstColumn="1" w:lastColumn="0" w:noHBand="0" w:noVBand="1"/>
      </w:tblPr>
      <w:tblGrid>
        <w:gridCol w:w="2133"/>
        <w:gridCol w:w="1485"/>
        <w:gridCol w:w="1336"/>
        <w:gridCol w:w="1336"/>
        <w:gridCol w:w="1336"/>
        <w:gridCol w:w="1410"/>
      </w:tblGrid>
      <w:tr w:rsidR="00ED2D5A" w:rsidRPr="000B1ACC" w14:paraId="753F0C3B" w14:textId="77777777" w:rsidTr="00A53BF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noWrap/>
            <w:vAlign w:val="center"/>
            <w:hideMark/>
          </w:tcPr>
          <w:p w14:paraId="1D2AC4DC" w14:textId="77777777" w:rsidR="00ED2D5A" w:rsidRPr="000B1ACC" w:rsidRDefault="00ED2D5A" w:rsidP="006A6D75">
            <w:pPr>
              <w:spacing w:line="20" w:lineRule="atLeast"/>
              <w:jc w:val="center"/>
              <w:rPr>
                <w:rFonts w:cstheme="minorHAnsi"/>
                <w:color w:val="000000"/>
                <w:sz w:val="20"/>
                <w:szCs w:val="20"/>
                <w:lang w:val="sr-Cyrl-BA"/>
              </w:rPr>
            </w:pPr>
          </w:p>
        </w:tc>
        <w:tc>
          <w:tcPr>
            <w:tcW w:w="822" w:type="pct"/>
            <w:noWrap/>
            <w:vAlign w:val="center"/>
            <w:hideMark/>
          </w:tcPr>
          <w:p w14:paraId="0CCEEC4A" w14:textId="77777777" w:rsidR="00ED2D5A" w:rsidRPr="000B1ACC" w:rsidRDefault="00ED2D5A" w:rsidP="006A6D7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2018</w:t>
            </w:r>
          </w:p>
        </w:tc>
        <w:tc>
          <w:tcPr>
            <w:tcW w:w="739" w:type="pct"/>
            <w:noWrap/>
            <w:vAlign w:val="center"/>
            <w:hideMark/>
          </w:tcPr>
          <w:p w14:paraId="794B877B" w14:textId="77777777" w:rsidR="00ED2D5A" w:rsidRPr="000B1ACC" w:rsidRDefault="00ED2D5A" w:rsidP="006A6D7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2019</w:t>
            </w:r>
          </w:p>
        </w:tc>
        <w:tc>
          <w:tcPr>
            <w:tcW w:w="739" w:type="pct"/>
            <w:noWrap/>
            <w:vAlign w:val="center"/>
            <w:hideMark/>
          </w:tcPr>
          <w:p w14:paraId="61996727" w14:textId="77777777" w:rsidR="00ED2D5A" w:rsidRPr="000B1ACC" w:rsidRDefault="00ED2D5A" w:rsidP="006A6D7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2020</w:t>
            </w:r>
          </w:p>
        </w:tc>
        <w:tc>
          <w:tcPr>
            <w:tcW w:w="739" w:type="pct"/>
            <w:noWrap/>
            <w:vAlign w:val="center"/>
            <w:hideMark/>
          </w:tcPr>
          <w:p w14:paraId="55172B8B" w14:textId="77777777" w:rsidR="00ED2D5A" w:rsidRPr="000B1ACC" w:rsidRDefault="00ED2D5A" w:rsidP="006A6D7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2021</w:t>
            </w:r>
          </w:p>
        </w:tc>
        <w:tc>
          <w:tcPr>
            <w:tcW w:w="777" w:type="pct"/>
            <w:noWrap/>
            <w:vAlign w:val="center"/>
            <w:hideMark/>
          </w:tcPr>
          <w:p w14:paraId="74EE4E4E" w14:textId="77777777" w:rsidR="00ED2D5A" w:rsidRPr="000B1ACC" w:rsidRDefault="00ED2D5A" w:rsidP="006A6D7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2022</w:t>
            </w:r>
          </w:p>
        </w:tc>
      </w:tr>
      <w:tr w:rsidR="00ED2D5A" w:rsidRPr="000B1ACC" w14:paraId="5642A5F1"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noWrap/>
            <w:vAlign w:val="center"/>
            <w:hideMark/>
          </w:tcPr>
          <w:p w14:paraId="0EC5240E" w14:textId="77777777" w:rsidR="00ED2D5A" w:rsidRPr="000B1ACC" w:rsidRDefault="00ED2D5A" w:rsidP="006A6D75">
            <w:pPr>
              <w:spacing w:line="20" w:lineRule="atLeast"/>
              <w:jc w:val="center"/>
              <w:rPr>
                <w:rFonts w:cstheme="minorHAnsi"/>
                <w:color w:val="000000"/>
                <w:sz w:val="20"/>
                <w:szCs w:val="20"/>
                <w:lang w:val="sr-Cyrl-BA"/>
              </w:rPr>
            </w:pPr>
          </w:p>
        </w:tc>
        <w:tc>
          <w:tcPr>
            <w:tcW w:w="822" w:type="pct"/>
            <w:noWrap/>
            <w:vAlign w:val="center"/>
            <w:hideMark/>
          </w:tcPr>
          <w:p w14:paraId="3C04E0DD"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p>
        </w:tc>
        <w:tc>
          <w:tcPr>
            <w:tcW w:w="739" w:type="pct"/>
            <w:noWrap/>
            <w:vAlign w:val="center"/>
            <w:hideMark/>
          </w:tcPr>
          <w:p w14:paraId="22334578"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p>
        </w:tc>
        <w:tc>
          <w:tcPr>
            <w:tcW w:w="739" w:type="pct"/>
            <w:noWrap/>
            <w:vAlign w:val="center"/>
            <w:hideMark/>
          </w:tcPr>
          <w:p w14:paraId="23FCD580"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p>
        </w:tc>
        <w:tc>
          <w:tcPr>
            <w:tcW w:w="739" w:type="pct"/>
            <w:noWrap/>
            <w:vAlign w:val="center"/>
            <w:hideMark/>
          </w:tcPr>
          <w:p w14:paraId="35975F3A"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p>
        </w:tc>
        <w:tc>
          <w:tcPr>
            <w:tcW w:w="777" w:type="pct"/>
            <w:noWrap/>
            <w:vAlign w:val="center"/>
            <w:hideMark/>
          </w:tcPr>
          <w:p w14:paraId="0B2CF1BD"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p>
        </w:tc>
      </w:tr>
      <w:tr w:rsidR="00ED2D5A" w:rsidRPr="000B1ACC" w14:paraId="3DAC97FA"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55E4F6ED" w14:textId="77777777" w:rsidR="00ED2D5A" w:rsidRPr="000B1ACC" w:rsidRDefault="00F30BB4" w:rsidP="006A6D75">
            <w:pPr>
              <w:spacing w:line="20" w:lineRule="atLeast"/>
              <w:rPr>
                <w:rFonts w:cstheme="minorHAnsi"/>
                <w:color w:val="000000"/>
                <w:sz w:val="20"/>
                <w:szCs w:val="20"/>
                <w:lang w:val="sr-Cyrl-BA"/>
              </w:rPr>
            </w:pPr>
            <w:r>
              <w:rPr>
                <w:rFonts w:cstheme="minorHAnsi"/>
                <w:color w:val="000000"/>
                <w:sz w:val="20"/>
                <w:szCs w:val="20"/>
                <w:lang w:val="sr-Cyrl-BA"/>
              </w:rPr>
              <w:t xml:space="preserve">Пoвршинa </w:t>
            </w:r>
            <w:r w:rsidR="00ED2D5A" w:rsidRPr="000B1ACC">
              <w:rPr>
                <w:rFonts w:cstheme="minorHAnsi"/>
                <w:color w:val="000000"/>
                <w:sz w:val="20"/>
                <w:szCs w:val="20"/>
                <w:lang w:val="sr-Cyrl-BA"/>
              </w:rPr>
              <w:t>oпштинe пoд шумaмa (ha)</w:t>
            </w:r>
          </w:p>
        </w:tc>
        <w:tc>
          <w:tcPr>
            <w:tcW w:w="822" w:type="pct"/>
            <w:noWrap/>
            <w:vAlign w:val="center"/>
            <w:hideMark/>
          </w:tcPr>
          <w:p w14:paraId="4BE1BCE9"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9.788,84</w:t>
            </w:r>
          </w:p>
        </w:tc>
        <w:tc>
          <w:tcPr>
            <w:tcW w:w="739" w:type="pct"/>
            <w:noWrap/>
            <w:vAlign w:val="center"/>
            <w:hideMark/>
          </w:tcPr>
          <w:p w14:paraId="2E19162E"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9.788,84</w:t>
            </w:r>
          </w:p>
        </w:tc>
        <w:tc>
          <w:tcPr>
            <w:tcW w:w="739" w:type="pct"/>
            <w:noWrap/>
            <w:vAlign w:val="center"/>
            <w:hideMark/>
          </w:tcPr>
          <w:p w14:paraId="1374ACE5"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9.788,84</w:t>
            </w:r>
          </w:p>
        </w:tc>
        <w:tc>
          <w:tcPr>
            <w:tcW w:w="739" w:type="pct"/>
            <w:noWrap/>
            <w:vAlign w:val="center"/>
            <w:hideMark/>
          </w:tcPr>
          <w:p w14:paraId="7E1979EC"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9.788,84</w:t>
            </w:r>
          </w:p>
        </w:tc>
        <w:tc>
          <w:tcPr>
            <w:tcW w:w="777" w:type="pct"/>
            <w:noWrap/>
            <w:vAlign w:val="center"/>
            <w:hideMark/>
          </w:tcPr>
          <w:p w14:paraId="32673D6F"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9.788,84</w:t>
            </w:r>
          </w:p>
        </w:tc>
      </w:tr>
      <w:tr w:rsidR="00ED2D5A" w:rsidRPr="000B1ACC" w14:paraId="743F7017"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background1" w:themeFillShade="F2"/>
            <w:vAlign w:val="center"/>
            <w:hideMark/>
          </w:tcPr>
          <w:p w14:paraId="214F24B1" w14:textId="77777777" w:rsidR="00ED2D5A" w:rsidRPr="000B1ACC" w:rsidRDefault="00ED2D5A" w:rsidP="006A6D75">
            <w:pPr>
              <w:spacing w:line="20" w:lineRule="atLeast"/>
              <w:jc w:val="center"/>
              <w:rPr>
                <w:rFonts w:cstheme="minorHAnsi"/>
                <w:bCs w:val="0"/>
                <w:color w:val="000000"/>
                <w:sz w:val="20"/>
                <w:szCs w:val="20"/>
                <w:lang w:val="sr-Cyrl-BA"/>
              </w:rPr>
            </w:pPr>
            <w:r w:rsidRPr="000B1ACC">
              <w:rPr>
                <w:rFonts w:cstheme="minorHAnsi"/>
                <w:color w:val="000000"/>
                <w:sz w:val="20"/>
                <w:szCs w:val="20"/>
                <w:lang w:val="sr-Cyrl-BA"/>
              </w:rPr>
              <w:t>Прoизвoдњa (m</w:t>
            </w:r>
            <w:r w:rsidRPr="000B1ACC">
              <w:rPr>
                <w:rFonts w:cstheme="minorHAnsi"/>
                <w:color w:val="000000"/>
                <w:sz w:val="20"/>
                <w:szCs w:val="20"/>
                <w:vertAlign w:val="superscript"/>
                <w:lang w:val="sr-Cyrl-BA"/>
              </w:rPr>
              <w:t>3</w:t>
            </w:r>
            <w:r w:rsidRPr="000B1ACC">
              <w:rPr>
                <w:rFonts w:cstheme="minorHAnsi"/>
                <w:color w:val="000000"/>
                <w:sz w:val="20"/>
                <w:szCs w:val="20"/>
                <w:lang w:val="sr-Cyrl-BA"/>
              </w:rPr>
              <w:t>)</w:t>
            </w:r>
          </w:p>
        </w:tc>
      </w:tr>
      <w:tr w:rsidR="00ED2D5A" w:rsidRPr="000B1ACC" w14:paraId="78AD5682"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40BC21BC"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Tрупци</w:t>
            </w:r>
          </w:p>
        </w:tc>
        <w:tc>
          <w:tcPr>
            <w:tcW w:w="822" w:type="pct"/>
            <w:noWrap/>
            <w:vAlign w:val="center"/>
            <w:hideMark/>
          </w:tcPr>
          <w:p w14:paraId="0C66FB0C"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7.898,00</w:t>
            </w:r>
          </w:p>
        </w:tc>
        <w:tc>
          <w:tcPr>
            <w:tcW w:w="739" w:type="pct"/>
            <w:noWrap/>
            <w:vAlign w:val="center"/>
            <w:hideMark/>
          </w:tcPr>
          <w:p w14:paraId="65B9B55A"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8.711,00</w:t>
            </w:r>
          </w:p>
        </w:tc>
        <w:tc>
          <w:tcPr>
            <w:tcW w:w="739" w:type="pct"/>
            <w:noWrap/>
            <w:vAlign w:val="center"/>
            <w:hideMark/>
          </w:tcPr>
          <w:p w14:paraId="206F2E2A"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8.620,00</w:t>
            </w:r>
          </w:p>
        </w:tc>
        <w:tc>
          <w:tcPr>
            <w:tcW w:w="739" w:type="pct"/>
            <w:noWrap/>
            <w:vAlign w:val="center"/>
            <w:hideMark/>
          </w:tcPr>
          <w:p w14:paraId="644ACD62"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8.651,00</w:t>
            </w:r>
          </w:p>
        </w:tc>
        <w:tc>
          <w:tcPr>
            <w:tcW w:w="777" w:type="pct"/>
            <w:noWrap/>
            <w:vAlign w:val="center"/>
            <w:hideMark/>
          </w:tcPr>
          <w:p w14:paraId="24B6176C"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8.768,00</w:t>
            </w:r>
          </w:p>
        </w:tc>
      </w:tr>
      <w:tr w:rsidR="00ED2D5A" w:rsidRPr="000B1ACC" w14:paraId="0CE1FF89"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2CDCB5FC"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Руднo дрвo</w:t>
            </w:r>
          </w:p>
        </w:tc>
        <w:tc>
          <w:tcPr>
            <w:tcW w:w="822" w:type="pct"/>
            <w:shd w:val="clear" w:color="auto" w:fill="F2F2F2" w:themeFill="background1" w:themeFillShade="F2"/>
            <w:noWrap/>
            <w:vAlign w:val="center"/>
            <w:hideMark/>
          </w:tcPr>
          <w:p w14:paraId="2A3E48A9"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150,00</w:t>
            </w:r>
          </w:p>
        </w:tc>
        <w:tc>
          <w:tcPr>
            <w:tcW w:w="739" w:type="pct"/>
            <w:shd w:val="clear" w:color="auto" w:fill="F2F2F2" w:themeFill="background1" w:themeFillShade="F2"/>
            <w:noWrap/>
            <w:vAlign w:val="center"/>
            <w:hideMark/>
          </w:tcPr>
          <w:p w14:paraId="32763324"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39" w:type="pct"/>
            <w:shd w:val="clear" w:color="auto" w:fill="F2F2F2" w:themeFill="background1" w:themeFillShade="F2"/>
            <w:noWrap/>
            <w:vAlign w:val="center"/>
            <w:hideMark/>
          </w:tcPr>
          <w:p w14:paraId="7B94CB4F"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1.758,00</w:t>
            </w:r>
          </w:p>
        </w:tc>
        <w:tc>
          <w:tcPr>
            <w:tcW w:w="739" w:type="pct"/>
            <w:shd w:val="clear" w:color="auto" w:fill="F2F2F2" w:themeFill="background1" w:themeFillShade="F2"/>
            <w:noWrap/>
            <w:vAlign w:val="center"/>
            <w:hideMark/>
          </w:tcPr>
          <w:p w14:paraId="164890BC"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757,00</w:t>
            </w:r>
          </w:p>
        </w:tc>
        <w:tc>
          <w:tcPr>
            <w:tcW w:w="777" w:type="pct"/>
            <w:shd w:val="clear" w:color="auto" w:fill="F2F2F2" w:themeFill="background1" w:themeFillShade="F2"/>
            <w:noWrap/>
            <w:vAlign w:val="center"/>
            <w:hideMark/>
          </w:tcPr>
          <w:p w14:paraId="78E539A9"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1.100,00</w:t>
            </w:r>
          </w:p>
        </w:tc>
      </w:tr>
      <w:tr w:rsidR="00ED2D5A" w:rsidRPr="000B1ACC" w14:paraId="7262DD91"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5514D70D"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Цeлулoзнo дрвo</w:t>
            </w:r>
          </w:p>
        </w:tc>
        <w:tc>
          <w:tcPr>
            <w:tcW w:w="822" w:type="pct"/>
            <w:noWrap/>
            <w:vAlign w:val="center"/>
            <w:hideMark/>
          </w:tcPr>
          <w:p w14:paraId="1B8AF4FA"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1.277,00</w:t>
            </w:r>
          </w:p>
        </w:tc>
        <w:tc>
          <w:tcPr>
            <w:tcW w:w="739" w:type="pct"/>
            <w:noWrap/>
            <w:vAlign w:val="center"/>
            <w:hideMark/>
          </w:tcPr>
          <w:p w14:paraId="3CE4D9D6"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5,00</w:t>
            </w:r>
          </w:p>
        </w:tc>
        <w:tc>
          <w:tcPr>
            <w:tcW w:w="739" w:type="pct"/>
            <w:noWrap/>
            <w:vAlign w:val="center"/>
            <w:hideMark/>
          </w:tcPr>
          <w:p w14:paraId="3285B75E"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723,00</w:t>
            </w:r>
          </w:p>
        </w:tc>
        <w:tc>
          <w:tcPr>
            <w:tcW w:w="739" w:type="pct"/>
            <w:noWrap/>
            <w:vAlign w:val="center"/>
            <w:hideMark/>
          </w:tcPr>
          <w:p w14:paraId="4ED855B5"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888,00</w:t>
            </w:r>
          </w:p>
        </w:tc>
        <w:tc>
          <w:tcPr>
            <w:tcW w:w="777" w:type="pct"/>
            <w:noWrap/>
            <w:vAlign w:val="center"/>
            <w:hideMark/>
          </w:tcPr>
          <w:p w14:paraId="5C5CE24F"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1.200,00</w:t>
            </w:r>
          </w:p>
        </w:tc>
      </w:tr>
      <w:tr w:rsidR="00ED2D5A" w:rsidRPr="000B1ACC" w14:paraId="7F5F5D15"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55DB00F4"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Дeстилaциoнo дрвo</w:t>
            </w:r>
          </w:p>
        </w:tc>
        <w:tc>
          <w:tcPr>
            <w:tcW w:w="822" w:type="pct"/>
            <w:shd w:val="clear" w:color="auto" w:fill="F2F2F2" w:themeFill="background1" w:themeFillShade="F2"/>
            <w:noWrap/>
            <w:vAlign w:val="center"/>
            <w:hideMark/>
          </w:tcPr>
          <w:p w14:paraId="4DC08574"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39" w:type="pct"/>
            <w:shd w:val="clear" w:color="auto" w:fill="F2F2F2" w:themeFill="background1" w:themeFillShade="F2"/>
            <w:noWrap/>
            <w:vAlign w:val="center"/>
            <w:hideMark/>
          </w:tcPr>
          <w:p w14:paraId="6DCC93CC"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39" w:type="pct"/>
            <w:shd w:val="clear" w:color="auto" w:fill="F2F2F2" w:themeFill="background1" w:themeFillShade="F2"/>
            <w:noWrap/>
            <w:vAlign w:val="center"/>
            <w:hideMark/>
          </w:tcPr>
          <w:p w14:paraId="5C4EDF16"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39" w:type="pct"/>
            <w:shd w:val="clear" w:color="auto" w:fill="F2F2F2" w:themeFill="background1" w:themeFillShade="F2"/>
            <w:noWrap/>
            <w:vAlign w:val="center"/>
            <w:hideMark/>
          </w:tcPr>
          <w:p w14:paraId="58D13112"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77" w:type="pct"/>
            <w:shd w:val="clear" w:color="auto" w:fill="F2F2F2" w:themeFill="background1" w:themeFillShade="F2"/>
            <w:noWrap/>
            <w:vAlign w:val="center"/>
            <w:hideMark/>
          </w:tcPr>
          <w:p w14:paraId="6C5476D3"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r>
      <w:tr w:rsidR="00ED2D5A" w:rsidRPr="000B1ACC" w14:paraId="36519C0A"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0882E625"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Oгрeвнo дрвo у oблицaмa</w:t>
            </w:r>
          </w:p>
        </w:tc>
        <w:tc>
          <w:tcPr>
            <w:tcW w:w="822" w:type="pct"/>
            <w:noWrap/>
            <w:vAlign w:val="center"/>
            <w:hideMark/>
          </w:tcPr>
          <w:p w14:paraId="20C3C221"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16.721,00</w:t>
            </w:r>
          </w:p>
        </w:tc>
        <w:tc>
          <w:tcPr>
            <w:tcW w:w="739" w:type="pct"/>
            <w:noWrap/>
            <w:vAlign w:val="center"/>
            <w:hideMark/>
          </w:tcPr>
          <w:p w14:paraId="10FB37AB"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16.445,00</w:t>
            </w:r>
          </w:p>
        </w:tc>
        <w:tc>
          <w:tcPr>
            <w:tcW w:w="739" w:type="pct"/>
            <w:noWrap/>
            <w:vAlign w:val="center"/>
            <w:hideMark/>
          </w:tcPr>
          <w:p w14:paraId="10936022"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14.991,00</w:t>
            </w:r>
          </w:p>
        </w:tc>
        <w:tc>
          <w:tcPr>
            <w:tcW w:w="739" w:type="pct"/>
            <w:noWrap/>
            <w:vAlign w:val="center"/>
            <w:hideMark/>
          </w:tcPr>
          <w:p w14:paraId="00DBB6FF"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17.606,00</w:t>
            </w:r>
          </w:p>
        </w:tc>
        <w:tc>
          <w:tcPr>
            <w:tcW w:w="777" w:type="pct"/>
            <w:noWrap/>
            <w:vAlign w:val="center"/>
            <w:hideMark/>
          </w:tcPr>
          <w:p w14:paraId="0808026C"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17.340,00</w:t>
            </w:r>
          </w:p>
        </w:tc>
      </w:tr>
      <w:tr w:rsidR="00ED2D5A" w:rsidRPr="000B1ACC" w14:paraId="4C957731"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73DBF074"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Oгрeвнo дрвo циjeпaнo</w:t>
            </w:r>
          </w:p>
        </w:tc>
        <w:tc>
          <w:tcPr>
            <w:tcW w:w="822" w:type="pct"/>
            <w:shd w:val="clear" w:color="auto" w:fill="F2F2F2" w:themeFill="background1" w:themeFillShade="F2"/>
            <w:noWrap/>
            <w:vAlign w:val="center"/>
            <w:hideMark/>
          </w:tcPr>
          <w:p w14:paraId="57A478F1"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5.419,00</w:t>
            </w:r>
          </w:p>
        </w:tc>
        <w:tc>
          <w:tcPr>
            <w:tcW w:w="739" w:type="pct"/>
            <w:shd w:val="clear" w:color="auto" w:fill="F2F2F2" w:themeFill="background1" w:themeFillShade="F2"/>
            <w:noWrap/>
            <w:vAlign w:val="center"/>
            <w:hideMark/>
          </w:tcPr>
          <w:p w14:paraId="5BC0977B"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7.251,00</w:t>
            </w:r>
          </w:p>
        </w:tc>
        <w:tc>
          <w:tcPr>
            <w:tcW w:w="739" w:type="pct"/>
            <w:shd w:val="clear" w:color="auto" w:fill="F2F2F2" w:themeFill="background1" w:themeFillShade="F2"/>
            <w:noWrap/>
            <w:vAlign w:val="center"/>
            <w:hideMark/>
          </w:tcPr>
          <w:p w14:paraId="06803309"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5.136,00</w:t>
            </w:r>
          </w:p>
        </w:tc>
        <w:tc>
          <w:tcPr>
            <w:tcW w:w="739" w:type="pct"/>
            <w:shd w:val="clear" w:color="auto" w:fill="F2F2F2" w:themeFill="background1" w:themeFillShade="F2"/>
            <w:noWrap/>
            <w:vAlign w:val="center"/>
            <w:hideMark/>
          </w:tcPr>
          <w:p w14:paraId="7F32A294"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4.401,00</w:t>
            </w:r>
          </w:p>
        </w:tc>
        <w:tc>
          <w:tcPr>
            <w:tcW w:w="777" w:type="pct"/>
            <w:shd w:val="clear" w:color="auto" w:fill="F2F2F2" w:themeFill="background1" w:themeFillShade="F2"/>
            <w:noWrap/>
            <w:vAlign w:val="center"/>
            <w:hideMark/>
          </w:tcPr>
          <w:p w14:paraId="5493FE73"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4.335,00</w:t>
            </w:r>
          </w:p>
        </w:tc>
      </w:tr>
      <w:tr w:rsidR="00ED2D5A" w:rsidRPr="000B1ACC" w14:paraId="3CFF0712"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1D0A5E7B" w14:textId="77777777" w:rsidR="00ED2D5A" w:rsidRPr="000B1ACC" w:rsidRDefault="00ED2D5A" w:rsidP="006A6D75">
            <w:pPr>
              <w:spacing w:line="20" w:lineRule="atLeast"/>
              <w:rPr>
                <w:rFonts w:cstheme="minorHAnsi"/>
                <w:bCs w:val="0"/>
                <w:color w:val="000000"/>
                <w:sz w:val="20"/>
                <w:szCs w:val="20"/>
                <w:lang w:val="sr-Cyrl-BA"/>
              </w:rPr>
            </w:pPr>
            <w:r w:rsidRPr="000B1ACC">
              <w:rPr>
                <w:rFonts w:cstheme="minorHAnsi"/>
                <w:color w:val="000000"/>
                <w:sz w:val="20"/>
                <w:szCs w:val="20"/>
                <w:lang w:val="sr-Cyrl-BA"/>
              </w:rPr>
              <w:t>Укупнo</w:t>
            </w:r>
          </w:p>
        </w:tc>
        <w:tc>
          <w:tcPr>
            <w:tcW w:w="822" w:type="pct"/>
            <w:noWrap/>
            <w:vAlign w:val="center"/>
            <w:hideMark/>
          </w:tcPr>
          <w:p w14:paraId="31D759B2"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31.465,00</w:t>
            </w:r>
          </w:p>
        </w:tc>
        <w:tc>
          <w:tcPr>
            <w:tcW w:w="739" w:type="pct"/>
            <w:noWrap/>
            <w:vAlign w:val="center"/>
            <w:hideMark/>
          </w:tcPr>
          <w:p w14:paraId="2D98C04E"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32.412,00</w:t>
            </w:r>
          </w:p>
        </w:tc>
        <w:tc>
          <w:tcPr>
            <w:tcW w:w="739" w:type="pct"/>
            <w:noWrap/>
            <w:vAlign w:val="center"/>
            <w:hideMark/>
          </w:tcPr>
          <w:p w14:paraId="5816447B"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31.228,00</w:t>
            </w:r>
          </w:p>
        </w:tc>
        <w:tc>
          <w:tcPr>
            <w:tcW w:w="739" w:type="pct"/>
            <w:noWrap/>
            <w:vAlign w:val="center"/>
            <w:hideMark/>
          </w:tcPr>
          <w:p w14:paraId="694DFBD9"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32.303,00</w:t>
            </w:r>
          </w:p>
        </w:tc>
        <w:tc>
          <w:tcPr>
            <w:tcW w:w="777" w:type="pct"/>
            <w:noWrap/>
            <w:vAlign w:val="center"/>
            <w:hideMark/>
          </w:tcPr>
          <w:p w14:paraId="6FC39383"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32.743,00</w:t>
            </w:r>
          </w:p>
        </w:tc>
      </w:tr>
      <w:tr w:rsidR="00ED2D5A" w:rsidRPr="000B1ACC" w14:paraId="21B1CFC7"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background1" w:themeFillShade="F2"/>
            <w:vAlign w:val="center"/>
            <w:hideMark/>
          </w:tcPr>
          <w:p w14:paraId="1EBF0865" w14:textId="77777777" w:rsidR="00ED2D5A" w:rsidRPr="000B1ACC" w:rsidRDefault="00ED2D5A" w:rsidP="006A6D75">
            <w:pPr>
              <w:spacing w:line="20" w:lineRule="atLeast"/>
              <w:jc w:val="center"/>
              <w:rPr>
                <w:rFonts w:cstheme="minorHAnsi"/>
                <w:bCs w:val="0"/>
                <w:color w:val="000000"/>
                <w:sz w:val="20"/>
                <w:szCs w:val="20"/>
                <w:lang w:val="sr-Cyrl-BA"/>
              </w:rPr>
            </w:pPr>
            <w:r w:rsidRPr="000B1ACC">
              <w:rPr>
                <w:rFonts w:cstheme="minorHAnsi"/>
                <w:color w:val="000000"/>
                <w:sz w:val="20"/>
                <w:szCs w:val="20"/>
                <w:lang w:val="sr-Cyrl-BA"/>
              </w:rPr>
              <w:t>Прoдaja m</w:t>
            </w:r>
            <w:r w:rsidRPr="000B1ACC">
              <w:rPr>
                <w:rFonts w:cstheme="minorHAnsi"/>
                <w:color w:val="000000"/>
                <w:sz w:val="20"/>
                <w:szCs w:val="20"/>
                <w:vertAlign w:val="superscript"/>
                <w:lang w:val="sr-Cyrl-BA"/>
              </w:rPr>
              <w:t>3</w:t>
            </w:r>
          </w:p>
        </w:tc>
      </w:tr>
      <w:tr w:rsidR="00ED2D5A" w:rsidRPr="000B1ACC" w14:paraId="5A641910"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3D7CCAE7"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Tрупци</w:t>
            </w:r>
          </w:p>
        </w:tc>
        <w:tc>
          <w:tcPr>
            <w:tcW w:w="822" w:type="pct"/>
            <w:noWrap/>
            <w:vAlign w:val="center"/>
            <w:hideMark/>
          </w:tcPr>
          <w:p w14:paraId="7780CFF0"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6.263,00</w:t>
            </w:r>
          </w:p>
        </w:tc>
        <w:tc>
          <w:tcPr>
            <w:tcW w:w="739" w:type="pct"/>
            <w:noWrap/>
            <w:vAlign w:val="center"/>
            <w:hideMark/>
          </w:tcPr>
          <w:p w14:paraId="23B62A18"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6.772,00</w:t>
            </w:r>
          </w:p>
        </w:tc>
        <w:tc>
          <w:tcPr>
            <w:tcW w:w="739" w:type="pct"/>
            <w:noWrap/>
            <w:vAlign w:val="center"/>
            <w:hideMark/>
          </w:tcPr>
          <w:p w14:paraId="1E799098"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7.975,00</w:t>
            </w:r>
          </w:p>
        </w:tc>
        <w:tc>
          <w:tcPr>
            <w:tcW w:w="739" w:type="pct"/>
            <w:noWrap/>
            <w:vAlign w:val="center"/>
            <w:hideMark/>
          </w:tcPr>
          <w:p w14:paraId="38ACE1B3"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6.111,00</w:t>
            </w:r>
          </w:p>
        </w:tc>
        <w:tc>
          <w:tcPr>
            <w:tcW w:w="777" w:type="pct"/>
            <w:noWrap/>
            <w:vAlign w:val="center"/>
            <w:hideMark/>
          </w:tcPr>
          <w:p w14:paraId="5B5B58A2" w14:textId="77777777" w:rsidR="00ED2D5A" w:rsidRPr="000B1ACC" w:rsidRDefault="00ED2D5A" w:rsidP="006A6D75">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6.135,00</w:t>
            </w:r>
          </w:p>
        </w:tc>
      </w:tr>
      <w:tr w:rsidR="00ED2D5A" w:rsidRPr="000B1ACC" w14:paraId="5093338A"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4D226F53" w14:textId="77777777" w:rsidR="00ED2D5A" w:rsidRPr="000B1ACC" w:rsidRDefault="00ED2D5A" w:rsidP="006A6D75">
            <w:pPr>
              <w:spacing w:line="20" w:lineRule="atLeast"/>
              <w:rPr>
                <w:rFonts w:cstheme="minorHAnsi"/>
                <w:color w:val="000000"/>
                <w:sz w:val="20"/>
                <w:szCs w:val="20"/>
                <w:lang w:val="sr-Cyrl-BA"/>
              </w:rPr>
            </w:pPr>
            <w:r w:rsidRPr="000B1ACC">
              <w:rPr>
                <w:rFonts w:cstheme="minorHAnsi"/>
                <w:color w:val="000000"/>
                <w:sz w:val="20"/>
                <w:szCs w:val="20"/>
                <w:lang w:val="sr-Cyrl-BA"/>
              </w:rPr>
              <w:t>Руднo дрвo</w:t>
            </w:r>
          </w:p>
        </w:tc>
        <w:tc>
          <w:tcPr>
            <w:tcW w:w="822" w:type="pct"/>
            <w:shd w:val="clear" w:color="auto" w:fill="F2F2F2" w:themeFill="background1" w:themeFillShade="F2"/>
            <w:noWrap/>
            <w:vAlign w:val="center"/>
            <w:hideMark/>
          </w:tcPr>
          <w:p w14:paraId="3D15AE4D"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577,00</w:t>
            </w:r>
          </w:p>
        </w:tc>
        <w:tc>
          <w:tcPr>
            <w:tcW w:w="739" w:type="pct"/>
            <w:shd w:val="clear" w:color="auto" w:fill="F2F2F2" w:themeFill="background1" w:themeFillShade="F2"/>
            <w:noWrap/>
            <w:vAlign w:val="center"/>
            <w:hideMark/>
          </w:tcPr>
          <w:p w14:paraId="03CC9013"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48,00</w:t>
            </w:r>
          </w:p>
        </w:tc>
        <w:tc>
          <w:tcPr>
            <w:tcW w:w="739" w:type="pct"/>
            <w:shd w:val="clear" w:color="auto" w:fill="F2F2F2" w:themeFill="background1" w:themeFillShade="F2"/>
            <w:noWrap/>
            <w:vAlign w:val="center"/>
            <w:hideMark/>
          </w:tcPr>
          <w:p w14:paraId="59BFE30C"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1.185,00</w:t>
            </w:r>
          </w:p>
        </w:tc>
        <w:tc>
          <w:tcPr>
            <w:tcW w:w="739" w:type="pct"/>
            <w:shd w:val="clear" w:color="auto" w:fill="F2F2F2" w:themeFill="background1" w:themeFillShade="F2"/>
            <w:noWrap/>
            <w:vAlign w:val="center"/>
            <w:hideMark/>
          </w:tcPr>
          <w:p w14:paraId="31761B67"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794,00</w:t>
            </w:r>
          </w:p>
        </w:tc>
        <w:tc>
          <w:tcPr>
            <w:tcW w:w="777" w:type="pct"/>
            <w:shd w:val="clear" w:color="auto" w:fill="F2F2F2" w:themeFill="background1" w:themeFillShade="F2"/>
            <w:noWrap/>
            <w:vAlign w:val="center"/>
            <w:hideMark/>
          </w:tcPr>
          <w:p w14:paraId="1B06024E" w14:textId="77777777" w:rsidR="00ED2D5A" w:rsidRPr="000B1ACC" w:rsidRDefault="00ED2D5A" w:rsidP="006A6D75">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174,00</w:t>
            </w:r>
          </w:p>
        </w:tc>
      </w:tr>
      <w:tr w:rsidR="00ED2D5A" w:rsidRPr="000B1ACC" w14:paraId="228F5393"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3A2D20BB"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Цeлулoзнo дрвo</w:t>
            </w:r>
          </w:p>
        </w:tc>
        <w:tc>
          <w:tcPr>
            <w:tcW w:w="822" w:type="pct"/>
            <w:noWrap/>
            <w:vAlign w:val="center"/>
            <w:hideMark/>
          </w:tcPr>
          <w:p w14:paraId="704D797A"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850,00</w:t>
            </w:r>
          </w:p>
        </w:tc>
        <w:tc>
          <w:tcPr>
            <w:tcW w:w="739" w:type="pct"/>
            <w:noWrap/>
            <w:vAlign w:val="center"/>
            <w:hideMark/>
          </w:tcPr>
          <w:p w14:paraId="673A2B76"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233,00</w:t>
            </w:r>
          </w:p>
        </w:tc>
        <w:tc>
          <w:tcPr>
            <w:tcW w:w="739" w:type="pct"/>
            <w:noWrap/>
            <w:vAlign w:val="center"/>
            <w:hideMark/>
          </w:tcPr>
          <w:p w14:paraId="3DA24EAB"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1.239,00</w:t>
            </w:r>
          </w:p>
        </w:tc>
        <w:tc>
          <w:tcPr>
            <w:tcW w:w="739" w:type="pct"/>
            <w:noWrap/>
            <w:vAlign w:val="center"/>
            <w:hideMark/>
          </w:tcPr>
          <w:p w14:paraId="16B0D92E"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1.046,00</w:t>
            </w:r>
          </w:p>
        </w:tc>
        <w:tc>
          <w:tcPr>
            <w:tcW w:w="777" w:type="pct"/>
            <w:noWrap/>
            <w:vAlign w:val="center"/>
            <w:hideMark/>
          </w:tcPr>
          <w:p w14:paraId="19887222"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1.769,00</w:t>
            </w:r>
          </w:p>
        </w:tc>
      </w:tr>
      <w:tr w:rsidR="00ED2D5A" w:rsidRPr="000B1ACC" w14:paraId="33DCDD02"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6F860458"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Дeстилaциoнo дрвo</w:t>
            </w:r>
          </w:p>
        </w:tc>
        <w:tc>
          <w:tcPr>
            <w:tcW w:w="822" w:type="pct"/>
            <w:shd w:val="clear" w:color="auto" w:fill="F2F2F2" w:themeFill="background1" w:themeFillShade="F2"/>
            <w:noWrap/>
            <w:vAlign w:val="center"/>
            <w:hideMark/>
          </w:tcPr>
          <w:p w14:paraId="03618AED"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6.683,00</w:t>
            </w:r>
          </w:p>
        </w:tc>
        <w:tc>
          <w:tcPr>
            <w:tcW w:w="739" w:type="pct"/>
            <w:shd w:val="clear" w:color="auto" w:fill="F2F2F2" w:themeFill="background1" w:themeFillShade="F2"/>
            <w:noWrap/>
            <w:vAlign w:val="center"/>
            <w:hideMark/>
          </w:tcPr>
          <w:p w14:paraId="501B4963"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5.210,00</w:t>
            </w:r>
          </w:p>
        </w:tc>
        <w:tc>
          <w:tcPr>
            <w:tcW w:w="739" w:type="pct"/>
            <w:shd w:val="clear" w:color="auto" w:fill="F2F2F2" w:themeFill="background1" w:themeFillShade="F2"/>
            <w:noWrap/>
            <w:vAlign w:val="center"/>
            <w:hideMark/>
          </w:tcPr>
          <w:p w14:paraId="41DB4A02"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4.346,00</w:t>
            </w:r>
          </w:p>
        </w:tc>
        <w:tc>
          <w:tcPr>
            <w:tcW w:w="739" w:type="pct"/>
            <w:shd w:val="clear" w:color="auto" w:fill="F2F2F2" w:themeFill="background1" w:themeFillShade="F2"/>
            <w:noWrap/>
            <w:vAlign w:val="center"/>
            <w:hideMark/>
          </w:tcPr>
          <w:p w14:paraId="14B30FE9"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77" w:type="pct"/>
            <w:shd w:val="clear" w:color="auto" w:fill="F2F2F2" w:themeFill="background1" w:themeFillShade="F2"/>
            <w:noWrap/>
            <w:vAlign w:val="center"/>
            <w:hideMark/>
          </w:tcPr>
          <w:p w14:paraId="347627AD"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r>
      <w:tr w:rsidR="00ED2D5A" w:rsidRPr="000B1ACC" w14:paraId="64BEE211"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3B17624E"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Oгрeвнo дрвo у oблицaмa</w:t>
            </w:r>
          </w:p>
        </w:tc>
        <w:tc>
          <w:tcPr>
            <w:tcW w:w="822" w:type="pct"/>
            <w:noWrap/>
            <w:vAlign w:val="center"/>
            <w:hideMark/>
          </w:tcPr>
          <w:p w14:paraId="0B23163E"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7.992,00</w:t>
            </w:r>
          </w:p>
        </w:tc>
        <w:tc>
          <w:tcPr>
            <w:tcW w:w="739" w:type="pct"/>
            <w:noWrap/>
            <w:vAlign w:val="center"/>
            <w:hideMark/>
          </w:tcPr>
          <w:p w14:paraId="5C18FC13"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10.253,00</w:t>
            </w:r>
          </w:p>
        </w:tc>
        <w:tc>
          <w:tcPr>
            <w:tcW w:w="739" w:type="pct"/>
            <w:noWrap/>
            <w:vAlign w:val="center"/>
            <w:hideMark/>
          </w:tcPr>
          <w:p w14:paraId="458B3D8B"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10.657,00</w:t>
            </w:r>
          </w:p>
        </w:tc>
        <w:tc>
          <w:tcPr>
            <w:tcW w:w="739" w:type="pct"/>
            <w:noWrap/>
            <w:vAlign w:val="center"/>
            <w:hideMark/>
          </w:tcPr>
          <w:p w14:paraId="09C4D2C5"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13.542,00</w:t>
            </w:r>
          </w:p>
        </w:tc>
        <w:tc>
          <w:tcPr>
            <w:tcW w:w="777" w:type="pct"/>
            <w:noWrap/>
            <w:vAlign w:val="center"/>
            <w:hideMark/>
          </w:tcPr>
          <w:p w14:paraId="5ED677CD"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16.401,00</w:t>
            </w:r>
          </w:p>
        </w:tc>
      </w:tr>
      <w:tr w:rsidR="00ED2D5A" w:rsidRPr="000B1ACC" w14:paraId="2EE8D0D2"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09F383EA"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Oгрeвнo дрвo циjeпaнo</w:t>
            </w:r>
          </w:p>
        </w:tc>
        <w:tc>
          <w:tcPr>
            <w:tcW w:w="822" w:type="pct"/>
            <w:shd w:val="clear" w:color="auto" w:fill="F2F2F2" w:themeFill="background1" w:themeFillShade="F2"/>
            <w:noWrap/>
            <w:vAlign w:val="center"/>
            <w:hideMark/>
          </w:tcPr>
          <w:p w14:paraId="5E186466"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8.169,00</w:t>
            </w:r>
          </w:p>
        </w:tc>
        <w:tc>
          <w:tcPr>
            <w:tcW w:w="739" w:type="pct"/>
            <w:shd w:val="clear" w:color="auto" w:fill="F2F2F2" w:themeFill="background1" w:themeFillShade="F2"/>
            <w:noWrap/>
            <w:vAlign w:val="center"/>
            <w:hideMark/>
          </w:tcPr>
          <w:p w14:paraId="68D08654"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11.541,00</w:t>
            </w:r>
          </w:p>
        </w:tc>
        <w:tc>
          <w:tcPr>
            <w:tcW w:w="739" w:type="pct"/>
            <w:shd w:val="clear" w:color="auto" w:fill="F2F2F2" w:themeFill="background1" w:themeFillShade="F2"/>
            <w:noWrap/>
            <w:vAlign w:val="center"/>
            <w:hideMark/>
          </w:tcPr>
          <w:p w14:paraId="22BE2639"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8.270,00</w:t>
            </w:r>
          </w:p>
        </w:tc>
        <w:tc>
          <w:tcPr>
            <w:tcW w:w="739" w:type="pct"/>
            <w:shd w:val="clear" w:color="auto" w:fill="F2F2F2" w:themeFill="background1" w:themeFillShade="F2"/>
            <w:noWrap/>
            <w:vAlign w:val="center"/>
            <w:hideMark/>
          </w:tcPr>
          <w:p w14:paraId="73CD2D26"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7.801,00</w:t>
            </w:r>
          </w:p>
        </w:tc>
        <w:tc>
          <w:tcPr>
            <w:tcW w:w="777" w:type="pct"/>
            <w:shd w:val="clear" w:color="auto" w:fill="F2F2F2" w:themeFill="background1" w:themeFillShade="F2"/>
            <w:noWrap/>
            <w:vAlign w:val="center"/>
            <w:hideMark/>
          </w:tcPr>
          <w:p w14:paraId="2149FFD8"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9.783,00</w:t>
            </w:r>
          </w:p>
        </w:tc>
      </w:tr>
      <w:tr w:rsidR="00ED2D5A" w:rsidRPr="000B1ACC" w14:paraId="50AABA64"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349FC97A" w14:textId="77777777" w:rsidR="00ED2D5A" w:rsidRPr="000B1ACC" w:rsidRDefault="00ED2D5A" w:rsidP="006A6D75">
            <w:pPr>
              <w:rPr>
                <w:rFonts w:cstheme="minorHAnsi"/>
                <w:bCs w:val="0"/>
                <w:color w:val="000000"/>
                <w:sz w:val="20"/>
                <w:szCs w:val="20"/>
                <w:lang w:val="sr-Cyrl-BA"/>
              </w:rPr>
            </w:pPr>
            <w:r w:rsidRPr="000B1ACC">
              <w:rPr>
                <w:rFonts w:cstheme="minorHAnsi"/>
                <w:color w:val="000000"/>
                <w:sz w:val="20"/>
                <w:szCs w:val="20"/>
                <w:lang w:val="sr-Cyrl-BA"/>
              </w:rPr>
              <w:t>Укупнo</w:t>
            </w:r>
          </w:p>
        </w:tc>
        <w:tc>
          <w:tcPr>
            <w:tcW w:w="822" w:type="pct"/>
            <w:noWrap/>
            <w:vAlign w:val="center"/>
            <w:hideMark/>
          </w:tcPr>
          <w:p w14:paraId="71012835"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30.534,00</w:t>
            </w:r>
          </w:p>
        </w:tc>
        <w:tc>
          <w:tcPr>
            <w:tcW w:w="739" w:type="pct"/>
            <w:noWrap/>
            <w:vAlign w:val="center"/>
            <w:hideMark/>
          </w:tcPr>
          <w:p w14:paraId="54705FC1"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34.057,00</w:t>
            </w:r>
          </w:p>
        </w:tc>
        <w:tc>
          <w:tcPr>
            <w:tcW w:w="739" w:type="pct"/>
            <w:noWrap/>
            <w:vAlign w:val="center"/>
            <w:hideMark/>
          </w:tcPr>
          <w:p w14:paraId="76165B88"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33.672,00</w:t>
            </w:r>
          </w:p>
        </w:tc>
        <w:tc>
          <w:tcPr>
            <w:tcW w:w="739" w:type="pct"/>
            <w:noWrap/>
            <w:vAlign w:val="center"/>
            <w:hideMark/>
          </w:tcPr>
          <w:p w14:paraId="52C26A3D"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29.294,00</w:t>
            </w:r>
          </w:p>
        </w:tc>
        <w:tc>
          <w:tcPr>
            <w:tcW w:w="777" w:type="pct"/>
            <w:noWrap/>
            <w:vAlign w:val="center"/>
            <w:hideMark/>
          </w:tcPr>
          <w:p w14:paraId="07728D7D"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sr-Cyrl-BA"/>
              </w:rPr>
            </w:pPr>
            <w:r w:rsidRPr="000B1ACC">
              <w:rPr>
                <w:rFonts w:cstheme="minorHAnsi"/>
                <w:bCs/>
                <w:color w:val="000000"/>
                <w:sz w:val="20"/>
                <w:szCs w:val="20"/>
                <w:lang w:val="sr-Cyrl-BA"/>
              </w:rPr>
              <w:t>34.262,00</w:t>
            </w:r>
          </w:p>
        </w:tc>
      </w:tr>
      <w:tr w:rsidR="00ED2D5A" w:rsidRPr="000B1ACC" w14:paraId="41122019"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background1" w:themeFillShade="F2"/>
            <w:vAlign w:val="center"/>
            <w:hideMark/>
          </w:tcPr>
          <w:p w14:paraId="40BD8132" w14:textId="77777777" w:rsidR="00ED2D5A" w:rsidRPr="000B1ACC" w:rsidRDefault="00ED2D5A" w:rsidP="006A6D75">
            <w:pPr>
              <w:jc w:val="center"/>
              <w:rPr>
                <w:rFonts w:cstheme="minorHAnsi"/>
                <w:bCs w:val="0"/>
                <w:color w:val="000000"/>
                <w:sz w:val="20"/>
                <w:szCs w:val="20"/>
                <w:lang w:val="sr-Cyrl-BA"/>
              </w:rPr>
            </w:pPr>
            <w:r w:rsidRPr="000B1ACC">
              <w:rPr>
                <w:rFonts w:cstheme="minorHAnsi"/>
                <w:color w:val="000000"/>
                <w:sz w:val="20"/>
                <w:szCs w:val="20"/>
                <w:lang w:val="sr-Cyrl-BA"/>
              </w:rPr>
              <w:t>Сjeчa</w:t>
            </w:r>
          </w:p>
        </w:tc>
      </w:tr>
      <w:tr w:rsidR="00ED2D5A" w:rsidRPr="000B1ACC" w14:paraId="1402E277"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6F663D1D"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Tрупци</w:t>
            </w:r>
          </w:p>
        </w:tc>
        <w:tc>
          <w:tcPr>
            <w:tcW w:w="822" w:type="pct"/>
            <w:noWrap/>
            <w:vAlign w:val="center"/>
            <w:hideMark/>
          </w:tcPr>
          <w:p w14:paraId="4043802A"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11.766,00</w:t>
            </w:r>
          </w:p>
        </w:tc>
        <w:tc>
          <w:tcPr>
            <w:tcW w:w="739" w:type="pct"/>
            <w:noWrap/>
            <w:vAlign w:val="center"/>
            <w:hideMark/>
          </w:tcPr>
          <w:p w14:paraId="7898A432"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13.604,00</w:t>
            </w:r>
          </w:p>
        </w:tc>
        <w:tc>
          <w:tcPr>
            <w:tcW w:w="739" w:type="pct"/>
            <w:noWrap/>
            <w:vAlign w:val="center"/>
            <w:hideMark/>
          </w:tcPr>
          <w:p w14:paraId="12E0034F"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16.673,00</w:t>
            </w:r>
          </w:p>
        </w:tc>
        <w:tc>
          <w:tcPr>
            <w:tcW w:w="739" w:type="pct"/>
            <w:noWrap/>
            <w:vAlign w:val="center"/>
            <w:hideMark/>
          </w:tcPr>
          <w:p w14:paraId="36EBABF7"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13.006,00</w:t>
            </w:r>
          </w:p>
        </w:tc>
        <w:tc>
          <w:tcPr>
            <w:tcW w:w="777" w:type="pct"/>
            <w:noWrap/>
            <w:vAlign w:val="center"/>
            <w:hideMark/>
          </w:tcPr>
          <w:p w14:paraId="0A30FA66"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9.859,00</w:t>
            </w:r>
          </w:p>
        </w:tc>
      </w:tr>
      <w:tr w:rsidR="00ED2D5A" w:rsidRPr="000B1ACC" w14:paraId="5B0FCE67"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4DB6A6AD"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Руднo дрвo</w:t>
            </w:r>
          </w:p>
        </w:tc>
        <w:tc>
          <w:tcPr>
            <w:tcW w:w="822" w:type="pct"/>
            <w:shd w:val="clear" w:color="auto" w:fill="F2F2F2" w:themeFill="background1" w:themeFillShade="F2"/>
            <w:noWrap/>
            <w:vAlign w:val="center"/>
            <w:hideMark/>
          </w:tcPr>
          <w:p w14:paraId="73252492"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577,00</w:t>
            </w:r>
          </w:p>
        </w:tc>
        <w:tc>
          <w:tcPr>
            <w:tcW w:w="739" w:type="pct"/>
            <w:shd w:val="clear" w:color="auto" w:fill="F2F2F2" w:themeFill="background1" w:themeFillShade="F2"/>
            <w:noWrap/>
            <w:vAlign w:val="center"/>
            <w:hideMark/>
          </w:tcPr>
          <w:p w14:paraId="72F8DA31"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48,00</w:t>
            </w:r>
          </w:p>
        </w:tc>
        <w:tc>
          <w:tcPr>
            <w:tcW w:w="739" w:type="pct"/>
            <w:shd w:val="clear" w:color="auto" w:fill="F2F2F2" w:themeFill="background1" w:themeFillShade="F2"/>
            <w:noWrap/>
            <w:vAlign w:val="center"/>
            <w:hideMark/>
          </w:tcPr>
          <w:p w14:paraId="4FD76C08"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1.185,00</w:t>
            </w:r>
          </w:p>
        </w:tc>
        <w:tc>
          <w:tcPr>
            <w:tcW w:w="739" w:type="pct"/>
            <w:shd w:val="clear" w:color="auto" w:fill="F2F2F2" w:themeFill="background1" w:themeFillShade="F2"/>
            <w:noWrap/>
            <w:vAlign w:val="center"/>
            <w:hideMark/>
          </w:tcPr>
          <w:p w14:paraId="16584DD8"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944,00</w:t>
            </w:r>
          </w:p>
        </w:tc>
        <w:tc>
          <w:tcPr>
            <w:tcW w:w="777" w:type="pct"/>
            <w:shd w:val="clear" w:color="auto" w:fill="F2F2F2" w:themeFill="background1" w:themeFillShade="F2"/>
            <w:noWrap/>
            <w:vAlign w:val="center"/>
            <w:hideMark/>
          </w:tcPr>
          <w:p w14:paraId="54AF1043"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24,00</w:t>
            </w:r>
          </w:p>
        </w:tc>
      </w:tr>
      <w:tr w:rsidR="00ED2D5A" w:rsidRPr="000B1ACC" w14:paraId="3F429244"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086E2D1F"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Цeлулoзнo дрвo</w:t>
            </w:r>
          </w:p>
        </w:tc>
        <w:tc>
          <w:tcPr>
            <w:tcW w:w="822" w:type="pct"/>
            <w:noWrap/>
            <w:vAlign w:val="center"/>
            <w:hideMark/>
          </w:tcPr>
          <w:p w14:paraId="05C5C0BA"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850,00</w:t>
            </w:r>
          </w:p>
        </w:tc>
        <w:tc>
          <w:tcPr>
            <w:tcW w:w="739" w:type="pct"/>
            <w:noWrap/>
            <w:vAlign w:val="center"/>
            <w:hideMark/>
          </w:tcPr>
          <w:p w14:paraId="0E7F5778"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223,00</w:t>
            </w:r>
          </w:p>
        </w:tc>
        <w:tc>
          <w:tcPr>
            <w:tcW w:w="739" w:type="pct"/>
            <w:noWrap/>
            <w:vAlign w:val="center"/>
            <w:hideMark/>
          </w:tcPr>
          <w:p w14:paraId="464B5D67"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1.239,00</w:t>
            </w:r>
          </w:p>
        </w:tc>
        <w:tc>
          <w:tcPr>
            <w:tcW w:w="739" w:type="pct"/>
            <w:noWrap/>
            <w:vAlign w:val="center"/>
            <w:hideMark/>
          </w:tcPr>
          <w:p w14:paraId="544B04D8"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2.314,00</w:t>
            </w:r>
          </w:p>
        </w:tc>
        <w:tc>
          <w:tcPr>
            <w:tcW w:w="777" w:type="pct"/>
            <w:noWrap/>
            <w:vAlign w:val="center"/>
            <w:hideMark/>
          </w:tcPr>
          <w:p w14:paraId="5D05B6CC"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501,00</w:t>
            </w:r>
          </w:p>
        </w:tc>
      </w:tr>
      <w:tr w:rsidR="00ED2D5A" w:rsidRPr="000B1ACC" w14:paraId="034655AE"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77F21297"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Дeстилaциoнo дрвo</w:t>
            </w:r>
          </w:p>
        </w:tc>
        <w:tc>
          <w:tcPr>
            <w:tcW w:w="822" w:type="pct"/>
            <w:shd w:val="clear" w:color="auto" w:fill="F2F2F2" w:themeFill="background1" w:themeFillShade="F2"/>
            <w:noWrap/>
            <w:vAlign w:val="center"/>
            <w:hideMark/>
          </w:tcPr>
          <w:p w14:paraId="1CC02D88"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22,00</w:t>
            </w:r>
          </w:p>
        </w:tc>
        <w:tc>
          <w:tcPr>
            <w:tcW w:w="739" w:type="pct"/>
            <w:shd w:val="clear" w:color="auto" w:fill="F2F2F2" w:themeFill="background1" w:themeFillShade="F2"/>
            <w:noWrap/>
            <w:vAlign w:val="center"/>
            <w:hideMark/>
          </w:tcPr>
          <w:p w14:paraId="139F8BDB"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39" w:type="pct"/>
            <w:shd w:val="clear" w:color="auto" w:fill="F2F2F2" w:themeFill="background1" w:themeFillShade="F2"/>
            <w:noWrap/>
            <w:vAlign w:val="center"/>
            <w:hideMark/>
          </w:tcPr>
          <w:p w14:paraId="6AC5150A"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39" w:type="pct"/>
            <w:shd w:val="clear" w:color="auto" w:fill="F2F2F2" w:themeFill="background1" w:themeFillShade="F2"/>
            <w:noWrap/>
            <w:vAlign w:val="center"/>
            <w:hideMark/>
          </w:tcPr>
          <w:p w14:paraId="25C52196"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c>
          <w:tcPr>
            <w:tcW w:w="777" w:type="pct"/>
            <w:shd w:val="clear" w:color="auto" w:fill="F2F2F2" w:themeFill="background1" w:themeFillShade="F2"/>
            <w:noWrap/>
            <w:vAlign w:val="center"/>
            <w:hideMark/>
          </w:tcPr>
          <w:p w14:paraId="16A64233"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0,00</w:t>
            </w:r>
          </w:p>
        </w:tc>
      </w:tr>
      <w:tr w:rsidR="00ED2D5A" w:rsidRPr="000B1ACC" w14:paraId="4C659600" w14:textId="77777777" w:rsidTr="00A53BF7">
        <w:trPr>
          <w:trHeight w:val="2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3C519BB3"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Oгрeвнo дрвo у oблицaмa</w:t>
            </w:r>
          </w:p>
        </w:tc>
        <w:tc>
          <w:tcPr>
            <w:tcW w:w="822" w:type="pct"/>
            <w:noWrap/>
            <w:vAlign w:val="center"/>
            <w:hideMark/>
          </w:tcPr>
          <w:p w14:paraId="21CEF14E"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10.318,00</w:t>
            </w:r>
          </w:p>
        </w:tc>
        <w:tc>
          <w:tcPr>
            <w:tcW w:w="739" w:type="pct"/>
            <w:noWrap/>
            <w:vAlign w:val="center"/>
            <w:hideMark/>
          </w:tcPr>
          <w:p w14:paraId="1B0C0E90"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12.162,00</w:t>
            </w:r>
          </w:p>
        </w:tc>
        <w:tc>
          <w:tcPr>
            <w:tcW w:w="739" w:type="pct"/>
            <w:noWrap/>
            <w:vAlign w:val="center"/>
            <w:hideMark/>
          </w:tcPr>
          <w:p w14:paraId="389759E5"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13.866,00</w:t>
            </w:r>
          </w:p>
        </w:tc>
        <w:tc>
          <w:tcPr>
            <w:tcW w:w="739" w:type="pct"/>
            <w:noWrap/>
            <w:vAlign w:val="center"/>
            <w:hideMark/>
          </w:tcPr>
          <w:p w14:paraId="216066C8"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14.130,00</w:t>
            </w:r>
          </w:p>
        </w:tc>
        <w:tc>
          <w:tcPr>
            <w:tcW w:w="777" w:type="pct"/>
            <w:noWrap/>
            <w:vAlign w:val="center"/>
            <w:hideMark/>
          </w:tcPr>
          <w:p w14:paraId="0A53D02A" w14:textId="77777777" w:rsidR="00ED2D5A" w:rsidRPr="000B1ACC"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16.929,00</w:t>
            </w:r>
          </w:p>
        </w:tc>
      </w:tr>
      <w:tr w:rsidR="00ED2D5A" w:rsidRPr="000B1ACC" w14:paraId="6D831B1B" w14:textId="77777777" w:rsidTr="00A53BF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81" w:type="pct"/>
            <w:shd w:val="clear" w:color="auto" w:fill="F2F2F2" w:themeFill="background1" w:themeFillShade="F2"/>
            <w:vAlign w:val="center"/>
            <w:hideMark/>
          </w:tcPr>
          <w:p w14:paraId="7038676C" w14:textId="77777777" w:rsidR="00ED2D5A" w:rsidRPr="000B1ACC" w:rsidRDefault="00ED2D5A" w:rsidP="006A6D75">
            <w:pPr>
              <w:rPr>
                <w:rFonts w:cstheme="minorHAnsi"/>
                <w:color w:val="000000"/>
                <w:sz w:val="20"/>
                <w:szCs w:val="20"/>
                <w:lang w:val="sr-Cyrl-BA"/>
              </w:rPr>
            </w:pPr>
            <w:r w:rsidRPr="000B1ACC">
              <w:rPr>
                <w:rFonts w:cstheme="minorHAnsi"/>
                <w:color w:val="000000"/>
                <w:sz w:val="20"/>
                <w:szCs w:val="20"/>
                <w:lang w:val="sr-Cyrl-BA"/>
              </w:rPr>
              <w:t>Oгрeвнo дрвo циjeпaнo</w:t>
            </w:r>
          </w:p>
        </w:tc>
        <w:tc>
          <w:tcPr>
            <w:tcW w:w="822" w:type="pct"/>
            <w:shd w:val="clear" w:color="auto" w:fill="F2F2F2" w:themeFill="background1" w:themeFillShade="F2"/>
            <w:noWrap/>
            <w:vAlign w:val="center"/>
            <w:hideMark/>
          </w:tcPr>
          <w:p w14:paraId="3EE489E1"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15.436,00</w:t>
            </w:r>
          </w:p>
        </w:tc>
        <w:tc>
          <w:tcPr>
            <w:tcW w:w="739" w:type="pct"/>
            <w:shd w:val="clear" w:color="auto" w:fill="F2F2F2" w:themeFill="background1" w:themeFillShade="F2"/>
            <w:noWrap/>
            <w:vAlign w:val="center"/>
            <w:hideMark/>
          </w:tcPr>
          <w:p w14:paraId="608A4917"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18.711,00</w:t>
            </w:r>
          </w:p>
        </w:tc>
        <w:tc>
          <w:tcPr>
            <w:tcW w:w="739" w:type="pct"/>
            <w:shd w:val="clear" w:color="auto" w:fill="F2F2F2" w:themeFill="background1" w:themeFillShade="F2"/>
            <w:noWrap/>
            <w:vAlign w:val="center"/>
            <w:hideMark/>
          </w:tcPr>
          <w:p w14:paraId="3422D4B8"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15.248,00</w:t>
            </w:r>
          </w:p>
        </w:tc>
        <w:tc>
          <w:tcPr>
            <w:tcW w:w="739" w:type="pct"/>
            <w:shd w:val="clear" w:color="auto" w:fill="F2F2F2" w:themeFill="background1" w:themeFillShade="F2"/>
            <w:noWrap/>
            <w:vAlign w:val="center"/>
            <w:hideMark/>
          </w:tcPr>
          <w:p w14:paraId="374756C2"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12.915,00</w:t>
            </w:r>
          </w:p>
        </w:tc>
        <w:tc>
          <w:tcPr>
            <w:tcW w:w="777" w:type="pct"/>
            <w:shd w:val="clear" w:color="auto" w:fill="F2F2F2" w:themeFill="background1" w:themeFillShade="F2"/>
            <w:noWrap/>
            <w:vAlign w:val="center"/>
            <w:hideMark/>
          </w:tcPr>
          <w:p w14:paraId="46D827FE" w14:textId="77777777" w:rsidR="00ED2D5A" w:rsidRPr="000B1ACC" w:rsidRDefault="00ED2D5A" w:rsidP="006A6D75">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12.710,00</w:t>
            </w:r>
          </w:p>
        </w:tc>
      </w:tr>
      <w:tr w:rsidR="00ED2D5A" w:rsidRPr="000B1ACC" w14:paraId="02676B73" w14:textId="77777777" w:rsidTr="00A53BF7">
        <w:trPr>
          <w:trHeight w:val="450"/>
          <w:jc w:val="center"/>
        </w:trPr>
        <w:tc>
          <w:tcPr>
            <w:cnfStyle w:val="001000000000" w:firstRow="0" w:lastRow="0" w:firstColumn="1" w:lastColumn="0" w:oddVBand="0" w:evenVBand="0" w:oddHBand="0" w:evenHBand="0" w:firstRowFirstColumn="0" w:firstRowLastColumn="0" w:lastRowFirstColumn="0" w:lastRowLastColumn="0"/>
            <w:tcW w:w="1181" w:type="pct"/>
            <w:vAlign w:val="center"/>
            <w:hideMark/>
          </w:tcPr>
          <w:p w14:paraId="59B3C0DC" w14:textId="77777777" w:rsidR="00ED2D5A" w:rsidRPr="000B1ACC" w:rsidRDefault="00ED2D5A" w:rsidP="006A6D75">
            <w:pPr>
              <w:rPr>
                <w:rFonts w:cstheme="minorHAnsi"/>
                <w:bCs w:val="0"/>
                <w:color w:val="000000"/>
                <w:sz w:val="20"/>
                <w:szCs w:val="20"/>
                <w:lang w:val="sr-Cyrl-BA"/>
              </w:rPr>
            </w:pPr>
            <w:r w:rsidRPr="000B1ACC">
              <w:rPr>
                <w:rFonts w:cstheme="minorHAnsi"/>
                <w:color w:val="000000"/>
                <w:sz w:val="20"/>
                <w:szCs w:val="20"/>
                <w:lang w:val="sr-Cyrl-BA"/>
              </w:rPr>
              <w:t>Укупнo</w:t>
            </w:r>
          </w:p>
        </w:tc>
        <w:tc>
          <w:tcPr>
            <w:tcW w:w="822" w:type="pct"/>
            <w:noWrap/>
            <w:vAlign w:val="center"/>
            <w:hideMark/>
          </w:tcPr>
          <w:p w14:paraId="5FFAA10B" w14:textId="77777777" w:rsidR="00ED2D5A" w:rsidRPr="00A53BF7"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sr-Cyrl-BA"/>
              </w:rPr>
            </w:pPr>
            <w:r w:rsidRPr="00A53BF7">
              <w:rPr>
                <w:rFonts w:cstheme="minorHAnsi"/>
                <w:b/>
                <w:bCs/>
                <w:color w:val="000000"/>
                <w:sz w:val="20"/>
                <w:szCs w:val="20"/>
                <w:lang w:val="sr-Cyrl-BA"/>
              </w:rPr>
              <w:t>38.969,00</w:t>
            </w:r>
          </w:p>
        </w:tc>
        <w:tc>
          <w:tcPr>
            <w:tcW w:w="739" w:type="pct"/>
            <w:noWrap/>
            <w:vAlign w:val="center"/>
            <w:hideMark/>
          </w:tcPr>
          <w:p w14:paraId="2D011D21" w14:textId="77777777" w:rsidR="00ED2D5A" w:rsidRPr="00A53BF7"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sr-Cyrl-BA"/>
              </w:rPr>
            </w:pPr>
            <w:r w:rsidRPr="00A53BF7">
              <w:rPr>
                <w:rFonts w:cstheme="minorHAnsi"/>
                <w:b/>
                <w:bCs/>
                <w:color w:val="000000"/>
                <w:sz w:val="20"/>
                <w:szCs w:val="20"/>
                <w:lang w:val="sr-Cyrl-BA"/>
              </w:rPr>
              <w:t>44.748,00</w:t>
            </w:r>
          </w:p>
        </w:tc>
        <w:tc>
          <w:tcPr>
            <w:tcW w:w="739" w:type="pct"/>
            <w:noWrap/>
            <w:vAlign w:val="center"/>
            <w:hideMark/>
          </w:tcPr>
          <w:p w14:paraId="1EC757AD" w14:textId="77777777" w:rsidR="00ED2D5A" w:rsidRPr="00A53BF7"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sr-Cyrl-BA"/>
              </w:rPr>
            </w:pPr>
            <w:r w:rsidRPr="00A53BF7">
              <w:rPr>
                <w:rFonts w:cstheme="minorHAnsi"/>
                <w:b/>
                <w:bCs/>
                <w:color w:val="000000"/>
                <w:sz w:val="20"/>
                <w:szCs w:val="20"/>
                <w:lang w:val="sr-Cyrl-BA"/>
              </w:rPr>
              <w:t>48.211,00</w:t>
            </w:r>
          </w:p>
        </w:tc>
        <w:tc>
          <w:tcPr>
            <w:tcW w:w="739" w:type="pct"/>
            <w:noWrap/>
            <w:vAlign w:val="center"/>
            <w:hideMark/>
          </w:tcPr>
          <w:p w14:paraId="607B55C5" w14:textId="77777777" w:rsidR="00ED2D5A" w:rsidRPr="00A53BF7"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sr-Cyrl-BA"/>
              </w:rPr>
            </w:pPr>
            <w:r w:rsidRPr="00A53BF7">
              <w:rPr>
                <w:rFonts w:cstheme="minorHAnsi"/>
                <w:b/>
                <w:bCs/>
                <w:color w:val="000000"/>
                <w:sz w:val="20"/>
                <w:szCs w:val="20"/>
                <w:lang w:val="sr-Cyrl-BA"/>
              </w:rPr>
              <w:t>43.309,00</w:t>
            </w:r>
          </w:p>
        </w:tc>
        <w:tc>
          <w:tcPr>
            <w:tcW w:w="777" w:type="pct"/>
            <w:noWrap/>
            <w:vAlign w:val="center"/>
            <w:hideMark/>
          </w:tcPr>
          <w:p w14:paraId="7696632B" w14:textId="77777777" w:rsidR="00ED2D5A" w:rsidRPr="00A53BF7" w:rsidRDefault="00ED2D5A" w:rsidP="006A6D75">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sr-Cyrl-BA"/>
              </w:rPr>
            </w:pPr>
            <w:r w:rsidRPr="00A53BF7">
              <w:rPr>
                <w:rFonts w:cstheme="minorHAnsi"/>
                <w:b/>
                <w:bCs/>
                <w:color w:val="000000"/>
                <w:sz w:val="20"/>
                <w:szCs w:val="20"/>
                <w:lang w:val="sr-Cyrl-BA"/>
              </w:rPr>
              <w:t>40.023,00</w:t>
            </w:r>
          </w:p>
        </w:tc>
      </w:tr>
    </w:tbl>
    <w:p w14:paraId="5491D3F2" w14:textId="77777777" w:rsidR="00ED2D5A" w:rsidRPr="000B1ACC" w:rsidRDefault="00ED2D5A" w:rsidP="00250EC7">
      <w:pPr>
        <w:spacing w:after="0" w:line="20" w:lineRule="atLeast"/>
        <w:jc w:val="both"/>
        <w:rPr>
          <w:rFonts w:cstheme="minorHAnsi"/>
          <w:szCs w:val="24"/>
          <w:lang w:val="sr-Cyrl-BA"/>
        </w:rPr>
      </w:pPr>
      <w:r w:rsidRPr="000B1ACC">
        <w:rPr>
          <w:rFonts w:cstheme="minorHAnsi"/>
          <w:szCs w:val="24"/>
          <w:lang w:val="sr-Cyrl-BA"/>
        </w:rPr>
        <w:t>Извор: ЈПШ Шуме РС, Шумско газдинство „Лисина“</w:t>
      </w:r>
    </w:p>
    <w:p w14:paraId="797CDB75" w14:textId="77777777" w:rsidR="006F4867" w:rsidRPr="000B1ACC" w:rsidRDefault="006F4867" w:rsidP="00250EC7">
      <w:pPr>
        <w:spacing w:after="0" w:line="20" w:lineRule="atLeast"/>
        <w:jc w:val="both"/>
        <w:rPr>
          <w:rFonts w:cstheme="minorHAnsi"/>
          <w:szCs w:val="24"/>
          <w:lang w:val="sr-Cyrl-BA"/>
        </w:rPr>
      </w:pPr>
    </w:p>
    <w:p w14:paraId="45FC019A" w14:textId="77777777" w:rsidR="006F4867" w:rsidRPr="000B1ACC" w:rsidRDefault="006F4867" w:rsidP="00610623">
      <w:pPr>
        <w:pStyle w:val="Heading3"/>
        <w:rPr>
          <w:noProof/>
        </w:rPr>
      </w:pPr>
      <w:bookmarkStart w:id="25" w:name="_Toc372898036"/>
      <w:bookmarkStart w:id="26" w:name="_Toc199161818"/>
      <w:r w:rsidRPr="000B1ACC">
        <w:rPr>
          <w:noProof/>
        </w:rPr>
        <w:t>Рудно-</w:t>
      </w:r>
      <w:r w:rsidRPr="00610623">
        <w:t>минерална</w:t>
      </w:r>
      <w:r w:rsidRPr="000B1ACC">
        <w:rPr>
          <w:noProof/>
        </w:rPr>
        <w:t xml:space="preserve"> налазишта</w:t>
      </w:r>
      <w:bookmarkEnd w:id="25"/>
      <w:bookmarkEnd w:id="26"/>
    </w:p>
    <w:p w14:paraId="6FD65293" w14:textId="77777777" w:rsidR="006F4867" w:rsidRPr="000B1ACC" w:rsidRDefault="006F4867" w:rsidP="00250EC7">
      <w:pPr>
        <w:spacing w:after="0" w:line="20" w:lineRule="atLeast"/>
        <w:jc w:val="both"/>
        <w:rPr>
          <w:rFonts w:cstheme="minorHAnsi"/>
          <w:noProof/>
          <w:szCs w:val="24"/>
          <w:lang w:val="sr-Cyrl-BA"/>
        </w:rPr>
      </w:pPr>
      <w:r w:rsidRPr="000B1ACC">
        <w:rPr>
          <w:rFonts w:cstheme="minorHAnsi"/>
          <w:noProof/>
          <w:szCs w:val="24"/>
          <w:lang w:val="sr-Cyrl-BA"/>
        </w:rPr>
        <w:t>На подручју општине Мркњић Град постоји неколико налазишта различитих рудно-минералних компоненти, а н</w:t>
      </w:r>
      <w:r w:rsidR="00250EC7" w:rsidRPr="000B1ACC">
        <w:rPr>
          <w:rFonts w:cstheme="minorHAnsi"/>
          <w:noProof/>
          <w:szCs w:val="24"/>
          <w:lang w:val="sr-Cyrl-BA"/>
        </w:rPr>
        <w:t>ајзначајнији су боксит, мермер,</w:t>
      </w:r>
      <w:r w:rsidRPr="000B1ACC">
        <w:rPr>
          <w:rFonts w:cstheme="minorHAnsi"/>
          <w:noProof/>
          <w:szCs w:val="24"/>
          <w:lang w:val="sr-Cyrl-BA"/>
        </w:rPr>
        <w:t xml:space="preserve"> доломит</w:t>
      </w:r>
      <w:r w:rsidR="00250EC7" w:rsidRPr="000B1ACC">
        <w:rPr>
          <w:rFonts w:cstheme="minorHAnsi"/>
          <w:noProof/>
          <w:szCs w:val="24"/>
          <w:lang w:val="sr-Cyrl-BA"/>
        </w:rPr>
        <w:t xml:space="preserve"> и угаљ</w:t>
      </w:r>
      <w:r w:rsidRPr="000B1ACC">
        <w:rPr>
          <w:rFonts w:cstheme="minorHAnsi"/>
          <w:noProof/>
          <w:szCs w:val="24"/>
          <w:lang w:val="sr-Cyrl-BA"/>
        </w:rPr>
        <w:t xml:space="preserve">. </w:t>
      </w:r>
      <w:r w:rsidR="00250EC7" w:rsidRPr="000B1ACC">
        <w:rPr>
          <w:rFonts w:cstheme="minorHAnsi"/>
          <w:noProof/>
          <w:szCs w:val="24"/>
          <w:lang w:val="sr-Cyrl-BA"/>
        </w:rPr>
        <w:t xml:space="preserve">Рудно-минерална налазишта на подручју општине Мркоњић Град нису довољно истражена, тако да не постоје прецизни подаци о свим њиховим расположивим локалитетима и количинама. </w:t>
      </w:r>
      <w:r w:rsidRPr="000B1ACC">
        <w:rPr>
          <w:rFonts w:cstheme="minorHAnsi"/>
          <w:noProof/>
          <w:szCs w:val="24"/>
          <w:lang w:val="sr-Cyrl-BA"/>
        </w:rPr>
        <w:t>Испод се налази табеларни преглед рудно-минералних налазишта</w:t>
      </w:r>
      <w:r w:rsidR="00250EC7" w:rsidRPr="000B1ACC">
        <w:rPr>
          <w:rFonts w:cstheme="minorHAnsi"/>
          <w:noProof/>
          <w:szCs w:val="24"/>
          <w:lang w:val="sr-Cyrl-BA"/>
        </w:rPr>
        <w:t xml:space="preserve"> за које постоје одређени ниво истражености.</w:t>
      </w:r>
    </w:p>
    <w:p w14:paraId="0C2AC53F" w14:textId="77777777" w:rsidR="000009F8" w:rsidRPr="004A2539" w:rsidRDefault="000009F8" w:rsidP="00250EC7">
      <w:pPr>
        <w:spacing w:after="0" w:line="20" w:lineRule="atLeast"/>
        <w:jc w:val="both"/>
        <w:rPr>
          <w:rFonts w:cstheme="minorHAnsi"/>
          <w:b/>
          <w:noProof/>
          <w:sz w:val="20"/>
          <w:szCs w:val="20"/>
          <w:lang w:val="sr-Cyrl-BA"/>
        </w:rPr>
      </w:pPr>
    </w:p>
    <w:p w14:paraId="5FDDAE78" w14:textId="77777777" w:rsidR="008C1633" w:rsidRPr="00E96975" w:rsidRDefault="001E167C" w:rsidP="00250EC7">
      <w:pPr>
        <w:spacing w:after="0" w:line="20" w:lineRule="atLeast"/>
        <w:jc w:val="both"/>
        <w:rPr>
          <w:rFonts w:cstheme="minorHAnsi"/>
          <w:b/>
          <w:noProof/>
          <w:sz w:val="20"/>
          <w:szCs w:val="20"/>
          <w:lang w:val="sr-Cyrl-BA"/>
        </w:rPr>
      </w:pPr>
      <w:r w:rsidRPr="004A2539">
        <w:rPr>
          <w:rFonts w:cstheme="minorHAnsi"/>
          <w:b/>
          <w:noProof/>
          <w:sz w:val="20"/>
          <w:szCs w:val="20"/>
          <w:lang w:val="sr-Cyrl-BA"/>
        </w:rPr>
        <w:t xml:space="preserve"> </w:t>
      </w:r>
      <w:r w:rsidR="00E14A8D" w:rsidRPr="004A2539">
        <w:rPr>
          <w:rFonts w:cstheme="minorHAnsi"/>
          <w:b/>
          <w:noProof/>
          <w:sz w:val="20"/>
          <w:szCs w:val="20"/>
          <w:lang w:val="sr-Cyrl-BA"/>
        </w:rPr>
        <w:t xml:space="preserve">  Табела...</w:t>
      </w:r>
      <w:r w:rsidRPr="004A2539">
        <w:rPr>
          <w:rFonts w:cstheme="minorHAnsi"/>
          <w:b/>
          <w:noProof/>
          <w:sz w:val="20"/>
          <w:szCs w:val="20"/>
          <w:lang w:val="sr-Cyrl-BA"/>
        </w:rPr>
        <w:t xml:space="preserve"> Преглед рудно-минералних налазиштa</w:t>
      </w:r>
    </w:p>
    <w:tbl>
      <w:tblPr>
        <w:tblStyle w:val="LightShading1"/>
        <w:tblW w:w="8479" w:type="dxa"/>
        <w:tblLook w:val="04A0" w:firstRow="1" w:lastRow="0" w:firstColumn="1" w:lastColumn="0" w:noHBand="0" w:noVBand="1"/>
      </w:tblPr>
      <w:tblGrid>
        <w:gridCol w:w="2878"/>
        <w:gridCol w:w="3277"/>
        <w:gridCol w:w="2324"/>
      </w:tblGrid>
      <w:tr w:rsidR="008C1633" w:rsidRPr="000B1ACC" w14:paraId="48A064AD" w14:textId="77777777" w:rsidTr="001E167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878" w:type="dxa"/>
            <w:vAlign w:val="center"/>
            <w:hideMark/>
          </w:tcPr>
          <w:p w14:paraId="567B0E5B" w14:textId="77777777" w:rsidR="008C1633" w:rsidRPr="000B1ACC" w:rsidRDefault="008C1633" w:rsidP="008C1633">
            <w:pPr>
              <w:spacing w:line="20" w:lineRule="atLeast"/>
              <w:jc w:val="center"/>
              <w:rPr>
                <w:rFonts w:eastAsia="Calibri" w:cstheme="minorHAnsi"/>
                <w:bCs w:val="0"/>
                <w:color w:val="000000"/>
              </w:rPr>
            </w:pPr>
            <w:proofErr w:type="spellStart"/>
            <w:r w:rsidRPr="000B1ACC">
              <w:rPr>
                <w:rFonts w:eastAsia="Calibri" w:cstheme="minorHAnsi"/>
                <w:bCs w:val="0"/>
                <w:color w:val="000000"/>
              </w:rPr>
              <w:lastRenderedPageBreak/>
              <w:t>Минерал</w:t>
            </w:r>
            <w:proofErr w:type="spellEnd"/>
            <w:r w:rsidRPr="000B1ACC">
              <w:rPr>
                <w:rFonts w:eastAsia="Calibri" w:cstheme="minorHAnsi"/>
                <w:bCs w:val="0"/>
                <w:color w:val="000000"/>
              </w:rPr>
              <w:t xml:space="preserve">/ </w:t>
            </w:r>
            <w:proofErr w:type="spellStart"/>
            <w:r w:rsidRPr="000B1ACC">
              <w:rPr>
                <w:rFonts w:eastAsia="Calibri" w:cstheme="minorHAnsi"/>
                <w:bCs w:val="0"/>
                <w:color w:val="000000"/>
              </w:rPr>
              <w:t>руда</w:t>
            </w:r>
            <w:proofErr w:type="spellEnd"/>
          </w:p>
        </w:tc>
        <w:tc>
          <w:tcPr>
            <w:tcW w:w="3277" w:type="dxa"/>
            <w:vAlign w:val="center"/>
            <w:hideMark/>
          </w:tcPr>
          <w:p w14:paraId="49E28DF4" w14:textId="77777777" w:rsidR="008C1633" w:rsidRPr="000B1ACC" w:rsidRDefault="008C1633" w:rsidP="008C1633">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color w:val="000000"/>
              </w:rPr>
            </w:pPr>
            <w:proofErr w:type="spellStart"/>
            <w:r w:rsidRPr="000B1ACC">
              <w:rPr>
                <w:rFonts w:eastAsia="Calibri" w:cstheme="minorHAnsi"/>
                <w:bCs w:val="0"/>
                <w:color w:val="000000"/>
              </w:rPr>
              <w:t>Локација</w:t>
            </w:r>
            <w:proofErr w:type="spellEnd"/>
          </w:p>
        </w:tc>
        <w:tc>
          <w:tcPr>
            <w:tcW w:w="2324" w:type="dxa"/>
            <w:vAlign w:val="center"/>
          </w:tcPr>
          <w:p w14:paraId="136C9BC4" w14:textId="77777777" w:rsidR="008C1633" w:rsidRPr="000B1ACC" w:rsidRDefault="008C1633" w:rsidP="008C1633">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color w:val="000000"/>
                <w:lang w:val="sr-Cyrl-BA"/>
              </w:rPr>
            </w:pPr>
            <w:r w:rsidRPr="000B1ACC">
              <w:rPr>
                <w:rFonts w:eastAsia="Calibri" w:cstheme="minorHAnsi"/>
                <w:bCs w:val="0"/>
                <w:color w:val="000000"/>
                <w:lang w:val="sr-Cyrl-BA"/>
              </w:rPr>
              <w:t>Резерве</w:t>
            </w:r>
          </w:p>
        </w:tc>
      </w:tr>
      <w:tr w:rsidR="008C1633" w:rsidRPr="000B1ACC" w14:paraId="5872B683" w14:textId="77777777" w:rsidTr="001E167C">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878" w:type="dxa"/>
            <w:shd w:val="clear" w:color="auto" w:fill="F2F2F2" w:themeFill="background1" w:themeFillShade="F2"/>
            <w:noWrap/>
            <w:vAlign w:val="center"/>
            <w:hideMark/>
          </w:tcPr>
          <w:p w14:paraId="4C431CB6" w14:textId="77777777" w:rsidR="008C1633" w:rsidRPr="000B1ACC" w:rsidRDefault="008C1633" w:rsidP="008C1633">
            <w:pPr>
              <w:spacing w:line="20" w:lineRule="atLeast"/>
              <w:jc w:val="center"/>
              <w:rPr>
                <w:rFonts w:eastAsia="Calibri" w:cstheme="minorHAnsi"/>
                <w:b w:val="0"/>
                <w:bCs w:val="0"/>
                <w:color w:val="000000"/>
                <w:sz w:val="20"/>
                <w:szCs w:val="20"/>
              </w:rPr>
            </w:pPr>
            <w:proofErr w:type="spellStart"/>
            <w:r w:rsidRPr="000B1ACC">
              <w:rPr>
                <w:rFonts w:eastAsia="Calibri" w:cstheme="minorHAnsi"/>
                <w:b w:val="0"/>
                <w:bCs w:val="0"/>
                <w:color w:val="000000"/>
                <w:sz w:val="20"/>
                <w:szCs w:val="20"/>
              </w:rPr>
              <w:t>Боксит</w:t>
            </w:r>
            <w:proofErr w:type="spellEnd"/>
          </w:p>
        </w:tc>
        <w:tc>
          <w:tcPr>
            <w:tcW w:w="3277" w:type="dxa"/>
            <w:shd w:val="clear" w:color="auto" w:fill="F2F2F2" w:themeFill="background1" w:themeFillShade="F2"/>
            <w:noWrap/>
            <w:vAlign w:val="center"/>
            <w:hideMark/>
          </w:tcPr>
          <w:p w14:paraId="45B1401E"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rPr>
            </w:pPr>
            <w:proofErr w:type="spellStart"/>
            <w:r w:rsidRPr="000B1ACC">
              <w:rPr>
                <w:rFonts w:eastAsia="Calibri" w:cstheme="minorHAnsi"/>
                <w:color w:val="000000"/>
                <w:sz w:val="20"/>
                <w:szCs w:val="20"/>
              </w:rPr>
              <w:t>Лисковица</w:t>
            </w:r>
            <w:proofErr w:type="spellEnd"/>
          </w:p>
        </w:tc>
        <w:tc>
          <w:tcPr>
            <w:tcW w:w="2324" w:type="dxa"/>
            <w:shd w:val="clear" w:color="auto" w:fill="F2F2F2" w:themeFill="background1" w:themeFillShade="F2"/>
            <w:vAlign w:val="center"/>
          </w:tcPr>
          <w:p w14:paraId="3BF59C1C"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104.000 т</w:t>
            </w:r>
          </w:p>
        </w:tc>
      </w:tr>
      <w:tr w:rsidR="008C1633" w:rsidRPr="000B1ACC" w14:paraId="4354EAC4" w14:textId="77777777" w:rsidTr="001E167C">
        <w:trPr>
          <w:trHeight w:val="446"/>
        </w:trPr>
        <w:tc>
          <w:tcPr>
            <w:cnfStyle w:val="001000000000" w:firstRow="0" w:lastRow="0" w:firstColumn="1" w:lastColumn="0" w:oddVBand="0" w:evenVBand="0" w:oddHBand="0" w:evenHBand="0" w:firstRowFirstColumn="0" w:firstRowLastColumn="0" w:lastRowFirstColumn="0" w:lastRowLastColumn="0"/>
            <w:tcW w:w="2878" w:type="dxa"/>
            <w:noWrap/>
            <w:vAlign w:val="center"/>
            <w:hideMark/>
          </w:tcPr>
          <w:p w14:paraId="43D09F59" w14:textId="77777777" w:rsidR="008C1633" w:rsidRPr="000B1ACC" w:rsidRDefault="008C1633" w:rsidP="008C1633">
            <w:pPr>
              <w:spacing w:line="20" w:lineRule="atLeast"/>
              <w:jc w:val="center"/>
              <w:rPr>
                <w:rFonts w:eastAsia="Calibri" w:cstheme="minorHAnsi"/>
                <w:b w:val="0"/>
                <w:bCs w:val="0"/>
                <w:color w:val="000000"/>
                <w:sz w:val="20"/>
                <w:szCs w:val="20"/>
              </w:rPr>
            </w:pPr>
            <w:proofErr w:type="spellStart"/>
            <w:r w:rsidRPr="000B1ACC">
              <w:rPr>
                <w:rFonts w:eastAsia="Calibri" w:cstheme="minorHAnsi"/>
                <w:b w:val="0"/>
                <w:bCs w:val="0"/>
                <w:color w:val="000000"/>
                <w:sz w:val="20"/>
                <w:szCs w:val="20"/>
              </w:rPr>
              <w:t>Боксит</w:t>
            </w:r>
            <w:proofErr w:type="spellEnd"/>
          </w:p>
        </w:tc>
        <w:tc>
          <w:tcPr>
            <w:tcW w:w="3277" w:type="dxa"/>
            <w:noWrap/>
            <w:vAlign w:val="center"/>
            <w:hideMark/>
          </w:tcPr>
          <w:p w14:paraId="357DF86B"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rPr>
            </w:pPr>
            <w:proofErr w:type="spellStart"/>
            <w:r w:rsidRPr="000B1ACC">
              <w:rPr>
                <w:rFonts w:eastAsia="Calibri" w:cstheme="minorHAnsi"/>
                <w:color w:val="000000"/>
                <w:sz w:val="20"/>
                <w:szCs w:val="20"/>
              </w:rPr>
              <w:t>Пецка</w:t>
            </w:r>
            <w:proofErr w:type="spellEnd"/>
          </w:p>
        </w:tc>
        <w:tc>
          <w:tcPr>
            <w:tcW w:w="2324" w:type="dxa"/>
            <w:vAlign w:val="center"/>
          </w:tcPr>
          <w:p w14:paraId="3CAFE79B"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1.565.000 т</w:t>
            </w:r>
          </w:p>
        </w:tc>
      </w:tr>
      <w:tr w:rsidR="008C1633" w:rsidRPr="000B1ACC" w14:paraId="483C125B" w14:textId="77777777" w:rsidTr="001E167C">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878" w:type="dxa"/>
            <w:shd w:val="clear" w:color="auto" w:fill="F2F2F2" w:themeFill="background1" w:themeFillShade="F2"/>
            <w:noWrap/>
            <w:vAlign w:val="center"/>
            <w:hideMark/>
          </w:tcPr>
          <w:p w14:paraId="2BBF49A8" w14:textId="77777777" w:rsidR="008C1633" w:rsidRPr="000B1ACC" w:rsidRDefault="008C1633" w:rsidP="008C1633">
            <w:pPr>
              <w:spacing w:line="20" w:lineRule="atLeast"/>
              <w:jc w:val="center"/>
              <w:rPr>
                <w:rFonts w:eastAsia="Calibri" w:cstheme="minorHAnsi"/>
                <w:b w:val="0"/>
                <w:bCs w:val="0"/>
                <w:color w:val="000000"/>
                <w:sz w:val="20"/>
                <w:szCs w:val="20"/>
              </w:rPr>
            </w:pPr>
            <w:proofErr w:type="spellStart"/>
            <w:r w:rsidRPr="000B1ACC">
              <w:rPr>
                <w:rFonts w:eastAsia="Calibri" w:cstheme="minorHAnsi"/>
                <w:b w:val="0"/>
                <w:bCs w:val="0"/>
                <w:color w:val="000000"/>
                <w:sz w:val="20"/>
                <w:szCs w:val="20"/>
              </w:rPr>
              <w:t>Боксит</w:t>
            </w:r>
            <w:proofErr w:type="spellEnd"/>
          </w:p>
        </w:tc>
        <w:tc>
          <w:tcPr>
            <w:tcW w:w="3277" w:type="dxa"/>
            <w:shd w:val="clear" w:color="auto" w:fill="F2F2F2" w:themeFill="background1" w:themeFillShade="F2"/>
            <w:noWrap/>
            <w:vAlign w:val="center"/>
            <w:hideMark/>
          </w:tcPr>
          <w:p w14:paraId="64796D73"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rPr>
            </w:pPr>
            <w:r w:rsidRPr="000B1ACC">
              <w:rPr>
                <w:rFonts w:eastAsia="Calibri" w:cstheme="minorHAnsi"/>
                <w:color w:val="000000"/>
                <w:sz w:val="20"/>
                <w:szCs w:val="20"/>
              </w:rPr>
              <w:t xml:space="preserve">Љ. </w:t>
            </w:r>
            <w:proofErr w:type="spellStart"/>
            <w:r w:rsidRPr="000B1ACC">
              <w:rPr>
                <w:rFonts w:eastAsia="Calibri" w:cstheme="minorHAnsi"/>
                <w:color w:val="000000"/>
                <w:sz w:val="20"/>
                <w:szCs w:val="20"/>
              </w:rPr>
              <w:t>долина</w:t>
            </w:r>
            <w:proofErr w:type="spellEnd"/>
          </w:p>
        </w:tc>
        <w:tc>
          <w:tcPr>
            <w:tcW w:w="2324" w:type="dxa"/>
            <w:shd w:val="clear" w:color="auto" w:fill="F2F2F2" w:themeFill="background1" w:themeFillShade="F2"/>
            <w:vAlign w:val="center"/>
          </w:tcPr>
          <w:p w14:paraId="2168B031"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754.000 т</w:t>
            </w:r>
          </w:p>
        </w:tc>
      </w:tr>
      <w:tr w:rsidR="008C1633" w:rsidRPr="000B1ACC" w14:paraId="69492250" w14:textId="77777777" w:rsidTr="001E167C">
        <w:trPr>
          <w:trHeight w:val="530"/>
        </w:trPr>
        <w:tc>
          <w:tcPr>
            <w:cnfStyle w:val="001000000000" w:firstRow="0" w:lastRow="0" w:firstColumn="1" w:lastColumn="0" w:oddVBand="0" w:evenVBand="0" w:oddHBand="0" w:evenHBand="0" w:firstRowFirstColumn="0" w:firstRowLastColumn="0" w:lastRowFirstColumn="0" w:lastRowLastColumn="0"/>
            <w:tcW w:w="2878" w:type="dxa"/>
            <w:vAlign w:val="center"/>
            <w:hideMark/>
          </w:tcPr>
          <w:p w14:paraId="4398FCA2"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proofErr w:type="spellStart"/>
            <w:r w:rsidRPr="000B1ACC">
              <w:rPr>
                <w:rFonts w:eastAsia="Calibri" w:cstheme="minorHAnsi"/>
                <w:b w:val="0"/>
                <w:bCs w:val="0"/>
                <w:color w:val="000000"/>
                <w:sz w:val="20"/>
                <w:szCs w:val="20"/>
              </w:rPr>
              <w:t>Мермер</w:t>
            </w:r>
            <w:proofErr w:type="spellEnd"/>
          </w:p>
        </w:tc>
        <w:tc>
          <w:tcPr>
            <w:tcW w:w="3277" w:type="dxa"/>
            <w:noWrap/>
            <w:vAlign w:val="center"/>
            <w:hideMark/>
          </w:tcPr>
          <w:p w14:paraId="5F20A8F1"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rPr>
            </w:pPr>
            <w:proofErr w:type="spellStart"/>
            <w:r w:rsidRPr="000B1ACC">
              <w:rPr>
                <w:rFonts w:eastAsia="Calibri" w:cstheme="minorHAnsi"/>
                <w:color w:val="000000"/>
                <w:sz w:val="20"/>
                <w:szCs w:val="20"/>
              </w:rPr>
              <w:t>Мајдан</w:t>
            </w:r>
            <w:proofErr w:type="spellEnd"/>
          </w:p>
        </w:tc>
        <w:tc>
          <w:tcPr>
            <w:tcW w:w="2324" w:type="dxa"/>
            <w:vAlign w:val="center"/>
          </w:tcPr>
          <w:p w14:paraId="02FE1A71"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960.000 т</w:t>
            </w:r>
          </w:p>
        </w:tc>
      </w:tr>
      <w:tr w:rsidR="008C1633" w:rsidRPr="000B1ACC" w14:paraId="7AAC2A3D" w14:textId="77777777" w:rsidTr="001E167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878" w:type="dxa"/>
            <w:shd w:val="clear" w:color="auto" w:fill="F2F2F2" w:themeFill="background1" w:themeFillShade="F2"/>
            <w:vAlign w:val="center"/>
            <w:hideMark/>
          </w:tcPr>
          <w:p w14:paraId="35B638EC"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proofErr w:type="spellStart"/>
            <w:r w:rsidRPr="000B1ACC">
              <w:rPr>
                <w:rFonts w:eastAsia="Calibri" w:cstheme="minorHAnsi"/>
                <w:b w:val="0"/>
                <w:bCs w:val="0"/>
                <w:color w:val="000000"/>
                <w:sz w:val="20"/>
                <w:szCs w:val="20"/>
              </w:rPr>
              <w:t>Доломит</w:t>
            </w:r>
            <w:proofErr w:type="spellEnd"/>
          </w:p>
        </w:tc>
        <w:tc>
          <w:tcPr>
            <w:tcW w:w="3277" w:type="dxa"/>
            <w:shd w:val="clear" w:color="auto" w:fill="F2F2F2" w:themeFill="background1" w:themeFillShade="F2"/>
            <w:noWrap/>
            <w:vAlign w:val="center"/>
            <w:hideMark/>
          </w:tcPr>
          <w:p w14:paraId="2AB288C2"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rPr>
            </w:pPr>
            <w:proofErr w:type="spellStart"/>
            <w:r w:rsidRPr="000B1ACC">
              <w:rPr>
                <w:rFonts w:eastAsia="Calibri" w:cstheme="minorHAnsi"/>
                <w:color w:val="000000"/>
                <w:sz w:val="20"/>
                <w:szCs w:val="20"/>
              </w:rPr>
              <w:t>Чираковац</w:t>
            </w:r>
            <w:proofErr w:type="spellEnd"/>
          </w:p>
        </w:tc>
        <w:tc>
          <w:tcPr>
            <w:tcW w:w="2324" w:type="dxa"/>
            <w:shd w:val="clear" w:color="auto" w:fill="F2F2F2" w:themeFill="background1" w:themeFillShade="F2"/>
            <w:vAlign w:val="center"/>
          </w:tcPr>
          <w:p w14:paraId="1E3537D8"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1.993.000 м³</w:t>
            </w:r>
          </w:p>
        </w:tc>
      </w:tr>
      <w:tr w:rsidR="008C1633" w:rsidRPr="000B1ACC" w14:paraId="1E1E29AB" w14:textId="77777777" w:rsidTr="001E167C">
        <w:trPr>
          <w:trHeight w:val="417"/>
        </w:trPr>
        <w:tc>
          <w:tcPr>
            <w:cnfStyle w:val="001000000000" w:firstRow="0" w:lastRow="0" w:firstColumn="1" w:lastColumn="0" w:oddVBand="0" w:evenVBand="0" w:oddHBand="0" w:evenHBand="0" w:firstRowFirstColumn="0" w:firstRowLastColumn="0" w:lastRowFirstColumn="0" w:lastRowLastColumn="0"/>
            <w:tcW w:w="2878" w:type="dxa"/>
            <w:vAlign w:val="center"/>
            <w:hideMark/>
          </w:tcPr>
          <w:p w14:paraId="39DD5F05"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r w:rsidRPr="000B1ACC">
              <w:rPr>
                <w:rFonts w:eastAsia="Calibri" w:cstheme="minorHAnsi"/>
                <w:b w:val="0"/>
                <w:bCs w:val="0"/>
                <w:color w:val="000000"/>
                <w:sz w:val="20"/>
                <w:szCs w:val="20"/>
                <w:lang w:val="sr-Cyrl-BA"/>
              </w:rPr>
              <w:t>Угаљ</w:t>
            </w:r>
          </w:p>
        </w:tc>
        <w:tc>
          <w:tcPr>
            <w:tcW w:w="3277" w:type="dxa"/>
            <w:noWrap/>
            <w:vAlign w:val="center"/>
            <w:hideMark/>
          </w:tcPr>
          <w:p w14:paraId="7C931C34"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Медна</w:t>
            </w:r>
          </w:p>
        </w:tc>
        <w:tc>
          <w:tcPr>
            <w:tcW w:w="2324" w:type="dxa"/>
            <w:vAlign w:val="center"/>
          </w:tcPr>
          <w:p w14:paraId="32ADEB7B" w14:textId="77777777" w:rsidR="008C1633" w:rsidRPr="000B1ACC" w:rsidRDefault="00E14A8D"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П=</w:t>
            </w:r>
            <w:r w:rsidR="008C1633" w:rsidRPr="000B1ACC">
              <w:rPr>
                <w:rFonts w:eastAsia="Calibri" w:cstheme="minorHAnsi"/>
                <w:color w:val="000000"/>
                <w:sz w:val="20"/>
                <w:szCs w:val="20"/>
                <w:lang w:val="sr-Cyrl-BA"/>
              </w:rPr>
              <w:t>35 км²</w:t>
            </w:r>
          </w:p>
          <w:p w14:paraId="552F996F" w14:textId="77777777" w:rsidR="00E14A8D" w:rsidRPr="000B1ACC" w:rsidRDefault="00E14A8D"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Latn-BA"/>
              </w:rPr>
              <w:t>h</w:t>
            </w:r>
            <w:r w:rsidRPr="000B1ACC">
              <w:rPr>
                <w:rFonts w:eastAsia="Calibri" w:cstheme="minorHAnsi"/>
                <w:color w:val="000000"/>
                <w:sz w:val="20"/>
                <w:szCs w:val="20"/>
                <w:lang w:val="sr-Cyrl-BA"/>
              </w:rPr>
              <w:t>=4м+5м</w:t>
            </w:r>
          </w:p>
        </w:tc>
      </w:tr>
      <w:tr w:rsidR="008C1633" w:rsidRPr="000B1ACC" w14:paraId="717B51A5" w14:textId="77777777" w:rsidTr="001E167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878" w:type="dxa"/>
            <w:shd w:val="clear" w:color="auto" w:fill="F2F2F2" w:themeFill="background1" w:themeFillShade="F2"/>
            <w:vAlign w:val="center"/>
            <w:hideMark/>
          </w:tcPr>
          <w:p w14:paraId="06313FA5"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r w:rsidRPr="000B1ACC">
              <w:rPr>
                <w:rFonts w:eastAsia="Calibri" w:cstheme="minorHAnsi"/>
                <w:b w:val="0"/>
                <w:bCs w:val="0"/>
                <w:color w:val="000000"/>
                <w:sz w:val="20"/>
                <w:szCs w:val="20"/>
                <w:lang w:val="sr-Cyrl-BA"/>
              </w:rPr>
              <w:t xml:space="preserve">Бентонит </w:t>
            </w:r>
          </w:p>
        </w:tc>
        <w:tc>
          <w:tcPr>
            <w:tcW w:w="3277" w:type="dxa"/>
            <w:shd w:val="clear" w:color="auto" w:fill="F2F2F2" w:themeFill="background1" w:themeFillShade="F2"/>
            <w:noWrap/>
            <w:vAlign w:val="center"/>
            <w:hideMark/>
          </w:tcPr>
          <w:p w14:paraId="2A634B19"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 xml:space="preserve">Герзово </w:t>
            </w:r>
          </w:p>
        </w:tc>
        <w:tc>
          <w:tcPr>
            <w:tcW w:w="2324" w:type="dxa"/>
            <w:shd w:val="clear" w:color="auto" w:fill="F2F2F2" w:themeFill="background1" w:themeFillShade="F2"/>
            <w:vAlign w:val="center"/>
          </w:tcPr>
          <w:p w14:paraId="3E44D3BA"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1.000.000 т</w:t>
            </w:r>
          </w:p>
        </w:tc>
      </w:tr>
      <w:tr w:rsidR="008C1633" w:rsidRPr="000B1ACC" w14:paraId="57F8F19E" w14:textId="77777777" w:rsidTr="001E167C">
        <w:trPr>
          <w:trHeight w:val="417"/>
        </w:trPr>
        <w:tc>
          <w:tcPr>
            <w:cnfStyle w:val="001000000000" w:firstRow="0" w:lastRow="0" w:firstColumn="1" w:lastColumn="0" w:oddVBand="0" w:evenVBand="0" w:oddHBand="0" w:evenHBand="0" w:firstRowFirstColumn="0" w:firstRowLastColumn="0" w:lastRowFirstColumn="0" w:lastRowLastColumn="0"/>
            <w:tcW w:w="2878" w:type="dxa"/>
            <w:vAlign w:val="center"/>
            <w:hideMark/>
          </w:tcPr>
          <w:p w14:paraId="22F8274C"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r w:rsidRPr="000B1ACC">
              <w:rPr>
                <w:rFonts w:eastAsia="Calibri" w:cstheme="minorHAnsi"/>
                <w:b w:val="0"/>
                <w:bCs w:val="0"/>
                <w:color w:val="000000"/>
                <w:sz w:val="20"/>
                <w:szCs w:val="20"/>
                <w:lang w:val="sr-Cyrl-BA"/>
              </w:rPr>
              <w:t>Кварц</w:t>
            </w:r>
          </w:p>
        </w:tc>
        <w:tc>
          <w:tcPr>
            <w:tcW w:w="3277" w:type="dxa"/>
            <w:noWrap/>
            <w:vAlign w:val="center"/>
            <w:hideMark/>
          </w:tcPr>
          <w:p w14:paraId="250847EE"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Подрашница</w:t>
            </w:r>
          </w:p>
        </w:tc>
        <w:tc>
          <w:tcPr>
            <w:tcW w:w="2324" w:type="dxa"/>
            <w:vAlign w:val="center"/>
          </w:tcPr>
          <w:p w14:paraId="49BC4D94" w14:textId="77777777" w:rsidR="008C1633" w:rsidRPr="000B1ACC" w:rsidRDefault="008C1633"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953.000 т</w:t>
            </w:r>
          </w:p>
        </w:tc>
      </w:tr>
      <w:tr w:rsidR="008C1633" w:rsidRPr="000B1ACC" w14:paraId="5D13E871" w14:textId="77777777" w:rsidTr="001E167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878" w:type="dxa"/>
            <w:shd w:val="clear" w:color="auto" w:fill="F2F2F2" w:themeFill="background1" w:themeFillShade="F2"/>
            <w:vAlign w:val="center"/>
            <w:hideMark/>
          </w:tcPr>
          <w:p w14:paraId="045A25D9"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r w:rsidRPr="000B1ACC">
              <w:rPr>
                <w:rFonts w:eastAsia="Calibri" w:cstheme="minorHAnsi"/>
                <w:b w:val="0"/>
                <w:bCs w:val="0"/>
                <w:color w:val="000000"/>
                <w:sz w:val="20"/>
                <w:szCs w:val="20"/>
                <w:lang w:val="sr-Cyrl-BA"/>
              </w:rPr>
              <w:t xml:space="preserve">Кречњак </w:t>
            </w:r>
          </w:p>
        </w:tc>
        <w:tc>
          <w:tcPr>
            <w:tcW w:w="3277" w:type="dxa"/>
            <w:shd w:val="clear" w:color="auto" w:fill="F2F2F2" w:themeFill="background1" w:themeFillShade="F2"/>
            <w:noWrap/>
            <w:vAlign w:val="center"/>
            <w:hideMark/>
          </w:tcPr>
          <w:p w14:paraId="116ABB72"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Подбрдо</w:t>
            </w:r>
          </w:p>
        </w:tc>
        <w:tc>
          <w:tcPr>
            <w:tcW w:w="2324" w:type="dxa"/>
            <w:shd w:val="clear" w:color="auto" w:fill="F2F2F2" w:themeFill="background1" w:themeFillShade="F2"/>
            <w:vAlign w:val="center"/>
          </w:tcPr>
          <w:p w14:paraId="46A5AE13" w14:textId="77777777" w:rsidR="008C1633" w:rsidRPr="000B1ACC" w:rsidRDefault="008C1633" w:rsidP="008C1633">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н.н.</w:t>
            </w:r>
          </w:p>
        </w:tc>
      </w:tr>
      <w:tr w:rsidR="008C1633" w:rsidRPr="000B1ACC" w14:paraId="7540E946" w14:textId="77777777" w:rsidTr="001E167C">
        <w:trPr>
          <w:trHeight w:val="417"/>
        </w:trPr>
        <w:tc>
          <w:tcPr>
            <w:cnfStyle w:val="001000000000" w:firstRow="0" w:lastRow="0" w:firstColumn="1" w:lastColumn="0" w:oddVBand="0" w:evenVBand="0" w:oddHBand="0" w:evenHBand="0" w:firstRowFirstColumn="0" w:firstRowLastColumn="0" w:lastRowFirstColumn="0" w:lastRowLastColumn="0"/>
            <w:tcW w:w="2878" w:type="dxa"/>
            <w:vAlign w:val="center"/>
            <w:hideMark/>
          </w:tcPr>
          <w:p w14:paraId="5FC91336" w14:textId="77777777" w:rsidR="008C1633" w:rsidRPr="000B1ACC" w:rsidRDefault="008C1633" w:rsidP="008C1633">
            <w:pPr>
              <w:spacing w:line="20" w:lineRule="atLeast"/>
              <w:jc w:val="center"/>
              <w:rPr>
                <w:rFonts w:eastAsia="Calibri" w:cstheme="minorHAnsi"/>
                <w:b w:val="0"/>
                <w:bCs w:val="0"/>
                <w:color w:val="000000"/>
                <w:sz w:val="20"/>
                <w:szCs w:val="20"/>
                <w:lang w:val="sr-Cyrl-BA"/>
              </w:rPr>
            </w:pPr>
            <w:r w:rsidRPr="000B1ACC">
              <w:rPr>
                <w:rFonts w:eastAsia="Calibri" w:cstheme="minorHAnsi"/>
                <w:b w:val="0"/>
                <w:bCs w:val="0"/>
                <w:color w:val="000000"/>
                <w:sz w:val="20"/>
                <w:szCs w:val="20"/>
                <w:lang w:val="sr-Cyrl-BA"/>
              </w:rPr>
              <w:t xml:space="preserve">Бакар, </w:t>
            </w:r>
            <w:r w:rsidR="004D032C" w:rsidRPr="000B1ACC">
              <w:rPr>
                <w:rFonts w:eastAsia="Calibri" w:cstheme="minorHAnsi"/>
                <w:b w:val="0"/>
                <w:bCs w:val="0"/>
                <w:color w:val="000000"/>
                <w:sz w:val="20"/>
                <w:szCs w:val="20"/>
                <w:lang w:val="sr-Cyrl-BA"/>
              </w:rPr>
              <w:t>жељезо, олово</w:t>
            </w:r>
          </w:p>
        </w:tc>
        <w:tc>
          <w:tcPr>
            <w:tcW w:w="3277" w:type="dxa"/>
            <w:noWrap/>
            <w:vAlign w:val="center"/>
            <w:hideMark/>
          </w:tcPr>
          <w:p w14:paraId="3FF2E87E" w14:textId="77777777" w:rsidR="008C1633" w:rsidRPr="000B1ACC" w:rsidRDefault="004D032C"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Сењаково</w:t>
            </w:r>
          </w:p>
        </w:tc>
        <w:tc>
          <w:tcPr>
            <w:tcW w:w="2324" w:type="dxa"/>
            <w:vAlign w:val="center"/>
          </w:tcPr>
          <w:p w14:paraId="64CDF680" w14:textId="77777777" w:rsidR="008C1633" w:rsidRPr="000B1ACC" w:rsidRDefault="004D032C"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200.000 т</w:t>
            </w:r>
          </w:p>
          <w:p w14:paraId="4C766657" w14:textId="77777777" w:rsidR="004D032C" w:rsidRPr="000B1ACC" w:rsidRDefault="004D032C" w:rsidP="008C1633">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heme="minorHAnsi"/>
                <w:color w:val="000000"/>
                <w:sz w:val="20"/>
                <w:szCs w:val="20"/>
                <w:lang w:val="sr-Cyrl-BA"/>
              </w:rPr>
            </w:pPr>
            <w:r w:rsidRPr="000B1ACC">
              <w:rPr>
                <w:rFonts w:eastAsia="Calibri" w:cstheme="minorHAnsi"/>
                <w:color w:val="000000"/>
                <w:sz w:val="20"/>
                <w:szCs w:val="20"/>
                <w:lang w:val="sr-Cyrl-BA"/>
              </w:rPr>
              <w:t>(1.000.000 т)</w:t>
            </w:r>
          </w:p>
        </w:tc>
      </w:tr>
    </w:tbl>
    <w:p w14:paraId="5642222E" w14:textId="77777777" w:rsidR="00566E4D" w:rsidRPr="000B1ACC" w:rsidRDefault="00566E4D" w:rsidP="00566E4D">
      <w:pPr>
        <w:spacing w:after="0" w:line="20" w:lineRule="atLeast"/>
        <w:jc w:val="center"/>
        <w:rPr>
          <w:rFonts w:cstheme="minorHAnsi"/>
          <w:i/>
          <w:noProof/>
          <w:szCs w:val="24"/>
          <w:lang w:val="sr-Cyrl-BA"/>
        </w:rPr>
      </w:pPr>
      <w:r w:rsidRPr="000B1ACC">
        <w:rPr>
          <w:rFonts w:cstheme="minorHAnsi"/>
          <w:i/>
          <w:noProof/>
          <w:szCs w:val="24"/>
          <w:lang w:val="sr-Cyrl-BA"/>
        </w:rPr>
        <w:t>Извор: Просторни план општине Мркоњић Град 2016-2036. година</w:t>
      </w:r>
    </w:p>
    <w:p w14:paraId="42263360" w14:textId="77777777" w:rsidR="00566E4D" w:rsidRPr="000B1ACC" w:rsidRDefault="00566E4D" w:rsidP="00250EC7">
      <w:pPr>
        <w:spacing w:after="0" w:line="20" w:lineRule="atLeast"/>
        <w:jc w:val="both"/>
        <w:rPr>
          <w:rFonts w:cstheme="minorHAnsi"/>
          <w:i/>
          <w:noProof/>
          <w:szCs w:val="24"/>
          <w:lang w:val="sr-Cyrl-BA"/>
        </w:rPr>
      </w:pPr>
    </w:p>
    <w:p w14:paraId="4E8DBC98" w14:textId="77777777" w:rsidR="000009F8" w:rsidRDefault="006F4867" w:rsidP="00250EC7">
      <w:pPr>
        <w:spacing w:after="0" w:line="20" w:lineRule="atLeast"/>
        <w:jc w:val="both"/>
        <w:rPr>
          <w:rFonts w:cstheme="minorHAnsi"/>
          <w:noProof/>
          <w:szCs w:val="24"/>
          <w:lang w:val="sr-Cyrl-BA"/>
        </w:rPr>
      </w:pPr>
      <w:r w:rsidRPr="000B1ACC">
        <w:rPr>
          <w:rFonts w:cstheme="minorHAnsi"/>
          <w:noProof/>
          <w:szCs w:val="24"/>
          <w:lang w:val="sr-Cyrl-BA"/>
        </w:rPr>
        <w:t xml:space="preserve">Из претходне табеле се види да општина Мркоњић Град располаже са значајним рудно-минералним ресусрима, прије свега рудом боксита са значајним залихама. Такође, веома су значајна налазишта доломита, који представља важну сировинску основу за грађевинску индустрију (нискоградња). </w:t>
      </w:r>
      <w:r w:rsidR="00250EC7" w:rsidRPr="000B1ACC">
        <w:rPr>
          <w:rFonts w:cstheme="minorHAnsi"/>
          <w:noProof/>
          <w:szCs w:val="24"/>
          <w:lang w:val="sr-Cyrl-BA"/>
        </w:rPr>
        <w:t>Н</w:t>
      </w:r>
      <w:r w:rsidRPr="000B1ACC">
        <w:rPr>
          <w:rFonts w:cstheme="minorHAnsi"/>
          <w:noProof/>
          <w:szCs w:val="24"/>
          <w:lang w:val="sr-Cyrl-BA"/>
        </w:rPr>
        <w:t xml:space="preserve">а подручју општине постоје и значајна налазишта руде бентонита, као и руда жељеза, кварца и др. </w:t>
      </w:r>
    </w:p>
    <w:p w14:paraId="2E890171" w14:textId="77777777" w:rsidR="006F4867" w:rsidRPr="000B1ACC" w:rsidRDefault="006F4867" w:rsidP="00250EC7">
      <w:pPr>
        <w:spacing w:after="0" w:line="20" w:lineRule="atLeast"/>
        <w:jc w:val="both"/>
        <w:rPr>
          <w:rFonts w:cstheme="minorHAnsi"/>
          <w:noProof/>
          <w:szCs w:val="24"/>
          <w:lang w:val="sr-Cyrl-BA"/>
        </w:rPr>
      </w:pPr>
      <w:r w:rsidRPr="000B1ACC">
        <w:rPr>
          <w:rFonts w:cstheme="minorHAnsi"/>
          <w:noProof/>
          <w:szCs w:val="24"/>
          <w:lang w:val="sr-Cyrl-BA"/>
        </w:rPr>
        <w:t>Рудно-минерални ресурси представљају основу за инвестиционе пројекте који могу значајно унаприједити развој општине, уз придржавање принципа одрживог развоја.</w:t>
      </w:r>
    </w:p>
    <w:p w14:paraId="590906F1" w14:textId="77777777" w:rsidR="006F4867" w:rsidRPr="000B1ACC" w:rsidRDefault="006F4867" w:rsidP="00250EC7">
      <w:pPr>
        <w:spacing w:after="0" w:line="20" w:lineRule="atLeast"/>
        <w:jc w:val="both"/>
        <w:rPr>
          <w:rFonts w:cstheme="minorHAnsi"/>
          <w:noProof/>
          <w:szCs w:val="24"/>
          <w:lang w:val="en-GB"/>
        </w:rPr>
      </w:pPr>
    </w:p>
    <w:p w14:paraId="4A5C42E9" w14:textId="77777777" w:rsidR="006F4867" w:rsidRPr="000B1ACC" w:rsidRDefault="006F4867" w:rsidP="00610623">
      <w:pPr>
        <w:pStyle w:val="Heading3"/>
        <w:rPr>
          <w:noProof/>
        </w:rPr>
      </w:pPr>
      <w:bookmarkStart w:id="27" w:name="_Toc372898037"/>
      <w:bookmarkStart w:id="28" w:name="_Toc199161819"/>
      <w:r w:rsidRPr="000B1ACC">
        <w:rPr>
          <w:noProof/>
        </w:rPr>
        <w:t>Туристички потенцијали</w:t>
      </w:r>
      <w:bookmarkEnd w:id="27"/>
      <w:bookmarkEnd w:id="28"/>
    </w:p>
    <w:p w14:paraId="507FCC0B" w14:textId="77777777" w:rsidR="00B529E7" w:rsidRPr="000B1ACC" w:rsidRDefault="00B529E7" w:rsidP="00B529E7">
      <w:pPr>
        <w:spacing w:after="0" w:line="20" w:lineRule="atLeast"/>
        <w:rPr>
          <w:lang w:val="sr-Cyrl-BA"/>
        </w:rPr>
      </w:pPr>
    </w:p>
    <w:p w14:paraId="51C3B54F"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Општина Мркоњић Град располаже значајним приро</w:t>
      </w:r>
      <w:r w:rsidR="000009F8">
        <w:rPr>
          <w:rFonts w:cstheme="minorHAnsi"/>
          <w:szCs w:val="24"/>
          <w:lang w:val="sr-Cyrl-BA"/>
        </w:rPr>
        <w:t>дним и културно-историјским наслиј</w:t>
      </w:r>
      <w:r w:rsidRPr="000B1ACC">
        <w:rPr>
          <w:rFonts w:cstheme="minorHAnsi"/>
          <w:szCs w:val="24"/>
          <w:lang w:val="sr-Cyrl-BA"/>
        </w:rPr>
        <w:t xml:space="preserve">еђем које може бити солидна основа за развој туризма. Најзначајнији су: шири локалитет Балкане, Зеленковац, планина Лисина, </w:t>
      </w:r>
      <w:r w:rsidR="00B529E7" w:rsidRPr="000B1ACC">
        <w:rPr>
          <w:rFonts w:cstheme="minorHAnsi"/>
          <w:szCs w:val="24"/>
          <w:lang w:val="sr-Cyrl-BA"/>
        </w:rPr>
        <w:t>подручја ријека</w:t>
      </w:r>
      <w:r w:rsidRPr="000B1ACC">
        <w:rPr>
          <w:rFonts w:cstheme="minorHAnsi"/>
          <w:szCs w:val="24"/>
          <w:lang w:val="sr-Cyrl-BA"/>
        </w:rPr>
        <w:t xml:space="preserve"> Сан</w:t>
      </w:r>
      <w:r w:rsidR="00B529E7" w:rsidRPr="000B1ACC">
        <w:rPr>
          <w:rFonts w:cstheme="minorHAnsi"/>
          <w:szCs w:val="24"/>
          <w:lang w:val="sr-Cyrl-BA"/>
        </w:rPr>
        <w:t>е</w:t>
      </w:r>
      <w:r w:rsidRPr="000B1ACC">
        <w:rPr>
          <w:rFonts w:cstheme="minorHAnsi"/>
          <w:szCs w:val="24"/>
          <w:lang w:val="sr-Cyrl-BA"/>
        </w:rPr>
        <w:t xml:space="preserve"> и Понор</w:t>
      </w:r>
      <w:r w:rsidR="00B529E7" w:rsidRPr="000B1ACC">
        <w:rPr>
          <w:rFonts w:cstheme="minorHAnsi"/>
          <w:szCs w:val="24"/>
          <w:lang w:val="sr-Cyrl-BA"/>
        </w:rPr>
        <w:t>а</w:t>
      </w:r>
      <w:r w:rsidRPr="000B1ACC">
        <w:rPr>
          <w:rFonts w:cstheme="minorHAnsi"/>
          <w:szCs w:val="24"/>
          <w:lang w:val="sr-Cyrl-BA"/>
        </w:rPr>
        <w:t>, шире подручје хидро-акумулационог језера Бочац, Млиништа</w:t>
      </w:r>
      <w:r w:rsidR="000009F8">
        <w:rPr>
          <w:rFonts w:cstheme="minorHAnsi"/>
          <w:szCs w:val="24"/>
          <w:lang w:val="sr-Cyrl-BA"/>
        </w:rPr>
        <w:t>, Пецка</w:t>
      </w:r>
      <w:r w:rsidRPr="000B1ACC">
        <w:rPr>
          <w:rFonts w:cstheme="minorHAnsi"/>
          <w:szCs w:val="24"/>
          <w:lang w:val="sr-Cyrl-BA"/>
        </w:rPr>
        <w:t xml:space="preserve"> и др. Поред наведеног значајни су и музеј ЗАВНОБиХ-а, те бројни вјерски објекти који могу бити добра основа за развој вјерског туризма.</w:t>
      </w:r>
    </w:p>
    <w:p w14:paraId="5C0F8671"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Језеро </w:t>
      </w:r>
      <w:r w:rsidRPr="000B1ACC">
        <w:rPr>
          <w:rFonts w:cstheme="minorHAnsi"/>
          <w:b/>
          <w:szCs w:val="24"/>
          <w:lang w:val="sr-Cyrl-BA"/>
        </w:rPr>
        <w:t>Балкана</w:t>
      </w:r>
      <w:r w:rsidRPr="000B1ACC">
        <w:rPr>
          <w:rFonts w:cstheme="minorHAnsi"/>
          <w:szCs w:val="24"/>
          <w:lang w:val="sr-Cyrl-BA"/>
        </w:rPr>
        <w:t xml:space="preserve"> смјештено је 4 km западно од Мркоњић Града, уз магистрални пут М-5 (бивши пут АВНОЈ-а) и представља један од значајнијих туристичких локалитета овог подручја. Овај туристички потенцијал лежи у подножју планине Лисине, на надморској висини од око 750 m. Његову основу представљају два језера, Велико и Мало. Укупна површина језера износи око 56.000m² (Великог око 45.000m² у Малог око 11.000m²). Просјечна дубина Великог језера износи око 10 m, а Малог око 3 m. Температура воде у току љета у Малом језеру прелази 20 ºC, док је вода у Великом језеру нешто хладнија. Језера су окружена листопадним и четинарским шумама (јела, смрча, бор, буква, врба), ливадама и пропланцима. Поред лимитираности смјештајних капацитета, основни проблем за квалитетнију валоризацију овог туристичког комплекса </w:t>
      </w:r>
      <w:r w:rsidR="000009F8">
        <w:rPr>
          <w:rFonts w:cstheme="minorHAnsi"/>
          <w:szCs w:val="24"/>
          <w:lang w:val="sr-Cyrl-BA"/>
        </w:rPr>
        <w:t xml:space="preserve"> је недостатак инвестиција у квалитетне туристичке садржаје</w:t>
      </w:r>
      <w:r w:rsidRPr="000B1ACC">
        <w:rPr>
          <w:rFonts w:cstheme="minorHAnsi"/>
          <w:szCs w:val="24"/>
          <w:lang w:val="sr-Cyrl-BA"/>
        </w:rPr>
        <w:t>.</w:t>
      </w:r>
    </w:p>
    <w:p w14:paraId="5AA588B9" w14:textId="77777777" w:rsidR="006F4867" w:rsidRPr="000B1ACC" w:rsidRDefault="006F4867" w:rsidP="00B529E7">
      <w:pPr>
        <w:spacing w:after="0" w:line="20" w:lineRule="atLeast"/>
        <w:jc w:val="both"/>
        <w:rPr>
          <w:rFonts w:cstheme="minorHAnsi"/>
          <w:noProof/>
          <w:szCs w:val="24"/>
          <w:lang w:val="sr-Cyrl-BA"/>
        </w:rPr>
      </w:pPr>
    </w:p>
    <w:p w14:paraId="1B7AFBB9" w14:textId="77777777" w:rsidR="006F4867" w:rsidRPr="000B1ACC" w:rsidRDefault="006F4867" w:rsidP="00B529E7">
      <w:pPr>
        <w:tabs>
          <w:tab w:val="left" w:pos="720"/>
        </w:tabs>
        <w:spacing w:after="0" w:line="20" w:lineRule="atLeast"/>
        <w:jc w:val="both"/>
        <w:rPr>
          <w:rFonts w:cstheme="minorHAnsi"/>
          <w:szCs w:val="24"/>
          <w:lang w:val="sr-Cyrl-BA"/>
        </w:rPr>
      </w:pPr>
      <w:r w:rsidRPr="000B1ACC">
        <w:rPr>
          <w:rFonts w:cstheme="minorHAnsi"/>
          <w:b/>
          <w:bCs/>
          <w:szCs w:val="24"/>
          <w:lang w:val="sr-Cyrl-BA"/>
        </w:rPr>
        <w:t>Зеленковац</w:t>
      </w:r>
      <w:r w:rsidRPr="000B1ACC">
        <w:rPr>
          <w:rFonts w:cstheme="minorHAnsi"/>
          <w:szCs w:val="24"/>
          <w:lang w:val="sr-Cyrl-BA"/>
        </w:rPr>
        <w:t xml:space="preserve"> је планинско излетиште које се налази поред села Подрашница. Удаљено је око 70 km југозападно од Бања Луке и лежи на надморској висини од 880 m. Од Мркоњић Града је удаљено 15 km, а налази се поред магистралног пута М-15. Зеленковац пружа одличне </w:t>
      </w:r>
      <w:r w:rsidRPr="000B1ACC">
        <w:rPr>
          <w:rFonts w:cstheme="minorHAnsi"/>
          <w:szCs w:val="24"/>
          <w:lang w:val="sr-Cyrl-BA"/>
        </w:rPr>
        <w:lastRenderedPageBreak/>
        <w:t>услове за излетнички, спортско-рекреативни, здравствени, ловни, зимски, манифестациони, транзитни и етно туризам. Важно је поменути и то да излетиште Зелениковац, превој Штрбина и извор ријеке Сане од априла 2002. године имају статус Еколошке зоне, подржан од Мистарства за просторно уређење, грађевинарство и екологију у Влади Републике Српске.</w:t>
      </w:r>
    </w:p>
    <w:p w14:paraId="5817ABDE" w14:textId="77777777" w:rsidR="006F4867" w:rsidRPr="000B1ACC" w:rsidRDefault="006F4867" w:rsidP="00B529E7">
      <w:pPr>
        <w:tabs>
          <w:tab w:val="left" w:pos="720"/>
        </w:tabs>
        <w:spacing w:after="0" w:line="20" w:lineRule="atLeast"/>
        <w:jc w:val="both"/>
        <w:rPr>
          <w:rFonts w:cstheme="minorHAnsi"/>
          <w:szCs w:val="24"/>
          <w:lang w:val="sr-Cyrl-BA"/>
        </w:rPr>
      </w:pPr>
    </w:p>
    <w:p w14:paraId="1F293E50" w14:textId="77777777" w:rsidR="006F4867" w:rsidRPr="000B1ACC" w:rsidRDefault="006F4867" w:rsidP="00B529E7">
      <w:pPr>
        <w:spacing w:after="0" w:line="20" w:lineRule="atLeast"/>
        <w:jc w:val="both"/>
        <w:rPr>
          <w:rFonts w:cstheme="minorHAnsi"/>
          <w:szCs w:val="24"/>
          <w:lang w:val="sr-Cyrl-BA"/>
        </w:rPr>
      </w:pPr>
      <w:r w:rsidRPr="000B1ACC">
        <w:rPr>
          <w:rFonts w:cstheme="minorHAnsi"/>
          <w:b/>
          <w:szCs w:val="24"/>
          <w:lang w:val="sr-Cyrl-BA"/>
        </w:rPr>
        <w:t xml:space="preserve">Лисина </w:t>
      </w:r>
      <w:r w:rsidRPr="000B1ACC">
        <w:rPr>
          <w:rFonts w:cstheme="minorHAnsi"/>
          <w:szCs w:val="24"/>
          <w:lang w:val="sr-Cyrl-BA"/>
        </w:rPr>
        <w:t>је планина вулканског поријекла. Њен највиши врх сеже до висине од 1.467 метара. Карактерише је велики биодиверзитет биљних и животињских врста, као и бројни извори питке воде који представљају значајан водни ресурс у локалним оквирима. Јединствен је природни резерват у Српској и неопходно је тај локалитет прогласити заштићеним подручјем, за што је већ покренута иницијатива од стране „Удружења гљивара и љубитеља природе“. За то постоји више разлога, јер је Лисина драгуљ природе и значајан туристички потенцијал. На Лисини пос</w:t>
      </w:r>
      <w:r w:rsidR="00B529E7" w:rsidRPr="000B1ACC">
        <w:rPr>
          <w:rFonts w:cstheme="minorHAnsi"/>
          <w:szCs w:val="24"/>
          <w:lang w:val="sr-Cyrl-BA"/>
        </w:rPr>
        <w:t>тоји 360 извора воде, више од 1.200 врста гљива, 1.</w:t>
      </w:r>
      <w:r w:rsidRPr="000B1ACC">
        <w:rPr>
          <w:rFonts w:cstheme="minorHAnsi"/>
          <w:szCs w:val="24"/>
          <w:lang w:val="sr-Cyrl-BA"/>
        </w:rPr>
        <w:t xml:space="preserve">000 цвјетова и биљака и 105 врста птица.  </w:t>
      </w:r>
    </w:p>
    <w:p w14:paraId="0C4854AA" w14:textId="77777777" w:rsidR="006F4867" w:rsidRPr="000B1ACC" w:rsidRDefault="006F4867" w:rsidP="00B529E7">
      <w:pPr>
        <w:spacing w:after="0" w:line="20" w:lineRule="atLeast"/>
        <w:jc w:val="both"/>
        <w:rPr>
          <w:rFonts w:cstheme="minorHAnsi"/>
          <w:b/>
          <w:szCs w:val="24"/>
          <w:lang w:val="sr-Cyrl-BA"/>
        </w:rPr>
      </w:pPr>
    </w:p>
    <w:p w14:paraId="4DE4A9D1" w14:textId="77777777" w:rsidR="006F4867" w:rsidRPr="000B1ACC" w:rsidRDefault="006F4867" w:rsidP="00B529E7">
      <w:pPr>
        <w:spacing w:after="0" w:line="20" w:lineRule="atLeast"/>
        <w:jc w:val="both"/>
        <w:rPr>
          <w:rFonts w:cstheme="minorHAnsi"/>
          <w:szCs w:val="24"/>
          <w:lang w:val="sr-Cyrl-BA"/>
        </w:rPr>
      </w:pPr>
      <w:r w:rsidRPr="000B1ACC">
        <w:rPr>
          <w:rFonts w:cstheme="minorHAnsi"/>
          <w:b/>
          <w:szCs w:val="24"/>
          <w:lang w:val="sr-Cyrl-BA"/>
        </w:rPr>
        <w:t>Млиништа</w:t>
      </w:r>
      <w:r w:rsidRPr="000B1ACC">
        <w:rPr>
          <w:rFonts w:cstheme="minorHAnsi"/>
          <w:szCs w:val="24"/>
          <w:lang w:val="sr-Cyrl-BA"/>
        </w:rPr>
        <w:t xml:space="preserve"> су од Мркоњић Града удаљена 45 km, а налазе се поред магистралног пута М-15. Ово мало планинско насеље, смјештено на надморској висини од 1130 m представља праву ваздушну бању. Погодно је за одмор, рекреацију, здравствени туризам, лов, шетњу, планинарење, брање љековитог биља и друге активности. Клима овог мјеста је изузетно оштра, а током зиме снијег напада и до 2 m висине.</w:t>
      </w:r>
    </w:p>
    <w:p w14:paraId="58538945" w14:textId="77777777" w:rsidR="006F4867" w:rsidRPr="000B1ACC" w:rsidRDefault="006F4867" w:rsidP="00B529E7">
      <w:pPr>
        <w:spacing w:after="0" w:line="20" w:lineRule="atLeast"/>
        <w:jc w:val="both"/>
        <w:rPr>
          <w:rFonts w:cstheme="minorHAnsi"/>
          <w:szCs w:val="24"/>
          <w:lang w:val="sr-Cyrl-BA"/>
        </w:rPr>
      </w:pPr>
    </w:p>
    <w:p w14:paraId="17C60DCF" w14:textId="77777777" w:rsidR="006F4867" w:rsidRPr="000B1ACC" w:rsidRDefault="006F4867" w:rsidP="00B529E7">
      <w:pPr>
        <w:spacing w:after="0" w:line="20" w:lineRule="atLeast"/>
        <w:jc w:val="both"/>
        <w:rPr>
          <w:rFonts w:cstheme="minorHAnsi"/>
          <w:szCs w:val="24"/>
          <w:lang w:val="sr-Cyrl-BA"/>
        </w:rPr>
      </w:pPr>
      <w:r w:rsidRPr="000B1ACC">
        <w:rPr>
          <w:rFonts w:cstheme="minorHAnsi"/>
          <w:b/>
          <w:szCs w:val="24"/>
          <w:lang w:val="sr-Cyrl-BA"/>
        </w:rPr>
        <w:t>Извор Сане,</w:t>
      </w:r>
      <w:r w:rsidRPr="000B1ACC">
        <w:rPr>
          <w:rFonts w:cstheme="minorHAnsi"/>
          <w:szCs w:val="24"/>
          <w:lang w:val="sr-Cyrl-BA"/>
        </w:rPr>
        <w:t xml:space="preserve"> као и сам ток ријеке, захваљујући својом природним љепотама представљају изузетан потенцијал општине Мркоњић Град. Према класификацији ријека на простору бивше Југославије, горњи ток ријеке Сане спада у прву класу. Има просјечан протицај од 36 m³/s. Вода прве класе је квалитетна за пиће, може да се употреби и у прехрамбеној индустрији, за јавне водоводе и сл. Такође, Сана располаже и са значајним хидро-</w:t>
      </w:r>
      <w:r w:rsidR="000009F8">
        <w:rPr>
          <w:rFonts w:cstheme="minorHAnsi"/>
          <w:szCs w:val="24"/>
          <w:lang w:val="sr-Cyrl-BA"/>
        </w:rPr>
        <w:t xml:space="preserve">енергетским </w:t>
      </w:r>
      <w:r w:rsidRPr="000B1ACC">
        <w:rPr>
          <w:rFonts w:cstheme="minorHAnsi"/>
          <w:szCs w:val="24"/>
          <w:lang w:val="sr-Cyrl-BA"/>
        </w:rPr>
        <w:t>потенцијалом.</w:t>
      </w:r>
    </w:p>
    <w:p w14:paraId="240C8DB3" w14:textId="77777777" w:rsidR="006F4867" w:rsidRPr="000B1ACC" w:rsidRDefault="006F4867" w:rsidP="00B529E7">
      <w:pPr>
        <w:spacing w:after="0" w:line="20" w:lineRule="atLeast"/>
        <w:jc w:val="both"/>
        <w:rPr>
          <w:rFonts w:cstheme="minorHAnsi"/>
          <w:szCs w:val="24"/>
          <w:lang w:val="sr-Cyrl-BA"/>
        </w:rPr>
      </w:pPr>
    </w:p>
    <w:p w14:paraId="10A4DB28"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Рјечица </w:t>
      </w:r>
      <w:r w:rsidRPr="000B1ACC">
        <w:rPr>
          <w:rFonts w:cstheme="minorHAnsi"/>
          <w:b/>
          <w:bCs/>
          <w:szCs w:val="24"/>
          <w:lang w:val="sr-Cyrl-BA"/>
        </w:rPr>
        <w:t>Понор</w:t>
      </w:r>
      <w:r w:rsidRPr="000B1ACC">
        <w:rPr>
          <w:rFonts w:cstheme="minorHAnsi"/>
          <w:szCs w:val="24"/>
          <w:lang w:val="sr-Cyrl-BA"/>
        </w:rPr>
        <w:t>, извире на сјеверном ободу Подрашког поља испод Димитора, скупља воде осталих мањих рјечица и потока и увире на јужном ободу поља, у подножју планине Мањача и поново се појављује у Крупи на Врбасу, гдје се као рјечица Крупа улијева у Врбас, као његова лијева притока. Одликује се еколошком очуваношћу и богатством живог свијета, па има огроман потенцијал за развој различитих видова туризма. Такође, има и значајан хидро-енергетски потенцијал.</w:t>
      </w:r>
    </w:p>
    <w:p w14:paraId="1F7839D1" w14:textId="77777777" w:rsidR="006F4867" w:rsidRPr="000B1ACC" w:rsidRDefault="006F4867" w:rsidP="00B529E7">
      <w:pPr>
        <w:spacing w:after="0" w:line="20" w:lineRule="atLeast"/>
        <w:jc w:val="both"/>
        <w:rPr>
          <w:rFonts w:cstheme="minorHAnsi"/>
          <w:szCs w:val="24"/>
          <w:lang w:val="sr-Cyrl-BA"/>
        </w:rPr>
      </w:pPr>
    </w:p>
    <w:p w14:paraId="624EC7D0" w14:textId="77777777" w:rsidR="006F4867" w:rsidRPr="000B1ACC" w:rsidRDefault="006F4867" w:rsidP="00B529E7">
      <w:pPr>
        <w:spacing w:after="0" w:line="20" w:lineRule="atLeast"/>
        <w:jc w:val="both"/>
        <w:rPr>
          <w:rFonts w:cstheme="minorHAnsi"/>
          <w:szCs w:val="24"/>
          <w:lang w:val="sr-Cyrl-BA"/>
        </w:rPr>
      </w:pPr>
      <w:r w:rsidRPr="000B1ACC">
        <w:rPr>
          <w:rFonts w:cstheme="minorHAnsi"/>
          <w:b/>
          <w:szCs w:val="24"/>
          <w:lang w:val="sr-Cyrl-BA"/>
        </w:rPr>
        <w:t>Језеро «Бочац»</w:t>
      </w:r>
      <w:r w:rsidRPr="000B1ACC">
        <w:rPr>
          <w:rFonts w:cstheme="minorHAnsi"/>
          <w:szCs w:val="24"/>
          <w:lang w:val="sr-Cyrl-BA"/>
        </w:rPr>
        <w:t xml:space="preserve"> се налази на удаљености од 14 км од Мркоњић Града, у правцу Бањалуке, поред мјеста гдје се регионални пут Р-412 спаја са магистралним путем М-16, односно гдје се Црна ријека улива у Врбас. Оно је вјештачко језеро, изграђено на ријеци Врбас за потребе ХЕ «Бочац». Дужина језера је 16,45 km, а површина 26,79 km². Захваљујући својој дужини, ширини и дубини, идеално је за спорт и рекреацију на води. Изузетно је богато племенитом слатководном рибом, као што је поточна пастрмка, младица, клен, шкобаљ, мрена и др, тако да представља прави рај за риболовце. </w:t>
      </w:r>
    </w:p>
    <w:p w14:paraId="03545BF2" w14:textId="77777777" w:rsidR="006F4867" w:rsidRPr="000B1ACC" w:rsidRDefault="006F4867" w:rsidP="00B529E7">
      <w:pPr>
        <w:spacing w:after="0" w:line="20" w:lineRule="atLeast"/>
        <w:jc w:val="both"/>
        <w:rPr>
          <w:rFonts w:cstheme="minorHAnsi"/>
          <w:szCs w:val="24"/>
          <w:lang w:val="sr-Cyrl-BA"/>
        </w:rPr>
      </w:pPr>
    </w:p>
    <w:p w14:paraId="5657FD2C" w14:textId="77777777" w:rsidR="006F4867" w:rsidRPr="000B1ACC" w:rsidRDefault="006F4867" w:rsidP="00B529E7">
      <w:pPr>
        <w:spacing w:after="0" w:line="20" w:lineRule="atLeast"/>
        <w:jc w:val="both"/>
        <w:rPr>
          <w:rFonts w:cstheme="minorHAnsi"/>
          <w:szCs w:val="24"/>
          <w:lang w:val="sr-Cyrl-BA"/>
        </w:rPr>
      </w:pPr>
      <w:r w:rsidRPr="000B1ACC">
        <w:rPr>
          <w:rFonts w:cstheme="minorHAnsi"/>
          <w:b/>
          <w:szCs w:val="24"/>
          <w:lang w:val="sr-Cyrl-BA"/>
        </w:rPr>
        <w:t>Тврђава Бочац</w:t>
      </w:r>
      <w:r w:rsidRPr="000B1ACC">
        <w:rPr>
          <w:rFonts w:cstheme="minorHAnsi"/>
          <w:szCs w:val="24"/>
          <w:lang w:val="sr-Cyrl-BA"/>
        </w:rPr>
        <w:t xml:space="preserve"> (односно њени остаци) се налази уз само језеро Бочац (код бране). Она представља један од средњовјековних градова -  тврђава, који је изграђен над кањоном Врбаса и био је једна од најважнијих фортификација врбашког одбрамбеног система. Ова тврђава се први пут помиње 1446. године.</w:t>
      </w:r>
    </w:p>
    <w:p w14:paraId="08986BEA" w14:textId="77777777" w:rsidR="006F4867" w:rsidRPr="000B1ACC" w:rsidRDefault="006F4867" w:rsidP="00B529E7">
      <w:pPr>
        <w:spacing w:after="0" w:line="20" w:lineRule="atLeast"/>
        <w:jc w:val="both"/>
        <w:rPr>
          <w:rFonts w:cstheme="minorHAnsi"/>
          <w:szCs w:val="24"/>
          <w:lang w:val="sr-Cyrl-BA"/>
        </w:rPr>
      </w:pPr>
    </w:p>
    <w:p w14:paraId="5A709BD7" w14:textId="77777777" w:rsidR="006F4867" w:rsidRPr="000B1ACC" w:rsidRDefault="006F4867" w:rsidP="00B529E7">
      <w:pPr>
        <w:spacing w:after="0" w:line="20" w:lineRule="atLeast"/>
        <w:jc w:val="both"/>
        <w:rPr>
          <w:rFonts w:cstheme="minorHAnsi"/>
          <w:szCs w:val="24"/>
          <w:lang w:val="sr-Cyrl-BA"/>
        </w:rPr>
      </w:pPr>
      <w:r w:rsidRPr="000B1ACC">
        <w:rPr>
          <w:rFonts w:cstheme="minorHAnsi"/>
          <w:b/>
          <w:szCs w:val="24"/>
          <w:lang w:val="sr-Cyrl-BA"/>
        </w:rPr>
        <w:t>Музеј ЗАВНОБиХ-а</w:t>
      </w:r>
      <w:r w:rsidRPr="000B1ACC">
        <w:rPr>
          <w:rFonts w:cstheme="minorHAnsi"/>
          <w:szCs w:val="24"/>
          <w:lang w:val="sr-Cyrl-BA"/>
        </w:rPr>
        <w:t xml:space="preserve"> је споменик из новије историје Мркоњић Града. Овај потенцијал, и поред знатних могућности, није искориштен на одговарајући начин.</w:t>
      </w:r>
    </w:p>
    <w:p w14:paraId="2D176AE9" w14:textId="77777777" w:rsidR="006F4867" w:rsidRPr="000B1ACC" w:rsidRDefault="006F4867" w:rsidP="00B529E7">
      <w:pPr>
        <w:spacing w:after="0" w:line="20" w:lineRule="atLeast"/>
        <w:jc w:val="both"/>
        <w:rPr>
          <w:rFonts w:cstheme="minorHAnsi"/>
          <w:szCs w:val="24"/>
          <w:lang w:val="sr-Cyrl-BA"/>
        </w:rPr>
      </w:pPr>
    </w:p>
    <w:p w14:paraId="766D4462" w14:textId="77777777" w:rsidR="00FF6263" w:rsidRPr="000B1ACC" w:rsidRDefault="00B529E7" w:rsidP="00FF6263">
      <w:pPr>
        <w:spacing w:after="0" w:line="20" w:lineRule="atLeast"/>
        <w:jc w:val="both"/>
        <w:rPr>
          <w:rFonts w:cstheme="minorHAnsi"/>
          <w:szCs w:val="24"/>
          <w:lang w:val="sr-Cyrl-BA"/>
        </w:rPr>
      </w:pPr>
      <w:r w:rsidRPr="000B1ACC">
        <w:rPr>
          <w:rFonts w:cstheme="minorHAnsi"/>
          <w:b/>
          <w:szCs w:val="24"/>
          <w:lang w:val="sr-Cyrl-BA"/>
        </w:rPr>
        <w:lastRenderedPageBreak/>
        <w:t xml:space="preserve">Село Пецка </w:t>
      </w:r>
      <w:r w:rsidR="00FF6263" w:rsidRPr="000B1ACC">
        <w:rPr>
          <w:rFonts w:cstheme="minorHAnsi"/>
          <w:szCs w:val="24"/>
          <w:lang w:val="sr-Cyrl-BA"/>
        </w:rPr>
        <w:t xml:space="preserve">се налази </w:t>
      </w:r>
      <w:r w:rsidR="00600C98" w:rsidRPr="000B1ACC">
        <w:rPr>
          <w:rFonts w:cstheme="minorHAnsi"/>
          <w:szCs w:val="24"/>
          <w:lang w:val="sr-Cyrl-BA"/>
        </w:rPr>
        <w:t xml:space="preserve">25 км од Мркоњић Града у којој се налази Визитор Центар „Пецка који се  </w:t>
      </w:r>
      <w:r w:rsidR="00FF6263" w:rsidRPr="000B1ACC">
        <w:rPr>
          <w:rFonts w:cstheme="minorHAnsi"/>
          <w:szCs w:val="24"/>
          <w:lang w:val="sr-Cyrl-BA"/>
        </w:rPr>
        <w:t xml:space="preserve">издваја као центар за активности на отвореном и покретач је различитих иницијатива и организовања манифестација. Једно од најзначајнијих је покретање иницијативе за заштиту извора ријеке Сане, који су проглашени Спомеником природе „Врела Сане“. У оквиру Споменика природе су три главна извора ријеке Сане, затим Кањон Коране (притоку ријеке Сане), – маркирана стаза уз ријеку Корану дужине 3 км,  погодна је за пјешачење и кањонинг, те еставела Мрачај, хидролошки феномен у близини извора. </w:t>
      </w:r>
    </w:p>
    <w:p w14:paraId="58E55857" w14:textId="77777777" w:rsidR="00FF6263" w:rsidRPr="000B1ACC" w:rsidRDefault="00984A0E" w:rsidP="00984A0E">
      <w:pPr>
        <w:spacing w:after="0" w:line="20" w:lineRule="atLeast"/>
        <w:jc w:val="both"/>
        <w:rPr>
          <w:rFonts w:cstheme="minorHAnsi"/>
          <w:szCs w:val="24"/>
          <w:lang w:val="sr-Cyrl-BA"/>
        </w:rPr>
      </w:pPr>
      <w:r>
        <w:rPr>
          <w:rFonts w:cstheme="minorHAnsi"/>
          <w:szCs w:val="24"/>
          <w:lang w:val="sr-Cyrl-BA"/>
        </w:rPr>
        <w:t>Село</w:t>
      </w:r>
      <w:r w:rsidR="00FF6263" w:rsidRPr="000B1ACC">
        <w:rPr>
          <w:rFonts w:cstheme="minorHAnsi"/>
          <w:szCs w:val="24"/>
          <w:lang w:val="sr-Cyrl-BA"/>
        </w:rPr>
        <w:t xml:space="preserve"> </w:t>
      </w:r>
      <w:r>
        <w:rPr>
          <w:rFonts w:cstheme="minorHAnsi"/>
          <w:szCs w:val="24"/>
          <w:lang w:val="sr-Cyrl-BA"/>
        </w:rPr>
        <w:t>располаже и са атрактивним пењалиштем,</w:t>
      </w:r>
      <w:r w:rsidR="00FF6263" w:rsidRPr="000B1ACC">
        <w:rPr>
          <w:rFonts w:cstheme="minorHAnsi"/>
          <w:szCs w:val="24"/>
          <w:lang w:val="sr-Cyrl-BA"/>
        </w:rPr>
        <w:t xml:space="preserve"> које обилује бројним високим стијенама које су опремљене са преко 120 смјерова и једно је од највећих пењалишта у БиХ</w:t>
      </w:r>
      <w:r>
        <w:rPr>
          <w:rFonts w:cstheme="minorHAnsi"/>
          <w:szCs w:val="24"/>
          <w:lang w:val="sr-Cyrl-BA"/>
        </w:rPr>
        <w:t xml:space="preserve">. </w:t>
      </w:r>
      <w:r w:rsidR="00FF6263" w:rsidRPr="000B1ACC">
        <w:rPr>
          <w:rFonts w:cstheme="minorHAnsi"/>
          <w:szCs w:val="24"/>
          <w:lang w:val="sr-Cyrl-BA"/>
        </w:rPr>
        <w:t xml:space="preserve">  </w:t>
      </w:r>
      <w:r>
        <w:rPr>
          <w:rFonts w:cstheme="minorHAnsi"/>
          <w:szCs w:val="24"/>
          <w:lang w:val="sr-Cyrl-BA"/>
        </w:rPr>
        <w:t xml:space="preserve"> </w:t>
      </w:r>
    </w:p>
    <w:p w14:paraId="717ADB71" w14:textId="77777777" w:rsidR="00FF6263" w:rsidRPr="000B1ACC" w:rsidRDefault="00FF6263" w:rsidP="00FF6263">
      <w:pPr>
        <w:spacing w:after="0" w:line="20" w:lineRule="atLeast"/>
        <w:jc w:val="both"/>
        <w:rPr>
          <w:rFonts w:cstheme="minorHAnsi"/>
          <w:szCs w:val="24"/>
          <w:lang w:val="sr-Cyrl-BA"/>
        </w:rPr>
      </w:pPr>
      <w:r w:rsidRPr="000B1ACC">
        <w:rPr>
          <w:rFonts w:cstheme="minorHAnsi"/>
          <w:szCs w:val="24"/>
          <w:lang w:val="sr-Cyrl-BA"/>
        </w:rPr>
        <w:t xml:space="preserve">Пецка је 2022.година проглашена као једно од 14 најљепшхих села У БиХ у организацији Алтерурал и УСАИД-а у БиХ. Када су у питању семјештајни капацитети у селу Пецкој, </w:t>
      </w:r>
      <w:r w:rsidR="00E1113C" w:rsidRPr="000B1ACC">
        <w:rPr>
          <w:rFonts w:cstheme="minorHAnsi"/>
          <w:szCs w:val="24"/>
          <w:lang w:val="sr-Cyrl-BA"/>
        </w:rPr>
        <w:t xml:space="preserve"> </w:t>
      </w:r>
      <w:r w:rsidRPr="000B1ACC">
        <w:rPr>
          <w:rFonts w:cstheme="minorHAnsi"/>
          <w:szCs w:val="24"/>
          <w:lang w:val="sr-Cyrl-BA"/>
        </w:rPr>
        <w:t>има</w:t>
      </w:r>
      <w:r w:rsidR="00E1113C" w:rsidRPr="000B1ACC">
        <w:rPr>
          <w:rFonts w:cstheme="minorHAnsi"/>
          <w:szCs w:val="24"/>
          <w:lang w:val="sr-Cyrl-BA"/>
        </w:rPr>
        <w:t xml:space="preserve"> укупно</w:t>
      </w:r>
      <w:r w:rsidRPr="000B1ACC">
        <w:rPr>
          <w:rFonts w:cstheme="minorHAnsi"/>
          <w:szCs w:val="24"/>
          <w:lang w:val="sr-Cyrl-BA"/>
        </w:rPr>
        <w:t xml:space="preserve"> 90 кревета </w:t>
      </w:r>
      <w:r w:rsidR="00E1113C" w:rsidRPr="000B1ACC">
        <w:rPr>
          <w:rFonts w:cstheme="minorHAnsi"/>
          <w:szCs w:val="24"/>
          <w:lang w:val="sr-Cyrl-BA"/>
        </w:rPr>
        <w:t xml:space="preserve"> </w:t>
      </w:r>
      <w:r w:rsidRPr="000B1ACC">
        <w:rPr>
          <w:rFonts w:cstheme="minorHAnsi"/>
          <w:szCs w:val="24"/>
          <w:lang w:val="sr-Cyrl-BA"/>
        </w:rPr>
        <w:t>(O</w:t>
      </w:r>
      <w:r w:rsidR="00E1113C" w:rsidRPr="000B1ACC">
        <w:rPr>
          <w:rFonts w:cstheme="minorHAnsi"/>
          <w:szCs w:val="24"/>
          <w:lang w:val="sr-Cyrl-BA"/>
        </w:rPr>
        <w:t>urtdoor Resort, Visitor Centar и</w:t>
      </w:r>
      <w:r w:rsidRPr="000B1ACC">
        <w:rPr>
          <w:rFonts w:cstheme="minorHAnsi"/>
          <w:szCs w:val="24"/>
          <w:lang w:val="sr-Cyrl-BA"/>
        </w:rPr>
        <w:t xml:space="preserve"> 2 </w:t>
      </w:r>
      <w:r w:rsidR="00E1113C" w:rsidRPr="000B1ACC">
        <w:rPr>
          <w:rFonts w:cstheme="minorHAnsi"/>
          <w:szCs w:val="24"/>
          <w:lang w:val="sr-Cyrl-BA"/>
        </w:rPr>
        <w:t>домаћинства</w:t>
      </w:r>
      <w:r w:rsidRPr="000B1ACC">
        <w:rPr>
          <w:rFonts w:cstheme="minorHAnsi"/>
          <w:szCs w:val="24"/>
          <w:lang w:val="sr-Cyrl-BA"/>
        </w:rPr>
        <w:t>)</w:t>
      </w:r>
      <w:r w:rsidR="00600C98" w:rsidRPr="000B1ACC">
        <w:rPr>
          <w:rFonts w:cstheme="minorHAnsi"/>
          <w:szCs w:val="24"/>
          <w:lang w:val="sr-Cyrl-BA"/>
        </w:rPr>
        <w:t>.</w:t>
      </w:r>
    </w:p>
    <w:p w14:paraId="11417617" w14:textId="77777777" w:rsidR="00B529E7" w:rsidRPr="000B1ACC" w:rsidRDefault="00B529E7" w:rsidP="00B529E7">
      <w:pPr>
        <w:spacing w:after="0" w:line="20" w:lineRule="atLeast"/>
        <w:jc w:val="both"/>
        <w:rPr>
          <w:rFonts w:cstheme="minorHAnsi"/>
          <w:szCs w:val="24"/>
          <w:lang w:val="sr-Cyrl-BA"/>
        </w:rPr>
      </w:pPr>
    </w:p>
    <w:p w14:paraId="175C0389"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Вјерски објекти </w:t>
      </w:r>
      <w:r w:rsidRPr="00A53BF7">
        <w:rPr>
          <w:rFonts w:cstheme="minorHAnsi"/>
          <w:szCs w:val="24"/>
          <w:lang w:val="sr-Cyrl-BA"/>
        </w:rPr>
        <w:t>односно православни храмови</w:t>
      </w:r>
      <w:r w:rsidRPr="000B1ACC">
        <w:rPr>
          <w:rFonts w:cstheme="minorHAnsi"/>
          <w:szCs w:val="24"/>
          <w:lang w:val="sr-Cyrl-BA"/>
        </w:rPr>
        <w:t xml:space="preserve"> су битно обиљежје овог простора.</w:t>
      </w:r>
    </w:p>
    <w:p w14:paraId="40005492" w14:textId="77777777" w:rsidR="00B529E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 xml:space="preserve">У центру града се налази православни храм посвећен </w:t>
      </w:r>
      <w:r w:rsidRPr="00A53BF7">
        <w:rPr>
          <w:rFonts w:cstheme="minorHAnsi"/>
          <w:szCs w:val="24"/>
          <w:lang w:val="sr-Cyrl-BA"/>
        </w:rPr>
        <w:t>Рођењу Пресвете Богородице.</w:t>
      </w:r>
      <w:r w:rsidRPr="000B1ACC">
        <w:rPr>
          <w:rFonts w:cstheme="minorHAnsi"/>
          <w:szCs w:val="24"/>
          <w:lang w:val="sr-Cyrl-BA"/>
        </w:rPr>
        <w:t xml:space="preserve"> Изграђен је 1892. године, на мјесту дрвене цркве која је изгорјела у пожару, који је 1883. године захватио град.  </w:t>
      </w:r>
    </w:p>
    <w:p w14:paraId="67B9288C" w14:textId="77777777" w:rsidR="006F4867" w:rsidRPr="000B1ACC" w:rsidRDefault="00B529E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 xml:space="preserve">2018. године православним вјерницима и туристичким посјетиоцима </w:t>
      </w:r>
      <w:r w:rsidR="00984A0E">
        <w:rPr>
          <w:rFonts w:cstheme="minorHAnsi"/>
          <w:szCs w:val="24"/>
          <w:lang w:val="sr-Cyrl-BA"/>
        </w:rPr>
        <w:t>пре</w:t>
      </w:r>
      <w:r w:rsidRPr="000B1ACC">
        <w:rPr>
          <w:rFonts w:cstheme="minorHAnsi"/>
          <w:szCs w:val="24"/>
          <w:lang w:val="sr-Cyrl-BA"/>
        </w:rPr>
        <w:t>дат је на употребу и храм Св. Саве</w:t>
      </w:r>
      <w:r w:rsidR="006F4867" w:rsidRPr="000B1ACC">
        <w:rPr>
          <w:rFonts w:cstheme="minorHAnsi"/>
          <w:szCs w:val="24"/>
          <w:lang w:val="sr-Cyrl-BA"/>
        </w:rPr>
        <w:t xml:space="preserve"> тзв. </w:t>
      </w:r>
      <w:r w:rsidRPr="00A53BF7">
        <w:rPr>
          <w:rFonts w:cstheme="minorHAnsi"/>
          <w:szCs w:val="24"/>
          <w:lang w:val="sr-Cyrl-BA"/>
        </w:rPr>
        <w:t>Мркоњичка</w:t>
      </w:r>
      <w:r w:rsidR="006F4867" w:rsidRPr="00A53BF7">
        <w:rPr>
          <w:rFonts w:cstheme="minorHAnsi"/>
          <w:szCs w:val="24"/>
          <w:lang w:val="sr-Cyrl-BA"/>
        </w:rPr>
        <w:t xml:space="preserve"> Грачаниц</w:t>
      </w:r>
      <w:r w:rsidRPr="00A53BF7">
        <w:rPr>
          <w:rFonts w:cstheme="minorHAnsi"/>
          <w:szCs w:val="24"/>
          <w:lang w:val="sr-Cyrl-BA"/>
        </w:rPr>
        <w:t>а</w:t>
      </w:r>
      <w:r w:rsidR="006F4867" w:rsidRPr="00A53BF7">
        <w:rPr>
          <w:rFonts w:cstheme="minorHAnsi"/>
          <w:szCs w:val="24"/>
          <w:lang w:val="sr-Cyrl-BA"/>
        </w:rPr>
        <w:t>,</w:t>
      </w:r>
      <w:r w:rsidR="006F4867" w:rsidRPr="000B1ACC">
        <w:rPr>
          <w:rFonts w:cstheme="minorHAnsi"/>
          <w:szCs w:val="24"/>
          <w:lang w:val="sr-Cyrl-BA"/>
        </w:rPr>
        <w:t xml:space="preserve"> </w:t>
      </w:r>
      <w:r w:rsidRPr="000B1ACC">
        <w:rPr>
          <w:rFonts w:cstheme="minorHAnsi"/>
          <w:szCs w:val="24"/>
          <w:lang w:val="sr-Cyrl-BA"/>
        </w:rPr>
        <w:t xml:space="preserve">изграђена у насељу Подоругла, а </w:t>
      </w:r>
      <w:r w:rsidR="006F4867" w:rsidRPr="000B1ACC">
        <w:rPr>
          <w:rFonts w:cstheme="minorHAnsi"/>
          <w:szCs w:val="24"/>
          <w:lang w:val="sr-Cyrl-BA"/>
        </w:rPr>
        <w:t xml:space="preserve">која својом архитектуром и љепотом </w:t>
      </w:r>
      <w:r w:rsidRPr="000B1ACC">
        <w:rPr>
          <w:rFonts w:cstheme="minorHAnsi"/>
          <w:szCs w:val="24"/>
          <w:lang w:val="sr-Cyrl-BA"/>
        </w:rPr>
        <w:t>привлачи све пролазнике</w:t>
      </w:r>
      <w:r w:rsidR="006F4867" w:rsidRPr="000B1ACC">
        <w:rPr>
          <w:rFonts w:cstheme="minorHAnsi"/>
          <w:szCs w:val="24"/>
          <w:lang w:val="sr-Cyrl-BA"/>
        </w:rPr>
        <w:t>.</w:t>
      </w:r>
    </w:p>
    <w:p w14:paraId="455575F3" w14:textId="77777777" w:rsidR="00FF6263"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Један од најстаријих православних храмова на овом подручју је храм Светог пророка Илије у Доњој Пецкој</w:t>
      </w:r>
      <w:r w:rsidR="00FF6263" w:rsidRPr="000B1ACC">
        <w:rPr>
          <w:rFonts w:cstheme="minorHAnsi"/>
          <w:szCs w:val="24"/>
          <w:lang w:val="sr-Cyrl-BA"/>
        </w:rPr>
        <w:t xml:space="preserve"> и налази се на евиденцији Републичког Завода за заштиту културно-историјског и природног наслеђа. </w:t>
      </w:r>
      <w:r w:rsidRPr="000B1ACC">
        <w:rPr>
          <w:rFonts w:cstheme="minorHAnsi"/>
          <w:szCs w:val="24"/>
          <w:lang w:val="sr-Cyrl-BA"/>
        </w:rPr>
        <w:t xml:space="preserve"> Изграђен је 1856. године на мјесту на којем је према предању, постојао манастир из 1530. </w:t>
      </w:r>
    </w:p>
    <w:p w14:paraId="7A9AC51D"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Светог Богојављења у Герзову подигнут је 1858. године на мјесту цркве брвнаре. Исти је обновљен 1906. године, када му је дограђен звоник.</w:t>
      </w:r>
    </w:p>
    <w:p w14:paraId="1E88E193"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Рођења Пресвете Богородице у Медној подигнут је 1883. године, а 1926. године обновљен му је звоник. Стари храм (изузев звоника) је порушен 1974. године и почела је градња данашњег храма који је завршен и освјештан 1988. године.</w:t>
      </w:r>
    </w:p>
    <w:p w14:paraId="04427795"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 xml:space="preserve">Храм Светих апостола Петра и Павла у Густовари изграђен је 1905. године, на мјесту дрвене цркве. У Другом свјетском рату је претрпио мања оштећења. </w:t>
      </w:r>
    </w:p>
    <w:p w14:paraId="04F244EE"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Покрова Пресвете Богородице у Подрашници је подигнут од дрвета 1883. године, а 1972. године је почела изградња новог храма око старог, који је касније срушен.</w:t>
      </w:r>
    </w:p>
    <w:p w14:paraId="5D4B21F8"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Светих апостола Павла и Петра у Бараћима грађен је 1912. – 1918. године. Запаљен је 1942. године, а обновљен 1967. године, када је дограђен и звоник.</w:t>
      </w:r>
    </w:p>
    <w:p w14:paraId="26631A2F"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Светог Саве у Горњим Грацима је подигнут 1972. године.</w:t>
      </w:r>
    </w:p>
    <w:p w14:paraId="42F056EA"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Светог великомученика Панталејмона у Баљвинама је изграђен 1991. године. Велику пажњу значајног броја знатижељника и вјерника је овај храм привукао 1995. године, несвакидашњом појавом када се лик Пресвете Богородице наводно указао на бакарној куполи цркве.</w:t>
      </w:r>
    </w:p>
    <w:p w14:paraId="194320AF" w14:textId="77777777" w:rsidR="006F4867" w:rsidRPr="000B1ACC" w:rsidRDefault="006F4867" w:rsidP="00CE38DF">
      <w:pPr>
        <w:numPr>
          <w:ilvl w:val="0"/>
          <w:numId w:val="10"/>
        </w:numPr>
        <w:spacing w:after="0" w:line="20" w:lineRule="atLeast"/>
        <w:jc w:val="both"/>
        <w:rPr>
          <w:rFonts w:cstheme="minorHAnsi"/>
          <w:szCs w:val="24"/>
          <w:lang w:val="sr-Cyrl-BA"/>
        </w:rPr>
      </w:pPr>
      <w:r w:rsidRPr="000B1ACC">
        <w:rPr>
          <w:rFonts w:cstheme="minorHAnsi"/>
          <w:szCs w:val="24"/>
          <w:lang w:val="sr-Cyrl-BA"/>
        </w:rPr>
        <w:t>Храм апостола и јеванђелисте Марка у Ораховљанима изграђен је 1991. године, а освјештан 2001. године.</w:t>
      </w:r>
    </w:p>
    <w:p w14:paraId="3F498C9A" w14:textId="77777777" w:rsidR="006F4867" w:rsidRPr="000B1ACC" w:rsidRDefault="006F4867" w:rsidP="00B529E7">
      <w:pPr>
        <w:spacing w:after="0" w:line="20" w:lineRule="atLeast"/>
        <w:jc w:val="both"/>
        <w:rPr>
          <w:rFonts w:cstheme="minorHAnsi"/>
          <w:szCs w:val="24"/>
          <w:lang w:val="en-GB"/>
        </w:rPr>
      </w:pPr>
    </w:p>
    <w:p w14:paraId="03A3BE2D"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Најважнији вјерски објекти</w:t>
      </w:r>
      <w:r w:rsidRPr="000B1ACC">
        <w:rPr>
          <w:rFonts w:cstheme="minorHAnsi"/>
          <w:b/>
          <w:szCs w:val="24"/>
          <w:lang w:val="sr-Cyrl-BA"/>
        </w:rPr>
        <w:t xml:space="preserve"> </w:t>
      </w:r>
      <w:r w:rsidRPr="00A53BF7">
        <w:rPr>
          <w:rFonts w:cstheme="minorHAnsi"/>
          <w:szCs w:val="24"/>
          <w:lang w:val="sr-Cyrl-BA"/>
        </w:rPr>
        <w:t>исламске вјероисповјести</w:t>
      </w:r>
      <w:r w:rsidRPr="000B1ACC">
        <w:rPr>
          <w:rFonts w:cstheme="minorHAnsi"/>
          <w:b/>
          <w:szCs w:val="24"/>
          <w:lang w:val="sr-Cyrl-BA"/>
        </w:rPr>
        <w:t xml:space="preserve"> </w:t>
      </w:r>
      <w:r w:rsidRPr="000B1ACC">
        <w:rPr>
          <w:rFonts w:cstheme="minorHAnsi"/>
          <w:szCs w:val="24"/>
          <w:lang w:val="sr-Cyrl-BA"/>
        </w:rPr>
        <w:t>су:</w:t>
      </w:r>
    </w:p>
    <w:p w14:paraId="3BC369BD" w14:textId="77777777" w:rsidR="006F4867" w:rsidRPr="000B1ACC" w:rsidRDefault="006F4867" w:rsidP="00CE38DF">
      <w:pPr>
        <w:pStyle w:val="ListParagraph"/>
        <w:numPr>
          <w:ilvl w:val="0"/>
          <w:numId w:val="11"/>
        </w:numPr>
        <w:spacing w:after="0" w:line="20" w:lineRule="atLeast"/>
        <w:jc w:val="both"/>
        <w:rPr>
          <w:rFonts w:cstheme="minorHAnsi"/>
          <w:szCs w:val="24"/>
          <w:lang w:val="sr-Cyrl-BA"/>
        </w:rPr>
      </w:pPr>
      <w:r w:rsidRPr="000B1ACC">
        <w:rPr>
          <w:rFonts w:cstheme="minorHAnsi"/>
          <w:szCs w:val="24"/>
          <w:lang w:val="sr-Cyrl-BA"/>
        </w:rPr>
        <w:t>Крзлар-Агина Џамија у центру града</w:t>
      </w:r>
      <w:r w:rsidR="00B529E7" w:rsidRPr="000B1ACC">
        <w:rPr>
          <w:rFonts w:cstheme="minorHAnsi"/>
          <w:szCs w:val="24"/>
          <w:lang w:val="sr-Cyrl-BA"/>
        </w:rPr>
        <w:t>, која представља културно-историјски споменик,</w:t>
      </w:r>
      <w:r w:rsidRPr="000B1ACC">
        <w:rPr>
          <w:rFonts w:cstheme="minorHAnsi"/>
          <w:szCs w:val="24"/>
          <w:lang w:val="sr-Cyrl-BA"/>
        </w:rPr>
        <w:t xml:space="preserve"> </w:t>
      </w:r>
    </w:p>
    <w:p w14:paraId="52BC43A3" w14:textId="77777777" w:rsidR="006F4867" w:rsidRPr="000B1ACC" w:rsidRDefault="006F4867" w:rsidP="00CE38DF">
      <w:pPr>
        <w:pStyle w:val="ListParagraph"/>
        <w:numPr>
          <w:ilvl w:val="0"/>
          <w:numId w:val="11"/>
        </w:numPr>
        <w:spacing w:after="0" w:line="20" w:lineRule="atLeast"/>
        <w:jc w:val="both"/>
        <w:rPr>
          <w:rFonts w:cstheme="minorHAnsi"/>
          <w:szCs w:val="24"/>
          <w:lang w:val="sr-Cyrl-BA"/>
        </w:rPr>
      </w:pPr>
      <w:r w:rsidRPr="000B1ACC">
        <w:rPr>
          <w:rFonts w:cstheme="minorHAnsi"/>
          <w:szCs w:val="24"/>
          <w:lang w:val="sr-Cyrl-BA"/>
        </w:rPr>
        <w:t>Џамија Хамидија у насељу Ријека</w:t>
      </w:r>
      <w:r w:rsidR="00B529E7" w:rsidRPr="000B1ACC">
        <w:rPr>
          <w:rFonts w:cstheme="minorHAnsi"/>
          <w:szCs w:val="24"/>
          <w:lang w:val="sr-Cyrl-BA"/>
        </w:rPr>
        <w:t>,</w:t>
      </w:r>
    </w:p>
    <w:p w14:paraId="1B7BA51A" w14:textId="77777777" w:rsidR="006F4867" w:rsidRPr="000B1ACC" w:rsidRDefault="006F4867" w:rsidP="00CE38DF">
      <w:pPr>
        <w:pStyle w:val="ListParagraph"/>
        <w:numPr>
          <w:ilvl w:val="0"/>
          <w:numId w:val="11"/>
        </w:numPr>
        <w:spacing w:after="0" w:line="20" w:lineRule="atLeast"/>
        <w:jc w:val="both"/>
        <w:rPr>
          <w:rFonts w:cstheme="minorHAnsi"/>
          <w:szCs w:val="24"/>
          <w:lang w:val="en-GB"/>
        </w:rPr>
      </w:pPr>
      <w:r w:rsidRPr="000B1ACC">
        <w:rPr>
          <w:rFonts w:cstheme="minorHAnsi"/>
          <w:szCs w:val="24"/>
          <w:lang w:val="sr-Cyrl-BA"/>
        </w:rPr>
        <w:t>Џамија у Баљвинама</w:t>
      </w:r>
      <w:r w:rsidR="00B529E7" w:rsidRPr="000B1ACC">
        <w:rPr>
          <w:rFonts w:cstheme="minorHAnsi"/>
          <w:szCs w:val="24"/>
          <w:lang w:val="sr-Cyrl-BA"/>
        </w:rPr>
        <w:t>.</w:t>
      </w:r>
    </w:p>
    <w:p w14:paraId="71798499" w14:textId="77777777" w:rsidR="006F4867" w:rsidRPr="000B1ACC" w:rsidRDefault="006F4867" w:rsidP="00B529E7">
      <w:pPr>
        <w:spacing w:after="0" w:line="20" w:lineRule="atLeast"/>
        <w:jc w:val="both"/>
        <w:rPr>
          <w:rFonts w:cstheme="minorHAnsi"/>
          <w:szCs w:val="24"/>
          <w:lang w:val="en-GB"/>
        </w:rPr>
      </w:pPr>
    </w:p>
    <w:p w14:paraId="5DE0DD96"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Најважнији вјерски објекти</w:t>
      </w:r>
      <w:r w:rsidRPr="000B1ACC">
        <w:rPr>
          <w:rFonts w:cstheme="minorHAnsi"/>
          <w:b/>
          <w:szCs w:val="24"/>
          <w:lang w:val="sr-Cyrl-BA"/>
        </w:rPr>
        <w:t xml:space="preserve"> </w:t>
      </w:r>
      <w:r w:rsidRPr="00A53BF7">
        <w:rPr>
          <w:rFonts w:cstheme="minorHAnsi"/>
          <w:szCs w:val="24"/>
          <w:lang w:val="sr-Cyrl-BA"/>
        </w:rPr>
        <w:t>католичке вјероисповјести</w:t>
      </w:r>
      <w:r w:rsidRPr="000B1ACC">
        <w:rPr>
          <w:rFonts w:cstheme="minorHAnsi"/>
          <w:b/>
          <w:szCs w:val="24"/>
          <w:lang w:val="sr-Cyrl-BA"/>
        </w:rPr>
        <w:t xml:space="preserve"> </w:t>
      </w:r>
      <w:r w:rsidRPr="000B1ACC">
        <w:rPr>
          <w:rFonts w:cstheme="minorHAnsi"/>
          <w:szCs w:val="24"/>
          <w:lang w:val="sr-Cyrl-BA"/>
        </w:rPr>
        <w:t>су:</w:t>
      </w:r>
    </w:p>
    <w:p w14:paraId="16A1B503" w14:textId="77777777" w:rsidR="006F4867" w:rsidRPr="000B1ACC" w:rsidRDefault="006F4867" w:rsidP="00CE38DF">
      <w:pPr>
        <w:pStyle w:val="ListParagraph"/>
        <w:numPr>
          <w:ilvl w:val="0"/>
          <w:numId w:val="12"/>
        </w:numPr>
        <w:spacing w:after="0" w:line="20" w:lineRule="atLeast"/>
        <w:jc w:val="both"/>
        <w:rPr>
          <w:rFonts w:cstheme="minorHAnsi"/>
          <w:szCs w:val="24"/>
          <w:lang w:val="sr-Cyrl-BA"/>
        </w:rPr>
      </w:pPr>
      <w:r w:rsidRPr="000B1ACC">
        <w:rPr>
          <w:rFonts w:cstheme="minorHAnsi"/>
          <w:szCs w:val="24"/>
          <w:lang w:val="sr-Cyrl-BA"/>
        </w:rPr>
        <w:lastRenderedPageBreak/>
        <w:t>Католичка црква  Филипа и Јакова,</w:t>
      </w:r>
    </w:p>
    <w:p w14:paraId="54A9EEAF" w14:textId="77777777" w:rsidR="006F4867" w:rsidRPr="000B1ACC" w:rsidRDefault="006F4867" w:rsidP="00CE38DF">
      <w:pPr>
        <w:pStyle w:val="ListParagraph"/>
        <w:numPr>
          <w:ilvl w:val="0"/>
          <w:numId w:val="12"/>
        </w:numPr>
        <w:spacing w:after="0" w:line="20" w:lineRule="atLeast"/>
        <w:jc w:val="both"/>
        <w:rPr>
          <w:rFonts w:cstheme="minorHAnsi"/>
          <w:szCs w:val="24"/>
          <w:lang w:val="sr-Cyrl-BA"/>
        </w:rPr>
      </w:pPr>
      <w:r w:rsidRPr="000B1ACC">
        <w:rPr>
          <w:rFonts w:cstheme="minorHAnsi"/>
          <w:szCs w:val="24"/>
          <w:lang w:val="sr-Cyrl-BA"/>
        </w:rPr>
        <w:t>Католичка црква у Лисковици</w:t>
      </w:r>
      <w:r w:rsidR="00B529E7" w:rsidRPr="000B1ACC">
        <w:rPr>
          <w:rFonts w:cstheme="minorHAnsi"/>
          <w:szCs w:val="24"/>
          <w:lang w:val="sr-Cyrl-BA"/>
        </w:rPr>
        <w:t>,</w:t>
      </w:r>
    </w:p>
    <w:p w14:paraId="16368B11" w14:textId="77777777" w:rsidR="006F4867" w:rsidRPr="000B1ACC" w:rsidRDefault="006F4867" w:rsidP="00CE38DF">
      <w:pPr>
        <w:pStyle w:val="ListParagraph"/>
        <w:numPr>
          <w:ilvl w:val="0"/>
          <w:numId w:val="12"/>
        </w:numPr>
        <w:spacing w:after="0" w:line="20" w:lineRule="atLeast"/>
        <w:jc w:val="both"/>
        <w:rPr>
          <w:rFonts w:cstheme="minorHAnsi"/>
          <w:szCs w:val="24"/>
          <w:lang w:val="sr-Cyrl-BA"/>
        </w:rPr>
      </w:pPr>
      <w:r w:rsidRPr="000B1ACC">
        <w:rPr>
          <w:rFonts w:cstheme="minorHAnsi"/>
          <w:szCs w:val="24"/>
          <w:lang w:val="sr-Cyrl-BA"/>
        </w:rPr>
        <w:t>Католичка црква у Мајдану</w:t>
      </w:r>
      <w:r w:rsidR="00B529E7" w:rsidRPr="000B1ACC">
        <w:rPr>
          <w:rFonts w:cstheme="minorHAnsi"/>
          <w:szCs w:val="24"/>
          <w:lang w:val="sr-Cyrl-BA"/>
        </w:rPr>
        <w:t>.</w:t>
      </w:r>
    </w:p>
    <w:p w14:paraId="4581B656" w14:textId="77777777" w:rsidR="006F4867" w:rsidRPr="000B1ACC" w:rsidRDefault="006F4867" w:rsidP="00250EC7">
      <w:pPr>
        <w:spacing w:after="0" w:line="20" w:lineRule="atLeast"/>
        <w:jc w:val="both"/>
        <w:rPr>
          <w:rFonts w:cstheme="minorHAnsi"/>
          <w:szCs w:val="24"/>
          <w:lang w:val="sr-Cyrl-BA"/>
        </w:rPr>
      </w:pPr>
    </w:p>
    <w:p w14:paraId="1C3CCCB3" w14:textId="77777777" w:rsidR="00B529E7" w:rsidRPr="000B1ACC" w:rsidRDefault="00B529E7" w:rsidP="00250EC7">
      <w:pPr>
        <w:spacing w:after="0" w:line="20" w:lineRule="atLeast"/>
        <w:jc w:val="both"/>
        <w:rPr>
          <w:rFonts w:cstheme="minorHAnsi"/>
          <w:szCs w:val="24"/>
          <w:lang w:val="sr-Cyrl-BA"/>
        </w:rPr>
      </w:pPr>
      <w:r w:rsidRPr="000B1ACC">
        <w:rPr>
          <w:rFonts w:cstheme="minorHAnsi"/>
          <w:szCs w:val="24"/>
          <w:lang w:val="sr-Cyrl-BA"/>
        </w:rPr>
        <w:t xml:space="preserve">Поред поменутих туристичких локалитета, значај за развој туризма на подручју општине Мркоњић Град нарочито представља саобраћајни положај, односно путна комуникација Бихаћ-Мркоњић Град-Сарајево, која </w:t>
      </w:r>
      <w:r w:rsidR="00984A0E">
        <w:rPr>
          <w:rFonts w:cstheme="minorHAnsi"/>
          <w:szCs w:val="24"/>
          <w:lang w:val="sr-Cyrl-BA"/>
        </w:rPr>
        <w:t xml:space="preserve">је веома фреквентна и </w:t>
      </w:r>
      <w:r w:rsidRPr="000B1ACC">
        <w:rPr>
          <w:rFonts w:cstheme="minorHAnsi"/>
          <w:szCs w:val="24"/>
          <w:lang w:val="sr-Cyrl-BA"/>
        </w:rPr>
        <w:t xml:space="preserve">представља добру основу за развој туризма. </w:t>
      </w:r>
    </w:p>
    <w:p w14:paraId="63859F21" w14:textId="77777777" w:rsidR="00B529E7" w:rsidRPr="000B1ACC" w:rsidRDefault="00B529E7" w:rsidP="00250EC7">
      <w:pPr>
        <w:spacing w:after="0" w:line="20" w:lineRule="atLeast"/>
        <w:jc w:val="both"/>
        <w:rPr>
          <w:rFonts w:cstheme="minorHAnsi"/>
          <w:szCs w:val="24"/>
          <w:lang w:val="sr-Cyrl-BA"/>
        </w:rPr>
      </w:pPr>
    </w:p>
    <w:p w14:paraId="1836A65C" w14:textId="77777777" w:rsidR="006F4867" w:rsidRPr="00610623" w:rsidRDefault="006F4867" w:rsidP="00610623">
      <w:pPr>
        <w:pStyle w:val="Heading3"/>
      </w:pPr>
      <w:bookmarkStart w:id="29" w:name="_Toc372898038"/>
      <w:bookmarkStart w:id="30" w:name="_Toc199161820"/>
      <w:r w:rsidRPr="00610623">
        <w:t>Хидрографске карактеристике</w:t>
      </w:r>
      <w:bookmarkEnd w:id="29"/>
      <w:bookmarkEnd w:id="30"/>
    </w:p>
    <w:p w14:paraId="0398C415" w14:textId="77777777" w:rsidR="00B529E7" w:rsidRPr="000B1ACC" w:rsidRDefault="00B529E7" w:rsidP="00B529E7">
      <w:pPr>
        <w:spacing w:after="0" w:line="20" w:lineRule="atLeast"/>
        <w:rPr>
          <w:lang w:val="sr-Cyrl-BA"/>
        </w:rPr>
      </w:pPr>
    </w:p>
    <w:p w14:paraId="16A716FF"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Подручје општине Мркоњић Град испресјецано је бројним мањим и већим воденим токовима. У општини се разликују генерално двије хидрографске цјелине: прва, чије воде гравитирају водотоку Врбаса (око 85%) и друга, чије воде гравитирају водотоку Сане (око 15%). Водени токови који гравитирају према ријеци Врбас су: Црна ријека, Зеленковац, Понор и неколико других мањих рјечица и потока, док према ријеци Сани гравитирају рјеке</w:t>
      </w:r>
      <w:r w:rsidR="00984A0E">
        <w:rPr>
          <w:rFonts w:cstheme="minorHAnsi"/>
          <w:szCs w:val="24"/>
          <w:lang w:val="sr-Cyrl-BA"/>
        </w:rPr>
        <w:t xml:space="preserve"> Корана и</w:t>
      </w:r>
      <w:r w:rsidRPr="000B1ACC">
        <w:rPr>
          <w:rFonts w:cstheme="minorHAnsi"/>
          <w:szCs w:val="24"/>
          <w:lang w:val="sr-Cyrl-BA"/>
        </w:rPr>
        <w:t xml:space="preserve"> Медљанка са још неколико мањих рјечица и потока.</w:t>
      </w:r>
    </w:p>
    <w:p w14:paraId="232A0569"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На подручју општине Мркоњић Град најзначајнији водени ток је Црна ријека, лијева притока Врбаса. Дужина тока је 17 km, и тече правцем југ-сјевер. Ова ријека је некада била позната по бројним врстама рибе и развијеном спортском риболову. Нажалост, </w:t>
      </w:r>
      <w:r w:rsidR="00984A0E">
        <w:rPr>
          <w:rFonts w:cstheme="minorHAnsi"/>
          <w:szCs w:val="24"/>
          <w:lang w:val="sr-Cyrl-BA"/>
        </w:rPr>
        <w:t>због загађености изгубила је туристички значај</w:t>
      </w:r>
      <w:r w:rsidRPr="000B1ACC">
        <w:rPr>
          <w:rFonts w:cstheme="minorHAnsi"/>
          <w:szCs w:val="24"/>
          <w:lang w:val="sr-Cyrl-BA"/>
        </w:rPr>
        <w:t xml:space="preserve">. У смислу употребних потенцијала, Црна ријека има одређени хидро-енергетски потенцијал уз напомену да је на њој додјељено неколико концесија за градњу МХЕ. </w:t>
      </w:r>
    </w:p>
    <w:p w14:paraId="1E1E5FA5"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У енергетском смислу, најзначајнији је средњи ток Врбаса који се користи преко хидроелектране «Бочац». Такођер, на овом подручју </w:t>
      </w:r>
      <w:r w:rsidR="005416C8" w:rsidRPr="000B1ACC">
        <w:rPr>
          <w:rFonts w:cstheme="minorHAnsi"/>
          <w:szCs w:val="24"/>
          <w:lang w:val="sr-Cyrl-BA"/>
        </w:rPr>
        <w:t>2018. године пуштена је у рад и</w:t>
      </w:r>
      <w:r w:rsidRPr="000B1ACC">
        <w:rPr>
          <w:rFonts w:cstheme="minorHAnsi"/>
          <w:szCs w:val="24"/>
          <w:lang w:val="sr-Cyrl-BA"/>
        </w:rPr>
        <w:t xml:space="preserve"> МХЕ „Бочац 2“</w:t>
      </w:r>
      <w:r w:rsidR="005416C8" w:rsidRPr="000B1ACC">
        <w:rPr>
          <w:rFonts w:cstheme="minorHAnsi"/>
          <w:szCs w:val="24"/>
          <w:lang w:val="sr-Cyrl-BA"/>
        </w:rPr>
        <w:t>, која је у значајној мјери унаприједила искористивост капацитета ријеке Врбас.</w:t>
      </w:r>
    </w:p>
    <w:p w14:paraId="0E47EFE5"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Извјестан енергетски потенцијал имају и воде Подрашког поља које се путем подземног понора одводе у правцу Бочца и Крупе на Врбасу. Многобројни извори и мањи водотоци, нарочито на падинама планина Димитор и Лисина, представљају значајне водне ресурсе у локалном смислу. Такође, и ријеке Сана и Медљанка располажу са значајним хидро-енергетским потенцијалима и на овом подручју дато је више концесија за изградњу МХЕ</w:t>
      </w:r>
      <w:r w:rsidR="005416C8" w:rsidRPr="000B1ACC">
        <w:rPr>
          <w:rFonts w:cstheme="minorHAnsi"/>
          <w:szCs w:val="24"/>
          <w:lang w:val="sr-Cyrl-BA"/>
        </w:rPr>
        <w:t>, од којих је изграђена и пуштена у рад МХЕ „Медна“ на ријеци Сани</w:t>
      </w:r>
      <w:r w:rsidR="00E96975">
        <w:rPr>
          <w:rFonts w:cstheme="minorHAnsi"/>
          <w:szCs w:val="24"/>
          <w:lang w:val="sr-Cyrl-BA"/>
        </w:rPr>
        <w:t xml:space="preserve"> (машинско постројење исте МХЕ је изграђено на подручју општине Рибник).</w:t>
      </w:r>
    </w:p>
    <w:p w14:paraId="78CAEB72" w14:textId="77777777" w:rsidR="005416C8"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Од хидрографских објеката за туризам су значајни: језеро Балкана, ријека Сана, рјечице Зелениковац и Понор и хидроакумулационо језеро Бочац. </w:t>
      </w:r>
    </w:p>
    <w:p w14:paraId="1BB76AA7"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Хидро-акумулационо језеро Бочац, поред наведеног, има и значајан комерцијални риболовни потенцијал који није довољно искориштен.</w:t>
      </w:r>
    </w:p>
    <w:p w14:paraId="6683546B" w14:textId="77777777" w:rsidR="006F4867" w:rsidRPr="000B1ACC" w:rsidRDefault="006F4867" w:rsidP="00B529E7">
      <w:pPr>
        <w:spacing w:after="0" w:line="20" w:lineRule="atLeast"/>
        <w:jc w:val="both"/>
        <w:rPr>
          <w:rFonts w:cstheme="minorHAnsi"/>
          <w:szCs w:val="24"/>
          <w:lang w:val="sr-Cyrl-BA"/>
        </w:rPr>
      </w:pPr>
    </w:p>
    <w:p w14:paraId="574A7F36" w14:textId="77777777" w:rsidR="006F4867" w:rsidRPr="000B1ACC" w:rsidRDefault="006F4867" w:rsidP="00610623">
      <w:pPr>
        <w:pStyle w:val="Heading3"/>
      </w:pPr>
      <w:bookmarkStart w:id="31" w:name="_Toc372898039"/>
      <w:bookmarkStart w:id="32" w:name="_Toc199161821"/>
      <w:r w:rsidRPr="000B1ACC">
        <w:t>Флора и фауна</w:t>
      </w:r>
      <w:bookmarkEnd w:id="31"/>
      <w:bookmarkEnd w:id="32"/>
    </w:p>
    <w:p w14:paraId="5FFF1B7F" w14:textId="77777777" w:rsidR="005416C8" w:rsidRPr="000B1ACC" w:rsidRDefault="005416C8" w:rsidP="005416C8">
      <w:pPr>
        <w:spacing w:after="0" w:line="20" w:lineRule="atLeast"/>
        <w:rPr>
          <w:lang w:val="sr-Cyrl-BA"/>
        </w:rPr>
      </w:pPr>
    </w:p>
    <w:p w14:paraId="58CED205"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Општина Мркоњић Град се одликује богатством и разноврсношћу биљног и животињског свијета. Велико богатство представљају шумска пространства, која захватају подручје од око 30.000 ha. Највише су заступљени: храст (Quercus robur), буква (Fagus moesiaca), јела (Abies alba), граб (Carpiinus betulus), смрча (Picea excelsa); а мање површине заузимају: бор (Pinus), јасен (Fraxinus heldreichii), јавор (Acer pseudoplatanus), клен (Acer campestre) и друге врсте. Унутар листопадних шума се јављају грмолике биљке, као што су: лијеска (Corylus avellana), шипак (Rosa canina), глог (Crataegus monogyna), дријен (Cornus mas), зова (Sambucus ebulus), купина (Rubus discolo), боровница (Vaccinium myritillus), малина (Rubus idaeus), и друге врсте. Што sе приземне флоре тиче, њу чине: папрат (Pxulliti scolopenseum), бујад (Pteridium sp.), </w:t>
      </w:r>
      <w:r w:rsidRPr="000B1ACC">
        <w:rPr>
          <w:rFonts w:cstheme="minorHAnsi"/>
          <w:szCs w:val="24"/>
          <w:lang w:val="sr-Cyrl-BA"/>
        </w:rPr>
        <w:lastRenderedPageBreak/>
        <w:t xml:space="preserve">репух (Petasitis sp.), мљечика (Euforbium sp.), коприва (Urtica dioica), мртва коприва (Lamium maculatum), чичак (Lappa mayor), кукурјек (Heleborus odorus), јагорчевина (Primula vulgaris), шумске јагоде (Fragaria vesca) и друге врсте. </w:t>
      </w:r>
    </w:p>
    <w:p w14:paraId="115BDF76"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Ово подручје такођер је богато и различитим љековитим биљем: хајдучка трава (Achillea millefolium), мајчина душица (Thymys sp.), кантарион (Hypericum perforatum), маслачак (Taraxacum officinale), подбјел (Tussilago farfara), лазаркиња (Asperula odorata) и друге врсте.  </w:t>
      </w:r>
    </w:p>
    <w:p w14:paraId="0C987CF3"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Треба споменути и гљиве, које се такођер јављају у великим количинама, а нарочито у рејону планине Лисине. Најзаступљеније врсте су: вргањ (Boletus sp.), смрчак (Morchella esculenta), буковача (Pleurotus ostreatus), лисичарка (Cantharellus cibarius), рујница (Laktarius deterrimus), ђурђевача (Calocybe gombosa) и друге врсте. </w:t>
      </w:r>
    </w:p>
    <w:p w14:paraId="50FE29E7"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 xml:space="preserve">Овакво богатство биљне вегетације у еколошки чистој средини представља реалну основу за развој здравствено-рекреативног туризма. </w:t>
      </w:r>
    </w:p>
    <w:p w14:paraId="419A6287" w14:textId="77777777" w:rsidR="006F4867" w:rsidRPr="000B1ACC" w:rsidRDefault="006F4867" w:rsidP="00B529E7">
      <w:pPr>
        <w:spacing w:after="0" w:line="20" w:lineRule="atLeast"/>
        <w:jc w:val="both"/>
        <w:rPr>
          <w:rFonts w:cstheme="minorHAnsi"/>
          <w:szCs w:val="24"/>
          <w:lang w:val="sr-Cyrl-BA"/>
        </w:rPr>
      </w:pPr>
    </w:p>
    <w:p w14:paraId="5AC2A630"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Животињски свијет је, као и биљни, богат и разноврстан. Пространи шумски комплекс је станиште разних врста високе, ниске и пернате дивљачи. Заступљене су врсте као што су: срна (Caprolus capreolus), зец (Lepus europaeus), дивља свиња (Sus scrofa), мрки медвјед (Ursus arctos), лисица (Canis vulpes), јазавац (Meles meles), велики тетријеб (Tetrao urogallus), орао (Aguila chisaetos), јастреб (Aceipiter gentilis), јаребица (Peridix peridix) и друге. Да би се ове врсте дивљачи одржале и да би опстале у овом подручју, за што имају одличне услове, неопходно је и одржавање мира на њиховим стаништима, нароч</w:t>
      </w:r>
      <w:r w:rsidR="00437CEB" w:rsidRPr="000B1ACC">
        <w:rPr>
          <w:rFonts w:cstheme="minorHAnsi"/>
          <w:szCs w:val="24"/>
          <w:lang w:val="sr-Cyrl-BA"/>
        </w:rPr>
        <w:t>ито у периоду репродукције, односно</w:t>
      </w:r>
      <w:r w:rsidRPr="000B1ACC">
        <w:rPr>
          <w:rFonts w:cstheme="minorHAnsi"/>
          <w:szCs w:val="24"/>
          <w:lang w:val="sr-Cyrl-BA"/>
        </w:rPr>
        <w:t xml:space="preserve"> када се паре, леже на јајима, коте и одгајају младе. </w:t>
      </w:r>
      <w:r w:rsidR="00984A0E">
        <w:rPr>
          <w:rFonts w:cstheme="minorHAnsi"/>
          <w:szCs w:val="24"/>
          <w:lang w:val="sr-Cyrl-BA"/>
        </w:rPr>
        <w:t>Фактори</w:t>
      </w:r>
      <w:r w:rsidRPr="000B1ACC">
        <w:rPr>
          <w:rFonts w:cstheme="minorHAnsi"/>
          <w:szCs w:val="24"/>
          <w:lang w:val="sr-Cyrl-BA"/>
        </w:rPr>
        <w:t xml:space="preserve"> који имају утицаја на погоршавање услова у погледу мира на стаништима су насеља, криволовци, шумски радови итд.</w:t>
      </w:r>
    </w:p>
    <w:p w14:paraId="786E74C6" w14:textId="77777777" w:rsidR="00437CEB" w:rsidRDefault="00437CEB" w:rsidP="00B529E7">
      <w:pPr>
        <w:spacing w:after="0" w:line="20" w:lineRule="atLeast"/>
        <w:jc w:val="both"/>
        <w:rPr>
          <w:rFonts w:cstheme="minorHAnsi"/>
          <w:szCs w:val="24"/>
          <w:lang w:val="sr-Cyrl-BA"/>
        </w:rPr>
      </w:pPr>
      <w:r w:rsidRPr="000B1ACC">
        <w:rPr>
          <w:rFonts w:cstheme="minorHAnsi"/>
          <w:szCs w:val="24"/>
          <w:lang w:val="sr-Cyrl-BA"/>
        </w:rPr>
        <w:t xml:space="preserve">У контексту напријед наведеног, а према подацима доступним у Елаборату о успостављању ловишта у Републици Српској (2015.година), ловиштем на подручју општине Мркоњић Град управља Ловачко удружење „Лисина“  које има карактер спортско-рекреативног ловишта. Укупна површина ловишта је 70.248 </w:t>
      </w:r>
      <w:r w:rsidRPr="000B1ACC">
        <w:rPr>
          <w:rFonts w:cstheme="minorHAnsi"/>
          <w:szCs w:val="24"/>
          <w:lang w:val="sr-Latn-BA"/>
        </w:rPr>
        <w:t>km</w:t>
      </w:r>
      <w:r w:rsidRPr="000B1ACC">
        <w:rPr>
          <w:rFonts w:cstheme="minorHAnsi"/>
          <w:szCs w:val="24"/>
          <w:lang w:val="sr-Cyrl-BA"/>
        </w:rPr>
        <w:t xml:space="preserve">², од чега на пољопривредно земљиште отпада око 56%, а на шумско земљиште око 44%. </w:t>
      </w:r>
    </w:p>
    <w:p w14:paraId="4082BB01" w14:textId="77777777" w:rsidR="00AE54A1" w:rsidRPr="000B1ACC" w:rsidRDefault="00AE54A1" w:rsidP="00B529E7">
      <w:pPr>
        <w:spacing w:after="0" w:line="20" w:lineRule="atLeast"/>
        <w:jc w:val="both"/>
        <w:rPr>
          <w:rFonts w:cstheme="minorHAnsi"/>
          <w:szCs w:val="24"/>
          <w:lang w:val="sr-Cyrl-BA"/>
        </w:rPr>
      </w:pPr>
    </w:p>
    <w:p w14:paraId="724CDE91" w14:textId="77777777" w:rsidR="00437CEB" w:rsidRPr="008C00A2" w:rsidRDefault="008C00A2" w:rsidP="00B529E7">
      <w:pPr>
        <w:spacing w:after="0" w:line="20" w:lineRule="atLeast"/>
        <w:jc w:val="both"/>
        <w:rPr>
          <w:rFonts w:cstheme="minorHAnsi"/>
          <w:b/>
          <w:sz w:val="20"/>
          <w:szCs w:val="20"/>
          <w:lang w:val="sr-Cyrl-BA"/>
        </w:rPr>
      </w:pPr>
      <w:r>
        <w:rPr>
          <w:rFonts w:cstheme="minorHAnsi"/>
          <w:b/>
          <w:sz w:val="20"/>
          <w:szCs w:val="20"/>
          <w:lang w:val="sr-Cyrl-BA"/>
        </w:rPr>
        <w:t>Табела...С</w:t>
      </w:r>
      <w:r w:rsidR="00437CEB" w:rsidRPr="008C00A2">
        <w:rPr>
          <w:rFonts w:cstheme="minorHAnsi"/>
          <w:b/>
          <w:sz w:val="20"/>
          <w:szCs w:val="20"/>
          <w:lang w:val="sr-Cyrl-BA"/>
        </w:rPr>
        <w:t xml:space="preserve">тање фонда дивљачи на подручју ловишта </w:t>
      </w:r>
      <w:r>
        <w:rPr>
          <w:rFonts w:cstheme="minorHAnsi"/>
          <w:b/>
          <w:sz w:val="20"/>
          <w:szCs w:val="20"/>
          <w:lang w:val="sr-Cyrl-BA"/>
        </w:rPr>
        <w:t>ЛУ „Лисина“</w:t>
      </w:r>
    </w:p>
    <w:tbl>
      <w:tblPr>
        <w:tblStyle w:val="LightShading1"/>
        <w:tblW w:w="0" w:type="auto"/>
        <w:jc w:val="center"/>
        <w:tblLook w:val="04A0" w:firstRow="1" w:lastRow="0" w:firstColumn="1" w:lastColumn="0" w:noHBand="0" w:noVBand="1"/>
      </w:tblPr>
      <w:tblGrid>
        <w:gridCol w:w="2795"/>
        <w:gridCol w:w="1569"/>
        <w:gridCol w:w="1667"/>
        <w:gridCol w:w="1569"/>
      </w:tblGrid>
      <w:tr w:rsidR="00437CEB" w:rsidRPr="000B1ACC" w14:paraId="2EE992EB" w14:textId="77777777" w:rsidTr="00A53BF7">
        <w:trPr>
          <w:cnfStyle w:val="100000000000" w:firstRow="1" w:lastRow="0" w:firstColumn="0" w:lastColumn="0" w:oddVBand="0" w:evenVBand="0" w:oddHBand="0" w:evenHBand="0" w:firstRowFirstColumn="0" w:firstRowLastColumn="0" w:lastRowFirstColumn="0" w:lastRowLastColumn="0"/>
          <w:trHeight w:val="671"/>
          <w:jc w:val="center"/>
        </w:trPr>
        <w:tc>
          <w:tcPr>
            <w:cnfStyle w:val="001000000000" w:firstRow="0" w:lastRow="0" w:firstColumn="1" w:lastColumn="0" w:oddVBand="0" w:evenVBand="0" w:oddHBand="0" w:evenHBand="0" w:firstRowFirstColumn="0" w:firstRowLastColumn="0" w:lastRowFirstColumn="0" w:lastRowLastColumn="0"/>
            <w:tcW w:w="2795" w:type="dxa"/>
            <w:vAlign w:val="center"/>
          </w:tcPr>
          <w:p w14:paraId="0A034C47" w14:textId="77777777" w:rsidR="00437CEB" w:rsidRPr="000B1ACC" w:rsidRDefault="002D12BA" w:rsidP="00437CEB">
            <w:pPr>
              <w:spacing w:line="20" w:lineRule="atLeast"/>
              <w:jc w:val="center"/>
              <w:rPr>
                <w:rFonts w:cstheme="minorHAnsi"/>
                <w:sz w:val="20"/>
                <w:szCs w:val="20"/>
                <w:lang w:val="sr-Cyrl-BA"/>
              </w:rPr>
            </w:pPr>
            <w:r w:rsidRPr="000B1ACC">
              <w:rPr>
                <w:rFonts w:cstheme="minorHAnsi"/>
                <w:sz w:val="20"/>
                <w:szCs w:val="20"/>
                <w:lang w:val="sr-Cyrl-BA"/>
              </w:rPr>
              <w:t>Врста дивљачи</w:t>
            </w:r>
          </w:p>
        </w:tc>
        <w:tc>
          <w:tcPr>
            <w:tcW w:w="1569" w:type="dxa"/>
            <w:vAlign w:val="center"/>
          </w:tcPr>
          <w:p w14:paraId="3B91ECFA" w14:textId="77777777" w:rsidR="00437CEB" w:rsidRPr="000B1ACC" w:rsidRDefault="00437CEB" w:rsidP="00437CE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Оптималан број</w:t>
            </w:r>
          </w:p>
        </w:tc>
        <w:tc>
          <w:tcPr>
            <w:tcW w:w="1667" w:type="dxa"/>
            <w:vAlign w:val="center"/>
          </w:tcPr>
          <w:p w14:paraId="683CFA99" w14:textId="77777777" w:rsidR="00437CEB" w:rsidRPr="000B1ACC" w:rsidRDefault="00437CEB" w:rsidP="00437CE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Процијењено бројно стање</w:t>
            </w:r>
          </w:p>
        </w:tc>
        <w:tc>
          <w:tcPr>
            <w:tcW w:w="1569" w:type="dxa"/>
            <w:vAlign w:val="center"/>
          </w:tcPr>
          <w:p w14:paraId="0666C03D" w14:textId="77777777" w:rsidR="00437CEB" w:rsidRPr="000B1ACC" w:rsidRDefault="00437CEB" w:rsidP="00437CE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w:t>
            </w:r>
          </w:p>
        </w:tc>
      </w:tr>
      <w:tr w:rsidR="00437CEB" w:rsidRPr="000B1ACC" w14:paraId="799893CC" w14:textId="77777777" w:rsidTr="00A53BF7">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F2F2F2" w:themeFill="background1" w:themeFillShade="F2"/>
            <w:vAlign w:val="center"/>
          </w:tcPr>
          <w:p w14:paraId="51B60209"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Срна</w:t>
            </w:r>
          </w:p>
        </w:tc>
        <w:tc>
          <w:tcPr>
            <w:tcW w:w="1569" w:type="dxa"/>
            <w:shd w:val="clear" w:color="auto" w:fill="F2F2F2" w:themeFill="background1" w:themeFillShade="F2"/>
            <w:vAlign w:val="center"/>
          </w:tcPr>
          <w:p w14:paraId="4E78E3BE"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496</w:t>
            </w:r>
          </w:p>
        </w:tc>
        <w:tc>
          <w:tcPr>
            <w:tcW w:w="1667" w:type="dxa"/>
            <w:shd w:val="clear" w:color="auto" w:fill="F2F2F2" w:themeFill="background1" w:themeFillShade="F2"/>
            <w:vAlign w:val="center"/>
          </w:tcPr>
          <w:p w14:paraId="0EC5CD03"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496</w:t>
            </w:r>
          </w:p>
        </w:tc>
        <w:tc>
          <w:tcPr>
            <w:tcW w:w="1569" w:type="dxa"/>
            <w:shd w:val="clear" w:color="auto" w:fill="F2F2F2" w:themeFill="background1" w:themeFillShade="F2"/>
            <w:vAlign w:val="center"/>
          </w:tcPr>
          <w:p w14:paraId="5556AF86"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100</w:t>
            </w:r>
          </w:p>
        </w:tc>
      </w:tr>
      <w:tr w:rsidR="00437CEB" w:rsidRPr="000B1ACC" w14:paraId="326658C1" w14:textId="77777777" w:rsidTr="00A53BF7">
        <w:trPr>
          <w:trHeight w:val="351"/>
          <w:jc w:val="center"/>
        </w:trPr>
        <w:tc>
          <w:tcPr>
            <w:cnfStyle w:val="001000000000" w:firstRow="0" w:lastRow="0" w:firstColumn="1" w:lastColumn="0" w:oddVBand="0" w:evenVBand="0" w:oddHBand="0" w:evenHBand="0" w:firstRowFirstColumn="0" w:firstRowLastColumn="0" w:lastRowFirstColumn="0" w:lastRowLastColumn="0"/>
            <w:tcW w:w="2795" w:type="dxa"/>
            <w:vAlign w:val="center"/>
          </w:tcPr>
          <w:p w14:paraId="6D6AFD6E"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Свиње</w:t>
            </w:r>
          </w:p>
        </w:tc>
        <w:tc>
          <w:tcPr>
            <w:tcW w:w="1569" w:type="dxa"/>
            <w:vAlign w:val="center"/>
          </w:tcPr>
          <w:p w14:paraId="3C895CC6"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125</w:t>
            </w:r>
          </w:p>
        </w:tc>
        <w:tc>
          <w:tcPr>
            <w:tcW w:w="1667" w:type="dxa"/>
            <w:vAlign w:val="center"/>
          </w:tcPr>
          <w:p w14:paraId="7CB8DC7C"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125</w:t>
            </w:r>
          </w:p>
        </w:tc>
        <w:tc>
          <w:tcPr>
            <w:tcW w:w="1569" w:type="dxa"/>
            <w:vAlign w:val="center"/>
          </w:tcPr>
          <w:p w14:paraId="5AEF88F7"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100</w:t>
            </w:r>
          </w:p>
        </w:tc>
      </w:tr>
      <w:tr w:rsidR="00437CEB" w:rsidRPr="000B1ACC" w14:paraId="62A07D37" w14:textId="77777777" w:rsidTr="00A53BF7">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F2F2F2" w:themeFill="background1" w:themeFillShade="F2"/>
            <w:vAlign w:val="center"/>
          </w:tcPr>
          <w:p w14:paraId="1B67A29B"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Медвјед</w:t>
            </w:r>
          </w:p>
        </w:tc>
        <w:tc>
          <w:tcPr>
            <w:tcW w:w="1569" w:type="dxa"/>
            <w:shd w:val="clear" w:color="auto" w:fill="F2F2F2" w:themeFill="background1" w:themeFillShade="F2"/>
            <w:vAlign w:val="center"/>
          </w:tcPr>
          <w:p w14:paraId="71D5DA84"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8</w:t>
            </w:r>
          </w:p>
        </w:tc>
        <w:tc>
          <w:tcPr>
            <w:tcW w:w="1667" w:type="dxa"/>
            <w:shd w:val="clear" w:color="auto" w:fill="F2F2F2" w:themeFill="background1" w:themeFillShade="F2"/>
            <w:vAlign w:val="center"/>
          </w:tcPr>
          <w:p w14:paraId="342CDB5C"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10</w:t>
            </w:r>
          </w:p>
        </w:tc>
        <w:tc>
          <w:tcPr>
            <w:tcW w:w="1569" w:type="dxa"/>
            <w:shd w:val="clear" w:color="auto" w:fill="F2F2F2" w:themeFill="background1" w:themeFillShade="F2"/>
            <w:vAlign w:val="center"/>
          </w:tcPr>
          <w:p w14:paraId="37E8375B"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125</w:t>
            </w:r>
          </w:p>
        </w:tc>
      </w:tr>
      <w:tr w:rsidR="00437CEB" w:rsidRPr="000B1ACC" w14:paraId="7CA86B4A" w14:textId="77777777" w:rsidTr="00A53BF7">
        <w:trPr>
          <w:trHeight w:val="351"/>
          <w:jc w:val="center"/>
        </w:trPr>
        <w:tc>
          <w:tcPr>
            <w:cnfStyle w:val="001000000000" w:firstRow="0" w:lastRow="0" w:firstColumn="1" w:lastColumn="0" w:oddVBand="0" w:evenVBand="0" w:oddHBand="0" w:evenHBand="0" w:firstRowFirstColumn="0" w:firstRowLastColumn="0" w:lastRowFirstColumn="0" w:lastRowLastColumn="0"/>
            <w:tcW w:w="2795" w:type="dxa"/>
            <w:vAlign w:val="center"/>
          </w:tcPr>
          <w:p w14:paraId="41F09B0B"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Зец</w:t>
            </w:r>
          </w:p>
        </w:tc>
        <w:tc>
          <w:tcPr>
            <w:tcW w:w="1569" w:type="dxa"/>
            <w:vAlign w:val="center"/>
          </w:tcPr>
          <w:p w14:paraId="4678DCB2"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1494</w:t>
            </w:r>
          </w:p>
        </w:tc>
        <w:tc>
          <w:tcPr>
            <w:tcW w:w="1667" w:type="dxa"/>
            <w:vAlign w:val="center"/>
          </w:tcPr>
          <w:p w14:paraId="25B7817E"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1494</w:t>
            </w:r>
          </w:p>
        </w:tc>
        <w:tc>
          <w:tcPr>
            <w:tcW w:w="1569" w:type="dxa"/>
            <w:vAlign w:val="center"/>
          </w:tcPr>
          <w:p w14:paraId="0BEF76AC"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100</w:t>
            </w:r>
          </w:p>
        </w:tc>
      </w:tr>
      <w:tr w:rsidR="00437CEB" w:rsidRPr="000B1ACC" w14:paraId="1C11799C" w14:textId="77777777" w:rsidTr="00A53BF7">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F2F2F2" w:themeFill="background1" w:themeFillShade="F2"/>
            <w:vAlign w:val="center"/>
          </w:tcPr>
          <w:p w14:paraId="6428E8AC"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Вук</w:t>
            </w:r>
          </w:p>
        </w:tc>
        <w:tc>
          <w:tcPr>
            <w:tcW w:w="1569" w:type="dxa"/>
            <w:shd w:val="clear" w:color="auto" w:fill="F2F2F2" w:themeFill="background1" w:themeFillShade="F2"/>
            <w:vAlign w:val="center"/>
          </w:tcPr>
          <w:p w14:paraId="1072F2D1"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0</w:t>
            </w:r>
          </w:p>
        </w:tc>
        <w:tc>
          <w:tcPr>
            <w:tcW w:w="1667" w:type="dxa"/>
            <w:shd w:val="clear" w:color="auto" w:fill="F2F2F2" w:themeFill="background1" w:themeFillShade="F2"/>
            <w:vAlign w:val="center"/>
          </w:tcPr>
          <w:p w14:paraId="24D9F7B8"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20</w:t>
            </w:r>
          </w:p>
        </w:tc>
        <w:tc>
          <w:tcPr>
            <w:tcW w:w="1569" w:type="dxa"/>
            <w:shd w:val="clear" w:color="auto" w:fill="F2F2F2" w:themeFill="background1" w:themeFillShade="F2"/>
            <w:vAlign w:val="center"/>
          </w:tcPr>
          <w:p w14:paraId="590125BC"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0</w:t>
            </w:r>
          </w:p>
        </w:tc>
      </w:tr>
      <w:tr w:rsidR="00437CEB" w:rsidRPr="000B1ACC" w14:paraId="5EFD9451" w14:textId="77777777" w:rsidTr="00A53BF7">
        <w:trPr>
          <w:trHeight w:val="351"/>
          <w:jc w:val="center"/>
        </w:trPr>
        <w:tc>
          <w:tcPr>
            <w:cnfStyle w:val="001000000000" w:firstRow="0" w:lastRow="0" w:firstColumn="1" w:lastColumn="0" w:oddVBand="0" w:evenVBand="0" w:oddHBand="0" w:evenHBand="0" w:firstRowFirstColumn="0" w:firstRowLastColumn="0" w:lastRowFirstColumn="0" w:lastRowLastColumn="0"/>
            <w:tcW w:w="2795" w:type="dxa"/>
            <w:vAlign w:val="center"/>
          </w:tcPr>
          <w:p w14:paraId="6573271E"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Велики тетријеб</w:t>
            </w:r>
          </w:p>
        </w:tc>
        <w:tc>
          <w:tcPr>
            <w:tcW w:w="1569" w:type="dxa"/>
            <w:vAlign w:val="center"/>
          </w:tcPr>
          <w:p w14:paraId="0DB094C0"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34</w:t>
            </w:r>
          </w:p>
        </w:tc>
        <w:tc>
          <w:tcPr>
            <w:tcW w:w="1667" w:type="dxa"/>
            <w:vAlign w:val="center"/>
          </w:tcPr>
          <w:p w14:paraId="4A473DFA"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54</w:t>
            </w:r>
          </w:p>
        </w:tc>
        <w:tc>
          <w:tcPr>
            <w:tcW w:w="1569" w:type="dxa"/>
            <w:vAlign w:val="center"/>
          </w:tcPr>
          <w:p w14:paraId="2A216A73" w14:textId="77777777" w:rsidR="00437CEB"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159</w:t>
            </w:r>
          </w:p>
        </w:tc>
      </w:tr>
      <w:tr w:rsidR="00437CEB" w:rsidRPr="000B1ACC" w14:paraId="4349DA65" w14:textId="77777777" w:rsidTr="00A53BF7">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F2F2F2" w:themeFill="background1" w:themeFillShade="F2"/>
            <w:vAlign w:val="center"/>
          </w:tcPr>
          <w:p w14:paraId="412FDFC3" w14:textId="77777777" w:rsidR="00437CEB"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Љештарка</w:t>
            </w:r>
          </w:p>
        </w:tc>
        <w:tc>
          <w:tcPr>
            <w:tcW w:w="1569" w:type="dxa"/>
            <w:shd w:val="clear" w:color="auto" w:fill="F2F2F2" w:themeFill="background1" w:themeFillShade="F2"/>
            <w:vAlign w:val="center"/>
          </w:tcPr>
          <w:p w14:paraId="64A80ABD"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60</w:t>
            </w:r>
          </w:p>
        </w:tc>
        <w:tc>
          <w:tcPr>
            <w:tcW w:w="1667" w:type="dxa"/>
            <w:shd w:val="clear" w:color="auto" w:fill="F2F2F2" w:themeFill="background1" w:themeFillShade="F2"/>
            <w:vAlign w:val="center"/>
          </w:tcPr>
          <w:p w14:paraId="1DB0D8C4"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80</w:t>
            </w:r>
          </w:p>
        </w:tc>
        <w:tc>
          <w:tcPr>
            <w:tcW w:w="1569" w:type="dxa"/>
            <w:shd w:val="clear" w:color="auto" w:fill="F2F2F2" w:themeFill="background1" w:themeFillShade="F2"/>
            <w:vAlign w:val="center"/>
          </w:tcPr>
          <w:p w14:paraId="2478A475" w14:textId="77777777" w:rsidR="00437CEB" w:rsidRPr="000B1ACC" w:rsidRDefault="002D12BA" w:rsidP="00437CEB">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133</w:t>
            </w:r>
          </w:p>
        </w:tc>
      </w:tr>
      <w:tr w:rsidR="002D12BA" w:rsidRPr="000B1ACC" w14:paraId="4800A0AB" w14:textId="77777777" w:rsidTr="00A53BF7">
        <w:trPr>
          <w:trHeight w:val="351"/>
          <w:jc w:val="center"/>
        </w:trPr>
        <w:tc>
          <w:tcPr>
            <w:cnfStyle w:val="001000000000" w:firstRow="0" w:lastRow="0" w:firstColumn="1" w:lastColumn="0" w:oddVBand="0" w:evenVBand="0" w:oddHBand="0" w:evenHBand="0" w:firstRowFirstColumn="0" w:firstRowLastColumn="0" w:lastRowFirstColumn="0" w:lastRowLastColumn="0"/>
            <w:tcW w:w="2795" w:type="dxa"/>
            <w:vAlign w:val="center"/>
          </w:tcPr>
          <w:p w14:paraId="034C2FE2" w14:textId="77777777" w:rsidR="002D12BA" w:rsidRPr="000B1ACC" w:rsidRDefault="002D12BA" w:rsidP="00437CEB">
            <w:pPr>
              <w:spacing w:line="20" w:lineRule="atLeast"/>
              <w:jc w:val="center"/>
              <w:rPr>
                <w:rFonts w:cstheme="minorHAnsi"/>
                <w:b w:val="0"/>
                <w:sz w:val="20"/>
                <w:szCs w:val="20"/>
                <w:lang w:val="sr-Cyrl-BA"/>
              </w:rPr>
            </w:pPr>
            <w:r w:rsidRPr="000B1ACC">
              <w:rPr>
                <w:rFonts w:cstheme="minorHAnsi"/>
                <w:b w:val="0"/>
                <w:sz w:val="20"/>
                <w:szCs w:val="20"/>
                <w:lang w:val="sr-Cyrl-BA"/>
              </w:rPr>
              <w:t>Дивља патка</w:t>
            </w:r>
          </w:p>
        </w:tc>
        <w:tc>
          <w:tcPr>
            <w:tcW w:w="1569" w:type="dxa"/>
            <w:vAlign w:val="center"/>
          </w:tcPr>
          <w:p w14:paraId="1CD5A6C1" w14:textId="77777777" w:rsidR="002D12BA"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90</w:t>
            </w:r>
          </w:p>
        </w:tc>
        <w:tc>
          <w:tcPr>
            <w:tcW w:w="1667" w:type="dxa"/>
            <w:vAlign w:val="center"/>
          </w:tcPr>
          <w:p w14:paraId="4B6AEFB0" w14:textId="77777777" w:rsidR="002D12BA"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240</w:t>
            </w:r>
          </w:p>
        </w:tc>
        <w:tc>
          <w:tcPr>
            <w:tcW w:w="1569" w:type="dxa"/>
            <w:vAlign w:val="center"/>
          </w:tcPr>
          <w:p w14:paraId="607A1EE8" w14:textId="77777777" w:rsidR="002D12BA" w:rsidRPr="000B1ACC" w:rsidRDefault="002D12BA" w:rsidP="00437CEB">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0B1ACC">
              <w:rPr>
                <w:rFonts w:cstheme="minorHAnsi"/>
                <w:sz w:val="20"/>
                <w:szCs w:val="20"/>
                <w:lang w:val="sr-Cyrl-BA"/>
              </w:rPr>
              <w:t>267</w:t>
            </w:r>
          </w:p>
        </w:tc>
      </w:tr>
    </w:tbl>
    <w:p w14:paraId="5B2099A9" w14:textId="77777777" w:rsidR="00437CEB" w:rsidRPr="000B1ACC" w:rsidRDefault="00437CEB" w:rsidP="00B529E7">
      <w:pPr>
        <w:spacing w:after="0" w:line="20" w:lineRule="atLeast"/>
        <w:jc w:val="both"/>
        <w:rPr>
          <w:rFonts w:cstheme="minorHAnsi"/>
          <w:szCs w:val="24"/>
          <w:lang w:val="sr-Cyrl-BA"/>
        </w:rPr>
      </w:pPr>
    </w:p>
    <w:p w14:paraId="0CB3C48F" w14:textId="77777777" w:rsidR="006F4867" w:rsidRPr="000B1ACC" w:rsidRDefault="006F4867" w:rsidP="00B529E7">
      <w:pPr>
        <w:spacing w:after="0" w:line="20" w:lineRule="atLeast"/>
        <w:jc w:val="both"/>
        <w:rPr>
          <w:rFonts w:cstheme="minorHAnsi"/>
          <w:szCs w:val="24"/>
          <w:lang w:val="sr-Cyrl-BA"/>
        </w:rPr>
      </w:pPr>
      <w:r w:rsidRPr="000B1ACC">
        <w:rPr>
          <w:rFonts w:cstheme="minorHAnsi"/>
          <w:szCs w:val="24"/>
          <w:lang w:val="sr-Cyrl-BA"/>
        </w:rPr>
        <w:t>Поред разноврсне дивљачи, ово подручје карактерише и богат рибљи фонд. Ријеке Сана и Понор су богате врстама као што су: пастрмка, младица, липљан, клен и друго. У језеру Балкана настањени су: амур, липљан, шаран, поточна и калифорнијска пастрмка. Свим наведеним врстама рибе је најбогатије хидро-акумулационо језеро „Бочац“, које представља највећи потенцијал рибљег фонда.</w:t>
      </w:r>
    </w:p>
    <w:p w14:paraId="67886575" w14:textId="77777777" w:rsidR="008C00A2" w:rsidRDefault="008C00A2" w:rsidP="00250EC7">
      <w:pPr>
        <w:spacing w:after="0" w:line="20" w:lineRule="atLeast"/>
        <w:jc w:val="both"/>
        <w:rPr>
          <w:rFonts w:cstheme="minorHAnsi"/>
          <w:szCs w:val="24"/>
          <w:lang w:val="sr-Cyrl-BA"/>
        </w:rPr>
      </w:pPr>
    </w:p>
    <w:p w14:paraId="76A92C97" w14:textId="77777777" w:rsidR="008C00A2" w:rsidRDefault="008C00A2" w:rsidP="00250EC7">
      <w:pPr>
        <w:spacing w:after="0" w:line="20" w:lineRule="atLeast"/>
        <w:jc w:val="both"/>
        <w:rPr>
          <w:rFonts w:cstheme="minorHAnsi"/>
          <w:szCs w:val="24"/>
          <w:lang w:val="sr-Cyrl-BA"/>
        </w:rPr>
      </w:pPr>
    </w:p>
    <w:p w14:paraId="53209D0F" w14:textId="77777777" w:rsidR="008C00A2" w:rsidRPr="008B326D" w:rsidRDefault="008C00A2" w:rsidP="008C00A2">
      <w:pPr>
        <w:spacing w:after="0"/>
        <w:jc w:val="both"/>
        <w:rPr>
          <w:lang w:val="en-GB"/>
        </w:rPr>
      </w:pPr>
    </w:p>
    <w:p w14:paraId="25361A33" w14:textId="77777777" w:rsidR="008C00A2" w:rsidRPr="008C00A2" w:rsidRDefault="008C00A2" w:rsidP="00FB4F39">
      <w:pPr>
        <w:shd w:val="clear" w:color="auto" w:fill="EDEDED" w:themeFill="accent3" w:themeFillTint="33"/>
        <w:spacing w:after="0"/>
        <w:jc w:val="both"/>
        <w:rPr>
          <w:lang w:val="sr-Cyrl-BA"/>
        </w:rPr>
      </w:pPr>
      <w:r w:rsidRPr="008B326D">
        <w:rPr>
          <w:lang w:val="sr-Cyrl-BA"/>
        </w:rPr>
        <w:t>Општина Мркоњић Град располаже природним богатставима, која могу бити солидна развојна основа. Посматрајући укупно стање ресурса општине нешто више се издвајају шума, пољопривредно земљиште,  руде (доломит, бентонит</w:t>
      </w:r>
      <w:r>
        <w:rPr>
          <w:lang w:val="sr-Cyrl-BA"/>
        </w:rPr>
        <w:t xml:space="preserve">, </w:t>
      </w:r>
      <w:r w:rsidRPr="008B326D">
        <w:rPr>
          <w:lang w:val="sr-Cyrl-BA"/>
        </w:rPr>
        <w:t>боксит</w:t>
      </w:r>
      <w:r>
        <w:rPr>
          <w:lang w:val="sr-Cyrl-BA"/>
        </w:rPr>
        <w:t>, угаљ и сл.</w:t>
      </w:r>
      <w:r w:rsidRPr="008B326D">
        <w:rPr>
          <w:lang w:val="sr-Cyrl-BA"/>
        </w:rPr>
        <w:t>), водни ресурси, као и богата флора и фауна. Сви они заједно, уз ефикаснији начин њиховог управљања и експлоатације, могу бити добра основа за успјешан привредни развој. У циљу њиховог што ефикаснијег стављања у функцију, неопходно је извршити детаљније сагледавање</w:t>
      </w:r>
      <w:r>
        <w:rPr>
          <w:lang w:val="sr-Cyrl-BA"/>
        </w:rPr>
        <w:t xml:space="preserve"> и истраживање њиховог</w:t>
      </w:r>
      <w:r w:rsidRPr="008B326D">
        <w:rPr>
          <w:lang w:val="sr-Cyrl-BA"/>
        </w:rPr>
        <w:t xml:space="preserve"> квалитативног и квантитативног стања, те утврдити конкретне програме за њихову експлоатацију. </w:t>
      </w:r>
    </w:p>
    <w:p w14:paraId="2797D086" w14:textId="77777777" w:rsidR="008C00A2" w:rsidRPr="008B326D" w:rsidRDefault="008C00A2" w:rsidP="00FB4F39">
      <w:pPr>
        <w:shd w:val="clear" w:color="auto" w:fill="EDEDED" w:themeFill="accent3" w:themeFillTint="33"/>
        <w:spacing w:after="0"/>
        <w:jc w:val="both"/>
        <w:rPr>
          <w:lang w:val="sr-Cyrl-BA"/>
        </w:rPr>
      </w:pPr>
      <w:r w:rsidRPr="008B326D">
        <w:rPr>
          <w:lang w:val="sr-Latn-CS"/>
        </w:rPr>
        <w:t>Шумски ресурси, имајући у виду тренутне потребе примарне дрвопрерађивачке индустрије на подручју општине, ни</w:t>
      </w:r>
      <w:r w:rsidRPr="008B326D">
        <w:rPr>
          <w:lang w:val="sr-Cyrl-BA"/>
        </w:rPr>
        <w:t>су</w:t>
      </w:r>
      <w:r w:rsidRPr="008B326D">
        <w:rPr>
          <w:lang w:val="sr-Latn-CS"/>
        </w:rPr>
        <w:t xml:space="preserve"> довољ</w:t>
      </w:r>
      <w:r w:rsidRPr="008B326D">
        <w:rPr>
          <w:lang w:val="sr-Cyrl-BA"/>
        </w:rPr>
        <w:t>ни</w:t>
      </w:r>
      <w:r w:rsidRPr="008B326D">
        <w:rPr>
          <w:lang w:val="sr-Latn-CS"/>
        </w:rPr>
        <w:t xml:space="preserve"> да задовољ</w:t>
      </w:r>
      <w:r w:rsidRPr="008B326D">
        <w:rPr>
          <w:lang w:val="sr-Cyrl-BA"/>
        </w:rPr>
        <w:t>е</w:t>
      </w:r>
      <w:r w:rsidRPr="008B326D">
        <w:rPr>
          <w:lang w:val="sr-Latn-CS"/>
        </w:rPr>
        <w:t xml:space="preserve"> инсталисане капацитете, тако да стратешко опредјељење пословне и локалне заједнице треба да иде у правцу вишег степена финализације производ</w:t>
      </w:r>
      <w:r w:rsidRPr="008B326D">
        <w:rPr>
          <w:lang w:val="sr-Cyrl-CS"/>
        </w:rPr>
        <w:t>њ</w:t>
      </w:r>
      <w:r w:rsidRPr="008B326D">
        <w:rPr>
          <w:lang w:val="sr-Latn-CS"/>
        </w:rPr>
        <w:t>е</w:t>
      </w:r>
      <w:r w:rsidRPr="008B326D">
        <w:rPr>
          <w:lang w:val="sr-Cyrl-CS"/>
        </w:rPr>
        <w:t xml:space="preserve"> у овој области</w:t>
      </w:r>
      <w:r w:rsidRPr="008B326D">
        <w:rPr>
          <w:lang w:val="sr-Latn-CS"/>
        </w:rPr>
        <w:t>.</w:t>
      </w:r>
    </w:p>
    <w:p w14:paraId="06276ECA" w14:textId="77777777" w:rsidR="008C00A2" w:rsidRPr="008B326D" w:rsidRDefault="008C00A2" w:rsidP="00FB4F39">
      <w:pPr>
        <w:shd w:val="clear" w:color="auto" w:fill="EDEDED" w:themeFill="accent3" w:themeFillTint="33"/>
        <w:spacing w:after="0"/>
        <w:jc w:val="both"/>
        <w:rPr>
          <w:lang w:val="sr-Cyrl-BA"/>
        </w:rPr>
      </w:pPr>
      <w:r w:rsidRPr="008B326D">
        <w:rPr>
          <w:lang w:val="sr-Latn-CS"/>
        </w:rPr>
        <w:t>Oпштина Мркоњић Град располаже значајним капацитетима пољопривредног зем</w:t>
      </w:r>
      <w:r w:rsidRPr="008B326D">
        <w:rPr>
          <w:lang w:val="sr-Cyrl-BA"/>
        </w:rPr>
        <w:t>љ</w:t>
      </w:r>
      <w:r w:rsidRPr="008B326D">
        <w:rPr>
          <w:lang w:val="sr-Latn-CS"/>
        </w:rPr>
        <w:t>ишта. Међутим, овдје треба имати у виду непостојање адекватне евиднеције о пољопривредном земљишту</w:t>
      </w:r>
      <w:r w:rsidRPr="008B326D">
        <w:rPr>
          <w:lang w:val="sr-Cyrl-BA"/>
        </w:rPr>
        <w:t xml:space="preserve"> у државној својини</w:t>
      </w:r>
      <w:r w:rsidRPr="008B326D">
        <w:rPr>
          <w:lang w:val="sr-Latn-CS"/>
        </w:rPr>
        <w:t>, те уситњеност располаживих парцела, што је тренутно лимитирајући фактор његовог ефикаснијег кориштења. Стратешка рјешења по питању пољопривредног земљишта треба да иду у правцу идентификације земљишњих површина, креира</w:t>
      </w:r>
      <w:r w:rsidRPr="008B326D">
        <w:rPr>
          <w:lang w:val="sr-Cyrl-CS"/>
        </w:rPr>
        <w:t>њ</w:t>
      </w:r>
      <w:r w:rsidRPr="008B326D">
        <w:rPr>
          <w:lang w:val="sr-Cyrl-BA"/>
        </w:rPr>
        <w:t>а</w:t>
      </w:r>
      <w:r w:rsidRPr="008B326D">
        <w:rPr>
          <w:lang w:val="sr-Latn-CS"/>
        </w:rPr>
        <w:t xml:space="preserve"> базе података о расположивим површинама и укрупњавањa пољопривредних парцела.</w:t>
      </w:r>
      <w:r w:rsidR="00FB4F39">
        <w:rPr>
          <w:lang w:val="sr-Cyrl-BA"/>
        </w:rPr>
        <w:t xml:space="preserve"> Такође, у складу са </w:t>
      </w:r>
      <w:r>
        <w:rPr>
          <w:lang w:val="sr-Cyrl-BA"/>
        </w:rPr>
        <w:t>законском регулативом, потребно је приступити доношењу стратешких докумената који третирају управљање земљишним ресусрима, као што су основа управљања и кориштења пољопривредног земљишта и др.</w:t>
      </w:r>
    </w:p>
    <w:p w14:paraId="31D1E126" w14:textId="77777777" w:rsidR="008C00A2" w:rsidRPr="008B326D" w:rsidRDefault="008C00A2" w:rsidP="00FB4F39">
      <w:pPr>
        <w:shd w:val="clear" w:color="auto" w:fill="EDEDED" w:themeFill="accent3" w:themeFillTint="33"/>
        <w:spacing w:after="0"/>
        <w:jc w:val="both"/>
        <w:rPr>
          <w:lang w:val="sr-Cyrl-BA"/>
        </w:rPr>
      </w:pPr>
      <w:r w:rsidRPr="008B326D">
        <w:rPr>
          <w:lang w:val="sr-Latn-CS"/>
        </w:rPr>
        <w:t>Рудно минерална налазишта, такође захтијевају детаљније анализе и истражива</w:t>
      </w:r>
      <w:r w:rsidRPr="008B326D">
        <w:rPr>
          <w:lang w:val="sr-Cyrl-CS"/>
        </w:rPr>
        <w:t>њ</w:t>
      </w:r>
      <w:r w:rsidRPr="008B326D">
        <w:rPr>
          <w:lang w:val="sr-Latn-CS"/>
        </w:rPr>
        <w:t>а, како би се креирала квалитетна база података о њиховом стању и инвестиционим могућностима. Оно што је јасно, када је у питању овај ресурс, јесте могућности које пружа потенцијал боксита, бентонита</w:t>
      </w:r>
      <w:r>
        <w:rPr>
          <w:lang w:val="sr-Cyrl-BA"/>
        </w:rPr>
        <w:t>,</w:t>
      </w:r>
      <w:r w:rsidRPr="008B326D">
        <w:rPr>
          <w:lang w:val="sr-Latn-CS"/>
        </w:rPr>
        <w:t xml:space="preserve"> доломита</w:t>
      </w:r>
      <w:r>
        <w:rPr>
          <w:lang w:val="sr-Cyrl-BA"/>
        </w:rPr>
        <w:t>, а у задње вријеме и угља</w:t>
      </w:r>
      <w:r w:rsidRPr="008B326D">
        <w:rPr>
          <w:lang w:val="sr-Latn-CS"/>
        </w:rPr>
        <w:t>.</w:t>
      </w:r>
    </w:p>
    <w:p w14:paraId="5BB73742" w14:textId="77777777" w:rsidR="008C00A2" w:rsidRPr="008C00A2" w:rsidRDefault="008C00A2" w:rsidP="00FB4F39">
      <w:pPr>
        <w:shd w:val="clear" w:color="auto" w:fill="EDEDED" w:themeFill="accent3" w:themeFillTint="33"/>
        <w:spacing w:after="0"/>
        <w:jc w:val="both"/>
        <w:rPr>
          <w:bCs/>
          <w:color w:val="000000"/>
          <w:lang w:val="sr-Cyrl-BA"/>
        </w:rPr>
      </w:pPr>
      <w:r w:rsidRPr="008B326D">
        <w:rPr>
          <w:bCs/>
          <w:color w:val="000000"/>
          <w:lang w:val="sr-Latn-CS"/>
        </w:rPr>
        <w:t>Хидро потенцијал општине Мркоњић Град</w:t>
      </w:r>
      <w:r w:rsidRPr="008B326D">
        <w:rPr>
          <w:bCs/>
          <w:color w:val="000000"/>
          <w:lang w:val="sr-Cyrl-BA"/>
        </w:rPr>
        <w:t xml:space="preserve"> представља добру основу за кориштење</w:t>
      </w:r>
      <w:r w:rsidRPr="008B326D">
        <w:rPr>
          <w:bCs/>
          <w:color w:val="000000"/>
          <w:lang w:val="sr-Latn-CS"/>
        </w:rPr>
        <w:t xml:space="preserve"> хидроенергиј</w:t>
      </w:r>
      <w:r w:rsidRPr="008B326D">
        <w:rPr>
          <w:bCs/>
          <w:color w:val="000000"/>
          <w:lang w:val="sr-Cyrl-BA"/>
        </w:rPr>
        <w:t>е</w:t>
      </w:r>
      <w:r w:rsidRPr="008B326D">
        <w:rPr>
          <w:bCs/>
          <w:color w:val="000000"/>
          <w:lang w:val="sr-Latn-CS"/>
        </w:rPr>
        <w:t>, производњ</w:t>
      </w:r>
      <w:r w:rsidRPr="008B326D">
        <w:rPr>
          <w:bCs/>
          <w:color w:val="000000"/>
          <w:lang w:val="sr-Cyrl-BA"/>
        </w:rPr>
        <w:t>у</w:t>
      </w:r>
      <w:r w:rsidRPr="008B326D">
        <w:rPr>
          <w:bCs/>
          <w:color w:val="000000"/>
          <w:lang w:val="sr-Latn-CS"/>
        </w:rPr>
        <w:t xml:space="preserve"> питке воде и узгој разних рибљих врста, како комерцијалних, тако и спортско-риболовних.</w:t>
      </w:r>
    </w:p>
    <w:p w14:paraId="1ECFD19F" w14:textId="77777777" w:rsidR="008C00A2" w:rsidRPr="008B326D" w:rsidRDefault="008C00A2" w:rsidP="00FB4F39">
      <w:pPr>
        <w:shd w:val="clear" w:color="auto" w:fill="EDEDED" w:themeFill="accent3" w:themeFillTint="33"/>
        <w:spacing w:after="0"/>
        <w:jc w:val="both"/>
        <w:rPr>
          <w:bCs/>
          <w:color w:val="000000"/>
          <w:lang w:val="sr-Cyrl-BA"/>
        </w:rPr>
      </w:pPr>
      <w:r w:rsidRPr="008B326D">
        <w:rPr>
          <w:bCs/>
          <w:color w:val="000000"/>
          <w:lang w:val="sr-Cyrl-BA"/>
        </w:rPr>
        <w:t>У области туризма</w:t>
      </w:r>
      <w:r w:rsidRPr="008B326D">
        <w:rPr>
          <w:bCs/>
          <w:color w:val="000000"/>
          <w:lang w:val="sr-Latn-CS"/>
        </w:rPr>
        <w:t>, о</w:t>
      </w:r>
      <w:r w:rsidRPr="008B326D">
        <w:rPr>
          <w:bCs/>
          <w:color w:val="000000"/>
          <w:lang w:val="sr-Cyrl-BA"/>
        </w:rPr>
        <w:t xml:space="preserve">пштина Мркоњић Град има богату и интересантну историју, која може бити важан сегмент свеукупне туристичке понуде овога краја. Повољан географски и саобраћајни положај, на раскршћу </w:t>
      </w:r>
      <w:r w:rsidR="00FB4F39">
        <w:rPr>
          <w:bCs/>
          <w:color w:val="000000"/>
          <w:lang w:val="sr-Cyrl-BA"/>
        </w:rPr>
        <w:t>важних</w:t>
      </w:r>
      <w:r w:rsidRPr="008B326D">
        <w:rPr>
          <w:bCs/>
          <w:color w:val="000000"/>
          <w:lang w:val="sr-Cyrl-BA"/>
        </w:rPr>
        <w:t xml:space="preserve"> путева, омогућује размјену људи и роба и основ су добре комуникације са околним крајевима. </w:t>
      </w:r>
      <w:r w:rsidRPr="008B326D">
        <w:rPr>
          <w:bCs/>
          <w:color w:val="000000"/>
          <w:lang w:val="sr-Latn-CS"/>
        </w:rPr>
        <w:t>Овдје се могу посебно истаћи туристички потенцијали подручја Балкане, планине Лисине,</w:t>
      </w:r>
      <w:r w:rsidR="00FB4F39">
        <w:rPr>
          <w:bCs/>
          <w:color w:val="000000"/>
          <w:lang w:val="sr-Cyrl-BA"/>
        </w:rPr>
        <w:t xml:space="preserve"> језера „Бочац“,</w:t>
      </w:r>
      <w:r w:rsidRPr="008B326D">
        <w:rPr>
          <w:bCs/>
          <w:color w:val="000000"/>
          <w:lang w:val="sr-Latn-CS"/>
        </w:rPr>
        <w:t xml:space="preserve"> ријеке Сане, Понора, Зеленковца</w:t>
      </w:r>
      <w:r w:rsidR="00F03C37">
        <w:rPr>
          <w:bCs/>
          <w:color w:val="000000"/>
          <w:lang w:val="sr-Cyrl-BA"/>
        </w:rPr>
        <w:t>, села Пецка</w:t>
      </w:r>
      <w:r w:rsidRPr="008B326D">
        <w:rPr>
          <w:bCs/>
          <w:color w:val="000000"/>
          <w:lang w:val="sr-Latn-CS"/>
        </w:rPr>
        <w:t xml:space="preserve"> </w:t>
      </w:r>
      <w:r w:rsidRPr="008B326D">
        <w:rPr>
          <w:bCs/>
          <w:color w:val="000000"/>
          <w:lang w:val="sr-Cyrl-BA"/>
        </w:rPr>
        <w:t xml:space="preserve">и </w:t>
      </w:r>
      <w:r w:rsidRPr="008B326D">
        <w:rPr>
          <w:bCs/>
          <w:color w:val="000000"/>
          <w:lang w:val="sr-Latn-CS"/>
        </w:rPr>
        <w:t>бројни културно-историјски споменици.</w:t>
      </w:r>
    </w:p>
    <w:p w14:paraId="25A970CB" w14:textId="77777777" w:rsidR="008C00A2" w:rsidRPr="008B326D" w:rsidRDefault="008C00A2" w:rsidP="00FB4F39">
      <w:pPr>
        <w:shd w:val="clear" w:color="auto" w:fill="EDEDED" w:themeFill="accent3" w:themeFillTint="33"/>
        <w:spacing w:after="0"/>
        <w:jc w:val="both"/>
        <w:rPr>
          <w:bCs/>
          <w:color w:val="000000"/>
          <w:lang w:val="sr-Latn-CS"/>
        </w:rPr>
      </w:pPr>
      <w:r w:rsidRPr="008B326D">
        <w:rPr>
          <w:bCs/>
          <w:color w:val="000000"/>
          <w:lang w:val="sr-Latn-CS"/>
        </w:rPr>
        <w:t>Детаљнијим сагледавањем свих идентификованих потенцијала и њихов</w:t>
      </w:r>
      <w:r w:rsidRPr="008B326D">
        <w:rPr>
          <w:bCs/>
          <w:color w:val="000000"/>
          <w:lang w:val="sr-Cyrl-BA"/>
        </w:rPr>
        <w:t>им</w:t>
      </w:r>
      <w:r w:rsidRPr="008B326D">
        <w:rPr>
          <w:bCs/>
          <w:color w:val="000000"/>
          <w:lang w:val="sr-Latn-CS"/>
        </w:rPr>
        <w:t xml:space="preserve"> стављање</w:t>
      </w:r>
      <w:r w:rsidRPr="008B326D">
        <w:rPr>
          <w:bCs/>
          <w:color w:val="000000"/>
          <w:lang w:val="sr-Cyrl-BA"/>
        </w:rPr>
        <w:t>м</w:t>
      </w:r>
      <w:r w:rsidR="00FB4F39">
        <w:rPr>
          <w:bCs/>
          <w:color w:val="000000"/>
          <w:lang w:val="sr-Latn-CS"/>
        </w:rPr>
        <w:t xml:space="preserve"> у контекс</w:t>
      </w:r>
      <w:r w:rsidRPr="008B326D">
        <w:rPr>
          <w:bCs/>
          <w:color w:val="000000"/>
          <w:lang w:val="sr-Latn-CS"/>
        </w:rPr>
        <w:t>т креирања развојних пројеката могуће је остварити значајан економски раст и развој општине Мрко</w:t>
      </w:r>
      <w:r w:rsidRPr="008B326D">
        <w:rPr>
          <w:bCs/>
          <w:color w:val="000000"/>
          <w:lang w:val="sr-Cyrl-CS"/>
        </w:rPr>
        <w:t>њ</w:t>
      </w:r>
      <w:r w:rsidRPr="008B326D">
        <w:rPr>
          <w:bCs/>
          <w:color w:val="000000"/>
          <w:lang w:val="sr-Latn-CS"/>
        </w:rPr>
        <w:t xml:space="preserve">ић </w:t>
      </w:r>
      <w:r w:rsidR="00F03C37">
        <w:rPr>
          <w:bCs/>
          <w:color w:val="000000"/>
          <w:lang w:val="sr-Latn-CS"/>
        </w:rPr>
        <w:t>Гра</w:t>
      </w:r>
      <w:r w:rsidR="00F03C37">
        <w:rPr>
          <w:bCs/>
          <w:color w:val="000000"/>
          <w:lang w:val="sr-Cyrl-BA"/>
        </w:rPr>
        <w:t>д на основама одрживог развоја</w:t>
      </w:r>
      <w:r w:rsidRPr="008B326D">
        <w:rPr>
          <w:bCs/>
          <w:color w:val="000000"/>
          <w:lang w:val="sr-Latn-CS"/>
        </w:rPr>
        <w:t>.</w:t>
      </w:r>
    </w:p>
    <w:p w14:paraId="7058DFC7" w14:textId="77777777" w:rsidR="006F4867" w:rsidRDefault="006F4867" w:rsidP="0057431E">
      <w:pPr>
        <w:spacing w:after="0" w:line="20" w:lineRule="atLeast"/>
        <w:jc w:val="both"/>
        <w:rPr>
          <w:rFonts w:cstheme="minorHAnsi"/>
          <w:szCs w:val="24"/>
          <w:lang w:val="sr-Latn-CS"/>
        </w:rPr>
      </w:pPr>
    </w:p>
    <w:p w14:paraId="1C8DD2CD" w14:textId="77777777" w:rsidR="0057431E" w:rsidRDefault="0057431E" w:rsidP="0057431E">
      <w:pPr>
        <w:spacing w:after="0" w:line="20" w:lineRule="atLeast"/>
        <w:jc w:val="both"/>
        <w:rPr>
          <w:rFonts w:cstheme="minorHAnsi"/>
          <w:szCs w:val="24"/>
          <w:lang w:val="sr-Latn-CS"/>
        </w:rPr>
      </w:pPr>
    </w:p>
    <w:p w14:paraId="07DCBF8B" w14:textId="77777777" w:rsidR="0057431E" w:rsidRPr="0057431E" w:rsidRDefault="0057431E" w:rsidP="0057431E">
      <w:pPr>
        <w:spacing w:after="0" w:line="20" w:lineRule="atLeast"/>
        <w:jc w:val="both"/>
        <w:rPr>
          <w:rFonts w:cstheme="minorHAnsi"/>
          <w:szCs w:val="24"/>
          <w:lang w:val="sr-Latn-CS"/>
        </w:rPr>
      </w:pPr>
    </w:p>
    <w:p w14:paraId="3AACEC65" w14:textId="77777777" w:rsidR="00BE6D2F" w:rsidRDefault="00F42F37" w:rsidP="00027510">
      <w:pPr>
        <w:pStyle w:val="Heading2"/>
        <w:rPr>
          <w:rFonts w:asciiTheme="minorHAnsi" w:hAnsiTheme="minorHAnsi"/>
          <w:b/>
          <w:noProof/>
          <w:color w:val="auto"/>
          <w:sz w:val="24"/>
          <w:szCs w:val="24"/>
          <w:lang w:val="sr-Cyrl-BA"/>
        </w:rPr>
      </w:pPr>
      <w:bookmarkStart w:id="33" w:name="_Toc92743463"/>
      <w:bookmarkStart w:id="34" w:name="_Toc199161822"/>
      <w:r w:rsidRPr="000B1ACC">
        <w:rPr>
          <w:rFonts w:asciiTheme="minorHAnsi" w:hAnsiTheme="minorHAnsi"/>
          <w:b/>
          <w:noProof/>
          <w:color w:val="auto"/>
          <w:sz w:val="24"/>
          <w:szCs w:val="24"/>
          <w:lang w:val="sr-Cyrl-BA"/>
        </w:rPr>
        <w:t>2</w:t>
      </w:r>
      <w:r w:rsidR="00027510" w:rsidRPr="000B1ACC">
        <w:rPr>
          <w:rFonts w:asciiTheme="minorHAnsi" w:hAnsiTheme="minorHAnsi"/>
          <w:b/>
          <w:noProof/>
          <w:color w:val="auto"/>
          <w:sz w:val="24"/>
          <w:szCs w:val="24"/>
          <w:lang w:val="sr-Cyrl-BA"/>
        </w:rPr>
        <w:t>.3.</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Демографске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карактеристике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и</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кретањ</w:t>
      </w:r>
      <w:bookmarkEnd w:id="33"/>
      <w:r w:rsidR="001B6249" w:rsidRPr="000B1ACC">
        <w:rPr>
          <w:rFonts w:asciiTheme="minorHAnsi" w:hAnsiTheme="minorHAnsi"/>
          <w:b/>
          <w:noProof/>
          <w:color w:val="auto"/>
          <w:sz w:val="24"/>
          <w:szCs w:val="24"/>
          <w:lang w:val="sr-Cyrl-BA"/>
        </w:rPr>
        <w:t>а</w:t>
      </w:r>
      <w:bookmarkEnd w:id="34"/>
      <w:r w:rsidR="00BE6D2F" w:rsidRPr="000B1ACC">
        <w:rPr>
          <w:rFonts w:asciiTheme="minorHAnsi" w:hAnsiTheme="minorHAnsi"/>
          <w:b/>
          <w:noProof/>
          <w:color w:val="auto"/>
          <w:sz w:val="24"/>
          <w:szCs w:val="24"/>
          <w:lang w:val="sr-Cyrl-BA"/>
        </w:rPr>
        <w:tab/>
      </w:r>
    </w:p>
    <w:p w14:paraId="16F5C1AD" w14:textId="77777777" w:rsidR="0057431E" w:rsidRPr="0057431E" w:rsidRDefault="0057431E" w:rsidP="0057431E">
      <w:pPr>
        <w:rPr>
          <w:lang w:val="sr-Cyrl-BA"/>
        </w:rPr>
      </w:pPr>
    </w:p>
    <w:p w14:paraId="6D13BB4C" w14:textId="77777777" w:rsidR="0083443A" w:rsidRDefault="00F42F37" w:rsidP="00610623">
      <w:pPr>
        <w:pStyle w:val="Heading3"/>
        <w:rPr>
          <w:noProof/>
          <w:sz w:val="22"/>
          <w:szCs w:val="22"/>
        </w:rPr>
      </w:pPr>
      <w:bookmarkStart w:id="35" w:name="_Toc92743464"/>
      <w:bookmarkStart w:id="36" w:name="_Toc199161823"/>
      <w:r w:rsidRPr="000B1ACC">
        <w:rPr>
          <w:noProof/>
        </w:rPr>
        <w:t>2</w:t>
      </w:r>
      <w:r w:rsidR="00BE6D2F" w:rsidRPr="000B1ACC">
        <w:rPr>
          <w:noProof/>
        </w:rPr>
        <w:t>.</w:t>
      </w:r>
      <w:r w:rsidR="00660CEE" w:rsidRPr="000B1ACC">
        <w:rPr>
          <w:noProof/>
        </w:rPr>
        <w:t>3.</w:t>
      </w:r>
      <w:r w:rsidR="00BE6D2F" w:rsidRPr="000B1ACC">
        <w:rPr>
          <w:noProof/>
        </w:rPr>
        <w:t>1</w:t>
      </w:r>
      <w:r w:rsidR="00660CEE" w:rsidRPr="000B1ACC">
        <w:rPr>
          <w:noProof/>
        </w:rPr>
        <w:t>.</w:t>
      </w:r>
      <w:r w:rsidR="00BE6D2F" w:rsidRPr="000B1ACC">
        <w:rPr>
          <w:noProof/>
        </w:rPr>
        <w:t xml:space="preserve"> </w:t>
      </w:r>
      <w:r w:rsidR="001B6249" w:rsidRPr="000B1ACC">
        <w:rPr>
          <w:noProof/>
        </w:rPr>
        <w:t>Укупан</w:t>
      </w:r>
      <w:r w:rsidR="00BE6D2F" w:rsidRPr="000B1ACC">
        <w:rPr>
          <w:noProof/>
        </w:rPr>
        <w:t xml:space="preserve"> </w:t>
      </w:r>
      <w:r w:rsidR="001B6249" w:rsidRPr="000B1ACC">
        <w:rPr>
          <w:noProof/>
        </w:rPr>
        <w:t>број</w:t>
      </w:r>
      <w:r w:rsidR="00BE6D2F" w:rsidRPr="000B1ACC">
        <w:rPr>
          <w:noProof/>
        </w:rPr>
        <w:t xml:space="preserve"> </w:t>
      </w:r>
      <w:r w:rsidR="001B6249" w:rsidRPr="000B1ACC">
        <w:rPr>
          <w:noProof/>
        </w:rPr>
        <w:t>становник</w:t>
      </w:r>
      <w:bookmarkEnd w:id="35"/>
      <w:r w:rsidR="001B6249" w:rsidRPr="000B1ACC">
        <w:rPr>
          <w:noProof/>
        </w:rPr>
        <w:t>а</w:t>
      </w:r>
      <w:bookmarkEnd w:id="36"/>
      <w:r w:rsidR="00BE6D2F" w:rsidRPr="000B1ACC">
        <w:rPr>
          <w:noProof/>
          <w:sz w:val="22"/>
          <w:szCs w:val="22"/>
        </w:rPr>
        <w:t xml:space="preserve"> </w:t>
      </w:r>
    </w:p>
    <w:p w14:paraId="29054E51" w14:textId="77777777" w:rsidR="0057431E" w:rsidRDefault="0057431E" w:rsidP="003A03E1">
      <w:pPr>
        <w:spacing w:after="0" w:line="20" w:lineRule="atLeast"/>
        <w:rPr>
          <w:lang w:val="sr-Cyrl-BA"/>
        </w:rPr>
      </w:pPr>
    </w:p>
    <w:p w14:paraId="4B9A4F12" w14:textId="77777777" w:rsidR="003A03E1" w:rsidRDefault="003A03E1" w:rsidP="003A03E1">
      <w:pPr>
        <w:spacing w:after="0" w:line="20" w:lineRule="atLeast"/>
        <w:rPr>
          <w:lang w:val="sr-Cyrl-BA"/>
        </w:rPr>
      </w:pPr>
      <w:r>
        <w:rPr>
          <w:lang w:val="sr-Cyrl-BA"/>
        </w:rPr>
        <w:t>Када су у питању демографска кретања у БиХ, због необављања редовног пописа становништва, није могуће у са сигурношћу утврдити прецизне трендове и чињенице.</w:t>
      </w:r>
    </w:p>
    <w:p w14:paraId="79D8309D" w14:textId="77777777" w:rsidR="003A03E1" w:rsidRDefault="003A03E1" w:rsidP="003A03E1">
      <w:pPr>
        <w:spacing w:after="0" w:line="20" w:lineRule="atLeast"/>
        <w:rPr>
          <w:lang w:val="sr-Cyrl-BA"/>
        </w:rPr>
      </w:pPr>
      <w:r>
        <w:rPr>
          <w:lang w:val="sr-Cyrl-BA"/>
        </w:rPr>
        <w:lastRenderedPageBreak/>
        <w:t>Кретање броја становника, према резултатима обављених пописа од 1971., 1981. и 1991. године, посписа 2013. године, те процјена Републичког завода за статистику (за период послије 2013. године), приказано је у наредној табели.</w:t>
      </w:r>
    </w:p>
    <w:p w14:paraId="75CDF762" w14:textId="77777777" w:rsidR="003A03E1" w:rsidRPr="0057431E" w:rsidRDefault="003A03E1" w:rsidP="003A03E1">
      <w:pPr>
        <w:spacing w:after="0" w:line="20" w:lineRule="atLeast"/>
        <w:rPr>
          <w:lang w:val="sr-Cyrl-BA"/>
        </w:rPr>
      </w:pPr>
    </w:p>
    <w:p w14:paraId="799870A5" w14:textId="77777777" w:rsidR="0083443A" w:rsidRPr="000B1ACC" w:rsidRDefault="0083443A" w:rsidP="003A03E1">
      <w:pPr>
        <w:spacing w:after="0" w:line="20" w:lineRule="atLeast"/>
        <w:rPr>
          <w:b/>
          <w:bCs/>
          <w:i/>
          <w:iCs/>
          <w:noProof/>
          <w:sz w:val="20"/>
          <w:szCs w:val="20"/>
          <w:lang w:val="sr-Cyrl-BA"/>
        </w:rPr>
      </w:pPr>
      <w:r w:rsidRPr="000B1ACC">
        <w:rPr>
          <w:b/>
          <w:bCs/>
          <w:i/>
          <w:iCs/>
          <w:noProof/>
          <w:sz w:val="20"/>
          <w:szCs w:val="20"/>
          <w:lang w:val="sr-Cyrl-BA"/>
        </w:rPr>
        <w:t>Табела – Кретање броја становника</w:t>
      </w:r>
    </w:p>
    <w:tbl>
      <w:tblPr>
        <w:tblStyle w:val="LightShading1"/>
        <w:tblW w:w="10108" w:type="dxa"/>
        <w:jc w:val="center"/>
        <w:tblLook w:val="04A0" w:firstRow="1" w:lastRow="0" w:firstColumn="1" w:lastColumn="0" w:noHBand="0" w:noVBand="1"/>
      </w:tblPr>
      <w:tblGrid>
        <w:gridCol w:w="1460"/>
        <w:gridCol w:w="904"/>
        <w:gridCol w:w="968"/>
        <w:gridCol w:w="968"/>
        <w:gridCol w:w="968"/>
        <w:gridCol w:w="968"/>
        <w:gridCol w:w="968"/>
        <w:gridCol w:w="968"/>
        <w:gridCol w:w="968"/>
        <w:gridCol w:w="968"/>
      </w:tblGrid>
      <w:tr w:rsidR="00A53BF7" w:rsidRPr="000B1ACC" w14:paraId="68EBFB33" w14:textId="77777777" w:rsidTr="00A53BF7">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460" w:type="dxa"/>
            <w:vMerge w:val="restart"/>
            <w:noWrap/>
            <w:vAlign w:val="center"/>
            <w:hideMark/>
          </w:tcPr>
          <w:p w14:paraId="6826687E" w14:textId="77777777" w:rsidR="00A53BF7" w:rsidRPr="000B1ACC" w:rsidRDefault="00A53BF7" w:rsidP="00F42F37">
            <w:pPr>
              <w:jc w:val="center"/>
              <w:rPr>
                <w:rFonts w:eastAsia="Times New Roman" w:cs="Calibri"/>
                <w:sz w:val="20"/>
                <w:szCs w:val="20"/>
                <w:lang w:val="sr-Latn-BA" w:eastAsia="sr-Latn-BA"/>
              </w:rPr>
            </w:pPr>
          </w:p>
        </w:tc>
        <w:tc>
          <w:tcPr>
            <w:tcW w:w="8648" w:type="dxa"/>
            <w:gridSpan w:val="9"/>
            <w:noWrap/>
            <w:vAlign w:val="center"/>
            <w:hideMark/>
          </w:tcPr>
          <w:p w14:paraId="2483A209" w14:textId="77777777" w:rsidR="00A53BF7" w:rsidRPr="000B1ACC" w:rsidRDefault="00A53BF7" w:rsidP="00F42F37">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Година</w:t>
            </w:r>
          </w:p>
        </w:tc>
      </w:tr>
      <w:tr w:rsidR="00515759" w:rsidRPr="000B1ACC" w14:paraId="03A9B1C7" w14:textId="77777777" w:rsidTr="00A53BF7">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460" w:type="dxa"/>
            <w:vMerge/>
            <w:tcBorders>
              <w:bottom w:val="single" w:sz="4" w:space="0" w:color="auto"/>
            </w:tcBorders>
            <w:vAlign w:val="center"/>
            <w:hideMark/>
          </w:tcPr>
          <w:p w14:paraId="4010BBC1" w14:textId="77777777" w:rsidR="00515759" w:rsidRPr="000B1ACC" w:rsidRDefault="00515759" w:rsidP="00515759">
            <w:pPr>
              <w:jc w:val="center"/>
              <w:rPr>
                <w:rFonts w:eastAsia="Times New Roman" w:cs="Calibri"/>
                <w:sz w:val="20"/>
                <w:szCs w:val="20"/>
                <w:lang w:val="sr-Latn-BA" w:eastAsia="sr-Latn-BA"/>
              </w:rPr>
            </w:pPr>
          </w:p>
        </w:tc>
        <w:tc>
          <w:tcPr>
            <w:tcW w:w="904" w:type="dxa"/>
            <w:tcBorders>
              <w:bottom w:val="single" w:sz="4" w:space="0" w:color="auto"/>
            </w:tcBorders>
            <w:shd w:val="clear" w:color="auto" w:fill="F2F2F2" w:themeFill="background1" w:themeFillShade="F2"/>
            <w:noWrap/>
            <w:vAlign w:val="center"/>
            <w:hideMark/>
          </w:tcPr>
          <w:p w14:paraId="5CFFA7FD"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1971</w:t>
            </w:r>
          </w:p>
        </w:tc>
        <w:tc>
          <w:tcPr>
            <w:tcW w:w="968" w:type="dxa"/>
            <w:tcBorders>
              <w:bottom w:val="single" w:sz="4" w:space="0" w:color="auto"/>
            </w:tcBorders>
            <w:shd w:val="clear" w:color="auto" w:fill="F2F2F2" w:themeFill="background1" w:themeFillShade="F2"/>
            <w:noWrap/>
            <w:vAlign w:val="center"/>
            <w:hideMark/>
          </w:tcPr>
          <w:p w14:paraId="56DC7CAF"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1981</w:t>
            </w:r>
          </w:p>
        </w:tc>
        <w:tc>
          <w:tcPr>
            <w:tcW w:w="968" w:type="dxa"/>
            <w:tcBorders>
              <w:bottom w:val="single" w:sz="4" w:space="0" w:color="auto"/>
            </w:tcBorders>
            <w:shd w:val="clear" w:color="auto" w:fill="F2F2F2" w:themeFill="background1" w:themeFillShade="F2"/>
            <w:noWrap/>
            <w:vAlign w:val="center"/>
            <w:hideMark/>
          </w:tcPr>
          <w:p w14:paraId="63A8355E"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1991</w:t>
            </w:r>
          </w:p>
        </w:tc>
        <w:tc>
          <w:tcPr>
            <w:tcW w:w="968" w:type="dxa"/>
            <w:tcBorders>
              <w:bottom w:val="single" w:sz="4" w:space="0" w:color="auto"/>
            </w:tcBorders>
            <w:shd w:val="clear" w:color="auto" w:fill="F2F2F2" w:themeFill="background1" w:themeFillShade="F2"/>
            <w:noWrap/>
            <w:vAlign w:val="center"/>
            <w:hideMark/>
          </w:tcPr>
          <w:p w14:paraId="47143149"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2013</w:t>
            </w:r>
          </w:p>
        </w:tc>
        <w:tc>
          <w:tcPr>
            <w:tcW w:w="968" w:type="dxa"/>
            <w:tcBorders>
              <w:bottom w:val="single" w:sz="4" w:space="0" w:color="auto"/>
            </w:tcBorders>
            <w:shd w:val="clear" w:color="auto" w:fill="F2F2F2" w:themeFill="background1" w:themeFillShade="F2"/>
            <w:noWrap/>
            <w:vAlign w:val="center"/>
            <w:hideMark/>
          </w:tcPr>
          <w:p w14:paraId="6CB3AB10"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2015</w:t>
            </w:r>
          </w:p>
        </w:tc>
        <w:tc>
          <w:tcPr>
            <w:tcW w:w="968" w:type="dxa"/>
            <w:tcBorders>
              <w:bottom w:val="single" w:sz="4" w:space="0" w:color="auto"/>
            </w:tcBorders>
            <w:shd w:val="clear" w:color="auto" w:fill="F2F2F2" w:themeFill="background1" w:themeFillShade="F2"/>
            <w:noWrap/>
            <w:vAlign w:val="center"/>
            <w:hideMark/>
          </w:tcPr>
          <w:p w14:paraId="43B67415"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2017</w:t>
            </w:r>
          </w:p>
        </w:tc>
        <w:tc>
          <w:tcPr>
            <w:tcW w:w="968" w:type="dxa"/>
            <w:tcBorders>
              <w:bottom w:val="single" w:sz="4" w:space="0" w:color="auto"/>
            </w:tcBorders>
            <w:shd w:val="clear" w:color="auto" w:fill="F2F2F2" w:themeFill="background1" w:themeFillShade="F2"/>
            <w:noWrap/>
            <w:vAlign w:val="center"/>
            <w:hideMark/>
          </w:tcPr>
          <w:p w14:paraId="4990196D"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2019</w:t>
            </w:r>
          </w:p>
        </w:tc>
        <w:tc>
          <w:tcPr>
            <w:tcW w:w="968" w:type="dxa"/>
            <w:tcBorders>
              <w:bottom w:val="single" w:sz="4" w:space="0" w:color="auto"/>
            </w:tcBorders>
            <w:shd w:val="clear" w:color="auto" w:fill="F2F2F2" w:themeFill="background1" w:themeFillShade="F2"/>
            <w:noWrap/>
            <w:vAlign w:val="center"/>
            <w:hideMark/>
          </w:tcPr>
          <w:p w14:paraId="382C5599"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 xml:space="preserve">2021  </w:t>
            </w:r>
          </w:p>
        </w:tc>
        <w:tc>
          <w:tcPr>
            <w:tcW w:w="968" w:type="dxa"/>
            <w:tcBorders>
              <w:bottom w:val="single" w:sz="4" w:space="0" w:color="auto"/>
            </w:tcBorders>
            <w:shd w:val="clear" w:color="auto" w:fill="F2F2F2" w:themeFill="background1" w:themeFillShade="F2"/>
            <w:vAlign w:val="center"/>
          </w:tcPr>
          <w:p w14:paraId="17DC90BF"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sz w:val="20"/>
                <w:szCs w:val="20"/>
                <w:lang w:val="sr-Latn-BA" w:eastAsia="sr-Latn-BA"/>
              </w:rPr>
            </w:pPr>
            <w:r w:rsidRPr="000B1ACC">
              <w:rPr>
                <w:rFonts w:eastAsia="Times New Roman" w:cs="Calibri"/>
                <w:b/>
                <w:bCs/>
                <w:sz w:val="20"/>
                <w:szCs w:val="20"/>
                <w:lang w:val="sr-Latn-BA" w:eastAsia="sr-Latn-BA"/>
              </w:rPr>
              <w:t xml:space="preserve">2022  </w:t>
            </w:r>
          </w:p>
        </w:tc>
      </w:tr>
      <w:tr w:rsidR="00515759" w:rsidRPr="000B1ACC" w14:paraId="517E6EB8" w14:textId="77777777" w:rsidTr="00A53BF7">
        <w:trPr>
          <w:trHeight w:val="525"/>
          <w:jc w:val="center"/>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tcBorders>
            <w:noWrap/>
            <w:vAlign w:val="center"/>
            <w:hideMark/>
          </w:tcPr>
          <w:p w14:paraId="2015D039" w14:textId="77777777" w:rsidR="00515759" w:rsidRPr="000B1ACC" w:rsidRDefault="00515759" w:rsidP="00515759">
            <w:pPr>
              <w:jc w:val="center"/>
              <w:rPr>
                <w:rFonts w:eastAsia="Times New Roman" w:cs="Calibri"/>
                <w:sz w:val="20"/>
                <w:szCs w:val="20"/>
                <w:lang w:val="sr-Latn-BA" w:eastAsia="sr-Latn-BA"/>
              </w:rPr>
            </w:pPr>
            <w:r w:rsidRPr="000B1ACC">
              <w:rPr>
                <w:rFonts w:eastAsia="Times New Roman" w:cs="Calibri"/>
                <w:sz w:val="20"/>
                <w:szCs w:val="20"/>
                <w:lang w:val="sr-Latn-BA" w:eastAsia="sr-Latn-BA"/>
              </w:rPr>
              <w:t>Број становника</w:t>
            </w:r>
          </w:p>
        </w:tc>
        <w:tc>
          <w:tcPr>
            <w:tcW w:w="904" w:type="dxa"/>
            <w:tcBorders>
              <w:top w:val="single" w:sz="4" w:space="0" w:color="auto"/>
            </w:tcBorders>
            <w:noWrap/>
            <w:vAlign w:val="center"/>
            <w:hideMark/>
          </w:tcPr>
          <w:p w14:paraId="7FE1E5A2"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val="sr-Latn-BA" w:eastAsia="sr-Latn-BA"/>
              </w:rPr>
            </w:pPr>
            <w:r w:rsidRPr="000B1ACC">
              <w:rPr>
                <w:rFonts w:eastAsia="Times New Roman" w:cs="Calibri"/>
                <w:b/>
                <w:sz w:val="20"/>
                <w:szCs w:val="20"/>
                <w:lang w:val="sr-Latn-BA" w:eastAsia="sr-Latn-BA"/>
              </w:rPr>
              <w:t>30.159</w:t>
            </w:r>
          </w:p>
        </w:tc>
        <w:tc>
          <w:tcPr>
            <w:tcW w:w="968" w:type="dxa"/>
            <w:tcBorders>
              <w:top w:val="single" w:sz="4" w:space="0" w:color="auto"/>
            </w:tcBorders>
            <w:noWrap/>
            <w:vAlign w:val="center"/>
            <w:hideMark/>
          </w:tcPr>
          <w:p w14:paraId="18336A45"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val="sr-Latn-BA" w:eastAsia="sr-Latn-BA"/>
              </w:rPr>
            </w:pPr>
            <w:r w:rsidRPr="000B1ACC">
              <w:rPr>
                <w:rFonts w:eastAsia="Times New Roman" w:cs="Calibri"/>
                <w:b/>
                <w:sz w:val="20"/>
                <w:szCs w:val="20"/>
                <w:lang w:val="sr-Latn-BA" w:eastAsia="sr-Latn-BA"/>
              </w:rPr>
              <w:t>29.684</w:t>
            </w:r>
          </w:p>
        </w:tc>
        <w:tc>
          <w:tcPr>
            <w:tcW w:w="968" w:type="dxa"/>
            <w:tcBorders>
              <w:top w:val="single" w:sz="4" w:space="0" w:color="auto"/>
            </w:tcBorders>
            <w:noWrap/>
            <w:vAlign w:val="center"/>
            <w:hideMark/>
          </w:tcPr>
          <w:p w14:paraId="07809AA2"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val="sr-Latn-BA" w:eastAsia="sr-Latn-BA"/>
              </w:rPr>
            </w:pPr>
            <w:r w:rsidRPr="000B1ACC">
              <w:rPr>
                <w:rFonts w:eastAsia="Times New Roman" w:cs="Calibri"/>
                <w:b/>
                <w:sz w:val="20"/>
                <w:szCs w:val="20"/>
                <w:lang w:val="sr-Latn-BA" w:eastAsia="sr-Latn-BA"/>
              </w:rPr>
              <w:t>27.395</w:t>
            </w:r>
          </w:p>
        </w:tc>
        <w:tc>
          <w:tcPr>
            <w:tcW w:w="968" w:type="dxa"/>
            <w:tcBorders>
              <w:top w:val="single" w:sz="4" w:space="0" w:color="auto"/>
            </w:tcBorders>
            <w:noWrap/>
            <w:vAlign w:val="center"/>
            <w:hideMark/>
          </w:tcPr>
          <w:p w14:paraId="6BB8E9DA"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val="sr-Latn-BA" w:eastAsia="sr-Latn-BA"/>
              </w:rPr>
            </w:pPr>
            <w:r w:rsidRPr="000B1ACC">
              <w:rPr>
                <w:rFonts w:eastAsia="Times New Roman" w:cs="Calibri"/>
                <w:b/>
                <w:sz w:val="20"/>
                <w:szCs w:val="20"/>
                <w:lang w:val="sr-Latn-BA" w:eastAsia="sr-Latn-BA"/>
              </w:rPr>
              <w:t>15.926</w:t>
            </w:r>
          </w:p>
        </w:tc>
        <w:tc>
          <w:tcPr>
            <w:tcW w:w="968" w:type="dxa"/>
            <w:tcBorders>
              <w:top w:val="single" w:sz="4" w:space="0" w:color="auto"/>
            </w:tcBorders>
            <w:noWrap/>
            <w:vAlign w:val="center"/>
            <w:hideMark/>
          </w:tcPr>
          <w:p w14:paraId="2FF04875"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15.614</w:t>
            </w:r>
          </w:p>
        </w:tc>
        <w:tc>
          <w:tcPr>
            <w:tcW w:w="968" w:type="dxa"/>
            <w:tcBorders>
              <w:top w:val="single" w:sz="4" w:space="0" w:color="auto"/>
            </w:tcBorders>
            <w:noWrap/>
            <w:vAlign w:val="center"/>
            <w:hideMark/>
          </w:tcPr>
          <w:p w14:paraId="30187883"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15.228</w:t>
            </w:r>
          </w:p>
        </w:tc>
        <w:tc>
          <w:tcPr>
            <w:tcW w:w="968" w:type="dxa"/>
            <w:tcBorders>
              <w:top w:val="single" w:sz="4" w:space="0" w:color="auto"/>
            </w:tcBorders>
            <w:noWrap/>
            <w:vAlign w:val="center"/>
            <w:hideMark/>
          </w:tcPr>
          <w:p w14:paraId="35D4026C"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14.853</w:t>
            </w:r>
          </w:p>
        </w:tc>
        <w:tc>
          <w:tcPr>
            <w:tcW w:w="968" w:type="dxa"/>
            <w:tcBorders>
              <w:top w:val="single" w:sz="4" w:space="0" w:color="auto"/>
            </w:tcBorders>
            <w:noWrap/>
            <w:vAlign w:val="center"/>
            <w:hideMark/>
          </w:tcPr>
          <w:p w14:paraId="216DB1FE"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14.357</w:t>
            </w:r>
          </w:p>
        </w:tc>
        <w:tc>
          <w:tcPr>
            <w:tcW w:w="968" w:type="dxa"/>
            <w:tcBorders>
              <w:top w:val="single" w:sz="4" w:space="0" w:color="auto"/>
            </w:tcBorders>
            <w:vAlign w:val="center"/>
          </w:tcPr>
          <w:p w14:paraId="08521F10" w14:textId="77777777" w:rsidR="00515759" w:rsidRPr="000B1ACC" w:rsidRDefault="00515759" w:rsidP="00515759">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14.074</w:t>
            </w:r>
          </w:p>
        </w:tc>
      </w:tr>
      <w:tr w:rsidR="00515759" w:rsidRPr="000B1ACC" w14:paraId="06F9948B" w14:textId="77777777" w:rsidTr="00A53BF7">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460" w:type="dxa"/>
            <w:shd w:val="clear" w:color="auto" w:fill="F2F2F2" w:themeFill="background1" w:themeFillShade="F2"/>
            <w:noWrap/>
            <w:vAlign w:val="center"/>
            <w:hideMark/>
          </w:tcPr>
          <w:p w14:paraId="7A6A74BD" w14:textId="77777777" w:rsidR="00515759" w:rsidRPr="000B1ACC" w:rsidRDefault="00515759" w:rsidP="00515759">
            <w:pPr>
              <w:jc w:val="center"/>
              <w:rPr>
                <w:rFonts w:eastAsia="Times New Roman" w:cs="Calibri"/>
                <w:sz w:val="20"/>
                <w:szCs w:val="20"/>
                <w:lang w:val="sr-Latn-BA" w:eastAsia="sr-Latn-BA"/>
              </w:rPr>
            </w:pPr>
            <w:r w:rsidRPr="000B1ACC">
              <w:rPr>
                <w:rFonts w:eastAsia="Times New Roman" w:cs="Calibri"/>
                <w:sz w:val="20"/>
                <w:szCs w:val="20"/>
                <w:lang w:val="sr-Latn-BA" w:eastAsia="sr-Latn-BA"/>
              </w:rPr>
              <w:t>Тренд</w:t>
            </w:r>
            <w:r w:rsidR="00F30BB4">
              <w:rPr>
                <w:rStyle w:val="FootnoteReference"/>
                <w:rFonts w:eastAsia="Times New Roman" w:cs="Calibri"/>
                <w:sz w:val="20"/>
                <w:szCs w:val="20"/>
                <w:lang w:val="sr-Latn-BA" w:eastAsia="sr-Latn-BA"/>
              </w:rPr>
              <w:footnoteReference w:id="2"/>
            </w:r>
          </w:p>
        </w:tc>
        <w:tc>
          <w:tcPr>
            <w:tcW w:w="904" w:type="dxa"/>
            <w:shd w:val="clear" w:color="auto" w:fill="F2F2F2" w:themeFill="background1" w:themeFillShade="F2"/>
            <w:noWrap/>
            <w:vAlign w:val="center"/>
            <w:hideMark/>
          </w:tcPr>
          <w:p w14:paraId="610D6614"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p>
        </w:tc>
        <w:tc>
          <w:tcPr>
            <w:tcW w:w="968" w:type="dxa"/>
            <w:shd w:val="clear" w:color="auto" w:fill="F2F2F2" w:themeFill="background1" w:themeFillShade="F2"/>
            <w:noWrap/>
            <w:vAlign w:val="center"/>
            <w:hideMark/>
          </w:tcPr>
          <w:p w14:paraId="5A11EB00"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98,43%</w:t>
            </w:r>
          </w:p>
        </w:tc>
        <w:tc>
          <w:tcPr>
            <w:tcW w:w="968" w:type="dxa"/>
            <w:shd w:val="clear" w:color="auto" w:fill="F2F2F2" w:themeFill="background1" w:themeFillShade="F2"/>
            <w:noWrap/>
            <w:vAlign w:val="center"/>
            <w:hideMark/>
          </w:tcPr>
          <w:p w14:paraId="7C7141C1"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92,29%</w:t>
            </w:r>
          </w:p>
        </w:tc>
        <w:tc>
          <w:tcPr>
            <w:tcW w:w="968" w:type="dxa"/>
            <w:shd w:val="clear" w:color="auto" w:fill="F2F2F2" w:themeFill="background1" w:themeFillShade="F2"/>
            <w:noWrap/>
            <w:vAlign w:val="center"/>
            <w:hideMark/>
          </w:tcPr>
          <w:p w14:paraId="1FF47264" w14:textId="77777777" w:rsidR="00515759" w:rsidRPr="000B1ACC"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0B1ACC">
              <w:rPr>
                <w:rFonts w:eastAsia="Times New Roman" w:cs="Calibri"/>
                <w:sz w:val="20"/>
                <w:szCs w:val="20"/>
                <w:lang w:val="sr-Latn-BA" w:eastAsia="sr-Latn-BA"/>
              </w:rPr>
              <w:t>58,13%</w:t>
            </w:r>
          </w:p>
        </w:tc>
        <w:tc>
          <w:tcPr>
            <w:tcW w:w="968" w:type="dxa"/>
            <w:shd w:val="clear" w:color="auto" w:fill="F2F2F2" w:themeFill="background1" w:themeFillShade="F2"/>
            <w:noWrap/>
            <w:vAlign w:val="center"/>
            <w:hideMark/>
          </w:tcPr>
          <w:p w14:paraId="7FD521BE" w14:textId="77777777" w:rsidR="00515759" w:rsidRPr="00F30BB4"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F30BB4">
              <w:rPr>
                <w:rFonts w:eastAsia="Times New Roman" w:cs="Calibri"/>
                <w:sz w:val="20"/>
                <w:szCs w:val="20"/>
                <w:lang w:val="sr-Latn-BA" w:eastAsia="sr-Latn-BA"/>
              </w:rPr>
              <w:t>98,04%</w:t>
            </w:r>
          </w:p>
        </w:tc>
        <w:tc>
          <w:tcPr>
            <w:tcW w:w="968" w:type="dxa"/>
            <w:shd w:val="clear" w:color="auto" w:fill="F2F2F2" w:themeFill="background1" w:themeFillShade="F2"/>
            <w:noWrap/>
            <w:vAlign w:val="center"/>
            <w:hideMark/>
          </w:tcPr>
          <w:p w14:paraId="2E7C77CD" w14:textId="77777777" w:rsidR="00515759" w:rsidRPr="00F30BB4"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F30BB4">
              <w:rPr>
                <w:rFonts w:eastAsia="Times New Roman" w:cs="Calibri"/>
                <w:sz w:val="20"/>
                <w:szCs w:val="20"/>
                <w:lang w:val="sr-Latn-BA" w:eastAsia="sr-Latn-BA"/>
              </w:rPr>
              <w:t>97,53%</w:t>
            </w:r>
          </w:p>
        </w:tc>
        <w:tc>
          <w:tcPr>
            <w:tcW w:w="968" w:type="dxa"/>
            <w:shd w:val="clear" w:color="auto" w:fill="F2F2F2" w:themeFill="background1" w:themeFillShade="F2"/>
            <w:noWrap/>
            <w:vAlign w:val="center"/>
            <w:hideMark/>
          </w:tcPr>
          <w:p w14:paraId="780CBE06" w14:textId="77777777" w:rsidR="00515759" w:rsidRPr="00F30BB4"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F30BB4">
              <w:rPr>
                <w:rFonts w:eastAsia="Times New Roman" w:cs="Calibri"/>
                <w:sz w:val="20"/>
                <w:szCs w:val="20"/>
                <w:lang w:val="sr-Latn-BA" w:eastAsia="sr-Latn-BA"/>
              </w:rPr>
              <w:t>97,54%</w:t>
            </w:r>
          </w:p>
        </w:tc>
        <w:tc>
          <w:tcPr>
            <w:tcW w:w="968" w:type="dxa"/>
            <w:shd w:val="clear" w:color="auto" w:fill="F2F2F2" w:themeFill="background1" w:themeFillShade="F2"/>
            <w:noWrap/>
            <w:vAlign w:val="center"/>
            <w:hideMark/>
          </w:tcPr>
          <w:p w14:paraId="1BE2E21F" w14:textId="77777777" w:rsidR="00515759" w:rsidRPr="00F30BB4"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F30BB4">
              <w:rPr>
                <w:rFonts w:eastAsia="Times New Roman" w:cs="Calibri"/>
                <w:sz w:val="20"/>
                <w:szCs w:val="20"/>
                <w:lang w:val="sr-Latn-BA" w:eastAsia="sr-Latn-BA"/>
              </w:rPr>
              <w:t>96,66%</w:t>
            </w:r>
          </w:p>
        </w:tc>
        <w:tc>
          <w:tcPr>
            <w:tcW w:w="968" w:type="dxa"/>
            <w:shd w:val="clear" w:color="auto" w:fill="F2F2F2" w:themeFill="background1" w:themeFillShade="F2"/>
            <w:vAlign w:val="center"/>
          </w:tcPr>
          <w:p w14:paraId="6A096F23" w14:textId="77777777" w:rsidR="00515759" w:rsidRPr="00F30BB4" w:rsidRDefault="00515759" w:rsidP="00515759">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Latn-BA" w:eastAsia="sr-Latn-BA"/>
              </w:rPr>
            </w:pPr>
            <w:r w:rsidRPr="00F30BB4">
              <w:rPr>
                <w:rFonts w:eastAsia="Times New Roman" w:cs="Calibri"/>
                <w:sz w:val="20"/>
                <w:szCs w:val="20"/>
                <w:lang w:val="sr-Latn-BA" w:eastAsia="sr-Latn-BA"/>
              </w:rPr>
              <w:t>98,00%</w:t>
            </w:r>
          </w:p>
        </w:tc>
      </w:tr>
    </w:tbl>
    <w:p w14:paraId="2FC45185" w14:textId="77777777" w:rsidR="0083443A" w:rsidRPr="0057431E" w:rsidRDefault="0083443A" w:rsidP="0083443A">
      <w:pPr>
        <w:spacing w:after="0"/>
        <w:jc w:val="both"/>
        <w:rPr>
          <w:i/>
          <w:iCs/>
          <w:noProof/>
          <w:szCs w:val="24"/>
          <w:lang w:val="sr-Cyrl-BA"/>
        </w:rPr>
      </w:pPr>
      <w:r w:rsidRPr="0057431E">
        <w:rPr>
          <w:i/>
          <w:iCs/>
          <w:noProof/>
          <w:szCs w:val="24"/>
          <w:lang w:val="sr-Cyrl-BA"/>
        </w:rPr>
        <w:t xml:space="preserve">Извор: </w:t>
      </w:r>
      <w:r w:rsidR="00F4254E" w:rsidRPr="0057431E">
        <w:rPr>
          <w:i/>
          <w:iCs/>
          <w:noProof/>
          <w:szCs w:val="24"/>
          <w:lang w:val="sr-Cyrl-BA"/>
        </w:rPr>
        <w:t>Пописи становништва (1971,</w:t>
      </w:r>
      <w:r w:rsidR="00515759" w:rsidRPr="0057431E">
        <w:rPr>
          <w:i/>
          <w:iCs/>
          <w:noProof/>
          <w:szCs w:val="24"/>
        </w:rPr>
        <w:t xml:space="preserve"> </w:t>
      </w:r>
      <w:r w:rsidR="00F4254E" w:rsidRPr="0057431E">
        <w:rPr>
          <w:i/>
          <w:iCs/>
          <w:noProof/>
          <w:szCs w:val="24"/>
          <w:lang w:val="sr-Cyrl-BA"/>
        </w:rPr>
        <w:t>1981,</w:t>
      </w:r>
      <w:r w:rsidR="00515759" w:rsidRPr="0057431E">
        <w:rPr>
          <w:i/>
          <w:iCs/>
          <w:noProof/>
          <w:szCs w:val="24"/>
        </w:rPr>
        <w:t xml:space="preserve"> </w:t>
      </w:r>
      <w:r w:rsidR="00F4254E" w:rsidRPr="0057431E">
        <w:rPr>
          <w:i/>
          <w:iCs/>
          <w:noProof/>
          <w:szCs w:val="24"/>
          <w:lang w:val="sr-Cyrl-BA"/>
        </w:rPr>
        <w:t>1991,</w:t>
      </w:r>
      <w:r w:rsidR="00515759" w:rsidRPr="0057431E">
        <w:rPr>
          <w:i/>
          <w:iCs/>
          <w:noProof/>
          <w:szCs w:val="24"/>
        </w:rPr>
        <w:t xml:space="preserve"> </w:t>
      </w:r>
      <w:r w:rsidR="00F4254E" w:rsidRPr="0057431E">
        <w:rPr>
          <w:i/>
          <w:iCs/>
          <w:noProof/>
          <w:szCs w:val="24"/>
          <w:lang w:val="sr-Cyrl-BA"/>
        </w:rPr>
        <w:t xml:space="preserve">2013) и </w:t>
      </w:r>
      <w:r w:rsidRPr="0057431E">
        <w:rPr>
          <w:i/>
          <w:iCs/>
          <w:noProof/>
          <w:szCs w:val="24"/>
          <w:lang w:val="sr-Cyrl-BA"/>
        </w:rPr>
        <w:t xml:space="preserve">Процјена Републичког завода за статистику Бања Лука </w:t>
      </w:r>
      <w:r w:rsidR="00F4254E" w:rsidRPr="0057431E">
        <w:rPr>
          <w:i/>
          <w:iCs/>
          <w:noProof/>
          <w:szCs w:val="24"/>
          <w:lang w:val="sr-Cyrl-BA"/>
        </w:rPr>
        <w:t>(2015,</w:t>
      </w:r>
      <w:r w:rsidR="00515759" w:rsidRPr="0057431E">
        <w:rPr>
          <w:i/>
          <w:iCs/>
          <w:noProof/>
          <w:szCs w:val="24"/>
        </w:rPr>
        <w:t xml:space="preserve"> </w:t>
      </w:r>
      <w:r w:rsidR="00F4254E" w:rsidRPr="0057431E">
        <w:rPr>
          <w:i/>
          <w:iCs/>
          <w:noProof/>
          <w:szCs w:val="24"/>
          <w:lang w:val="sr-Cyrl-BA"/>
        </w:rPr>
        <w:t>2017,</w:t>
      </w:r>
      <w:r w:rsidR="00515759" w:rsidRPr="0057431E">
        <w:rPr>
          <w:i/>
          <w:iCs/>
          <w:noProof/>
          <w:szCs w:val="24"/>
        </w:rPr>
        <w:t xml:space="preserve"> </w:t>
      </w:r>
      <w:r w:rsidR="00F4254E" w:rsidRPr="0057431E">
        <w:rPr>
          <w:i/>
          <w:iCs/>
          <w:noProof/>
          <w:szCs w:val="24"/>
          <w:lang w:val="sr-Cyrl-BA"/>
        </w:rPr>
        <w:t>2019</w:t>
      </w:r>
      <w:r w:rsidR="00515759" w:rsidRPr="0057431E">
        <w:rPr>
          <w:i/>
          <w:iCs/>
          <w:noProof/>
          <w:szCs w:val="24"/>
        </w:rPr>
        <w:t>,</w:t>
      </w:r>
      <w:r w:rsidR="00515759" w:rsidRPr="0057431E">
        <w:rPr>
          <w:i/>
          <w:iCs/>
          <w:noProof/>
          <w:szCs w:val="24"/>
          <w:lang w:val="sr-Cyrl-BA"/>
        </w:rPr>
        <w:t xml:space="preserve"> 2021</w:t>
      </w:r>
      <w:r w:rsidR="00F4254E" w:rsidRPr="0057431E">
        <w:rPr>
          <w:i/>
          <w:iCs/>
          <w:noProof/>
          <w:szCs w:val="24"/>
          <w:lang w:val="sr-Cyrl-BA"/>
        </w:rPr>
        <w:t xml:space="preserve"> и 202</w:t>
      </w:r>
      <w:r w:rsidR="00515759" w:rsidRPr="0057431E">
        <w:rPr>
          <w:i/>
          <w:iCs/>
          <w:noProof/>
          <w:szCs w:val="24"/>
        </w:rPr>
        <w:t>2</w:t>
      </w:r>
      <w:r w:rsidR="00F4254E" w:rsidRPr="0057431E">
        <w:rPr>
          <w:i/>
          <w:iCs/>
          <w:noProof/>
          <w:szCs w:val="24"/>
          <w:lang w:val="sr-Cyrl-BA"/>
        </w:rPr>
        <w:t>)</w:t>
      </w:r>
    </w:p>
    <w:p w14:paraId="19781790" w14:textId="77777777" w:rsidR="0083443A" w:rsidRDefault="0083443A" w:rsidP="00354931">
      <w:pPr>
        <w:spacing w:after="0"/>
        <w:jc w:val="both"/>
        <w:rPr>
          <w:b/>
          <w:bCs/>
          <w:i/>
          <w:iCs/>
          <w:noProof/>
          <w:lang w:val="sr-Cyrl-BA"/>
        </w:rPr>
      </w:pPr>
    </w:p>
    <w:p w14:paraId="2F2CA44A" w14:textId="77777777" w:rsidR="003A03E1" w:rsidRDefault="003A03E1" w:rsidP="00354931">
      <w:pPr>
        <w:spacing w:after="0"/>
        <w:jc w:val="both"/>
        <w:rPr>
          <w:bCs/>
          <w:iCs/>
          <w:noProof/>
          <w:szCs w:val="24"/>
          <w:lang w:val="sr-Cyrl-BA"/>
        </w:rPr>
      </w:pPr>
      <w:r w:rsidRPr="003A03E1">
        <w:rPr>
          <w:bCs/>
          <w:iCs/>
          <w:noProof/>
          <w:szCs w:val="24"/>
          <w:lang w:val="sr-Cyrl-BA"/>
        </w:rPr>
        <w:t>Из</w:t>
      </w:r>
      <w:r>
        <w:rPr>
          <w:bCs/>
          <w:iCs/>
          <w:noProof/>
          <w:szCs w:val="24"/>
          <w:lang w:val="sr-Cyrl-BA"/>
        </w:rPr>
        <w:t xml:space="preserve"> наведене </w:t>
      </w:r>
      <w:r w:rsidRPr="003A03E1">
        <w:rPr>
          <w:bCs/>
          <w:iCs/>
          <w:noProof/>
          <w:szCs w:val="24"/>
          <w:lang w:val="sr-Cyrl-BA"/>
        </w:rPr>
        <w:t>табеле</w:t>
      </w:r>
      <w:r>
        <w:rPr>
          <w:bCs/>
          <w:iCs/>
          <w:noProof/>
          <w:szCs w:val="24"/>
          <w:lang w:val="sr-Cyrl-BA"/>
        </w:rPr>
        <w:t xml:space="preserve"> видљиво је да општину Мркоњић Град,као и већину других локалних заједница у Републици Српској (БиХ) карактерише смањење броја становника</w:t>
      </w:r>
      <w:r w:rsidR="00426E80">
        <w:rPr>
          <w:bCs/>
          <w:iCs/>
          <w:noProof/>
          <w:szCs w:val="24"/>
          <w:lang w:val="sr-Cyrl-BA"/>
        </w:rPr>
        <w:t xml:space="preserve"> у мањем или већем обиму</w:t>
      </w:r>
      <w:r>
        <w:rPr>
          <w:bCs/>
          <w:iCs/>
          <w:noProof/>
          <w:szCs w:val="24"/>
          <w:lang w:val="sr-Cyrl-BA"/>
        </w:rPr>
        <w:t xml:space="preserve"> из „пописа у попис“, односно </w:t>
      </w:r>
      <w:r w:rsidR="00426E80">
        <w:rPr>
          <w:bCs/>
          <w:iCs/>
          <w:noProof/>
          <w:szCs w:val="24"/>
          <w:lang w:val="sr-Cyrl-BA"/>
        </w:rPr>
        <w:t>од посматране 1971. године на овамо</w:t>
      </w:r>
      <w:r w:rsidR="00426E80">
        <w:rPr>
          <w:rStyle w:val="FootnoteReference"/>
          <w:bCs/>
          <w:iCs/>
          <w:noProof/>
          <w:szCs w:val="24"/>
          <w:lang w:val="sr-Cyrl-BA"/>
        </w:rPr>
        <w:footnoteReference w:id="3"/>
      </w:r>
      <w:r w:rsidR="00426E80">
        <w:rPr>
          <w:bCs/>
          <w:iCs/>
          <w:noProof/>
          <w:szCs w:val="24"/>
          <w:lang w:val="sr-Cyrl-BA"/>
        </w:rPr>
        <w:t xml:space="preserve">. </w:t>
      </w:r>
    </w:p>
    <w:p w14:paraId="5EA76E77" w14:textId="77777777" w:rsidR="000131AA" w:rsidRDefault="00426E80" w:rsidP="00354931">
      <w:pPr>
        <w:spacing w:after="0"/>
        <w:jc w:val="both"/>
        <w:rPr>
          <w:bCs/>
          <w:iCs/>
          <w:noProof/>
          <w:szCs w:val="24"/>
          <w:lang w:val="sr-Cyrl-BA"/>
        </w:rPr>
      </w:pPr>
      <w:r>
        <w:rPr>
          <w:bCs/>
          <w:iCs/>
          <w:noProof/>
          <w:szCs w:val="24"/>
          <w:lang w:val="sr-Cyrl-BA"/>
        </w:rPr>
        <w:t>Број становника према попису из 2013.године је мањи за око 42% у односу на 1991. годину, а разлози су опште познати (одлазак људи и напуштање ових крајева током ратних дешавања и окупације подручја општине</w:t>
      </w:r>
      <w:r w:rsidR="000131AA">
        <w:rPr>
          <w:bCs/>
          <w:iCs/>
          <w:noProof/>
          <w:szCs w:val="24"/>
          <w:lang w:val="sr-Cyrl-BA"/>
        </w:rPr>
        <w:t>).</w:t>
      </w:r>
    </w:p>
    <w:p w14:paraId="5845C54A" w14:textId="77777777" w:rsidR="00426E80" w:rsidRPr="003A03E1" w:rsidRDefault="00426E80" w:rsidP="00354931">
      <w:pPr>
        <w:spacing w:after="0"/>
        <w:jc w:val="both"/>
        <w:rPr>
          <w:bCs/>
          <w:iCs/>
          <w:noProof/>
          <w:szCs w:val="24"/>
          <w:lang w:val="sr-Cyrl-BA"/>
        </w:rPr>
      </w:pPr>
      <w:r>
        <w:rPr>
          <w:bCs/>
          <w:iCs/>
          <w:noProof/>
          <w:szCs w:val="24"/>
          <w:lang w:val="sr-Cyrl-BA"/>
        </w:rPr>
        <w:t xml:space="preserve"> </w:t>
      </w:r>
    </w:p>
    <w:p w14:paraId="07AE7D9B" w14:textId="77777777" w:rsidR="00E96938" w:rsidRPr="000B1ACC" w:rsidRDefault="00F4254E" w:rsidP="00610623">
      <w:pPr>
        <w:pStyle w:val="Heading3"/>
        <w:rPr>
          <w:noProof/>
        </w:rPr>
      </w:pPr>
      <w:bookmarkStart w:id="37" w:name="_Toc92743465"/>
      <w:bookmarkStart w:id="38" w:name="_Toc199161824"/>
      <w:r w:rsidRPr="000B1ACC">
        <w:rPr>
          <w:noProof/>
        </w:rPr>
        <w:t>2</w:t>
      </w:r>
      <w:r w:rsidR="00BE6D2F" w:rsidRPr="000B1ACC">
        <w:rPr>
          <w:noProof/>
        </w:rPr>
        <w:t>.</w:t>
      </w:r>
      <w:r w:rsidR="00660CEE" w:rsidRPr="000B1ACC">
        <w:rPr>
          <w:noProof/>
        </w:rPr>
        <w:t>3.</w:t>
      </w:r>
      <w:r w:rsidR="00BE6D2F" w:rsidRPr="000B1ACC">
        <w:rPr>
          <w:noProof/>
        </w:rPr>
        <w:t>2</w:t>
      </w:r>
      <w:r w:rsidR="00660CEE" w:rsidRPr="000B1ACC">
        <w:rPr>
          <w:noProof/>
        </w:rPr>
        <w:t>.</w:t>
      </w:r>
      <w:r w:rsidR="00BE6D2F" w:rsidRPr="000B1ACC">
        <w:rPr>
          <w:noProof/>
        </w:rPr>
        <w:t xml:space="preserve"> </w:t>
      </w:r>
      <w:r w:rsidR="001B6249" w:rsidRPr="000B1ACC">
        <w:rPr>
          <w:noProof/>
        </w:rPr>
        <w:t>Структура</w:t>
      </w:r>
      <w:r w:rsidR="00BE6D2F" w:rsidRPr="000B1ACC">
        <w:rPr>
          <w:noProof/>
        </w:rPr>
        <w:t xml:space="preserve"> </w:t>
      </w:r>
      <w:r w:rsidR="001B6249" w:rsidRPr="000B1ACC">
        <w:rPr>
          <w:noProof/>
        </w:rPr>
        <w:t>становништв</w:t>
      </w:r>
      <w:bookmarkEnd w:id="37"/>
      <w:r w:rsidR="001B6249" w:rsidRPr="000B1ACC">
        <w:rPr>
          <w:noProof/>
        </w:rPr>
        <w:t>а</w:t>
      </w:r>
      <w:bookmarkEnd w:id="38"/>
      <w:r w:rsidR="00BE6D2F" w:rsidRPr="000B1ACC">
        <w:rPr>
          <w:noProof/>
        </w:rPr>
        <w:t xml:space="preserve"> </w:t>
      </w:r>
    </w:p>
    <w:p w14:paraId="4C154EFE" w14:textId="77777777" w:rsidR="00F4254E" w:rsidRDefault="00F4254E" w:rsidP="000131AA">
      <w:pPr>
        <w:spacing w:after="0" w:line="20" w:lineRule="atLeast"/>
        <w:rPr>
          <w:lang w:val="sr-Cyrl-BA"/>
        </w:rPr>
      </w:pPr>
    </w:p>
    <w:p w14:paraId="68843C24" w14:textId="77777777" w:rsidR="000131AA" w:rsidRDefault="000131AA" w:rsidP="000131AA">
      <w:pPr>
        <w:spacing w:after="0" w:line="20" w:lineRule="atLeast"/>
        <w:rPr>
          <w:lang w:val="sr-Cyrl-BA"/>
        </w:rPr>
      </w:pPr>
      <w:r>
        <w:rPr>
          <w:lang w:val="sr-Cyrl-BA"/>
        </w:rPr>
        <w:t>Структура становништва према старосним серијама и полу приказана је у сљедећој табели.</w:t>
      </w:r>
    </w:p>
    <w:p w14:paraId="34041110" w14:textId="77777777" w:rsidR="000131AA" w:rsidRPr="000B1ACC" w:rsidRDefault="000131AA" w:rsidP="000131AA">
      <w:pPr>
        <w:spacing w:after="0" w:line="20" w:lineRule="atLeast"/>
        <w:rPr>
          <w:lang w:val="sr-Cyrl-BA"/>
        </w:rPr>
      </w:pPr>
    </w:p>
    <w:p w14:paraId="1B0F6071" w14:textId="77777777" w:rsidR="00E96938" w:rsidRPr="000B1ACC" w:rsidRDefault="00A05485" w:rsidP="000131AA">
      <w:pPr>
        <w:spacing w:after="0" w:line="20" w:lineRule="atLeast"/>
        <w:rPr>
          <w:rFonts w:cstheme="minorHAnsi"/>
          <w:b/>
          <w:sz w:val="20"/>
          <w:szCs w:val="20"/>
          <w:lang w:val="sr-Cyrl-BA"/>
        </w:rPr>
      </w:pPr>
      <w:r w:rsidRPr="000B1ACC">
        <w:rPr>
          <w:rFonts w:cstheme="minorHAnsi"/>
          <w:b/>
          <w:sz w:val="20"/>
          <w:szCs w:val="20"/>
          <w:lang w:val="sr-Cyrl-BA"/>
        </w:rPr>
        <w:t>Табела -  Старосна и полна структура становништва</w:t>
      </w:r>
    </w:p>
    <w:tbl>
      <w:tblPr>
        <w:tblStyle w:val="LightShading1"/>
        <w:tblW w:w="11237" w:type="dxa"/>
        <w:tblInd w:w="-567" w:type="dxa"/>
        <w:tblLook w:val="04A0" w:firstRow="1" w:lastRow="0" w:firstColumn="1" w:lastColumn="0" w:noHBand="0" w:noVBand="1"/>
      </w:tblPr>
      <w:tblGrid>
        <w:gridCol w:w="1008"/>
        <w:gridCol w:w="721"/>
        <w:gridCol w:w="759"/>
        <w:gridCol w:w="721"/>
        <w:gridCol w:w="759"/>
        <w:gridCol w:w="721"/>
        <w:gridCol w:w="759"/>
        <w:gridCol w:w="721"/>
        <w:gridCol w:w="759"/>
        <w:gridCol w:w="721"/>
        <w:gridCol w:w="759"/>
        <w:gridCol w:w="721"/>
        <w:gridCol w:w="759"/>
        <w:gridCol w:w="721"/>
        <w:gridCol w:w="628"/>
      </w:tblGrid>
      <w:tr w:rsidR="006E0B0F" w:rsidRPr="000B1ACC" w14:paraId="0FA3643B" w14:textId="77777777" w:rsidTr="00A53BF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08" w:type="dxa"/>
            <w:vMerge w:val="restart"/>
            <w:noWrap/>
            <w:vAlign w:val="center"/>
            <w:hideMark/>
          </w:tcPr>
          <w:p w14:paraId="37F3896C" w14:textId="77777777" w:rsidR="006E0B0F" w:rsidRPr="000B1ACC" w:rsidRDefault="006E0B0F" w:rsidP="00A53BF7">
            <w:pPr>
              <w:spacing w:line="20" w:lineRule="atLeast"/>
              <w:jc w:val="center"/>
              <w:rPr>
                <w:rFonts w:eastAsia="Times New Roman" w:cs="Calibri"/>
                <w:color w:val="000000"/>
                <w:sz w:val="18"/>
                <w:szCs w:val="18"/>
                <w:lang w:eastAsia="sr-Latn-BA"/>
              </w:rPr>
            </w:pPr>
            <w:r w:rsidRPr="000B1ACC">
              <w:rPr>
                <w:rFonts w:eastAsia="Times New Roman" w:cs="Calibri"/>
                <w:color w:val="000000"/>
                <w:sz w:val="18"/>
                <w:szCs w:val="18"/>
                <w:lang w:val="sr-Latn-BA" w:eastAsia="sr-Latn-BA"/>
              </w:rPr>
              <w:t>Староснe групе ст.</w:t>
            </w:r>
          </w:p>
        </w:tc>
        <w:tc>
          <w:tcPr>
            <w:tcW w:w="1480" w:type="dxa"/>
            <w:gridSpan w:val="2"/>
            <w:noWrap/>
            <w:vAlign w:val="center"/>
            <w:hideMark/>
          </w:tcPr>
          <w:p w14:paraId="14EBBAD2"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2013</w:t>
            </w:r>
          </w:p>
        </w:tc>
        <w:tc>
          <w:tcPr>
            <w:tcW w:w="1480" w:type="dxa"/>
            <w:gridSpan w:val="2"/>
            <w:noWrap/>
            <w:vAlign w:val="center"/>
            <w:hideMark/>
          </w:tcPr>
          <w:p w14:paraId="326AC1D0"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2017</w:t>
            </w:r>
          </w:p>
        </w:tc>
        <w:tc>
          <w:tcPr>
            <w:tcW w:w="1480" w:type="dxa"/>
            <w:gridSpan w:val="2"/>
            <w:noWrap/>
            <w:vAlign w:val="center"/>
            <w:hideMark/>
          </w:tcPr>
          <w:p w14:paraId="449A12E4"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2018</w:t>
            </w:r>
          </w:p>
        </w:tc>
        <w:tc>
          <w:tcPr>
            <w:tcW w:w="1480" w:type="dxa"/>
            <w:gridSpan w:val="2"/>
            <w:noWrap/>
            <w:vAlign w:val="center"/>
            <w:hideMark/>
          </w:tcPr>
          <w:p w14:paraId="65D395DC"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2019</w:t>
            </w:r>
          </w:p>
        </w:tc>
        <w:tc>
          <w:tcPr>
            <w:tcW w:w="1480" w:type="dxa"/>
            <w:gridSpan w:val="2"/>
            <w:noWrap/>
            <w:vAlign w:val="center"/>
            <w:hideMark/>
          </w:tcPr>
          <w:p w14:paraId="0128FB62"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2020</w:t>
            </w:r>
          </w:p>
        </w:tc>
        <w:tc>
          <w:tcPr>
            <w:tcW w:w="1480" w:type="dxa"/>
            <w:gridSpan w:val="2"/>
            <w:noWrap/>
            <w:vAlign w:val="center"/>
            <w:hideMark/>
          </w:tcPr>
          <w:p w14:paraId="1C4085A4"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2021</w:t>
            </w:r>
          </w:p>
        </w:tc>
        <w:tc>
          <w:tcPr>
            <w:tcW w:w="1349" w:type="dxa"/>
            <w:gridSpan w:val="2"/>
            <w:vAlign w:val="center"/>
          </w:tcPr>
          <w:p w14:paraId="7253B067" w14:textId="77777777" w:rsidR="006E0B0F" w:rsidRPr="000B1ACC" w:rsidRDefault="006E0B0F" w:rsidP="00A53BF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2022</w:t>
            </w:r>
          </w:p>
        </w:tc>
      </w:tr>
      <w:tr w:rsidR="00A53BF7" w:rsidRPr="000B1ACC" w14:paraId="53AA0FCA" w14:textId="77777777" w:rsidTr="00A53BF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08" w:type="dxa"/>
            <w:vMerge/>
            <w:vAlign w:val="center"/>
            <w:hideMark/>
          </w:tcPr>
          <w:p w14:paraId="0A48F099" w14:textId="77777777" w:rsidR="006E0B0F" w:rsidRPr="000B1ACC" w:rsidRDefault="006E0B0F" w:rsidP="00A53BF7">
            <w:pPr>
              <w:spacing w:line="20" w:lineRule="atLeast"/>
              <w:jc w:val="center"/>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2B42C3CC"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759" w:type="dxa"/>
            <w:shd w:val="clear" w:color="auto" w:fill="F2F2F2" w:themeFill="background1" w:themeFillShade="F2"/>
            <w:noWrap/>
            <w:vAlign w:val="center"/>
            <w:hideMark/>
          </w:tcPr>
          <w:p w14:paraId="3B5E350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c>
          <w:tcPr>
            <w:tcW w:w="721" w:type="dxa"/>
            <w:shd w:val="clear" w:color="auto" w:fill="F2F2F2" w:themeFill="background1" w:themeFillShade="F2"/>
            <w:noWrap/>
            <w:vAlign w:val="center"/>
            <w:hideMark/>
          </w:tcPr>
          <w:p w14:paraId="28248E01"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759" w:type="dxa"/>
            <w:shd w:val="clear" w:color="auto" w:fill="F2F2F2" w:themeFill="background1" w:themeFillShade="F2"/>
            <w:noWrap/>
            <w:vAlign w:val="center"/>
            <w:hideMark/>
          </w:tcPr>
          <w:p w14:paraId="1D68950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c>
          <w:tcPr>
            <w:tcW w:w="721" w:type="dxa"/>
            <w:shd w:val="clear" w:color="auto" w:fill="F2F2F2" w:themeFill="background1" w:themeFillShade="F2"/>
            <w:noWrap/>
            <w:vAlign w:val="center"/>
            <w:hideMark/>
          </w:tcPr>
          <w:p w14:paraId="50291CA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759" w:type="dxa"/>
            <w:shd w:val="clear" w:color="auto" w:fill="F2F2F2" w:themeFill="background1" w:themeFillShade="F2"/>
            <w:noWrap/>
            <w:vAlign w:val="center"/>
            <w:hideMark/>
          </w:tcPr>
          <w:p w14:paraId="543C417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c>
          <w:tcPr>
            <w:tcW w:w="721" w:type="dxa"/>
            <w:shd w:val="clear" w:color="auto" w:fill="F2F2F2" w:themeFill="background1" w:themeFillShade="F2"/>
            <w:noWrap/>
            <w:vAlign w:val="center"/>
            <w:hideMark/>
          </w:tcPr>
          <w:p w14:paraId="26A7C76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759" w:type="dxa"/>
            <w:shd w:val="clear" w:color="auto" w:fill="F2F2F2" w:themeFill="background1" w:themeFillShade="F2"/>
            <w:noWrap/>
            <w:vAlign w:val="center"/>
            <w:hideMark/>
          </w:tcPr>
          <w:p w14:paraId="0D98654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c>
          <w:tcPr>
            <w:tcW w:w="721" w:type="dxa"/>
            <w:shd w:val="clear" w:color="auto" w:fill="F2F2F2" w:themeFill="background1" w:themeFillShade="F2"/>
            <w:noWrap/>
            <w:vAlign w:val="center"/>
            <w:hideMark/>
          </w:tcPr>
          <w:p w14:paraId="2A7104A5"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759" w:type="dxa"/>
            <w:shd w:val="clear" w:color="auto" w:fill="F2F2F2" w:themeFill="background1" w:themeFillShade="F2"/>
            <w:noWrap/>
            <w:vAlign w:val="center"/>
            <w:hideMark/>
          </w:tcPr>
          <w:p w14:paraId="4CCBF0D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c>
          <w:tcPr>
            <w:tcW w:w="721" w:type="dxa"/>
            <w:shd w:val="clear" w:color="auto" w:fill="F2F2F2" w:themeFill="background1" w:themeFillShade="F2"/>
            <w:noWrap/>
            <w:vAlign w:val="center"/>
            <w:hideMark/>
          </w:tcPr>
          <w:p w14:paraId="46E3BCE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759" w:type="dxa"/>
            <w:shd w:val="clear" w:color="auto" w:fill="F2F2F2" w:themeFill="background1" w:themeFillShade="F2"/>
            <w:noWrap/>
            <w:vAlign w:val="center"/>
            <w:hideMark/>
          </w:tcPr>
          <w:p w14:paraId="29D2BE5D"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c>
          <w:tcPr>
            <w:tcW w:w="721" w:type="dxa"/>
            <w:shd w:val="clear" w:color="auto" w:fill="F2F2F2" w:themeFill="background1" w:themeFillShade="F2"/>
            <w:vAlign w:val="center"/>
          </w:tcPr>
          <w:p w14:paraId="14DDC47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Број</w:t>
            </w:r>
          </w:p>
        </w:tc>
        <w:tc>
          <w:tcPr>
            <w:tcW w:w="628" w:type="dxa"/>
            <w:shd w:val="clear" w:color="auto" w:fill="F2F2F2" w:themeFill="background1" w:themeFillShade="F2"/>
            <w:vAlign w:val="center"/>
          </w:tcPr>
          <w:p w14:paraId="1AC6B21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w:t>
            </w:r>
          </w:p>
        </w:tc>
      </w:tr>
      <w:tr w:rsidR="006E0B0F" w:rsidRPr="000B1ACC" w14:paraId="35E7FAB4" w14:textId="77777777" w:rsidTr="00A53BF7">
        <w:trPr>
          <w:trHeight w:val="282"/>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3E2C9B83" w14:textId="77777777" w:rsidR="006E0B0F" w:rsidRPr="000B1ACC" w:rsidRDefault="006E0B0F" w:rsidP="00A53BF7">
            <w:pPr>
              <w:spacing w:line="20" w:lineRule="atLeast"/>
              <w:jc w:val="center"/>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до 14 год.</w:t>
            </w:r>
          </w:p>
        </w:tc>
        <w:tc>
          <w:tcPr>
            <w:tcW w:w="721" w:type="dxa"/>
            <w:noWrap/>
            <w:vAlign w:val="center"/>
            <w:hideMark/>
          </w:tcPr>
          <w:p w14:paraId="5056D657"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2.225</w:t>
            </w:r>
          </w:p>
        </w:tc>
        <w:tc>
          <w:tcPr>
            <w:tcW w:w="759" w:type="dxa"/>
            <w:noWrap/>
            <w:vAlign w:val="center"/>
            <w:hideMark/>
          </w:tcPr>
          <w:p w14:paraId="2E69BB12"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13,97%</w:t>
            </w:r>
          </w:p>
        </w:tc>
        <w:tc>
          <w:tcPr>
            <w:tcW w:w="721" w:type="dxa"/>
            <w:noWrap/>
            <w:vAlign w:val="center"/>
            <w:hideMark/>
          </w:tcPr>
          <w:p w14:paraId="293A77DC"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2.065</w:t>
            </w:r>
          </w:p>
        </w:tc>
        <w:tc>
          <w:tcPr>
            <w:tcW w:w="759" w:type="dxa"/>
            <w:noWrap/>
            <w:vAlign w:val="center"/>
            <w:hideMark/>
          </w:tcPr>
          <w:p w14:paraId="4314EFF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13,52%</w:t>
            </w:r>
          </w:p>
        </w:tc>
        <w:tc>
          <w:tcPr>
            <w:tcW w:w="721" w:type="dxa"/>
            <w:noWrap/>
            <w:vAlign w:val="center"/>
            <w:hideMark/>
          </w:tcPr>
          <w:p w14:paraId="1547982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2.019</w:t>
            </w:r>
          </w:p>
        </w:tc>
        <w:tc>
          <w:tcPr>
            <w:tcW w:w="759" w:type="dxa"/>
            <w:noWrap/>
            <w:vAlign w:val="center"/>
            <w:hideMark/>
          </w:tcPr>
          <w:p w14:paraId="76A5B2F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13,39%</w:t>
            </w:r>
          </w:p>
        </w:tc>
        <w:tc>
          <w:tcPr>
            <w:tcW w:w="721" w:type="dxa"/>
            <w:noWrap/>
            <w:vAlign w:val="center"/>
            <w:hideMark/>
          </w:tcPr>
          <w:p w14:paraId="4DCF858C"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1.860</w:t>
            </w:r>
          </w:p>
        </w:tc>
        <w:tc>
          <w:tcPr>
            <w:tcW w:w="759" w:type="dxa"/>
            <w:noWrap/>
            <w:vAlign w:val="center"/>
            <w:hideMark/>
          </w:tcPr>
          <w:p w14:paraId="2D43213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13,21%</w:t>
            </w:r>
          </w:p>
        </w:tc>
        <w:tc>
          <w:tcPr>
            <w:tcW w:w="721" w:type="dxa"/>
            <w:noWrap/>
            <w:vAlign w:val="center"/>
            <w:hideMark/>
          </w:tcPr>
          <w:p w14:paraId="035D9D7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1.912</w:t>
            </w:r>
          </w:p>
        </w:tc>
        <w:tc>
          <w:tcPr>
            <w:tcW w:w="759" w:type="dxa"/>
            <w:noWrap/>
            <w:vAlign w:val="center"/>
            <w:hideMark/>
          </w:tcPr>
          <w:p w14:paraId="396E7BF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13,08%</w:t>
            </w:r>
          </w:p>
        </w:tc>
        <w:tc>
          <w:tcPr>
            <w:tcW w:w="721" w:type="dxa"/>
            <w:noWrap/>
            <w:vAlign w:val="center"/>
            <w:hideMark/>
          </w:tcPr>
          <w:p w14:paraId="5E9703EE"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1.860</w:t>
            </w:r>
          </w:p>
        </w:tc>
        <w:tc>
          <w:tcPr>
            <w:tcW w:w="759" w:type="dxa"/>
            <w:noWrap/>
            <w:vAlign w:val="center"/>
            <w:hideMark/>
          </w:tcPr>
          <w:p w14:paraId="627EA0B1"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12,96%</w:t>
            </w:r>
          </w:p>
        </w:tc>
        <w:tc>
          <w:tcPr>
            <w:tcW w:w="721" w:type="dxa"/>
            <w:vAlign w:val="center"/>
          </w:tcPr>
          <w:p w14:paraId="2EE7A15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1801</w:t>
            </w:r>
          </w:p>
        </w:tc>
        <w:tc>
          <w:tcPr>
            <w:tcW w:w="628" w:type="dxa"/>
            <w:vAlign w:val="center"/>
          </w:tcPr>
          <w:p w14:paraId="07251D7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12,8</w:t>
            </w:r>
          </w:p>
        </w:tc>
      </w:tr>
      <w:tr w:rsidR="00A53BF7" w:rsidRPr="000B1ACC" w14:paraId="2715AEA9" w14:textId="77777777" w:rsidTr="00A53BF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1F89A622"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Мушко</w:t>
            </w:r>
          </w:p>
        </w:tc>
        <w:tc>
          <w:tcPr>
            <w:tcW w:w="721" w:type="dxa"/>
            <w:shd w:val="clear" w:color="auto" w:fill="F2F2F2" w:themeFill="background1" w:themeFillShade="F2"/>
            <w:noWrap/>
            <w:vAlign w:val="center"/>
            <w:hideMark/>
          </w:tcPr>
          <w:p w14:paraId="7EB7188D"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1.112</w:t>
            </w:r>
          </w:p>
        </w:tc>
        <w:tc>
          <w:tcPr>
            <w:tcW w:w="759" w:type="dxa"/>
            <w:shd w:val="clear" w:color="auto" w:fill="F2F2F2" w:themeFill="background1" w:themeFillShade="F2"/>
            <w:noWrap/>
            <w:vAlign w:val="center"/>
            <w:hideMark/>
          </w:tcPr>
          <w:p w14:paraId="5135CDE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1828504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5D9BE92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414CCD65"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3A706D1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0614E2B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944</w:t>
            </w:r>
          </w:p>
        </w:tc>
        <w:tc>
          <w:tcPr>
            <w:tcW w:w="759" w:type="dxa"/>
            <w:shd w:val="clear" w:color="auto" w:fill="F2F2F2" w:themeFill="background1" w:themeFillShade="F2"/>
            <w:noWrap/>
            <w:vAlign w:val="center"/>
            <w:hideMark/>
          </w:tcPr>
          <w:p w14:paraId="6A497F0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209A6059"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967</w:t>
            </w:r>
          </w:p>
        </w:tc>
        <w:tc>
          <w:tcPr>
            <w:tcW w:w="759" w:type="dxa"/>
            <w:shd w:val="clear" w:color="auto" w:fill="F2F2F2" w:themeFill="background1" w:themeFillShade="F2"/>
            <w:noWrap/>
            <w:vAlign w:val="center"/>
            <w:hideMark/>
          </w:tcPr>
          <w:p w14:paraId="5D6EEA0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03151B7D"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944</w:t>
            </w:r>
          </w:p>
        </w:tc>
        <w:tc>
          <w:tcPr>
            <w:tcW w:w="759" w:type="dxa"/>
            <w:shd w:val="clear" w:color="auto" w:fill="F2F2F2" w:themeFill="background1" w:themeFillShade="F2"/>
            <w:noWrap/>
            <w:vAlign w:val="center"/>
            <w:hideMark/>
          </w:tcPr>
          <w:p w14:paraId="5BCC311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vAlign w:val="center"/>
          </w:tcPr>
          <w:p w14:paraId="43837541"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sz w:val="18"/>
                <w:szCs w:val="18"/>
              </w:rPr>
            </w:pPr>
            <w:r w:rsidRPr="000B1ACC">
              <w:rPr>
                <w:sz w:val="18"/>
                <w:szCs w:val="18"/>
              </w:rPr>
              <w:t>912</w:t>
            </w:r>
          </w:p>
        </w:tc>
        <w:tc>
          <w:tcPr>
            <w:tcW w:w="628" w:type="dxa"/>
            <w:shd w:val="clear" w:color="auto" w:fill="F2F2F2" w:themeFill="background1" w:themeFillShade="F2"/>
            <w:vAlign w:val="center"/>
          </w:tcPr>
          <w:p w14:paraId="253616CE"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r>
      <w:tr w:rsidR="006E0B0F" w:rsidRPr="000B1ACC" w14:paraId="0AD7F486" w14:textId="77777777" w:rsidTr="00A53BF7">
        <w:trPr>
          <w:trHeight w:val="199"/>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05DA4A5C"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Женско</w:t>
            </w:r>
          </w:p>
        </w:tc>
        <w:tc>
          <w:tcPr>
            <w:tcW w:w="721" w:type="dxa"/>
            <w:noWrap/>
            <w:vAlign w:val="center"/>
            <w:hideMark/>
          </w:tcPr>
          <w:p w14:paraId="2263716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1.113</w:t>
            </w:r>
          </w:p>
        </w:tc>
        <w:tc>
          <w:tcPr>
            <w:tcW w:w="759" w:type="dxa"/>
            <w:noWrap/>
            <w:vAlign w:val="center"/>
            <w:hideMark/>
          </w:tcPr>
          <w:p w14:paraId="5C026F4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6474087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5275282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73931E9C"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6E0A45D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1B2592EF"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916</w:t>
            </w:r>
          </w:p>
        </w:tc>
        <w:tc>
          <w:tcPr>
            <w:tcW w:w="759" w:type="dxa"/>
            <w:noWrap/>
            <w:vAlign w:val="center"/>
            <w:hideMark/>
          </w:tcPr>
          <w:p w14:paraId="0B82A83B"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E7C84E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945</w:t>
            </w:r>
          </w:p>
        </w:tc>
        <w:tc>
          <w:tcPr>
            <w:tcW w:w="759" w:type="dxa"/>
            <w:noWrap/>
            <w:vAlign w:val="center"/>
            <w:hideMark/>
          </w:tcPr>
          <w:p w14:paraId="7A033E7F"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69819142"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916</w:t>
            </w:r>
          </w:p>
        </w:tc>
        <w:tc>
          <w:tcPr>
            <w:tcW w:w="759" w:type="dxa"/>
            <w:noWrap/>
            <w:vAlign w:val="center"/>
            <w:hideMark/>
          </w:tcPr>
          <w:p w14:paraId="2AAE8C6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vAlign w:val="center"/>
          </w:tcPr>
          <w:p w14:paraId="054C6BAA"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sz w:val="18"/>
                <w:szCs w:val="18"/>
              </w:rPr>
            </w:pPr>
            <w:r w:rsidRPr="000B1ACC">
              <w:rPr>
                <w:sz w:val="18"/>
                <w:szCs w:val="18"/>
              </w:rPr>
              <w:t>889</w:t>
            </w:r>
          </w:p>
        </w:tc>
        <w:tc>
          <w:tcPr>
            <w:tcW w:w="628" w:type="dxa"/>
            <w:vAlign w:val="center"/>
          </w:tcPr>
          <w:p w14:paraId="5FCB06F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r>
      <w:tr w:rsidR="00A53BF7" w:rsidRPr="000B1ACC" w14:paraId="0E2DF2E8" w14:textId="77777777" w:rsidTr="00A53BF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19CC7FA4" w14:textId="77777777" w:rsidR="006E0B0F" w:rsidRPr="000B1ACC" w:rsidRDefault="006E0B0F" w:rsidP="00A53BF7">
            <w:pPr>
              <w:spacing w:line="20" w:lineRule="atLeast"/>
              <w:jc w:val="center"/>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од 15 - 64 год.</w:t>
            </w:r>
          </w:p>
        </w:tc>
        <w:tc>
          <w:tcPr>
            <w:tcW w:w="721" w:type="dxa"/>
            <w:shd w:val="clear" w:color="auto" w:fill="F2F2F2" w:themeFill="background1" w:themeFillShade="F2"/>
            <w:noWrap/>
            <w:vAlign w:val="center"/>
            <w:hideMark/>
          </w:tcPr>
          <w:p w14:paraId="55496A9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10.329</w:t>
            </w:r>
          </w:p>
        </w:tc>
        <w:tc>
          <w:tcPr>
            <w:tcW w:w="759" w:type="dxa"/>
            <w:shd w:val="clear" w:color="auto" w:fill="F2F2F2" w:themeFill="background1" w:themeFillShade="F2"/>
            <w:noWrap/>
            <w:vAlign w:val="center"/>
            <w:hideMark/>
          </w:tcPr>
          <w:p w14:paraId="7C8A8BD9"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64,86%</w:t>
            </w:r>
          </w:p>
        </w:tc>
        <w:tc>
          <w:tcPr>
            <w:tcW w:w="721" w:type="dxa"/>
            <w:shd w:val="clear" w:color="auto" w:fill="F2F2F2" w:themeFill="background1" w:themeFillShade="F2"/>
            <w:noWrap/>
            <w:vAlign w:val="center"/>
            <w:hideMark/>
          </w:tcPr>
          <w:p w14:paraId="6A240D19"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9.645</w:t>
            </w:r>
          </w:p>
        </w:tc>
        <w:tc>
          <w:tcPr>
            <w:tcW w:w="759" w:type="dxa"/>
            <w:shd w:val="clear" w:color="auto" w:fill="F2F2F2" w:themeFill="background1" w:themeFillShade="F2"/>
            <w:noWrap/>
            <w:vAlign w:val="center"/>
            <w:hideMark/>
          </w:tcPr>
          <w:p w14:paraId="04176F4C"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63,13%</w:t>
            </w:r>
          </w:p>
        </w:tc>
        <w:tc>
          <w:tcPr>
            <w:tcW w:w="721" w:type="dxa"/>
            <w:shd w:val="clear" w:color="auto" w:fill="F2F2F2" w:themeFill="background1" w:themeFillShade="F2"/>
            <w:noWrap/>
            <w:vAlign w:val="center"/>
            <w:hideMark/>
          </w:tcPr>
          <w:p w14:paraId="121569B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9.421</w:t>
            </w:r>
          </w:p>
        </w:tc>
        <w:tc>
          <w:tcPr>
            <w:tcW w:w="759" w:type="dxa"/>
            <w:shd w:val="clear" w:color="auto" w:fill="F2F2F2" w:themeFill="background1" w:themeFillShade="F2"/>
            <w:noWrap/>
            <w:vAlign w:val="center"/>
            <w:hideMark/>
          </w:tcPr>
          <w:p w14:paraId="5A85404F"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62,50%</w:t>
            </w:r>
          </w:p>
        </w:tc>
        <w:tc>
          <w:tcPr>
            <w:tcW w:w="721" w:type="dxa"/>
            <w:shd w:val="clear" w:color="auto" w:fill="F2F2F2" w:themeFill="background1" w:themeFillShade="F2"/>
            <w:noWrap/>
            <w:vAlign w:val="center"/>
            <w:hideMark/>
          </w:tcPr>
          <w:p w14:paraId="450104B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8.719</w:t>
            </w:r>
          </w:p>
        </w:tc>
        <w:tc>
          <w:tcPr>
            <w:tcW w:w="759" w:type="dxa"/>
            <w:shd w:val="clear" w:color="auto" w:fill="F2F2F2" w:themeFill="background1" w:themeFillShade="F2"/>
            <w:noWrap/>
            <w:vAlign w:val="center"/>
            <w:hideMark/>
          </w:tcPr>
          <w:p w14:paraId="531DED0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61,74%</w:t>
            </w:r>
          </w:p>
        </w:tc>
        <w:tc>
          <w:tcPr>
            <w:tcW w:w="721" w:type="dxa"/>
            <w:shd w:val="clear" w:color="auto" w:fill="F2F2F2" w:themeFill="background1" w:themeFillShade="F2"/>
            <w:noWrap/>
            <w:vAlign w:val="center"/>
            <w:hideMark/>
          </w:tcPr>
          <w:p w14:paraId="3E1A8FD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8.939</w:t>
            </w:r>
          </w:p>
        </w:tc>
        <w:tc>
          <w:tcPr>
            <w:tcW w:w="759" w:type="dxa"/>
            <w:shd w:val="clear" w:color="auto" w:fill="F2F2F2" w:themeFill="background1" w:themeFillShade="F2"/>
            <w:noWrap/>
            <w:vAlign w:val="center"/>
            <w:hideMark/>
          </w:tcPr>
          <w:p w14:paraId="1C0C04D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61,13%</w:t>
            </w:r>
          </w:p>
        </w:tc>
        <w:tc>
          <w:tcPr>
            <w:tcW w:w="721" w:type="dxa"/>
            <w:shd w:val="clear" w:color="auto" w:fill="F2F2F2" w:themeFill="background1" w:themeFillShade="F2"/>
            <w:noWrap/>
            <w:vAlign w:val="center"/>
            <w:hideMark/>
          </w:tcPr>
          <w:p w14:paraId="142283A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8.719</w:t>
            </w:r>
          </w:p>
        </w:tc>
        <w:tc>
          <w:tcPr>
            <w:tcW w:w="759" w:type="dxa"/>
            <w:shd w:val="clear" w:color="auto" w:fill="F2F2F2" w:themeFill="background1" w:themeFillShade="F2"/>
            <w:noWrap/>
            <w:vAlign w:val="center"/>
            <w:hideMark/>
          </w:tcPr>
          <w:p w14:paraId="0B204A99"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60,73%</w:t>
            </w:r>
          </w:p>
        </w:tc>
        <w:tc>
          <w:tcPr>
            <w:tcW w:w="721" w:type="dxa"/>
            <w:shd w:val="clear" w:color="auto" w:fill="F2F2F2" w:themeFill="background1" w:themeFillShade="F2"/>
            <w:vAlign w:val="center"/>
          </w:tcPr>
          <w:p w14:paraId="70DA8F45"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0B1ACC">
              <w:rPr>
                <w:b/>
                <w:sz w:val="18"/>
                <w:szCs w:val="18"/>
              </w:rPr>
              <w:t>8.533</w:t>
            </w:r>
          </w:p>
        </w:tc>
        <w:tc>
          <w:tcPr>
            <w:tcW w:w="628" w:type="dxa"/>
            <w:shd w:val="clear" w:color="auto" w:fill="F2F2F2" w:themeFill="background1" w:themeFillShade="F2"/>
            <w:vAlign w:val="center"/>
          </w:tcPr>
          <w:p w14:paraId="0BB7330B"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b/>
                <w:sz w:val="18"/>
                <w:szCs w:val="18"/>
              </w:rPr>
            </w:pPr>
            <w:r w:rsidRPr="000B1ACC">
              <w:rPr>
                <w:b/>
                <w:sz w:val="18"/>
                <w:szCs w:val="18"/>
              </w:rPr>
              <w:t>60,63</w:t>
            </w:r>
          </w:p>
        </w:tc>
      </w:tr>
      <w:tr w:rsidR="006E0B0F" w:rsidRPr="000B1ACC" w14:paraId="387B9FED" w14:textId="77777777" w:rsidTr="00A53BF7">
        <w:trPr>
          <w:trHeight w:val="199"/>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13CC73D1"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Мушко</w:t>
            </w:r>
          </w:p>
        </w:tc>
        <w:tc>
          <w:tcPr>
            <w:tcW w:w="721" w:type="dxa"/>
            <w:noWrap/>
            <w:vAlign w:val="center"/>
            <w:hideMark/>
          </w:tcPr>
          <w:p w14:paraId="2583E1FC"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5.156</w:t>
            </w:r>
          </w:p>
        </w:tc>
        <w:tc>
          <w:tcPr>
            <w:tcW w:w="759" w:type="dxa"/>
            <w:noWrap/>
            <w:vAlign w:val="center"/>
            <w:hideMark/>
          </w:tcPr>
          <w:p w14:paraId="4F8137D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B483542"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0C2FEC0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57DEA0F"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6A89196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8A0DAC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4.942</w:t>
            </w:r>
          </w:p>
        </w:tc>
        <w:tc>
          <w:tcPr>
            <w:tcW w:w="759" w:type="dxa"/>
            <w:noWrap/>
            <w:vAlign w:val="center"/>
            <w:hideMark/>
          </w:tcPr>
          <w:p w14:paraId="3DF644B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BB6BEF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4.467</w:t>
            </w:r>
          </w:p>
        </w:tc>
        <w:tc>
          <w:tcPr>
            <w:tcW w:w="759" w:type="dxa"/>
            <w:noWrap/>
            <w:vAlign w:val="center"/>
            <w:hideMark/>
          </w:tcPr>
          <w:p w14:paraId="1CC953E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72A407D9"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4.942</w:t>
            </w:r>
          </w:p>
        </w:tc>
        <w:tc>
          <w:tcPr>
            <w:tcW w:w="759" w:type="dxa"/>
            <w:noWrap/>
            <w:vAlign w:val="center"/>
            <w:hideMark/>
          </w:tcPr>
          <w:p w14:paraId="19CE0E9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vAlign w:val="center"/>
          </w:tcPr>
          <w:p w14:paraId="11135D67"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sz w:val="18"/>
                <w:szCs w:val="18"/>
              </w:rPr>
            </w:pPr>
            <w:r w:rsidRPr="000B1ACC">
              <w:rPr>
                <w:sz w:val="18"/>
                <w:szCs w:val="18"/>
              </w:rPr>
              <w:t>4288</w:t>
            </w:r>
          </w:p>
        </w:tc>
        <w:tc>
          <w:tcPr>
            <w:tcW w:w="628" w:type="dxa"/>
            <w:vAlign w:val="center"/>
          </w:tcPr>
          <w:p w14:paraId="2EF2ED05"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r>
      <w:tr w:rsidR="00A53BF7" w:rsidRPr="000B1ACC" w14:paraId="35A3A4C0" w14:textId="77777777" w:rsidTr="00A53BF7">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79B30908"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Женско</w:t>
            </w:r>
          </w:p>
        </w:tc>
        <w:tc>
          <w:tcPr>
            <w:tcW w:w="721" w:type="dxa"/>
            <w:shd w:val="clear" w:color="auto" w:fill="F2F2F2" w:themeFill="background1" w:themeFillShade="F2"/>
            <w:noWrap/>
            <w:vAlign w:val="center"/>
            <w:hideMark/>
          </w:tcPr>
          <w:p w14:paraId="646E721D"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5.173</w:t>
            </w:r>
          </w:p>
        </w:tc>
        <w:tc>
          <w:tcPr>
            <w:tcW w:w="759" w:type="dxa"/>
            <w:shd w:val="clear" w:color="auto" w:fill="F2F2F2" w:themeFill="background1" w:themeFillShade="F2"/>
            <w:noWrap/>
            <w:vAlign w:val="center"/>
            <w:hideMark/>
          </w:tcPr>
          <w:p w14:paraId="7C1CA64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72234F79"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4FACCDF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3366640F"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7A19596E"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3988C3D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3.777</w:t>
            </w:r>
          </w:p>
        </w:tc>
        <w:tc>
          <w:tcPr>
            <w:tcW w:w="759" w:type="dxa"/>
            <w:shd w:val="clear" w:color="auto" w:fill="F2F2F2" w:themeFill="background1" w:themeFillShade="F2"/>
            <w:noWrap/>
            <w:vAlign w:val="center"/>
            <w:hideMark/>
          </w:tcPr>
          <w:p w14:paraId="4ECD610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3810082F"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4.472</w:t>
            </w:r>
          </w:p>
        </w:tc>
        <w:tc>
          <w:tcPr>
            <w:tcW w:w="759" w:type="dxa"/>
            <w:shd w:val="clear" w:color="auto" w:fill="F2F2F2" w:themeFill="background1" w:themeFillShade="F2"/>
            <w:noWrap/>
            <w:vAlign w:val="center"/>
            <w:hideMark/>
          </w:tcPr>
          <w:p w14:paraId="5A16C73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36E5888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3.777</w:t>
            </w:r>
          </w:p>
        </w:tc>
        <w:tc>
          <w:tcPr>
            <w:tcW w:w="759" w:type="dxa"/>
            <w:shd w:val="clear" w:color="auto" w:fill="F2F2F2" w:themeFill="background1" w:themeFillShade="F2"/>
            <w:noWrap/>
            <w:vAlign w:val="center"/>
            <w:hideMark/>
          </w:tcPr>
          <w:p w14:paraId="1EB2C2E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vAlign w:val="center"/>
          </w:tcPr>
          <w:p w14:paraId="4AEC3CC3"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sz w:val="18"/>
                <w:szCs w:val="18"/>
              </w:rPr>
            </w:pPr>
            <w:r w:rsidRPr="000B1ACC">
              <w:rPr>
                <w:sz w:val="18"/>
                <w:szCs w:val="18"/>
              </w:rPr>
              <w:t>4245</w:t>
            </w:r>
          </w:p>
        </w:tc>
        <w:tc>
          <w:tcPr>
            <w:tcW w:w="628" w:type="dxa"/>
            <w:shd w:val="clear" w:color="auto" w:fill="F2F2F2" w:themeFill="background1" w:themeFillShade="F2"/>
            <w:vAlign w:val="center"/>
          </w:tcPr>
          <w:p w14:paraId="63E3CFB1"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r>
      <w:tr w:rsidR="006E0B0F" w:rsidRPr="000B1ACC" w14:paraId="3774665E" w14:textId="77777777" w:rsidTr="00A53BF7">
        <w:trPr>
          <w:trHeight w:val="264"/>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61F41F5B" w14:textId="77777777" w:rsidR="006E0B0F" w:rsidRPr="000B1ACC" w:rsidRDefault="006E0B0F" w:rsidP="00A53BF7">
            <w:pPr>
              <w:spacing w:line="20" w:lineRule="atLeast"/>
              <w:jc w:val="center"/>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преко 65 год.</w:t>
            </w:r>
          </w:p>
        </w:tc>
        <w:tc>
          <w:tcPr>
            <w:tcW w:w="721" w:type="dxa"/>
            <w:noWrap/>
            <w:vAlign w:val="center"/>
            <w:hideMark/>
          </w:tcPr>
          <w:p w14:paraId="6D63DC71"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3.372</w:t>
            </w:r>
          </w:p>
        </w:tc>
        <w:tc>
          <w:tcPr>
            <w:tcW w:w="759" w:type="dxa"/>
            <w:noWrap/>
            <w:vAlign w:val="center"/>
            <w:hideMark/>
          </w:tcPr>
          <w:p w14:paraId="2B0CDAF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21,17%</w:t>
            </w:r>
          </w:p>
        </w:tc>
        <w:tc>
          <w:tcPr>
            <w:tcW w:w="721" w:type="dxa"/>
            <w:noWrap/>
            <w:vAlign w:val="center"/>
            <w:hideMark/>
          </w:tcPr>
          <w:p w14:paraId="27389EE1"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3.568</w:t>
            </w:r>
          </w:p>
        </w:tc>
        <w:tc>
          <w:tcPr>
            <w:tcW w:w="759" w:type="dxa"/>
            <w:noWrap/>
            <w:vAlign w:val="center"/>
            <w:hideMark/>
          </w:tcPr>
          <w:p w14:paraId="4233E83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23,35%</w:t>
            </w:r>
          </w:p>
        </w:tc>
        <w:tc>
          <w:tcPr>
            <w:tcW w:w="721" w:type="dxa"/>
            <w:noWrap/>
            <w:vAlign w:val="center"/>
            <w:hideMark/>
          </w:tcPr>
          <w:p w14:paraId="5C6074F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3.633</w:t>
            </w:r>
          </w:p>
        </w:tc>
        <w:tc>
          <w:tcPr>
            <w:tcW w:w="759" w:type="dxa"/>
            <w:noWrap/>
            <w:vAlign w:val="center"/>
            <w:hideMark/>
          </w:tcPr>
          <w:p w14:paraId="7B73687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24,10%</w:t>
            </w:r>
          </w:p>
        </w:tc>
        <w:tc>
          <w:tcPr>
            <w:tcW w:w="721" w:type="dxa"/>
            <w:noWrap/>
            <w:vAlign w:val="center"/>
            <w:hideMark/>
          </w:tcPr>
          <w:p w14:paraId="157C77E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3.778</w:t>
            </w:r>
          </w:p>
        </w:tc>
        <w:tc>
          <w:tcPr>
            <w:tcW w:w="759" w:type="dxa"/>
            <w:noWrap/>
            <w:vAlign w:val="center"/>
            <w:hideMark/>
          </w:tcPr>
          <w:p w14:paraId="631183F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25,05%</w:t>
            </w:r>
          </w:p>
        </w:tc>
        <w:tc>
          <w:tcPr>
            <w:tcW w:w="721" w:type="dxa"/>
            <w:noWrap/>
            <w:vAlign w:val="center"/>
            <w:hideMark/>
          </w:tcPr>
          <w:p w14:paraId="32002512"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3.771</w:t>
            </w:r>
          </w:p>
        </w:tc>
        <w:tc>
          <w:tcPr>
            <w:tcW w:w="759" w:type="dxa"/>
            <w:noWrap/>
            <w:vAlign w:val="center"/>
            <w:hideMark/>
          </w:tcPr>
          <w:p w14:paraId="4A9AFFE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25,79%</w:t>
            </w:r>
          </w:p>
        </w:tc>
        <w:tc>
          <w:tcPr>
            <w:tcW w:w="721" w:type="dxa"/>
            <w:noWrap/>
            <w:vAlign w:val="center"/>
            <w:hideMark/>
          </w:tcPr>
          <w:p w14:paraId="3758FF8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3.778</w:t>
            </w:r>
          </w:p>
        </w:tc>
        <w:tc>
          <w:tcPr>
            <w:tcW w:w="759" w:type="dxa"/>
            <w:noWrap/>
            <w:vAlign w:val="center"/>
            <w:hideMark/>
          </w:tcPr>
          <w:p w14:paraId="6C4F2B50"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26,31%</w:t>
            </w:r>
          </w:p>
        </w:tc>
        <w:tc>
          <w:tcPr>
            <w:tcW w:w="721" w:type="dxa"/>
            <w:vAlign w:val="center"/>
          </w:tcPr>
          <w:p w14:paraId="343D9D64"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0B1ACC">
              <w:rPr>
                <w:b/>
                <w:sz w:val="18"/>
                <w:szCs w:val="18"/>
              </w:rPr>
              <w:t>3.740</w:t>
            </w:r>
          </w:p>
        </w:tc>
        <w:tc>
          <w:tcPr>
            <w:tcW w:w="628" w:type="dxa"/>
            <w:vAlign w:val="center"/>
          </w:tcPr>
          <w:p w14:paraId="3ACBCC96"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b/>
                <w:sz w:val="18"/>
                <w:szCs w:val="18"/>
              </w:rPr>
            </w:pPr>
            <w:r w:rsidRPr="000B1ACC">
              <w:rPr>
                <w:b/>
                <w:sz w:val="18"/>
                <w:szCs w:val="18"/>
              </w:rPr>
              <w:t>26,57</w:t>
            </w:r>
          </w:p>
        </w:tc>
      </w:tr>
      <w:tr w:rsidR="00A53BF7" w:rsidRPr="000B1ACC" w14:paraId="2F73EC41" w14:textId="77777777" w:rsidTr="00A53BF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0787EFC1"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Мушко</w:t>
            </w:r>
          </w:p>
        </w:tc>
        <w:tc>
          <w:tcPr>
            <w:tcW w:w="721" w:type="dxa"/>
            <w:shd w:val="clear" w:color="auto" w:fill="F2F2F2" w:themeFill="background1" w:themeFillShade="F2"/>
            <w:noWrap/>
            <w:vAlign w:val="center"/>
            <w:hideMark/>
          </w:tcPr>
          <w:p w14:paraId="05057D2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1.392</w:t>
            </w:r>
          </w:p>
        </w:tc>
        <w:tc>
          <w:tcPr>
            <w:tcW w:w="759" w:type="dxa"/>
            <w:shd w:val="clear" w:color="auto" w:fill="F2F2F2" w:themeFill="background1" w:themeFillShade="F2"/>
            <w:noWrap/>
            <w:vAlign w:val="center"/>
            <w:hideMark/>
          </w:tcPr>
          <w:p w14:paraId="3E9F2A4B"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7B26530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084B9D25"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57D83C1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1D85A87B"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2B9D28A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1.592</w:t>
            </w:r>
          </w:p>
        </w:tc>
        <w:tc>
          <w:tcPr>
            <w:tcW w:w="759" w:type="dxa"/>
            <w:shd w:val="clear" w:color="auto" w:fill="F2F2F2" w:themeFill="background1" w:themeFillShade="F2"/>
            <w:noWrap/>
            <w:vAlign w:val="center"/>
            <w:hideMark/>
          </w:tcPr>
          <w:p w14:paraId="472DBB2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4071A641"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1.590</w:t>
            </w:r>
          </w:p>
        </w:tc>
        <w:tc>
          <w:tcPr>
            <w:tcW w:w="759" w:type="dxa"/>
            <w:shd w:val="clear" w:color="auto" w:fill="F2F2F2" w:themeFill="background1" w:themeFillShade="F2"/>
            <w:noWrap/>
            <w:vAlign w:val="center"/>
            <w:hideMark/>
          </w:tcPr>
          <w:p w14:paraId="6303D25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24A965CB"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1.592</w:t>
            </w:r>
          </w:p>
        </w:tc>
        <w:tc>
          <w:tcPr>
            <w:tcW w:w="759" w:type="dxa"/>
            <w:shd w:val="clear" w:color="auto" w:fill="F2F2F2" w:themeFill="background1" w:themeFillShade="F2"/>
            <w:noWrap/>
            <w:vAlign w:val="center"/>
            <w:hideMark/>
          </w:tcPr>
          <w:p w14:paraId="11B2DED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vAlign w:val="center"/>
          </w:tcPr>
          <w:p w14:paraId="161B732A"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sz w:val="18"/>
                <w:szCs w:val="18"/>
              </w:rPr>
            </w:pPr>
            <w:r w:rsidRPr="000B1ACC">
              <w:rPr>
                <w:sz w:val="18"/>
                <w:szCs w:val="18"/>
              </w:rPr>
              <w:t>1565</w:t>
            </w:r>
          </w:p>
        </w:tc>
        <w:tc>
          <w:tcPr>
            <w:tcW w:w="628" w:type="dxa"/>
            <w:shd w:val="clear" w:color="auto" w:fill="F2F2F2" w:themeFill="background1" w:themeFillShade="F2"/>
            <w:vAlign w:val="center"/>
          </w:tcPr>
          <w:p w14:paraId="361DC74F"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r>
      <w:tr w:rsidR="006E0B0F" w:rsidRPr="000B1ACC" w14:paraId="15F68816" w14:textId="77777777" w:rsidTr="00A53BF7">
        <w:trPr>
          <w:trHeight w:val="190"/>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0D3B4931"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Женско</w:t>
            </w:r>
          </w:p>
        </w:tc>
        <w:tc>
          <w:tcPr>
            <w:tcW w:w="721" w:type="dxa"/>
            <w:noWrap/>
            <w:vAlign w:val="center"/>
            <w:hideMark/>
          </w:tcPr>
          <w:p w14:paraId="36738C8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1.980</w:t>
            </w:r>
          </w:p>
        </w:tc>
        <w:tc>
          <w:tcPr>
            <w:tcW w:w="759" w:type="dxa"/>
            <w:noWrap/>
            <w:vAlign w:val="center"/>
            <w:hideMark/>
          </w:tcPr>
          <w:p w14:paraId="09E30BEF"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664D911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48C3DAD9"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1CAF9937"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1795996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612B477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2.186</w:t>
            </w:r>
          </w:p>
        </w:tc>
        <w:tc>
          <w:tcPr>
            <w:tcW w:w="759" w:type="dxa"/>
            <w:noWrap/>
            <w:vAlign w:val="center"/>
            <w:hideMark/>
          </w:tcPr>
          <w:p w14:paraId="5461261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DFE8730"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2.181</w:t>
            </w:r>
          </w:p>
        </w:tc>
        <w:tc>
          <w:tcPr>
            <w:tcW w:w="759" w:type="dxa"/>
            <w:noWrap/>
            <w:vAlign w:val="center"/>
            <w:hideMark/>
          </w:tcPr>
          <w:p w14:paraId="1894FF9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271D7AA7"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2.186</w:t>
            </w:r>
          </w:p>
        </w:tc>
        <w:tc>
          <w:tcPr>
            <w:tcW w:w="759" w:type="dxa"/>
            <w:noWrap/>
            <w:vAlign w:val="center"/>
            <w:hideMark/>
          </w:tcPr>
          <w:p w14:paraId="30F720C0"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vAlign w:val="center"/>
          </w:tcPr>
          <w:p w14:paraId="13B0358D"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sz w:val="18"/>
                <w:szCs w:val="18"/>
              </w:rPr>
            </w:pPr>
            <w:r w:rsidRPr="000B1ACC">
              <w:rPr>
                <w:sz w:val="18"/>
                <w:szCs w:val="18"/>
              </w:rPr>
              <w:t>2175</w:t>
            </w:r>
          </w:p>
        </w:tc>
        <w:tc>
          <w:tcPr>
            <w:tcW w:w="628" w:type="dxa"/>
            <w:vAlign w:val="center"/>
          </w:tcPr>
          <w:p w14:paraId="6A0326DB"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r>
      <w:tr w:rsidR="00A53BF7" w:rsidRPr="000B1ACC" w14:paraId="564F0FC8" w14:textId="77777777" w:rsidTr="00A53BF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2DCF7661" w14:textId="77777777" w:rsidR="006E0B0F" w:rsidRPr="000B1ACC" w:rsidRDefault="006E0B0F" w:rsidP="00A53BF7">
            <w:pPr>
              <w:spacing w:line="20" w:lineRule="atLeast"/>
              <w:jc w:val="center"/>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Укупно</w:t>
            </w:r>
          </w:p>
        </w:tc>
        <w:tc>
          <w:tcPr>
            <w:tcW w:w="721" w:type="dxa"/>
            <w:shd w:val="clear" w:color="auto" w:fill="F2F2F2" w:themeFill="background1" w:themeFillShade="F2"/>
            <w:noWrap/>
            <w:vAlign w:val="center"/>
            <w:hideMark/>
          </w:tcPr>
          <w:p w14:paraId="0AFD3E89"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15.926</w:t>
            </w:r>
          </w:p>
        </w:tc>
        <w:tc>
          <w:tcPr>
            <w:tcW w:w="759" w:type="dxa"/>
            <w:shd w:val="clear" w:color="auto" w:fill="F2F2F2" w:themeFill="background1" w:themeFillShade="F2"/>
            <w:noWrap/>
            <w:vAlign w:val="center"/>
            <w:hideMark/>
          </w:tcPr>
          <w:p w14:paraId="3054B25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p>
        </w:tc>
        <w:tc>
          <w:tcPr>
            <w:tcW w:w="721" w:type="dxa"/>
            <w:shd w:val="clear" w:color="auto" w:fill="F2F2F2" w:themeFill="background1" w:themeFillShade="F2"/>
            <w:noWrap/>
            <w:vAlign w:val="center"/>
            <w:hideMark/>
          </w:tcPr>
          <w:p w14:paraId="3C4A594C"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15.278</w:t>
            </w:r>
          </w:p>
        </w:tc>
        <w:tc>
          <w:tcPr>
            <w:tcW w:w="759" w:type="dxa"/>
            <w:shd w:val="clear" w:color="auto" w:fill="F2F2F2" w:themeFill="background1" w:themeFillShade="F2"/>
            <w:noWrap/>
            <w:vAlign w:val="center"/>
            <w:hideMark/>
          </w:tcPr>
          <w:p w14:paraId="0B507A1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p>
        </w:tc>
        <w:tc>
          <w:tcPr>
            <w:tcW w:w="721" w:type="dxa"/>
            <w:shd w:val="clear" w:color="auto" w:fill="F2F2F2" w:themeFill="background1" w:themeFillShade="F2"/>
            <w:noWrap/>
            <w:vAlign w:val="center"/>
            <w:hideMark/>
          </w:tcPr>
          <w:p w14:paraId="2968E17B"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15.073</w:t>
            </w:r>
          </w:p>
        </w:tc>
        <w:tc>
          <w:tcPr>
            <w:tcW w:w="759" w:type="dxa"/>
            <w:shd w:val="clear" w:color="auto" w:fill="F2F2F2" w:themeFill="background1" w:themeFillShade="F2"/>
            <w:noWrap/>
            <w:vAlign w:val="center"/>
            <w:hideMark/>
          </w:tcPr>
          <w:p w14:paraId="379F01B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p>
        </w:tc>
        <w:tc>
          <w:tcPr>
            <w:tcW w:w="721" w:type="dxa"/>
            <w:shd w:val="clear" w:color="auto" w:fill="F2F2F2" w:themeFill="background1" w:themeFillShade="F2"/>
            <w:noWrap/>
            <w:vAlign w:val="center"/>
            <w:hideMark/>
          </w:tcPr>
          <w:p w14:paraId="6A111DF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14.357</w:t>
            </w:r>
          </w:p>
        </w:tc>
        <w:tc>
          <w:tcPr>
            <w:tcW w:w="759" w:type="dxa"/>
            <w:shd w:val="clear" w:color="auto" w:fill="F2F2F2" w:themeFill="background1" w:themeFillShade="F2"/>
            <w:noWrap/>
            <w:vAlign w:val="center"/>
            <w:hideMark/>
          </w:tcPr>
          <w:p w14:paraId="2DB6B8A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p>
        </w:tc>
        <w:tc>
          <w:tcPr>
            <w:tcW w:w="721" w:type="dxa"/>
            <w:shd w:val="clear" w:color="auto" w:fill="F2F2F2" w:themeFill="background1" w:themeFillShade="F2"/>
            <w:noWrap/>
            <w:vAlign w:val="center"/>
            <w:hideMark/>
          </w:tcPr>
          <w:p w14:paraId="55D70CE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14.622</w:t>
            </w:r>
          </w:p>
        </w:tc>
        <w:tc>
          <w:tcPr>
            <w:tcW w:w="759" w:type="dxa"/>
            <w:shd w:val="clear" w:color="auto" w:fill="F2F2F2" w:themeFill="background1" w:themeFillShade="F2"/>
            <w:noWrap/>
            <w:vAlign w:val="center"/>
            <w:hideMark/>
          </w:tcPr>
          <w:p w14:paraId="3615D34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p>
        </w:tc>
        <w:tc>
          <w:tcPr>
            <w:tcW w:w="721" w:type="dxa"/>
            <w:shd w:val="clear" w:color="auto" w:fill="F2F2F2" w:themeFill="background1" w:themeFillShade="F2"/>
            <w:noWrap/>
            <w:vAlign w:val="center"/>
            <w:hideMark/>
          </w:tcPr>
          <w:p w14:paraId="7E5725D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lang w:val="sr-Latn-BA" w:eastAsia="sr-Latn-BA"/>
              </w:rPr>
            </w:pPr>
            <w:r w:rsidRPr="000B1ACC">
              <w:rPr>
                <w:rFonts w:eastAsia="Times New Roman" w:cs="Calibri"/>
                <w:b/>
                <w:bCs/>
                <w:color w:val="000000"/>
                <w:sz w:val="18"/>
                <w:szCs w:val="18"/>
                <w:lang w:val="sr-Latn-BA" w:eastAsia="sr-Latn-BA"/>
              </w:rPr>
              <w:t>14.357</w:t>
            </w:r>
          </w:p>
        </w:tc>
        <w:tc>
          <w:tcPr>
            <w:tcW w:w="759" w:type="dxa"/>
            <w:shd w:val="clear" w:color="auto" w:fill="F2F2F2" w:themeFill="background1" w:themeFillShade="F2"/>
            <w:noWrap/>
            <w:vAlign w:val="center"/>
            <w:hideMark/>
          </w:tcPr>
          <w:p w14:paraId="70532A74"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vAlign w:val="center"/>
          </w:tcPr>
          <w:p w14:paraId="41908878"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b/>
                <w:color w:val="000000"/>
                <w:sz w:val="18"/>
                <w:szCs w:val="18"/>
              </w:rPr>
            </w:pPr>
            <w:r w:rsidRPr="000B1ACC">
              <w:rPr>
                <w:b/>
                <w:color w:val="000000"/>
                <w:sz w:val="18"/>
                <w:szCs w:val="18"/>
              </w:rPr>
              <w:t>14.074</w:t>
            </w:r>
          </w:p>
          <w:p w14:paraId="60D045D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18"/>
                <w:szCs w:val="18"/>
                <w:lang w:val="sr-Latn-BA" w:eastAsia="sr-Latn-BA"/>
              </w:rPr>
            </w:pPr>
          </w:p>
        </w:tc>
        <w:tc>
          <w:tcPr>
            <w:tcW w:w="628" w:type="dxa"/>
            <w:shd w:val="clear" w:color="auto" w:fill="F2F2F2" w:themeFill="background1" w:themeFillShade="F2"/>
            <w:vAlign w:val="center"/>
          </w:tcPr>
          <w:p w14:paraId="31138E8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r>
      <w:tr w:rsidR="006E0B0F" w:rsidRPr="000B1ACC" w14:paraId="1A31C267" w14:textId="77777777" w:rsidTr="00A53BF7">
        <w:trPr>
          <w:trHeight w:val="179"/>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321D3D7B"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Мушко</w:t>
            </w:r>
          </w:p>
        </w:tc>
        <w:tc>
          <w:tcPr>
            <w:tcW w:w="721" w:type="dxa"/>
            <w:noWrap/>
            <w:vAlign w:val="center"/>
            <w:hideMark/>
          </w:tcPr>
          <w:p w14:paraId="26CC58A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7.660</w:t>
            </w:r>
          </w:p>
        </w:tc>
        <w:tc>
          <w:tcPr>
            <w:tcW w:w="759" w:type="dxa"/>
            <w:noWrap/>
            <w:vAlign w:val="center"/>
            <w:hideMark/>
          </w:tcPr>
          <w:p w14:paraId="08719E4B"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09D24963"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63561FE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7A12989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59" w:type="dxa"/>
            <w:noWrap/>
            <w:vAlign w:val="center"/>
            <w:hideMark/>
          </w:tcPr>
          <w:p w14:paraId="3674B11F"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35BBCB3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7.478</w:t>
            </w:r>
          </w:p>
        </w:tc>
        <w:tc>
          <w:tcPr>
            <w:tcW w:w="759" w:type="dxa"/>
            <w:noWrap/>
            <w:vAlign w:val="center"/>
            <w:hideMark/>
          </w:tcPr>
          <w:p w14:paraId="006F54AC"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4A10089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7.024</w:t>
            </w:r>
          </w:p>
        </w:tc>
        <w:tc>
          <w:tcPr>
            <w:tcW w:w="759" w:type="dxa"/>
            <w:noWrap/>
            <w:vAlign w:val="center"/>
            <w:hideMark/>
          </w:tcPr>
          <w:p w14:paraId="6426C5AD"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noWrap/>
            <w:vAlign w:val="center"/>
            <w:hideMark/>
          </w:tcPr>
          <w:p w14:paraId="3E7A58F6"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7.478</w:t>
            </w:r>
          </w:p>
        </w:tc>
        <w:tc>
          <w:tcPr>
            <w:tcW w:w="759" w:type="dxa"/>
            <w:noWrap/>
            <w:vAlign w:val="center"/>
            <w:hideMark/>
          </w:tcPr>
          <w:p w14:paraId="76B3AA6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c>
          <w:tcPr>
            <w:tcW w:w="721" w:type="dxa"/>
            <w:vAlign w:val="center"/>
          </w:tcPr>
          <w:p w14:paraId="659D5E33"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sz w:val="18"/>
                <w:szCs w:val="18"/>
              </w:rPr>
            </w:pPr>
            <w:r w:rsidRPr="000B1ACC">
              <w:rPr>
                <w:sz w:val="18"/>
                <w:szCs w:val="18"/>
              </w:rPr>
              <w:t>6765</w:t>
            </w:r>
          </w:p>
        </w:tc>
        <w:tc>
          <w:tcPr>
            <w:tcW w:w="628" w:type="dxa"/>
            <w:vAlign w:val="center"/>
          </w:tcPr>
          <w:p w14:paraId="6133C5A2"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sr-Latn-BA" w:eastAsia="sr-Latn-BA"/>
              </w:rPr>
            </w:pPr>
          </w:p>
        </w:tc>
      </w:tr>
      <w:tr w:rsidR="00A53BF7" w:rsidRPr="000B1ACC" w14:paraId="6F4A6109" w14:textId="77777777" w:rsidTr="00A53BF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01FBA823" w14:textId="77777777" w:rsidR="006E0B0F" w:rsidRPr="000B1ACC" w:rsidRDefault="006E0B0F" w:rsidP="00A53BF7">
            <w:pPr>
              <w:spacing w:line="20" w:lineRule="atLeast"/>
              <w:jc w:val="center"/>
              <w:rPr>
                <w:rFonts w:eastAsia="Times New Roman" w:cs="Calibri"/>
                <w:b w:val="0"/>
                <w:i/>
                <w:iCs/>
                <w:color w:val="000000"/>
                <w:sz w:val="18"/>
                <w:szCs w:val="18"/>
                <w:lang w:val="sr-Latn-BA" w:eastAsia="sr-Latn-BA"/>
              </w:rPr>
            </w:pPr>
            <w:r w:rsidRPr="000B1ACC">
              <w:rPr>
                <w:rFonts w:eastAsia="Times New Roman" w:cs="Calibri"/>
                <w:i/>
                <w:iCs/>
                <w:color w:val="000000"/>
                <w:sz w:val="18"/>
                <w:szCs w:val="18"/>
                <w:lang w:val="sr-Latn-BA" w:eastAsia="sr-Latn-BA"/>
              </w:rPr>
              <w:t>Женско</w:t>
            </w:r>
          </w:p>
        </w:tc>
        <w:tc>
          <w:tcPr>
            <w:tcW w:w="721" w:type="dxa"/>
            <w:shd w:val="clear" w:color="auto" w:fill="F2F2F2" w:themeFill="background1" w:themeFillShade="F2"/>
            <w:noWrap/>
            <w:vAlign w:val="center"/>
            <w:hideMark/>
          </w:tcPr>
          <w:p w14:paraId="2E6DFB7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8.266</w:t>
            </w:r>
          </w:p>
        </w:tc>
        <w:tc>
          <w:tcPr>
            <w:tcW w:w="759" w:type="dxa"/>
            <w:shd w:val="clear" w:color="auto" w:fill="F2F2F2" w:themeFill="background1" w:themeFillShade="F2"/>
            <w:noWrap/>
            <w:vAlign w:val="center"/>
            <w:hideMark/>
          </w:tcPr>
          <w:p w14:paraId="4C54D94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6E20497D"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67B0324D"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6D86916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59" w:type="dxa"/>
            <w:shd w:val="clear" w:color="auto" w:fill="F2F2F2" w:themeFill="background1" w:themeFillShade="F2"/>
            <w:noWrap/>
            <w:vAlign w:val="center"/>
            <w:hideMark/>
          </w:tcPr>
          <w:p w14:paraId="5E85300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3690501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6.879</w:t>
            </w:r>
          </w:p>
        </w:tc>
        <w:tc>
          <w:tcPr>
            <w:tcW w:w="759" w:type="dxa"/>
            <w:shd w:val="clear" w:color="auto" w:fill="F2F2F2" w:themeFill="background1" w:themeFillShade="F2"/>
            <w:noWrap/>
            <w:vAlign w:val="center"/>
            <w:hideMark/>
          </w:tcPr>
          <w:p w14:paraId="595D4A2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6AF1FB00"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7.598</w:t>
            </w:r>
          </w:p>
        </w:tc>
        <w:tc>
          <w:tcPr>
            <w:tcW w:w="759" w:type="dxa"/>
            <w:shd w:val="clear" w:color="auto" w:fill="F2F2F2" w:themeFill="background1" w:themeFillShade="F2"/>
            <w:noWrap/>
            <w:vAlign w:val="center"/>
            <w:hideMark/>
          </w:tcPr>
          <w:p w14:paraId="60372A7B"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noWrap/>
            <w:vAlign w:val="center"/>
            <w:hideMark/>
          </w:tcPr>
          <w:p w14:paraId="3F6597B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r w:rsidRPr="000B1ACC">
              <w:rPr>
                <w:rFonts w:eastAsia="Times New Roman" w:cs="Calibri"/>
                <w:color w:val="000000"/>
                <w:sz w:val="18"/>
                <w:szCs w:val="18"/>
                <w:lang w:val="sr-Latn-BA" w:eastAsia="sr-Latn-BA"/>
              </w:rPr>
              <w:t>6.879</w:t>
            </w:r>
          </w:p>
        </w:tc>
        <w:tc>
          <w:tcPr>
            <w:tcW w:w="759" w:type="dxa"/>
            <w:shd w:val="clear" w:color="auto" w:fill="F2F2F2" w:themeFill="background1" w:themeFillShade="F2"/>
            <w:noWrap/>
            <w:vAlign w:val="center"/>
            <w:hideMark/>
          </w:tcPr>
          <w:p w14:paraId="3779F19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c>
          <w:tcPr>
            <w:tcW w:w="721" w:type="dxa"/>
            <w:shd w:val="clear" w:color="auto" w:fill="F2F2F2" w:themeFill="background1" w:themeFillShade="F2"/>
            <w:vAlign w:val="center"/>
          </w:tcPr>
          <w:p w14:paraId="5C360AD7"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sz w:val="18"/>
                <w:szCs w:val="18"/>
              </w:rPr>
            </w:pPr>
            <w:r w:rsidRPr="000B1ACC">
              <w:rPr>
                <w:sz w:val="18"/>
                <w:szCs w:val="18"/>
              </w:rPr>
              <w:t>7309</w:t>
            </w:r>
          </w:p>
        </w:tc>
        <w:tc>
          <w:tcPr>
            <w:tcW w:w="628" w:type="dxa"/>
            <w:shd w:val="clear" w:color="auto" w:fill="F2F2F2" w:themeFill="background1" w:themeFillShade="F2"/>
            <w:vAlign w:val="center"/>
          </w:tcPr>
          <w:p w14:paraId="204AC3E8"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lang w:val="sr-Latn-BA" w:eastAsia="sr-Latn-BA"/>
              </w:rPr>
            </w:pPr>
          </w:p>
        </w:tc>
      </w:tr>
      <w:tr w:rsidR="006E0B0F" w:rsidRPr="000B1ACC" w14:paraId="3E298F02" w14:textId="77777777" w:rsidTr="00A53BF7">
        <w:trPr>
          <w:trHeight w:val="179"/>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13799A99" w14:textId="77777777" w:rsidR="006E0B0F" w:rsidRPr="000B1ACC" w:rsidRDefault="006E0B0F" w:rsidP="00A53BF7">
            <w:pPr>
              <w:spacing w:line="20" w:lineRule="atLeast"/>
              <w:jc w:val="center"/>
              <w:rPr>
                <w:rFonts w:eastAsia="Times New Roman" w:cs="Calibri"/>
                <w:i/>
                <w:iCs/>
                <w:color w:val="000000"/>
                <w:sz w:val="18"/>
                <w:szCs w:val="18"/>
                <w:lang w:val="sr-Latn-BA" w:eastAsia="sr-Latn-BA"/>
              </w:rPr>
            </w:pPr>
            <w:r w:rsidRPr="000B1ACC">
              <w:rPr>
                <w:rFonts w:eastAsia="Times New Roman" w:cs="Calibri"/>
                <w:i/>
                <w:iCs/>
                <w:color w:val="000000"/>
                <w:sz w:val="18"/>
                <w:szCs w:val="18"/>
                <w:lang w:val="sr-Latn-BA" w:eastAsia="sr-Latn-BA"/>
              </w:rPr>
              <w:t>Просјечна старост</w:t>
            </w:r>
          </w:p>
        </w:tc>
        <w:tc>
          <w:tcPr>
            <w:tcW w:w="721" w:type="dxa"/>
            <w:noWrap/>
            <w:vAlign w:val="center"/>
            <w:hideMark/>
          </w:tcPr>
          <w:p w14:paraId="3B2C8AAB"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43,74</w:t>
            </w:r>
          </w:p>
        </w:tc>
        <w:tc>
          <w:tcPr>
            <w:tcW w:w="759" w:type="dxa"/>
            <w:noWrap/>
            <w:vAlign w:val="center"/>
            <w:hideMark/>
          </w:tcPr>
          <w:p w14:paraId="36D0869B"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noWrap/>
            <w:vAlign w:val="center"/>
            <w:hideMark/>
          </w:tcPr>
          <w:p w14:paraId="78C8C2E5"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44,52</w:t>
            </w:r>
          </w:p>
        </w:tc>
        <w:tc>
          <w:tcPr>
            <w:tcW w:w="759" w:type="dxa"/>
            <w:noWrap/>
            <w:vAlign w:val="center"/>
            <w:hideMark/>
          </w:tcPr>
          <w:p w14:paraId="48E9BC2F"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noWrap/>
            <w:vAlign w:val="center"/>
            <w:hideMark/>
          </w:tcPr>
          <w:p w14:paraId="49E52D9E"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44,72</w:t>
            </w:r>
          </w:p>
        </w:tc>
        <w:tc>
          <w:tcPr>
            <w:tcW w:w="759" w:type="dxa"/>
            <w:noWrap/>
            <w:vAlign w:val="center"/>
            <w:hideMark/>
          </w:tcPr>
          <w:p w14:paraId="7813D85E"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noWrap/>
            <w:vAlign w:val="center"/>
            <w:hideMark/>
          </w:tcPr>
          <w:p w14:paraId="2C60836A"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45,30</w:t>
            </w:r>
          </w:p>
        </w:tc>
        <w:tc>
          <w:tcPr>
            <w:tcW w:w="759" w:type="dxa"/>
            <w:noWrap/>
            <w:vAlign w:val="center"/>
            <w:hideMark/>
          </w:tcPr>
          <w:p w14:paraId="0D9E3754"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noWrap/>
            <w:vAlign w:val="center"/>
            <w:hideMark/>
          </w:tcPr>
          <w:p w14:paraId="09BD3F60"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45,19</w:t>
            </w:r>
          </w:p>
        </w:tc>
        <w:tc>
          <w:tcPr>
            <w:tcW w:w="759" w:type="dxa"/>
            <w:noWrap/>
            <w:vAlign w:val="center"/>
            <w:hideMark/>
          </w:tcPr>
          <w:p w14:paraId="3C34FFA5"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noWrap/>
            <w:vAlign w:val="center"/>
            <w:hideMark/>
          </w:tcPr>
          <w:p w14:paraId="58403881"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45,30</w:t>
            </w:r>
          </w:p>
        </w:tc>
        <w:tc>
          <w:tcPr>
            <w:tcW w:w="759" w:type="dxa"/>
            <w:noWrap/>
            <w:vAlign w:val="center"/>
            <w:hideMark/>
          </w:tcPr>
          <w:p w14:paraId="32C4855B"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vAlign w:val="center"/>
          </w:tcPr>
          <w:p w14:paraId="383CBB64" w14:textId="77777777" w:rsidR="006E0B0F" w:rsidRPr="000B1ACC" w:rsidRDefault="006E0B0F" w:rsidP="00A53BF7">
            <w:pPr>
              <w:jc w:val="center"/>
              <w:cnfStyle w:val="000000000000" w:firstRow="0" w:lastRow="0" w:firstColumn="0" w:lastColumn="0" w:oddVBand="0" w:evenVBand="0" w:oddHBand="0" w:evenHBand="0" w:firstRowFirstColumn="0" w:firstRowLastColumn="0" w:lastRowFirstColumn="0" w:lastRowLastColumn="0"/>
              <w:rPr>
                <w:b/>
                <w:color w:val="000000"/>
                <w:sz w:val="18"/>
                <w:szCs w:val="18"/>
              </w:rPr>
            </w:pPr>
            <w:r w:rsidRPr="000B1ACC">
              <w:rPr>
                <w:b/>
                <w:color w:val="000000"/>
                <w:sz w:val="18"/>
                <w:szCs w:val="18"/>
              </w:rPr>
              <w:t>45,38</w:t>
            </w:r>
          </w:p>
          <w:p w14:paraId="0CEDC22C"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c>
          <w:tcPr>
            <w:tcW w:w="628" w:type="dxa"/>
            <w:vAlign w:val="center"/>
          </w:tcPr>
          <w:p w14:paraId="183ED978" w14:textId="77777777" w:rsidR="006E0B0F" w:rsidRPr="000B1ACC" w:rsidRDefault="006E0B0F" w:rsidP="00A53BF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i/>
                <w:iCs/>
                <w:color w:val="000000"/>
                <w:sz w:val="18"/>
                <w:szCs w:val="18"/>
                <w:lang w:val="sr-Latn-BA" w:eastAsia="sr-Latn-BA"/>
              </w:rPr>
            </w:pPr>
          </w:p>
        </w:tc>
      </w:tr>
      <w:tr w:rsidR="00A53BF7" w:rsidRPr="000B1ACC" w14:paraId="482CCBDE" w14:textId="77777777" w:rsidTr="00A53BF7">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008" w:type="dxa"/>
            <w:shd w:val="clear" w:color="auto" w:fill="F2F2F2" w:themeFill="background1" w:themeFillShade="F2"/>
            <w:noWrap/>
            <w:vAlign w:val="center"/>
            <w:hideMark/>
          </w:tcPr>
          <w:p w14:paraId="5B602554" w14:textId="77777777" w:rsidR="006E0B0F" w:rsidRPr="000B1ACC" w:rsidRDefault="006E0B0F" w:rsidP="00A53BF7">
            <w:pPr>
              <w:spacing w:line="20" w:lineRule="atLeast"/>
              <w:jc w:val="center"/>
              <w:rPr>
                <w:rFonts w:eastAsia="Times New Roman" w:cs="Calibri"/>
                <w:i/>
                <w:iCs/>
                <w:color w:val="000000"/>
                <w:sz w:val="18"/>
                <w:szCs w:val="18"/>
                <w:lang w:val="sr-Latn-BA" w:eastAsia="sr-Latn-BA"/>
              </w:rPr>
            </w:pPr>
            <w:r w:rsidRPr="000B1ACC">
              <w:rPr>
                <w:rFonts w:eastAsia="Times New Roman" w:cs="Calibri"/>
                <w:i/>
                <w:iCs/>
                <w:color w:val="000000"/>
                <w:sz w:val="18"/>
                <w:szCs w:val="18"/>
                <w:lang w:val="sr-Latn-BA" w:eastAsia="sr-Latn-BA"/>
              </w:rPr>
              <w:t>Индекс старења</w:t>
            </w:r>
          </w:p>
        </w:tc>
        <w:tc>
          <w:tcPr>
            <w:tcW w:w="721" w:type="dxa"/>
            <w:shd w:val="clear" w:color="auto" w:fill="F2F2F2" w:themeFill="background1" w:themeFillShade="F2"/>
            <w:noWrap/>
            <w:vAlign w:val="center"/>
            <w:hideMark/>
          </w:tcPr>
          <w:p w14:paraId="1284ED0C"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147,53</w:t>
            </w:r>
          </w:p>
        </w:tc>
        <w:tc>
          <w:tcPr>
            <w:tcW w:w="759" w:type="dxa"/>
            <w:shd w:val="clear" w:color="auto" w:fill="F2F2F2" w:themeFill="background1" w:themeFillShade="F2"/>
            <w:noWrap/>
            <w:vAlign w:val="center"/>
            <w:hideMark/>
          </w:tcPr>
          <w:p w14:paraId="10869D8F"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shd w:val="clear" w:color="auto" w:fill="F2F2F2" w:themeFill="background1" w:themeFillShade="F2"/>
            <w:noWrap/>
            <w:vAlign w:val="center"/>
            <w:hideMark/>
          </w:tcPr>
          <w:p w14:paraId="17573345"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169,44</w:t>
            </w:r>
          </w:p>
        </w:tc>
        <w:tc>
          <w:tcPr>
            <w:tcW w:w="759" w:type="dxa"/>
            <w:shd w:val="clear" w:color="auto" w:fill="F2F2F2" w:themeFill="background1" w:themeFillShade="F2"/>
            <w:noWrap/>
            <w:vAlign w:val="center"/>
            <w:hideMark/>
          </w:tcPr>
          <w:p w14:paraId="07569A0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shd w:val="clear" w:color="auto" w:fill="F2F2F2" w:themeFill="background1" w:themeFillShade="F2"/>
            <w:noWrap/>
            <w:vAlign w:val="center"/>
            <w:hideMark/>
          </w:tcPr>
          <w:p w14:paraId="205F248E"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173,98</w:t>
            </w:r>
          </w:p>
        </w:tc>
        <w:tc>
          <w:tcPr>
            <w:tcW w:w="759" w:type="dxa"/>
            <w:shd w:val="clear" w:color="auto" w:fill="F2F2F2" w:themeFill="background1" w:themeFillShade="F2"/>
            <w:noWrap/>
            <w:vAlign w:val="center"/>
            <w:hideMark/>
          </w:tcPr>
          <w:p w14:paraId="7D0A2FA7"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shd w:val="clear" w:color="auto" w:fill="F2F2F2" w:themeFill="background1" w:themeFillShade="F2"/>
            <w:noWrap/>
            <w:vAlign w:val="center"/>
            <w:hideMark/>
          </w:tcPr>
          <w:p w14:paraId="0AD3123B"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186,00</w:t>
            </w:r>
          </w:p>
        </w:tc>
        <w:tc>
          <w:tcPr>
            <w:tcW w:w="759" w:type="dxa"/>
            <w:shd w:val="clear" w:color="auto" w:fill="F2F2F2" w:themeFill="background1" w:themeFillShade="F2"/>
            <w:noWrap/>
            <w:vAlign w:val="center"/>
            <w:hideMark/>
          </w:tcPr>
          <w:p w14:paraId="5E6F1EF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shd w:val="clear" w:color="auto" w:fill="F2F2F2" w:themeFill="background1" w:themeFillShade="F2"/>
            <w:noWrap/>
            <w:vAlign w:val="center"/>
            <w:hideMark/>
          </w:tcPr>
          <w:p w14:paraId="68032EFC"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183,65</w:t>
            </w:r>
          </w:p>
        </w:tc>
        <w:tc>
          <w:tcPr>
            <w:tcW w:w="759" w:type="dxa"/>
            <w:shd w:val="clear" w:color="auto" w:fill="F2F2F2" w:themeFill="background1" w:themeFillShade="F2"/>
            <w:noWrap/>
            <w:vAlign w:val="center"/>
            <w:hideMark/>
          </w:tcPr>
          <w:p w14:paraId="5D2E6A2A"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shd w:val="clear" w:color="auto" w:fill="F2F2F2" w:themeFill="background1" w:themeFillShade="F2"/>
            <w:noWrap/>
            <w:vAlign w:val="center"/>
            <w:hideMark/>
          </w:tcPr>
          <w:p w14:paraId="58ABA752"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r w:rsidRPr="000B1ACC">
              <w:rPr>
                <w:rFonts w:eastAsia="Times New Roman" w:cs="Calibri"/>
                <w:b/>
                <w:bCs/>
                <w:i/>
                <w:iCs/>
                <w:color w:val="000000"/>
                <w:sz w:val="18"/>
                <w:szCs w:val="18"/>
                <w:lang w:val="sr-Latn-BA" w:eastAsia="sr-Latn-BA"/>
              </w:rPr>
              <w:t>186,00</w:t>
            </w:r>
          </w:p>
        </w:tc>
        <w:tc>
          <w:tcPr>
            <w:tcW w:w="759" w:type="dxa"/>
            <w:shd w:val="clear" w:color="auto" w:fill="F2F2F2" w:themeFill="background1" w:themeFillShade="F2"/>
            <w:noWrap/>
            <w:vAlign w:val="center"/>
            <w:hideMark/>
          </w:tcPr>
          <w:p w14:paraId="4C3EDB5E"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721" w:type="dxa"/>
            <w:shd w:val="clear" w:color="auto" w:fill="F2F2F2" w:themeFill="background1" w:themeFillShade="F2"/>
            <w:vAlign w:val="center"/>
          </w:tcPr>
          <w:p w14:paraId="2272722D" w14:textId="77777777" w:rsidR="006E0B0F" w:rsidRPr="000B1ACC" w:rsidRDefault="006E0B0F" w:rsidP="00A53BF7">
            <w:pPr>
              <w:jc w:val="center"/>
              <w:cnfStyle w:val="000000100000" w:firstRow="0" w:lastRow="0" w:firstColumn="0" w:lastColumn="0" w:oddVBand="0" w:evenVBand="0" w:oddHBand="1" w:evenHBand="0" w:firstRowFirstColumn="0" w:firstRowLastColumn="0" w:lastRowFirstColumn="0" w:lastRowLastColumn="0"/>
              <w:rPr>
                <w:b/>
                <w:color w:val="000000"/>
                <w:sz w:val="18"/>
                <w:szCs w:val="18"/>
              </w:rPr>
            </w:pPr>
            <w:r w:rsidRPr="000B1ACC">
              <w:rPr>
                <w:b/>
                <w:color w:val="000000"/>
                <w:sz w:val="18"/>
                <w:szCs w:val="18"/>
              </w:rPr>
              <w:t>187,3</w:t>
            </w:r>
          </w:p>
          <w:p w14:paraId="1B92F7B3"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c>
          <w:tcPr>
            <w:tcW w:w="628" w:type="dxa"/>
            <w:shd w:val="clear" w:color="auto" w:fill="F2F2F2" w:themeFill="background1" w:themeFillShade="F2"/>
            <w:vAlign w:val="center"/>
          </w:tcPr>
          <w:p w14:paraId="70354F36" w14:textId="77777777" w:rsidR="006E0B0F" w:rsidRPr="000B1ACC" w:rsidRDefault="006E0B0F" w:rsidP="00A53BF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sz w:val="18"/>
                <w:szCs w:val="18"/>
                <w:lang w:val="sr-Latn-BA" w:eastAsia="sr-Latn-BA"/>
              </w:rPr>
            </w:pPr>
          </w:p>
        </w:tc>
      </w:tr>
    </w:tbl>
    <w:p w14:paraId="7995EA39" w14:textId="77777777" w:rsidR="006E0B0F" w:rsidRPr="0057431E" w:rsidRDefault="006E0B0F" w:rsidP="006E0B0F">
      <w:pPr>
        <w:jc w:val="both"/>
        <w:rPr>
          <w:rFonts w:cstheme="minorHAnsi"/>
          <w:i/>
          <w:szCs w:val="24"/>
          <w:lang w:val="sr-Cyrl-BA"/>
        </w:rPr>
      </w:pPr>
      <w:r w:rsidRPr="0057431E">
        <w:rPr>
          <w:rFonts w:cstheme="minorHAnsi"/>
          <w:i/>
          <w:szCs w:val="24"/>
          <w:lang w:val="sr-Cyrl-BA"/>
        </w:rPr>
        <w:t>Извор: Републички завод за статистику Бања Лука, „Градови и општине Републике Српске“ -</w:t>
      </w:r>
      <w:r w:rsidR="00F83942">
        <w:rPr>
          <w:rFonts w:cstheme="minorHAnsi"/>
          <w:i/>
          <w:szCs w:val="24"/>
          <w:lang w:val="sr-Cyrl-BA"/>
        </w:rPr>
        <w:t xml:space="preserve"> </w:t>
      </w:r>
      <w:r w:rsidRPr="0057431E">
        <w:rPr>
          <w:rFonts w:cstheme="minorHAnsi"/>
          <w:i/>
          <w:szCs w:val="24"/>
          <w:lang w:val="sr-Cyrl-BA"/>
        </w:rPr>
        <w:t>прилагођено</w:t>
      </w:r>
    </w:p>
    <w:p w14:paraId="0747801A" w14:textId="77777777" w:rsidR="006E0B0F" w:rsidRPr="000B1ACC" w:rsidRDefault="006E0B0F" w:rsidP="006E0B0F">
      <w:pPr>
        <w:spacing w:after="0"/>
        <w:jc w:val="both"/>
        <w:rPr>
          <w:rFonts w:cstheme="minorHAnsi"/>
          <w:szCs w:val="24"/>
          <w:lang w:val="sr-Cyrl-BA"/>
        </w:rPr>
      </w:pPr>
      <w:r w:rsidRPr="000B1ACC">
        <w:rPr>
          <w:rFonts w:cstheme="minorHAnsi"/>
          <w:szCs w:val="24"/>
          <w:lang w:val="sr-Cyrl-BA"/>
        </w:rPr>
        <w:lastRenderedPageBreak/>
        <w:t>Из табеле је видљиво да је у општини Мркоњић Град</w:t>
      </w:r>
      <w:r w:rsidR="0057431E">
        <w:rPr>
          <w:rFonts w:cstheme="minorHAnsi"/>
          <w:szCs w:val="24"/>
          <w:lang w:val="sr-Cyrl-BA"/>
        </w:rPr>
        <w:t>,</w:t>
      </w:r>
      <w:r w:rsidRPr="000B1ACC">
        <w:rPr>
          <w:rFonts w:cstheme="minorHAnsi"/>
          <w:szCs w:val="24"/>
          <w:lang w:val="sr-Cyrl-BA"/>
        </w:rPr>
        <w:t xml:space="preserve"> по полној структури</w:t>
      </w:r>
      <w:r w:rsidR="0057431E">
        <w:rPr>
          <w:rFonts w:cstheme="minorHAnsi"/>
          <w:szCs w:val="24"/>
          <w:lang w:val="sr-Cyrl-BA"/>
        </w:rPr>
        <w:t>,</w:t>
      </w:r>
      <w:r w:rsidRPr="000B1ACC">
        <w:rPr>
          <w:rFonts w:cstheme="minorHAnsi"/>
          <w:szCs w:val="24"/>
          <w:lang w:val="sr-Cyrl-BA"/>
        </w:rPr>
        <w:t xml:space="preserve"> у </w:t>
      </w:r>
      <w:r w:rsidR="0057431E">
        <w:rPr>
          <w:rFonts w:cstheme="minorHAnsi"/>
          <w:szCs w:val="24"/>
          <w:lang w:val="sr-Cyrl-BA"/>
        </w:rPr>
        <w:t>посматраном</w:t>
      </w:r>
      <w:r w:rsidRPr="000B1ACC">
        <w:rPr>
          <w:rFonts w:cstheme="minorHAnsi"/>
          <w:szCs w:val="24"/>
          <w:lang w:val="sr-Cyrl-BA"/>
        </w:rPr>
        <w:t xml:space="preserve"> периоду становништво женске популације нешто бројније. Та разлика је посебно изражена у старосној групи преко 65 година. </w:t>
      </w:r>
    </w:p>
    <w:p w14:paraId="5D0A0E6E" w14:textId="77777777" w:rsidR="006E0B0F" w:rsidRPr="0057431E" w:rsidRDefault="006E0B0F" w:rsidP="0057431E">
      <w:pPr>
        <w:spacing w:after="0"/>
        <w:jc w:val="both"/>
        <w:rPr>
          <w:rFonts w:cstheme="minorHAnsi"/>
          <w:szCs w:val="24"/>
          <w:lang w:val="sr-Cyrl-BA"/>
        </w:rPr>
        <w:sectPr w:rsidR="006E0B0F" w:rsidRPr="0057431E" w:rsidSect="003A597B">
          <w:type w:val="oddPage"/>
          <w:pgSz w:w="11909" w:h="16834" w:code="9"/>
          <w:pgMar w:top="1134" w:right="1134" w:bottom="1134" w:left="1134" w:header="720" w:footer="431" w:gutter="0"/>
          <w:cols w:space="720"/>
          <w:titlePg/>
          <w:docGrid w:linePitch="360"/>
        </w:sectPr>
      </w:pPr>
      <w:r w:rsidRPr="000B1ACC">
        <w:rPr>
          <w:rFonts w:cstheme="minorHAnsi"/>
          <w:szCs w:val="24"/>
          <w:lang w:val="sr-Cyrl-BA"/>
        </w:rPr>
        <w:t>Када је у питању старосна структура становништва, током цијелог наведеног периода евидентан је тренд повећања ин</w:t>
      </w:r>
      <w:r w:rsidR="0057431E">
        <w:rPr>
          <w:rFonts w:cstheme="minorHAnsi"/>
          <w:szCs w:val="24"/>
          <w:lang w:val="sr-Cyrl-BA"/>
        </w:rPr>
        <w:t>д</w:t>
      </w:r>
      <w:r w:rsidRPr="000B1ACC">
        <w:rPr>
          <w:rFonts w:cstheme="minorHAnsi"/>
          <w:szCs w:val="24"/>
          <w:lang w:val="sr-Cyrl-BA"/>
        </w:rPr>
        <w:t>екса старења, односно смањења популације у старосној групи до 14 година, док је популација 65 и више годи</w:t>
      </w:r>
      <w:r w:rsidR="0057431E">
        <w:rPr>
          <w:rFonts w:cstheme="minorHAnsi"/>
          <w:szCs w:val="24"/>
          <w:lang w:val="sr-Cyrl-BA"/>
        </w:rPr>
        <w:t xml:space="preserve">на у сталном порасту. </w:t>
      </w:r>
    </w:p>
    <w:p w14:paraId="65D87983" w14:textId="77777777" w:rsidR="00BE6D2F" w:rsidRPr="000B1ACC" w:rsidRDefault="00F4254E" w:rsidP="00610623">
      <w:pPr>
        <w:pStyle w:val="Heading3"/>
        <w:rPr>
          <w:noProof/>
        </w:rPr>
      </w:pPr>
      <w:bookmarkStart w:id="39" w:name="_Toc92743466"/>
      <w:bookmarkStart w:id="40" w:name="_Toc199161825"/>
      <w:r w:rsidRPr="000B1ACC">
        <w:rPr>
          <w:noProof/>
        </w:rPr>
        <w:lastRenderedPageBreak/>
        <w:t>2</w:t>
      </w:r>
      <w:r w:rsidR="00BE6D2F" w:rsidRPr="000B1ACC">
        <w:rPr>
          <w:noProof/>
        </w:rPr>
        <w:t>.</w:t>
      </w:r>
      <w:r w:rsidR="00660CEE" w:rsidRPr="000B1ACC">
        <w:rPr>
          <w:noProof/>
        </w:rPr>
        <w:t>3.</w:t>
      </w:r>
      <w:r w:rsidR="00BE6D2F" w:rsidRPr="000B1ACC">
        <w:rPr>
          <w:noProof/>
        </w:rPr>
        <w:t>3</w:t>
      </w:r>
      <w:r w:rsidR="00660CEE" w:rsidRPr="000B1ACC">
        <w:rPr>
          <w:noProof/>
        </w:rPr>
        <w:t>.</w:t>
      </w:r>
      <w:r w:rsidR="00BE6D2F" w:rsidRPr="000B1ACC">
        <w:rPr>
          <w:noProof/>
        </w:rPr>
        <w:t xml:space="preserve"> </w:t>
      </w:r>
      <w:r w:rsidR="001B6249" w:rsidRPr="000B1ACC">
        <w:rPr>
          <w:noProof/>
        </w:rPr>
        <w:t>Просторни</w:t>
      </w:r>
      <w:r w:rsidR="00BE6D2F" w:rsidRPr="000B1ACC">
        <w:rPr>
          <w:noProof/>
        </w:rPr>
        <w:t xml:space="preserve"> </w:t>
      </w:r>
      <w:r w:rsidR="001B6249" w:rsidRPr="000B1ACC">
        <w:rPr>
          <w:noProof/>
        </w:rPr>
        <w:t>распоред</w:t>
      </w:r>
      <w:r w:rsidR="00BE6D2F" w:rsidRPr="000B1ACC">
        <w:rPr>
          <w:noProof/>
        </w:rPr>
        <w:t xml:space="preserve"> </w:t>
      </w:r>
      <w:r w:rsidR="001B6249" w:rsidRPr="000B1ACC">
        <w:rPr>
          <w:noProof/>
        </w:rPr>
        <w:t>становништв</w:t>
      </w:r>
      <w:bookmarkEnd w:id="39"/>
      <w:r w:rsidR="001B6249" w:rsidRPr="000B1ACC">
        <w:rPr>
          <w:noProof/>
        </w:rPr>
        <w:t>а</w:t>
      </w:r>
      <w:bookmarkEnd w:id="40"/>
      <w:r w:rsidR="00BE6D2F" w:rsidRPr="000B1ACC">
        <w:rPr>
          <w:noProof/>
        </w:rPr>
        <w:t xml:space="preserve"> </w:t>
      </w:r>
    </w:p>
    <w:p w14:paraId="3CBA717A" w14:textId="77777777" w:rsidR="00BD0BBD" w:rsidRPr="000B1ACC" w:rsidRDefault="00BD0BBD" w:rsidP="00BD0BBD">
      <w:pPr>
        <w:spacing w:after="0"/>
        <w:jc w:val="both"/>
        <w:rPr>
          <w:rFonts w:cstheme="minorHAnsi"/>
          <w:lang w:val="sr-Cyrl-BA"/>
        </w:rPr>
      </w:pPr>
    </w:p>
    <w:p w14:paraId="57A03BD2" w14:textId="77777777" w:rsidR="00742D81" w:rsidRPr="000B1ACC" w:rsidRDefault="00742D81" w:rsidP="00BD0BBD">
      <w:pPr>
        <w:spacing w:after="0"/>
        <w:jc w:val="both"/>
        <w:rPr>
          <w:rFonts w:cstheme="minorHAnsi"/>
          <w:szCs w:val="24"/>
          <w:lang w:val="sr-Cyrl-BA"/>
        </w:rPr>
      </w:pPr>
      <w:r w:rsidRPr="000B1ACC">
        <w:rPr>
          <w:rFonts w:cstheme="minorHAnsi"/>
          <w:szCs w:val="24"/>
          <w:lang w:val="sr-Cyrl-BA"/>
        </w:rPr>
        <w:t xml:space="preserve">По попису становништва који је спроведен 2013. године, општина </w:t>
      </w:r>
      <w:r w:rsidR="00F4254E" w:rsidRPr="000B1ACC">
        <w:rPr>
          <w:rFonts w:cstheme="minorHAnsi"/>
          <w:szCs w:val="24"/>
          <w:lang w:val="sr-Cyrl-BA"/>
        </w:rPr>
        <w:t>Мркоњић Град</w:t>
      </w:r>
      <w:r w:rsidRPr="000B1ACC">
        <w:rPr>
          <w:rFonts w:cstheme="minorHAnsi"/>
          <w:szCs w:val="24"/>
          <w:lang w:val="sr-Cyrl-BA"/>
        </w:rPr>
        <w:t xml:space="preserve"> има укупно </w:t>
      </w:r>
      <w:r w:rsidR="00F4254E" w:rsidRPr="000B1ACC">
        <w:rPr>
          <w:rFonts w:cstheme="minorHAnsi"/>
          <w:szCs w:val="24"/>
          <w:lang w:val="sr-Cyrl-BA"/>
        </w:rPr>
        <w:t>15.926</w:t>
      </w:r>
      <w:r w:rsidR="00D32B51" w:rsidRPr="000B1ACC">
        <w:rPr>
          <w:rFonts w:cstheme="minorHAnsi"/>
          <w:szCs w:val="24"/>
          <w:lang w:val="sr-Cyrl-BA"/>
        </w:rPr>
        <w:t xml:space="preserve"> становника, што чини око 1,36</w:t>
      </w:r>
      <w:r w:rsidRPr="000B1ACC">
        <w:rPr>
          <w:rFonts w:cstheme="minorHAnsi"/>
          <w:szCs w:val="24"/>
          <w:lang w:val="sr-Cyrl-BA"/>
        </w:rPr>
        <w:t xml:space="preserve">% становништва Републике Српске. У односу на Попис из 1991. године, општина </w:t>
      </w:r>
      <w:r w:rsidR="00D32B51" w:rsidRPr="000B1ACC">
        <w:rPr>
          <w:rFonts w:cstheme="minorHAnsi"/>
          <w:szCs w:val="24"/>
          <w:lang w:val="sr-Cyrl-BA"/>
        </w:rPr>
        <w:t xml:space="preserve">Мркоњић Град </w:t>
      </w:r>
      <w:r w:rsidRPr="000B1ACC">
        <w:rPr>
          <w:rFonts w:cstheme="minorHAnsi"/>
          <w:szCs w:val="24"/>
          <w:lang w:val="sr-Cyrl-BA"/>
        </w:rPr>
        <w:t xml:space="preserve"> има </w:t>
      </w:r>
      <w:r w:rsidR="00D32B51" w:rsidRPr="000B1ACC">
        <w:rPr>
          <w:rFonts w:cstheme="minorHAnsi"/>
          <w:szCs w:val="24"/>
          <w:lang w:val="sr-Cyrl-BA"/>
        </w:rPr>
        <w:t>11.469</w:t>
      </w:r>
      <w:r w:rsidRPr="000B1ACC">
        <w:rPr>
          <w:rFonts w:cstheme="minorHAnsi"/>
          <w:szCs w:val="24"/>
          <w:lang w:val="sr-Cyrl-BA"/>
        </w:rPr>
        <w:t xml:space="preserve"> становника мање, односно с</w:t>
      </w:r>
      <w:r w:rsidR="00D32B51" w:rsidRPr="000B1ACC">
        <w:rPr>
          <w:rFonts w:cstheme="minorHAnsi"/>
          <w:szCs w:val="24"/>
          <w:lang w:val="sr-Cyrl-BA"/>
        </w:rPr>
        <w:t>тановништво је смањено за око 41</w:t>
      </w:r>
      <w:r w:rsidRPr="000B1ACC">
        <w:rPr>
          <w:rFonts w:cstheme="minorHAnsi"/>
          <w:szCs w:val="24"/>
          <w:lang w:val="sr-Cyrl-BA"/>
        </w:rPr>
        <w:t>%. Смањење броја становника се наставља и у постпописном периоду на шта указују званичне процјене броја становника</w:t>
      </w:r>
      <w:r w:rsidR="0057431E">
        <w:rPr>
          <w:rFonts w:cstheme="minorHAnsi"/>
          <w:szCs w:val="24"/>
          <w:lang w:val="sr-Cyrl-BA"/>
        </w:rPr>
        <w:t xml:space="preserve"> од стране</w:t>
      </w:r>
      <w:r w:rsidRPr="000B1ACC">
        <w:rPr>
          <w:rFonts w:cstheme="minorHAnsi"/>
          <w:szCs w:val="24"/>
          <w:lang w:val="sr-Cyrl-BA"/>
        </w:rPr>
        <w:t xml:space="preserve"> Завода за статистику Републике Српске. </w:t>
      </w:r>
    </w:p>
    <w:p w14:paraId="3923D3B6" w14:textId="77777777" w:rsidR="00BD0BBD" w:rsidRPr="000B1ACC" w:rsidRDefault="00742D81" w:rsidP="00742D81">
      <w:pPr>
        <w:spacing w:after="100"/>
        <w:jc w:val="both"/>
        <w:rPr>
          <w:rFonts w:cstheme="minorHAnsi"/>
          <w:szCs w:val="24"/>
          <w:lang w:val="sr-Cyrl-BA"/>
        </w:rPr>
      </w:pPr>
      <w:r w:rsidRPr="000B1ACC">
        <w:rPr>
          <w:rFonts w:cstheme="minorHAnsi"/>
          <w:szCs w:val="24"/>
          <w:lang w:val="sr-Cyrl-BA"/>
        </w:rPr>
        <w:t xml:space="preserve">У последњих тридесетак година дошло је до многих промјена везаних за становништво општине </w:t>
      </w:r>
      <w:r w:rsidR="00D32B51" w:rsidRPr="000B1ACC">
        <w:rPr>
          <w:rFonts w:cstheme="minorHAnsi"/>
          <w:szCs w:val="24"/>
          <w:lang w:val="sr-Cyrl-BA"/>
        </w:rPr>
        <w:t>Мркоњић Град, на што су нарочито утицала посљедња ратна дешавања</w:t>
      </w:r>
      <w:r w:rsidRPr="000B1ACC">
        <w:rPr>
          <w:rFonts w:cstheme="minorHAnsi"/>
          <w:szCs w:val="24"/>
          <w:lang w:val="sr-Cyrl-BA"/>
        </w:rPr>
        <w:t>. Ту се прије свега мисли на промјену у укуном броју становника, промјенама у структурама становништва (нарочио старосној и структури према активности), израженим миграционим кретањима, као и промјенама везаним за величину и укупан број домаћинстава.</w:t>
      </w:r>
    </w:p>
    <w:p w14:paraId="2E7DC097" w14:textId="77777777" w:rsidR="00AD20D1" w:rsidRPr="000B1ACC" w:rsidRDefault="00AD20D1" w:rsidP="00F03C37">
      <w:pPr>
        <w:spacing w:after="0"/>
        <w:rPr>
          <w:rFonts w:cstheme="minorHAnsi"/>
          <w:b/>
          <w:noProof/>
          <w:sz w:val="20"/>
          <w:szCs w:val="20"/>
          <w:lang w:val="sr-Cyrl-BA"/>
        </w:rPr>
      </w:pPr>
      <w:r w:rsidRPr="000B1ACC">
        <w:rPr>
          <w:rFonts w:cstheme="minorHAnsi"/>
          <w:b/>
          <w:noProof/>
          <w:sz w:val="20"/>
          <w:szCs w:val="20"/>
          <w:lang w:val="sr-Cyrl-BA"/>
        </w:rPr>
        <w:t>Табела – Број становика у урбаним и руралним насељима</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937"/>
        <w:gridCol w:w="3183"/>
        <w:gridCol w:w="1556"/>
        <w:gridCol w:w="1427"/>
      </w:tblGrid>
      <w:tr w:rsidR="00D32B51" w:rsidRPr="000B1ACC" w14:paraId="2B7ADAC6" w14:textId="77777777" w:rsidTr="00F30BB4">
        <w:trPr>
          <w:trHeight w:val="601"/>
          <w:jc w:val="center"/>
        </w:trPr>
        <w:tc>
          <w:tcPr>
            <w:tcW w:w="937" w:type="dxa"/>
            <w:tcBorders>
              <w:top w:val="single" w:sz="8" w:space="0" w:color="000000"/>
              <w:left w:val="nil"/>
              <w:bottom w:val="single" w:sz="8" w:space="0" w:color="000000"/>
              <w:right w:val="nil"/>
            </w:tcBorders>
            <w:vAlign w:val="center"/>
          </w:tcPr>
          <w:p w14:paraId="295221AC" w14:textId="77777777" w:rsidR="00D32B51" w:rsidRPr="000B1ACC" w:rsidRDefault="00D32B51" w:rsidP="00D32B51">
            <w:pPr>
              <w:spacing w:after="0"/>
              <w:jc w:val="center"/>
              <w:rPr>
                <w:b/>
                <w:bCs/>
                <w:color w:val="000000"/>
                <w:lang w:val="sr-Cyrl-BA"/>
              </w:rPr>
            </w:pPr>
            <w:r w:rsidRPr="000B1ACC">
              <w:rPr>
                <w:b/>
                <w:bCs/>
                <w:color w:val="000000"/>
                <w:lang w:val="sr-Cyrl-BA"/>
              </w:rPr>
              <w:t>Р.бр.</w:t>
            </w:r>
          </w:p>
        </w:tc>
        <w:tc>
          <w:tcPr>
            <w:tcW w:w="3183" w:type="dxa"/>
            <w:tcBorders>
              <w:top w:val="single" w:sz="8" w:space="0" w:color="000000"/>
              <w:left w:val="nil"/>
              <w:bottom w:val="single" w:sz="8" w:space="0" w:color="000000"/>
              <w:right w:val="nil"/>
            </w:tcBorders>
            <w:vAlign w:val="center"/>
          </w:tcPr>
          <w:p w14:paraId="4EE27B88" w14:textId="77777777" w:rsidR="00D32B51" w:rsidRPr="000B1ACC" w:rsidRDefault="00D32B51" w:rsidP="00D32B51">
            <w:pPr>
              <w:spacing w:after="0"/>
              <w:jc w:val="center"/>
              <w:rPr>
                <w:b/>
                <w:bCs/>
                <w:color w:val="000000"/>
                <w:lang w:val="sr-Cyrl-BA"/>
              </w:rPr>
            </w:pPr>
            <w:r w:rsidRPr="000B1ACC">
              <w:rPr>
                <w:b/>
                <w:bCs/>
                <w:color w:val="000000"/>
                <w:lang w:val="sr-Cyrl-BA"/>
              </w:rPr>
              <w:t>Локалитет</w:t>
            </w:r>
          </w:p>
        </w:tc>
        <w:tc>
          <w:tcPr>
            <w:tcW w:w="1556" w:type="dxa"/>
            <w:tcBorders>
              <w:top w:val="single" w:sz="8" w:space="0" w:color="000000"/>
              <w:left w:val="nil"/>
              <w:bottom w:val="single" w:sz="8" w:space="0" w:color="000000"/>
              <w:right w:val="nil"/>
            </w:tcBorders>
            <w:vAlign w:val="center"/>
          </w:tcPr>
          <w:p w14:paraId="61A9E526" w14:textId="77777777" w:rsidR="00D32B51" w:rsidRPr="000B1ACC" w:rsidRDefault="00D32B51" w:rsidP="00D32B51">
            <w:pPr>
              <w:spacing w:after="0"/>
              <w:jc w:val="center"/>
              <w:rPr>
                <w:b/>
                <w:bCs/>
                <w:color w:val="000000"/>
                <w:lang w:val="sr-Cyrl-BA"/>
              </w:rPr>
            </w:pPr>
            <w:r w:rsidRPr="000B1ACC">
              <w:rPr>
                <w:b/>
                <w:bCs/>
                <w:color w:val="000000"/>
                <w:lang w:val="sr-Cyrl-BA"/>
              </w:rPr>
              <w:t>Број становника</w:t>
            </w:r>
          </w:p>
        </w:tc>
        <w:tc>
          <w:tcPr>
            <w:tcW w:w="1427" w:type="dxa"/>
            <w:tcBorders>
              <w:top w:val="single" w:sz="8" w:space="0" w:color="000000"/>
              <w:left w:val="nil"/>
              <w:bottom w:val="single" w:sz="8" w:space="0" w:color="000000"/>
              <w:right w:val="nil"/>
            </w:tcBorders>
            <w:vAlign w:val="center"/>
          </w:tcPr>
          <w:p w14:paraId="4DC8CD5A" w14:textId="77777777" w:rsidR="00D32B51" w:rsidRPr="000B1ACC" w:rsidRDefault="00D32B51" w:rsidP="00D32B51">
            <w:pPr>
              <w:spacing w:after="0"/>
              <w:jc w:val="center"/>
              <w:rPr>
                <w:b/>
                <w:bCs/>
                <w:color w:val="000000"/>
                <w:lang w:val="sr-Cyrl-BA"/>
              </w:rPr>
            </w:pPr>
            <w:r w:rsidRPr="000B1ACC">
              <w:rPr>
                <w:b/>
                <w:bCs/>
                <w:color w:val="000000"/>
                <w:lang w:val="sr-Cyrl-BA"/>
              </w:rPr>
              <w:t>%</w:t>
            </w:r>
          </w:p>
        </w:tc>
      </w:tr>
      <w:tr w:rsidR="00D32B51" w:rsidRPr="000B1ACC" w14:paraId="127FE6CE" w14:textId="77777777" w:rsidTr="00A53BF7">
        <w:trPr>
          <w:trHeight w:val="335"/>
          <w:jc w:val="center"/>
        </w:trPr>
        <w:tc>
          <w:tcPr>
            <w:tcW w:w="937" w:type="dxa"/>
            <w:tcBorders>
              <w:left w:val="nil"/>
              <w:right w:val="nil"/>
            </w:tcBorders>
            <w:shd w:val="clear" w:color="auto" w:fill="F2F2F2" w:themeFill="background1" w:themeFillShade="F2"/>
            <w:vAlign w:val="center"/>
          </w:tcPr>
          <w:p w14:paraId="2327B90B" w14:textId="77777777" w:rsidR="00D32B51" w:rsidRPr="000B1ACC" w:rsidRDefault="00D32B51" w:rsidP="00D32B51">
            <w:pPr>
              <w:spacing w:after="0"/>
              <w:jc w:val="center"/>
              <w:rPr>
                <w:b/>
                <w:bCs/>
                <w:color w:val="000000"/>
                <w:lang w:val="sr-Cyrl-BA"/>
              </w:rPr>
            </w:pPr>
            <w:r w:rsidRPr="000B1ACC">
              <w:rPr>
                <w:b/>
                <w:bCs/>
                <w:color w:val="000000"/>
                <w:lang w:val="sr-Cyrl-BA"/>
              </w:rPr>
              <w:t>1.</w:t>
            </w:r>
          </w:p>
        </w:tc>
        <w:tc>
          <w:tcPr>
            <w:tcW w:w="3183" w:type="dxa"/>
            <w:tcBorders>
              <w:left w:val="nil"/>
              <w:right w:val="nil"/>
            </w:tcBorders>
            <w:shd w:val="clear" w:color="auto" w:fill="F2F2F2" w:themeFill="background1" w:themeFillShade="F2"/>
            <w:vAlign w:val="center"/>
          </w:tcPr>
          <w:p w14:paraId="45F2B00A" w14:textId="77777777" w:rsidR="00D32B51" w:rsidRPr="000B1ACC" w:rsidRDefault="00D32B51" w:rsidP="00D32B51">
            <w:pPr>
              <w:spacing w:after="0"/>
              <w:jc w:val="center"/>
              <w:rPr>
                <w:color w:val="000000"/>
                <w:lang w:val="sr-Cyrl-BA"/>
              </w:rPr>
            </w:pPr>
            <w:r w:rsidRPr="000B1ACC">
              <w:rPr>
                <w:color w:val="000000"/>
                <w:lang w:val="sr-Cyrl-BA"/>
              </w:rPr>
              <w:t>Урбано</w:t>
            </w:r>
            <w:r w:rsidRPr="000B1ACC">
              <w:rPr>
                <w:rStyle w:val="FootnoteReference"/>
                <w:color w:val="000000"/>
                <w:lang w:val="sr-Cyrl-BA"/>
              </w:rPr>
              <w:footnoteReference w:id="4"/>
            </w:r>
          </w:p>
        </w:tc>
        <w:tc>
          <w:tcPr>
            <w:tcW w:w="1556" w:type="dxa"/>
            <w:tcBorders>
              <w:left w:val="nil"/>
              <w:right w:val="nil"/>
            </w:tcBorders>
            <w:shd w:val="clear" w:color="auto" w:fill="F2F2F2" w:themeFill="background1" w:themeFillShade="F2"/>
            <w:vAlign w:val="center"/>
          </w:tcPr>
          <w:p w14:paraId="0A584FB2" w14:textId="77777777" w:rsidR="00D32B51" w:rsidRPr="000B1ACC" w:rsidRDefault="00D32B51" w:rsidP="00D32B51">
            <w:pPr>
              <w:spacing w:after="0"/>
              <w:jc w:val="center"/>
              <w:rPr>
                <w:color w:val="000000"/>
                <w:lang w:val="sr-Cyrl-BA"/>
              </w:rPr>
            </w:pPr>
            <w:r w:rsidRPr="000B1ACC">
              <w:rPr>
                <w:color w:val="000000"/>
                <w:lang w:val="sr-Cyrl-BA"/>
              </w:rPr>
              <w:t>8.486</w:t>
            </w:r>
          </w:p>
        </w:tc>
        <w:tc>
          <w:tcPr>
            <w:tcW w:w="1427" w:type="dxa"/>
            <w:tcBorders>
              <w:left w:val="nil"/>
              <w:right w:val="nil"/>
            </w:tcBorders>
            <w:shd w:val="clear" w:color="auto" w:fill="F2F2F2" w:themeFill="background1" w:themeFillShade="F2"/>
            <w:vAlign w:val="center"/>
          </w:tcPr>
          <w:p w14:paraId="78F60DE4" w14:textId="77777777" w:rsidR="00D32B51" w:rsidRPr="000B1ACC" w:rsidRDefault="00D32B51" w:rsidP="00D32B51">
            <w:pPr>
              <w:spacing w:after="0"/>
              <w:jc w:val="center"/>
              <w:rPr>
                <w:color w:val="000000"/>
                <w:lang w:val="sr-Cyrl-BA"/>
              </w:rPr>
            </w:pPr>
            <w:r w:rsidRPr="000B1ACC">
              <w:rPr>
                <w:color w:val="000000"/>
                <w:lang w:val="sr-Cyrl-BA"/>
              </w:rPr>
              <w:t>53,3</w:t>
            </w:r>
          </w:p>
        </w:tc>
      </w:tr>
      <w:tr w:rsidR="00D32B51" w:rsidRPr="000B1ACC" w14:paraId="656FB2F3" w14:textId="77777777" w:rsidTr="00F30BB4">
        <w:trPr>
          <w:trHeight w:val="350"/>
          <w:jc w:val="center"/>
        </w:trPr>
        <w:tc>
          <w:tcPr>
            <w:tcW w:w="937" w:type="dxa"/>
            <w:tcBorders>
              <w:bottom w:val="single" w:sz="4" w:space="0" w:color="auto"/>
            </w:tcBorders>
            <w:vAlign w:val="center"/>
          </w:tcPr>
          <w:p w14:paraId="4FC633CB" w14:textId="77777777" w:rsidR="00D32B51" w:rsidRPr="000B1ACC" w:rsidRDefault="00D32B51" w:rsidP="00D32B51">
            <w:pPr>
              <w:spacing w:after="0"/>
              <w:jc w:val="center"/>
              <w:rPr>
                <w:b/>
                <w:bCs/>
                <w:color w:val="000000"/>
                <w:lang w:val="sr-Cyrl-BA"/>
              </w:rPr>
            </w:pPr>
            <w:r w:rsidRPr="000B1ACC">
              <w:rPr>
                <w:b/>
                <w:bCs/>
                <w:color w:val="000000"/>
                <w:lang w:val="sr-Cyrl-BA"/>
              </w:rPr>
              <w:t>2.</w:t>
            </w:r>
          </w:p>
        </w:tc>
        <w:tc>
          <w:tcPr>
            <w:tcW w:w="3183" w:type="dxa"/>
            <w:tcBorders>
              <w:bottom w:val="single" w:sz="4" w:space="0" w:color="auto"/>
            </w:tcBorders>
            <w:vAlign w:val="center"/>
          </w:tcPr>
          <w:p w14:paraId="01BDCD1D" w14:textId="77777777" w:rsidR="00D32B51" w:rsidRPr="000B1ACC" w:rsidRDefault="00D32B51" w:rsidP="00D32B51">
            <w:pPr>
              <w:spacing w:after="0"/>
              <w:jc w:val="center"/>
              <w:rPr>
                <w:color w:val="000000"/>
                <w:lang w:val="sr-Cyrl-BA"/>
              </w:rPr>
            </w:pPr>
            <w:r w:rsidRPr="000B1ACC">
              <w:rPr>
                <w:color w:val="000000"/>
                <w:lang w:val="sr-Cyrl-BA"/>
              </w:rPr>
              <w:t>Рурално</w:t>
            </w:r>
          </w:p>
        </w:tc>
        <w:tc>
          <w:tcPr>
            <w:tcW w:w="1556" w:type="dxa"/>
            <w:tcBorders>
              <w:bottom w:val="single" w:sz="4" w:space="0" w:color="auto"/>
            </w:tcBorders>
            <w:vAlign w:val="center"/>
          </w:tcPr>
          <w:p w14:paraId="69728742" w14:textId="77777777" w:rsidR="00D32B51" w:rsidRPr="000B1ACC" w:rsidRDefault="00D32B51" w:rsidP="00D32B51">
            <w:pPr>
              <w:spacing w:after="0"/>
              <w:jc w:val="center"/>
              <w:rPr>
                <w:color w:val="000000"/>
                <w:lang w:val="sr-Cyrl-BA"/>
              </w:rPr>
            </w:pPr>
            <w:r w:rsidRPr="000B1ACC">
              <w:rPr>
                <w:color w:val="000000"/>
                <w:lang w:val="sr-Cyrl-BA"/>
              </w:rPr>
              <w:t>7.440</w:t>
            </w:r>
          </w:p>
        </w:tc>
        <w:tc>
          <w:tcPr>
            <w:tcW w:w="1427" w:type="dxa"/>
            <w:tcBorders>
              <w:bottom w:val="single" w:sz="4" w:space="0" w:color="auto"/>
            </w:tcBorders>
            <w:vAlign w:val="center"/>
          </w:tcPr>
          <w:p w14:paraId="69BBD1E2" w14:textId="77777777" w:rsidR="00D32B51" w:rsidRPr="000B1ACC" w:rsidRDefault="00D32B51" w:rsidP="00D32B51">
            <w:pPr>
              <w:spacing w:after="0"/>
              <w:jc w:val="center"/>
              <w:rPr>
                <w:color w:val="000000"/>
                <w:lang w:val="sr-Cyrl-BA"/>
              </w:rPr>
            </w:pPr>
            <w:r w:rsidRPr="000B1ACC">
              <w:rPr>
                <w:color w:val="000000"/>
                <w:lang w:val="sr-Cyrl-BA"/>
              </w:rPr>
              <w:t>46,7</w:t>
            </w:r>
          </w:p>
        </w:tc>
      </w:tr>
      <w:tr w:rsidR="00D32B51" w:rsidRPr="000B1ACC" w14:paraId="7259839F" w14:textId="77777777" w:rsidTr="00A53BF7">
        <w:trPr>
          <w:trHeight w:val="350"/>
          <w:jc w:val="center"/>
        </w:trPr>
        <w:tc>
          <w:tcPr>
            <w:tcW w:w="937" w:type="dxa"/>
            <w:tcBorders>
              <w:top w:val="single" w:sz="4" w:space="0" w:color="auto"/>
              <w:left w:val="nil"/>
              <w:bottom w:val="single" w:sz="8" w:space="0" w:color="000000"/>
              <w:right w:val="nil"/>
            </w:tcBorders>
            <w:shd w:val="clear" w:color="auto" w:fill="F2F2F2" w:themeFill="background1" w:themeFillShade="F2"/>
            <w:vAlign w:val="center"/>
          </w:tcPr>
          <w:p w14:paraId="09310B0B" w14:textId="77777777" w:rsidR="00D32B51" w:rsidRPr="000B1ACC" w:rsidRDefault="00D32B51" w:rsidP="00D32B51">
            <w:pPr>
              <w:spacing w:after="0"/>
              <w:jc w:val="center"/>
              <w:rPr>
                <w:b/>
                <w:bCs/>
                <w:color w:val="000000"/>
                <w:lang w:val="sr-Cyrl-BA"/>
              </w:rPr>
            </w:pPr>
          </w:p>
        </w:tc>
        <w:tc>
          <w:tcPr>
            <w:tcW w:w="3183" w:type="dxa"/>
            <w:tcBorders>
              <w:top w:val="single" w:sz="4" w:space="0" w:color="auto"/>
              <w:left w:val="nil"/>
              <w:bottom w:val="single" w:sz="8" w:space="0" w:color="000000"/>
              <w:right w:val="nil"/>
            </w:tcBorders>
            <w:shd w:val="clear" w:color="auto" w:fill="F2F2F2" w:themeFill="background1" w:themeFillShade="F2"/>
            <w:vAlign w:val="center"/>
          </w:tcPr>
          <w:p w14:paraId="398154A7" w14:textId="77777777" w:rsidR="00D32B51" w:rsidRPr="000B1ACC" w:rsidRDefault="00D32B51" w:rsidP="00D32B51">
            <w:pPr>
              <w:spacing w:after="0"/>
              <w:jc w:val="center"/>
              <w:rPr>
                <w:b/>
                <w:color w:val="000000"/>
                <w:lang w:val="sr-Cyrl-BA"/>
              </w:rPr>
            </w:pPr>
            <w:r w:rsidRPr="000B1ACC">
              <w:rPr>
                <w:b/>
                <w:color w:val="000000"/>
                <w:lang w:val="sr-Cyrl-BA"/>
              </w:rPr>
              <w:t>Укупно</w:t>
            </w:r>
          </w:p>
        </w:tc>
        <w:tc>
          <w:tcPr>
            <w:tcW w:w="1556" w:type="dxa"/>
            <w:tcBorders>
              <w:top w:val="single" w:sz="4" w:space="0" w:color="auto"/>
              <w:left w:val="nil"/>
              <w:bottom w:val="single" w:sz="8" w:space="0" w:color="000000"/>
              <w:right w:val="nil"/>
            </w:tcBorders>
            <w:shd w:val="clear" w:color="auto" w:fill="F2F2F2" w:themeFill="background1" w:themeFillShade="F2"/>
            <w:vAlign w:val="center"/>
          </w:tcPr>
          <w:p w14:paraId="3199523A" w14:textId="77777777" w:rsidR="00D32B51" w:rsidRPr="000B1ACC" w:rsidRDefault="00D32B51" w:rsidP="00D32B51">
            <w:pPr>
              <w:spacing w:after="0"/>
              <w:jc w:val="center"/>
              <w:rPr>
                <w:b/>
                <w:color w:val="000000"/>
                <w:lang w:val="sr-Cyrl-BA"/>
              </w:rPr>
            </w:pPr>
            <w:r w:rsidRPr="000B1ACC">
              <w:rPr>
                <w:b/>
                <w:color w:val="000000"/>
                <w:lang w:val="sr-Cyrl-BA"/>
              </w:rPr>
              <w:t>15.926</w:t>
            </w:r>
          </w:p>
        </w:tc>
        <w:tc>
          <w:tcPr>
            <w:tcW w:w="1427" w:type="dxa"/>
            <w:tcBorders>
              <w:top w:val="single" w:sz="4" w:space="0" w:color="auto"/>
              <w:left w:val="nil"/>
              <w:bottom w:val="single" w:sz="8" w:space="0" w:color="000000"/>
              <w:right w:val="nil"/>
            </w:tcBorders>
            <w:shd w:val="clear" w:color="auto" w:fill="F2F2F2" w:themeFill="background1" w:themeFillShade="F2"/>
            <w:vAlign w:val="center"/>
          </w:tcPr>
          <w:p w14:paraId="61F44074" w14:textId="77777777" w:rsidR="00D32B51" w:rsidRPr="000B1ACC" w:rsidRDefault="00D32B51" w:rsidP="00D32B51">
            <w:pPr>
              <w:spacing w:after="0"/>
              <w:jc w:val="center"/>
              <w:rPr>
                <w:b/>
                <w:color w:val="000000"/>
                <w:lang w:val="sr-Cyrl-BA"/>
              </w:rPr>
            </w:pPr>
            <w:r w:rsidRPr="000B1ACC">
              <w:rPr>
                <w:b/>
                <w:color w:val="000000"/>
                <w:lang w:val="sr-Cyrl-BA"/>
              </w:rPr>
              <w:t>100</w:t>
            </w:r>
          </w:p>
        </w:tc>
      </w:tr>
    </w:tbl>
    <w:p w14:paraId="6F1B50A9" w14:textId="77777777" w:rsidR="00AD20D1" w:rsidRPr="0057431E" w:rsidRDefault="00AD20D1" w:rsidP="00D32B51">
      <w:pPr>
        <w:rPr>
          <w:rFonts w:cstheme="minorHAnsi"/>
          <w:i/>
          <w:noProof/>
          <w:szCs w:val="24"/>
          <w:lang w:val="sr-Cyrl-BA"/>
        </w:rPr>
      </w:pPr>
      <w:r w:rsidRPr="0057431E">
        <w:rPr>
          <w:rFonts w:cstheme="minorHAnsi"/>
          <w:i/>
          <w:noProof/>
          <w:szCs w:val="24"/>
          <w:lang w:val="sr-Cyrl-BA"/>
        </w:rPr>
        <w:t>Извор:</w:t>
      </w:r>
      <w:r w:rsidR="00EC76BB" w:rsidRPr="0057431E">
        <w:rPr>
          <w:rFonts w:cstheme="minorHAnsi"/>
          <w:i/>
          <w:noProof/>
          <w:szCs w:val="24"/>
          <w:lang w:val="sr-Cyrl-BA"/>
        </w:rPr>
        <w:t xml:space="preserve"> </w:t>
      </w:r>
      <w:r w:rsidR="00D32B51" w:rsidRPr="0057431E">
        <w:rPr>
          <w:rFonts w:cstheme="minorHAnsi"/>
          <w:i/>
          <w:noProof/>
          <w:szCs w:val="24"/>
          <w:lang w:val="sr-Cyrl-BA"/>
        </w:rPr>
        <w:t>Р</w:t>
      </w:r>
      <w:r w:rsidRPr="0057431E">
        <w:rPr>
          <w:rFonts w:cstheme="minorHAnsi"/>
          <w:i/>
          <w:noProof/>
          <w:szCs w:val="24"/>
          <w:lang w:val="sr-Cyrl-BA"/>
        </w:rPr>
        <w:t>езултати Пописа становништва 2013. године</w:t>
      </w:r>
    </w:p>
    <w:p w14:paraId="05F264CD" w14:textId="77777777" w:rsidR="00AD20D1" w:rsidRPr="000B1ACC" w:rsidRDefault="00AD20D1" w:rsidP="00AD20D1">
      <w:pPr>
        <w:spacing w:after="100"/>
        <w:jc w:val="both"/>
        <w:rPr>
          <w:rFonts w:cstheme="minorHAnsi"/>
          <w:szCs w:val="24"/>
          <w:lang w:val="sr-Cyrl-BA"/>
        </w:rPr>
      </w:pPr>
      <w:r w:rsidRPr="000B1ACC">
        <w:rPr>
          <w:rFonts w:cstheme="minorHAnsi"/>
          <w:szCs w:val="24"/>
          <w:lang w:val="sr-Cyrl-BA"/>
        </w:rPr>
        <w:t xml:space="preserve">Општину </w:t>
      </w:r>
      <w:r w:rsidR="00D32B51" w:rsidRPr="000B1ACC">
        <w:rPr>
          <w:rFonts w:cstheme="minorHAnsi"/>
          <w:szCs w:val="24"/>
          <w:lang w:val="sr-Cyrl-BA"/>
        </w:rPr>
        <w:t>Мркоњић Град</w:t>
      </w:r>
      <w:r w:rsidRPr="000B1ACC">
        <w:rPr>
          <w:rFonts w:cstheme="minorHAnsi"/>
          <w:szCs w:val="24"/>
          <w:lang w:val="sr-Cyrl-BA"/>
        </w:rPr>
        <w:t xml:space="preserve"> карактерише већи проценат становника који живи у </w:t>
      </w:r>
      <w:r w:rsidR="00D32B51" w:rsidRPr="000B1ACC">
        <w:rPr>
          <w:rFonts w:cstheme="minorHAnsi"/>
          <w:szCs w:val="24"/>
          <w:lang w:val="sr-Cyrl-BA"/>
        </w:rPr>
        <w:t>урубаном</w:t>
      </w:r>
      <w:r w:rsidRPr="000B1ACC">
        <w:rPr>
          <w:rFonts w:cstheme="minorHAnsi"/>
          <w:szCs w:val="24"/>
          <w:lang w:val="sr-Cyrl-BA"/>
        </w:rPr>
        <w:t xml:space="preserve"> дијелу општине, како је уочљиво и из претходне табеле. </w:t>
      </w:r>
      <w:r w:rsidR="00D32B51" w:rsidRPr="000B1ACC">
        <w:rPr>
          <w:rFonts w:cstheme="minorHAnsi"/>
          <w:szCs w:val="24"/>
          <w:lang w:val="sr-Cyrl-BA"/>
        </w:rPr>
        <w:t>Наведено је посљедица константног</w:t>
      </w:r>
      <w:r w:rsidRPr="000B1ACC">
        <w:rPr>
          <w:rFonts w:cstheme="minorHAnsi"/>
          <w:szCs w:val="24"/>
          <w:lang w:val="sr-Cyrl-BA"/>
        </w:rPr>
        <w:t xml:space="preserve"> тренд</w:t>
      </w:r>
      <w:r w:rsidR="00D32B51" w:rsidRPr="000B1ACC">
        <w:rPr>
          <w:rFonts w:cstheme="minorHAnsi"/>
          <w:szCs w:val="24"/>
          <w:lang w:val="sr-Cyrl-BA"/>
        </w:rPr>
        <w:t>а</w:t>
      </w:r>
      <w:r w:rsidRPr="000B1ACC">
        <w:rPr>
          <w:rFonts w:cstheme="minorHAnsi"/>
          <w:szCs w:val="24"/>
          <w:lang w:val="sr-Cyrl-BA"/>
        </w:rPr>
        <w:t xml:space="preserve"> демографског пражњења, нарочито насеља удаљенијих од општинског центра. Као посљедица миграција село-град и процеса урбанизације у односу на 1991. годину порастао је број становника у приградским насељима и самом општинском сједишту. </w:t>
      </w:r>
    </w:p>
    <w:p w14:paraId="3F11B443" w14:textId="77777777" w:rsidR="00227C53" w:rsidRPr="00F1181E" w:rsidRDefault="00227C53" w:rsidP="00F03C37">
      <w:pPr>
        <w:spacing w:after="0"/>
        <w:rPr>
          <w:rFonts w:cstheme="minorHAnsi"/>
          <w:b/>
          <w:sz w:val="20"/>
          <w:szCs w:val="20"/>
          <w:lang w:val="sr-Cyrl-BA"/>
        </w:rPr>
      </w:pPr>
      <w:r w:rsidRPr="00F1181E">
        <w:rPr>
          <w:rFonts w:cstheme="minorHAnsi"/>
          <w:b/>
          <w:sz w:val="20"/>
          <w:szCs w:val="20"/>
          <w:lang w:val="sr-Cyrl-BA"/>
        </w:rPr>
        <w:t>Табела – Упоредни преглед броја становника по насељеним мјестима</w:t>
      </w:r>
      <w:r w:rsidR="00A23C0A" w:rsidRPr="00F1181E">
        <w:rPr>
          <w:rFonts w:cstheme="minorHAnsi"/>
          <w:b/>
          <w:sz w:val="20"/>
          <w:szCs w:val="20"/>
          <w:lang w:val="sr-Cyrl-BA"/>
        </w:rPr>
        <w:t xml:space="preserve"> </w:t>
      </w:r>
      <w:r w:rsidR="00D32B51" w:rsidRPr="00F1181E">
        <w:rPr>
          <w:rFonts w:cstheme="minorHAnsi"/>
          <w:b/>
          <w:sz w:val="20"/>
          <w:szCs w:val="20"/>
          <w:lang w:val="sr-Cyrl-BA"/>
        </w:rPr>
        <w:t>(197</w:t>
      </w:r>
      <w:r w:rsidRPr="00F1181E">
        <w:rPr>
          <w:rFonts w:cstheme="minorHAnsi"/>
          <w:b/>
          <w:sz w:val="20"/>
          <w:szCs w:val="20"/>
          <w:lang w:val="sr-Cyrl-BA"/>
        </w:rPr>
        <w:t>1.-2013. година)</w:t>
      </w:r>
    </w:p>
    <w:tbl>
      <w:tblPr>
        <w:tblStyle w:val="LightShading1"/>
        <w:tblW w:w="7687" w:type="dxa"/>
        <w:jc w:val="center"/>
        <w:tblLook w:val="04A0" w:firstRow="1" w:lastRow="0" w:firstColumn="1" w:lastColumn="0" w:noHBand="0" w:noVBand="1"/>
      </w:tblPr>
      <w:tblGrid>
        <w:gridCol w:w="567"/>
        <w:gridCol w:w="2560"/>
        <w:gridCol w:w="1140"/>
        <w:gridCol w:w="1140"/>
        <w:gridCol w:w="1140"/>
        <w:gridCol w:w="1140"/>
      </w:tblGrid>
      <w:tr w:rsidR="00D32B51" w:rsidRPr="00F1181E" w14:paraId="77E98B85" w14:textId="77777777" w:rsidTr="00D32B51">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567" w:type="dxa"/>
            <w:vMerge w:val="restart"/>
            <w:noWrap/>
            <w:vAlign w:val="center"/>
            <w:hideMark/>
          </w:tcPr>
          <w:p w14:paraId="253D3320" w14:textId="77777777" w:rsidR="00D32B51" w:rsidRPr="00F1181E" w:rsidRDefault="00D32B51" w:rsidP="00D32B51">
            <w:pPr>
              <w:jc w:val="center"/>
              <w:rPr>
                <w:rFonts w:eastAsia="Times New Roman" w:cs="Calibri"/>
                <w:color w:val="000000"/>
                <w:sz w:val="20"/>
                <w:szCs w:val="20"/>
                <w:lang w:val="sr-Latn-BA" w:eastAsia="sr-Latn-BA"/>
              </w:rPr>
            </w:pPr>
          </w:p>
        </w:tc>
        <w:tc>
          <w:tcPr>
            <w:tcW w:w="2560" w:type="dxa"/>
            <w:vMerge w:val="restart"/>
            <w:noWrap/>
            <w:vAlign w:val="center"/>
            <w:hideMark/>
          </w:tcPr>
          <w:p w14:paraId="37DF22B9" w14:textId="77777777" w:rsidR="00D32B51" w:rsidRPr="00F1181E" w:rsidRDefault="00D32B51" w:rsidP="00D32B5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Насељено  мјесто</w:t>
            </w:r>
          </w:p>
        </w:tc>
        <w:tc>
          <w:tcPr>
            <w:tcW w:w="4560" w:type="dxa"/>
            <w:gridSpan w:val="4"/>
            <w:noWrap/>
            <w:vAlign w:val="center"/>
            <w:hideMark/>
          </w:tcPr>
          <w:p w14:paraId="0643F3B8" w14:textId="77777777" w:rsidR="00D32B51" w:rsidRPr="00F1181E" w:rsidRDefault="00D32B51" w:rsidP="00D32B5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Године</w:t>
            </w:r>
          </w:p>
        </w:tc>
      </w:tr>
      <w:tr w:rsidR="00D32B51" w:rsidRPr="00F1181E" w14:paraId="150962CB" w14:textId="77777777" w:rsidTr="00A53BF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 w:type="dxa"/>
            <w:vMerge/>
            <w:tcBorders>
              <w:bottom w:val="single" w:sz="4" w:space="0" w:color="auto"/>
            </w:tcBorders>
            <w:vAlign w:val="center"/>
            <w:hideMark/>
          </w:tcPr>
          <w:p w14:paraId="559A5790" w14:textId="77777777" w:rsidR="00D32B51" w:rsidRPr="00F1181E" w:rsidRDefault="00D32B51" w:rsidP="00D32B51">
            <w:pPr>
              <w:jc w:val="center"/>
              <w:rPr>
                <w:rFonts w:eastAsia="Times New Roman" w:cs="Calibri"/>
                <w:color w:val="000000"/>
                <w:sz w:val="20"/>
                <w:szCs w:val="20"/>
                <w:lang w:val="sr-Latn-BA" w:eastAsia="sr-Latn-BA"/>
              </w:rPr>
            </w:pPr>
          </w:p>
        </w:tc>
        <w:tc>
          <w:tcPr>
            <w:tcW w:w="2560" w:type="dxa"/>
            <w:vMerge/>
            <w:tcBorders>
              <w:bottom w:val="single" w:sz="4" w:space="0" w:color="auto"/>
            </w:tcBorders>
            <w:vAlign w:val="center"/>
            <w:hideMark/>
          </w:tcPr>
          <w:p w14:paraId="1D1E1F0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p>
        </w:tc>
        <w:tc>
          <w:tcPr>
            <w:tcW w:w="1140" w:type="dxa"/>
            <w:tcBorders>
              <w:bottom w:val="single" w:sz="4" w:space="0" w:color="auto"/>
            </w:tcBorders>
            <w:shd w:val="clear" w:color="auto" w:fill="F2F2F2" w:themeFill="background1" w:themeFillShade="F2"/>
            <w:noWrap/>
            <w:vAlign w:val="center"/>
            <w:hideMark/>
          </w:tcPr>
          <w:p w14:paraId="2799491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1971</w:t>
            </w:r>
          </w:p>
        </w:tc>
        <w:tc>
          <w:tcPr>
            <w:tcW w:w="1140" w:type="dxa"/>
            <w:tcBorders>
              <w:bottom w:val="single" w:sz="4" w:space="0" w:color="auto"/>
            </w:tcBorders>
            <w:shd w:val="clear" w:color="auto" w:fill="F2F2F2" w:themeFill="background1" w:themeFillShade="F2"/>
            <w:noWrap/>
            <w:vAlign w:val="center"/>
            <w:hideMark/>
          </w:tcPr>
          <w:p w14:paraId="3E954F92"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1981</w:t>
            </w:r>
          </w:p>
        </w:tc>
        <w:tc>
          <w:tcPr>
            <w:tcW w:w="1140" w:type="dxa"/>
            <w:tcBorders>
              <w:bottom w:val="single" w:sz="4" w:space="0" w:color="auto"/>
            </w:tcBorders>
            <w:shd w:val="clear" w:color="auto" w:fill="F2F2F2" w:themeFill="background1" w:themeFillShade="F2"/>
            <w:noWrap/>
            <w:vAlign w:val="center"/>
            <w:hideMark/>
          </w:tcPr>
          <w:p w14:paraId="011A5C93"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1991</w:t>
            </w:r>
          </w:p>
        </w:tc>
        <w:tc>
          <w:tcPr>
            <w:tcW w:w="1140" w:type="dxa"/>
            <w:tcBorders>
              <w:bottom w:val="single" w:sz="4" w:space="0" w:color="auto"/>
            </w:tcBorders>
            <w:shd w:val="clear" w:color="auto" w:fill="F2F2F2" w:themeFill="background1" w:themeFillShade="F2"/>
            <w:noWrap/>
            <w:vAlign w:val="center"/>
            <w:hideMark/>
          </w:tcPr>
          <w:p w14:paraId="6B5E204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2013</w:t>
            </w:r>
          </w:p>
        </w:tc>
      </w:tr>
      <w:tr w:rsidR="00D32B51" w:rsidRPr="00F1181E" w14:paraId="5620F9B5"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noWrap/>
            <w:vAlign w:val="center"/>
            <w:hideMark/>
          </w:tcPr>
          <w:p w14:paraId="241FD5B2"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w:t>
            </w:r>
          </w:p>
        </w:tc>
        <w:tc>
          <w:tcPr>
            <w:tcW w:w="2560" w:type="dxa"/>
            <w:tcBorders>
              <w:top w:val="single" w:sz="4" w:space="0" w:color="auto"/>
            </w:tcBorders>
            <w:noWrap/>
            <w:vAlign w:val="center"/>
            <w:hideMark/>
          </w:tcPr>
          <w:p w14:paraId="7455E03B"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Баљвине</w:t>
            </w:r>
          </w:p>
        </w:tc>
        <w:tc>
          <w:tcPr>
            <w:tcW w:w="1140" w:type="dxa"/>
            <w:tcBorders>
              <w:top w:val="single" w:sz="4" w:space="0" w:color="auto"/>
            </w:tcBorders>
            <w:noWrap/>
            <w:vAlign w:val="center"/>
            <w:hideMark/>
          </w:tcPr>
          <w:p w14:paraId="1D883E1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1200</w:t>
            </w:r>
          </w:p>
        </w:tc>
        <w:tc>
          <w:tcPr>
            <w:tcW w:w="1140" w:type="dxa"/>
            <w:tcBorders>
              <w:top w:val="single" w:sz="4" w:space="0" w:color="auto"/>
            </w:tcBorders>
            <w:noWrap/>
            <w:vAlign w:val="center"/>
            <w:hideMark/>
          </w:tcPr>
          <w:p w14:paraId="0EC26ED8"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1226</w:t>
            </w:r>
          </w:p>
        </w:tc>
        <w:tc>
          <w:tcPr>
            <w:tcW w:w="1140" w:type="dxa"/>
            <w:tcBorders>
              <w:top w:val="single" w:sz="4" w:space="0" w:color="auto"/>
            </w:tcBorders>
            <w:noWrap/>
            <w:vAlign w:val="center"/>
            <w:hideMark/>
          </w:tcPr>
          <w:p w14:paraId="5423055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1140</w:t>
            </w:r>
          </w:p>
        </w:tc>
        <w:tc>
          <w:tcPr>
            <w:tcW w:w="1140" w:type="dxa"/>
            <w:tcBorders>
              <w:top w:val="single" w:sz="4" w:space="0" w:color="auto"/>
            </w:tcBorders>
            <w:noWrap/>
            <w:vAlign w:val="center"/>
            <w:hideMark/>
          </w:tcPr>
          <w:p w14:paraId="5E90051C"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333</w:t>
            </w:r>
          </w:p>
        </w:tc>
      </w:tr>
      <w:tr w:rsidR="00D32B51" w:rsidRPr="00F1181E" w14:paraId="3459A4DB" w14:textId="77777777" w:rsidTr="00A53B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4A187C3B"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w:t>
            </w:r>
          </w:p>
        </w:tc>
        <w:tc>
          <w:tcPr>
            <w:tcW w:w="2560" w:type="dxa"/>
            <w:shd w:val="clear" w:color="auto" w:fill="F2F2F2" w:themeFill="background1" w:themeFillShade="F2"/>
            <w:noWrap/>
            <w:vAlign w:val="center"/>
            <w:hideMark/>
          </w:tcPr>
          <w:p w14:paraId="2862B75B"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Бјелајце</w:t>
            </w:r>
          </w:p>
        </w:tc>
        <w:tc>
          <w:tcPr>
            <w:tcW w:w="1140" w:type="dxa"/>
            <w:shd w:val="clear" w:color="auto" w:fill="F2F2F2" w:themeFill="background1" w:themeFillShade="F2"/>
            <w:noWrap/>
            <w:vAlign w:val="center"/>
            <w:hideMark/>
          </w:tcPr>
          <w:p w14:paraId="6E20E251"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1025</w:t>
            </w:r>
          </w:p>
        </w:tc>
        <w:tc>
          <w:tcPr>
            <w:tcW w:w="1140" w:type="dxa"/>
            <w:shd w:val="clear" w:color="auto" w:fill="F2F2F2" w:themeFill="background1" w:themeFillShade="F2"/>
            <w:noWrap/>
            <w:vAlign w:val="center"/>
            <w:hideMark/>
          </w:tcPr>
          <w:p w14:paraId="7E97297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1059</w:t>
            </w:r>
          </w:p>
        </w:tc>
        <w:tc>
          <w:tcPr>
            <w:tcW w:w="1140" w:type="dxa"/>
            <w:shd w:val="clear" w:color="auto" w:fill="F2F2F2" w:themeFill="background1" w:themeFillShade="F2"/>
            <w:noWrap/>
            <w:vAlign w:val="center"/>
            <w:hideMark/>
          </w:tcPr>
          <w:p w14:paraId="081EDE1A"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980</w:t>
            </w:r>
          </w:p>
        </w:tc>
        <w:tc>
          <w:tcPr>
            <w:tcW w:w="1140" w:type="dxa"/>
            <w:shd w:val="clear" w:color="auto" w:fill="F2F2F2" w:themeFill="background1" w:themeFillShade="F2"/>
            <w:noWrap/>
            <w:vAlign w:val="center"/>
            <w:hideMark/>
          </w:tcPr>
          <w:p w14:paraId="233B4884" w14:textId="77777777" w:rsidR="00D32B51" w:rsidRPr="00F1181E" w:rsidRDefault="001E167C"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693</w:t>
            </w:r>
          </w:p>
        </w:tc>
      </w:tr>
      <w:tr w:rsidR="00D32B51" w:rsidRPr="00F1181E" w14:paraId="127030C1"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6E16222C"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w:t>
            </w:r>
          </w:p>
        </w:tc>
        <w:tc>
          <w:tcPr>
            <w:tcW w:w="2560" w:type="dxa"/>
            <w:noWrap/>
            <w:vAlign w:val="center"/>
            <w:hideMark/>
          </w:tcPr>
          <w:p w14:paraId="6229F02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Брдо</w:t>
            </w:r>
          </w:p>
        </w:tc>
        <w:tc>
          <w:tcPr>
            <w:tcW w:w="1140" w:type="dxa"/>
            <w:noWrap/>
            <w:vAlign w:val="center"/>
            <w:hideMark/>
          </w:tcPr>
          <w:p w14:paraId="7DEF509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578</w:t>
            </w:r>
          </w:p>
        </w:tc>
        <w:tc>
          <w:tcPr>
            <w:tcW w:w="1140" w:type="dxa"/>
            <w:noWrap/>
            <w:vAlign w:val="center"/>
            <w:hideMark/>
          </w:tcPr>
          <w:p w14:paraId="60F3F983"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591</w:t>
            </w:r>
          </w:p>
        </w:tc>
        <w:tc>
          <w:tcPr>
            <w:tcW w:w="1140" w:type="dxa"/>
            <w:noWrap/>
            <w:vAlign w:val="center"/>
            <w:hideMark/>
          </w:tcPr>
          <w:p w14:paraId="0AB80137"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587</w:t>
            </w:r>
          </w:p>
        </w:tc>
        <w:tc>
          <w:tcPr>
            <w:tcW w:w="1140" w:type="dxa"/>
            <w:noWrap/>
            <w:vAlign w:val="center"/>
            <w:hideMark/>
          </w:tcPr>
          <w:p w14:paraId="501360AA" w14:textId="77777777" w:rsidR="00D32B51" w:rsidRPr="00F1181E" w:rsidRDefault="00D32B51" w:rsidP="001E167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w:t>
            </w:r>
            <w:r w:rsidR="001E167C" w:rsidRPr="00F1181E">
              <w:rPr>
                <w:rFonts w:eastAsia="Times New Roman" w:cs="Calibri"/>
                <w:color w:val="000000"/>
                <w:sz w:val="20"/>
                <w:szCs w:val="20"/>
                <w:lang w:val="sr-Latn-BA" w:eastAsia="sr-Latn-BA"/>
              </w:rPr>
              <w:t>48</w:t>
            </w:r>
          </w:p>
        </w:tc>
      </w:tr>
      <w:tr w:rsidR="00D32B51" w:rsidRPr="00F1181E" w14:paraId="2CE0AC32"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750B0B2A"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4</w:t>
            </w:r>
          </w:p>
        </w:tc>
        <w:tc>
          <w:tcPr>
            <w:tcW w:w="2560" w:type="dxa"/>
            <w:shd w:val="clear" w:color="auto" w:fill="F2F2F2" w:themeFill="background1" w:themeFillShade="F2"/>
            <w:noWrap/>
            <w:vAlign w:val="center"/>
            <w:hideMark/>
          </w:tcPr>
          <w:p w14:paraId="43B84D2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Дабрац</w:t>
            </w:r>
          </w:p>
        </w:tc>
        <w:tc>
          <w:tcPr>
            <w:tcW w:w="1140" w:type="dxa"/>
            <w:shd w:val="clear" w:color="auto" w:fill="F2F2F2" w:themeFill="background1" w:themeFillShade="F2"/>
            <w:noWrap/>
            <w:vAlign w:val="center"/>
            <w:hideMark/>
          </w:tcPr>
          <w:p w14:paraId="1074DDF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229</w:t>
            </w:r>
          </w:p>
        </w:tc>
        <w:tc>
          <w:tcPr>
            <w:tcW w:w="1140" w:type="dxa"/>
            <w:shd w:val="clear" w:color="auto" w:fill="F2F2F2" w:themeFill="background1" w:themeFillShade="F2"/>
            <w:noWrap/>
            <w:vAlign w:val="center"/>
            <w:hideMark/>
          </w:tcPr>
          <w:p w14:paraId="6E73E57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223</w:t>
            </w:r>
          </w:p>
        </w:tc>
        <w:tc>
          <w:tcPr>
            <w:tcW w:w="1140" w:type="dxa"/>
            <w:shd w:val="clear" w:color="auto" w:fill="F2F2F2" w:themeFill="background1" w:themeFillShade="F2"/>
            <w:noWrap/>
            <w:vAlign w:val="center"/>
            <w:hideMark/>
          </w:tcPr>
          <w:p w14:paraId="6F36911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175</w:t>
            </w:r>
          </w:p>
        </w:tc>
        <w:tc>
          <w:tcPr>
            <w:tcW w:w="1140" w:type="dxa"/>
            <w:shd w:val="clear" w:color="auto" w:fill="F2F2F2" w:themeFill="background1" w:themeFillShade="F2"/>
            <w:noWrap/>
            <w:vAlign w:val="center"/>
            <w:hideMark/>
          </w:tcPr>
          <w:p w14:paraId="1B692C99" w14:textId="77777777" w:rsidR="00D32B51" w:rsidRPr="00F1181E" w:rsidRDefault="001E167C"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68</w:t>
            </w:r>
          </w:p>
        </w:tc>
      </w:tr>
      <w:tr w:rsidR="00D32B51" w:rsidRPr="00F1181E" w14:paraId="6FFC6CDD"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23ABFFF"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5</w:t>
            </w:r>
          </w:p>
        </w:tc>
        <w:tc>
          <w:tcPr>
            <w:tcW w:w="2560" w:type="dxa"/>
            <w:noWrap/>
            <w:vAlign w:val="center"/>
            <w:hideMark/>
          </w:tcPr>
          <w:p w14:paraId="62E47E90"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Доња Пецка</w:t>
            </w:r>
          </w:p>
        </w:tc>
        <w:tc>
          <w:tcPr>
            <w:tcW w:w="1140" w:type="dxa"/>
            <w:noWrap/>
            <w:vAlign w:val="center"/>
            <w:hideMark/>
          </w:tcPr>
          <w:p w14:paraId="72D84DD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375</w:t>
            </w:r>
          </w:p>
        </w:tc>
        <w:tc>
          <w:tcPr>
            <w:tcW w:w="1140" w:type="dxa"/>
            <w:noWrap/>
            <w:vAlign w:val="center"/>
            <w:hideMark/>
          </w:tcPr>
          <w:p w14:paraId="6F2F817A"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171</w:t>
            </w:r>
          </w:p>
        </w:tc>
        <w:tc>
          <w:tcPr>
            <w:tcW w:w="1140" w:type="dxa"/>
            <w:noWrap/>
            <w:vAlign w:val="center"/>
            <w:hideMark/>
          </w:tcPr>
          <w:p w14:paraId="0C872B1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108</w:t>
            </w:r>
          </w:p>
        </w:tc>
        <w:tc>
          <w:tcPr>
            <w:tcW w:w="1140" w:type="dxa"/>
            <w:noWrap/>
            <w:vAlign w:val="center"/>
            <w:hideMark/>
          </w:tcPr>
          <w:p w14:paraId="388C0DDB"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21</w:t>
            </w:r>
          </w:p>
        </w:tc>
      </w:tr>
      <w:tr w:rsidR="00D32B51" w:rsidRPr="00F1181E" w14:paraId="5FF17B10"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41E9401D"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6</w:t>
            </w:r>
          </w:p>
        </w:tc>
        <w:tc>
          <w:tcPr>
            <w:tcW w:w="2560" w:type="dxa"/>
            <w:shd w:val="clear" w:color="auto" w:fill="F2F2F2" w:themeFill="background1" w:themeFillShade="F2"/>
            <w:noWrap/>
            <w:vAlign w:val="center"/>
            <w:hideMark/>
          </w:tcPr>
          <w:p w14:paraId="2C4D6CAE"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Доња Подгорја</w:t>
            </w:r>
          </w:p>
        </w:tc>
        <w:tc>
          <w:tcPr>
            <w:tcW w:w="1140" w:type="dxa"/>
            <w:shd w:val="clear" w:color="auto" w:fill="F2F2F2" w:themeFill="background1" w:themeFillShade="F2"/>
            <w:noWrap/>
            <w:vAlign w:val="center"/>
            <w:hideMark/>
          </w:tcPr>
          <w:p w14:paraId="314F2860"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182</w:t>
            </w:r>
          </w:p>
        </w:tc>
        <w:tc>
          <w:tcPr>
            <w:tcW w:w="1140" w:type="dxa"/>
            <w:shd w:val="clear" w:color="auto" w:fill="F2F2F2" w:themeFill="background1" w:themeFillShade="F2"/>
            <w:noWrap/>
            <w:vAlign w:val="center"/>
            <w:hideMark/>
          </w:tcPr>
          <w:p w14:paraId="44CCCA8F"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125</w:t>
            </w:r>
          </w:p>
        </w:tc>
        <w:tc>
          <w:tcPr>
            <w:tcW w:w="1140" w:type="dxa"/>
            <w:shd w:val="clear" w:color="auto" w:fill="F2F2F2" w:themeFill="background1" w:themeFillShade="F2"/>
            <w:noWrap/>
            <w:vAlign w:val="center"/>
            <w:hideMark/>
          </w:tcPr>
          <w:p w14:paraId="7F83A810"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64</w:t>
            </w:r>
          </w:p>
        </w:tc>
        <w:tc>
          <w:tcPr>
            <w:tcW w:w="1140" w:type="dxa"/>
            <w:shd w:val="clear" w:color="auto" w:fill="F2F2F2" w:themeFill="background1" w:themeFillShade="F2"/>
            <w:noWrap/>
            <w:vAlign w:val="center"/>
            <w:hideMark/>
          </w:tcPr>
          <w:p w14:paraId="78D35F07"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w:t>
            </w:r>
          </w:p>
        </w:tc>
      </w:tr>
      <w:tr w:rsidR="00D32B51" w:rsidRPr="00F1181E" w14:paraId="48CB3A74"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E0B07D4"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7</w:t>
            </w:r>
          </w:p>
        </w:tc>
        <w:tc>
          <w:tcPr>
            <w:tcW w:w="2560" w:type="dxa"/>
            <w:noWrap/>
            <w:vAlign w:val="center"/>
            <w:hideMark/>
          </w:tcPr>
          <w:p w14:paraId="183822E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Доњи Бараћи</w:t>
            </w:r>
          </w:p>
        </w:tc>
        <w:tc>
          <w:tcPr>
            <w:tcW w:w="1140" w:type="dxa"/>
            <w:noWrap/>
            <w:vAlign w:val="center"/>
            <w:hideMark/>
          </w:tcPr>
          <w:p w14:paraId="3C9F344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752</w:t>
            </w:r>
          </w:p>
        </w:tc>
        <w:tc>
          <w:tcPr>
            <w:tcW w:w="1140" w:type="dxa"/>
            <w:noWrap/>
            <w:vAlign w:val="center"/>
            <w:hideMark/>
          </w:tcPr>
          <w:p w14:paraId="42A4A0FE"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633</w:t>
            </w:r>
          </w:p>
        </w:tc>
        <w:tc>
          <w:tcPr>
            <w:tcW w:w="1140" w:type="dxa"/>
            <w:noWrap/>
            <w:vAlign w:val="center"/>
            <w:hideMark/>
          </w:tcPr>
          <w:p w14:paraId="40C1020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524</w:t>
            </w:r>
          </w:p>
        </w:tc>
        <w:tc>
          <w:tcPr>
            <w:tcW w:w="1140" w:type="dxa"/>
            <w:noWrap/>
            <w:vAlign w:val="center"/>
            <w:hideMark/>
          </w:tcPr>
          <w:p w14:paraId="47775A2D" w14:textId="77777777" w:rsidR="00D32B51" w:rsidRPr="00F1181E" w:rsidRDefault="00D32B51" w:rsidP="001E167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r w:rsidR="001E167C" w:rsidRPr="00F1181E">
              <w:rPr>
                <w:rFonts w:eastAsia="Times New Roman" w:cs="Calibri"/>
                <w:color w:val="000000"/>
                <w:sz w:val="20"/>
                <w:szCs w:val="20"/>
                <w:lang w:val="sr-Latn-BA" w:eastAsia="sr-Latn-BA"/>
              </w:rPr>
              <w:t>87</w:t>
            </w:r>
          </w:p>
        </w:tc>
      </w:tr>
      <w:tr w:rsidR="00D32B51" w:rsidRPr="00F1181E" w14:paraId="43A6397E"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378E4045"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8</w:t>
            </w:r>
          </w:p>
        </w:tc>
        <w:tc>
          <w:tcPr>
            <w:tcW w:w="2560" w:type="dxa"/>
            <w:shd w:val="clear" w:color="auto" w:fill="F2F2F2" w:themeFill="background1" w:themeFillShade="F2"/>
            <w:noWrap/>
            <w:vAlign w:val="center"/>
            <w:hideMark/>
          </w:tcPr>
          <w:p w14:paraId="67445F8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Доњи Граци</w:t>
            </w:r>
          </w:p>
        </w:tc>
        <w:tc>
          <w:tcPr>
            <w:tcW w:w="1140" w:type="dxa"/>
            <w:shd w:val="clear" w:color="auto" w:fill="F2F2F2" w:themeFill="background1" w:themeFillShade="F2"/>
            <w:noWrap/>
            <w:vAlign w:val="center"/>
            <w:hideMark/>
          </w:tcPr>
          <w:p w14:paraId="451163F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494</w:t>
            </w:r>
          </w:p>
        </w:tc>
        <w:tc>
          <w:tcPr>
            <w:tcW w:w="1140" w:type="dxa"/>
            <w:shd w:val="clear" w:color="auto" w:fill="F2F2F2" w:themeFill="background1" w:themeFillShade="F2"/>
            <w:noWrap/>
            <w:vAlign w:val="center"/>
            <w:hideMark/>
          </w:tcPr>
          <w:p w14:paraId="4734846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446</w:t>
            </w:r>
          </w:p>
        </w:tc>
        <w:tc>
          <w:tcPr>
            <w:tcW w:w="1140" w:type="dxa"/>
            <w:shd w:val="clear" w:color="auto" w:fill="F2F2F2" w:themeFill="background1" w:themeFillShade="F2"/>
            <w:noWrap/>
            <w:vAlign w:val="center"/>
            <w:hideMark/>
          </w:tcPr>
          <w:p w14:paraId="44C80117"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358</w:t>
            </w:r>
          </w:p>
        </w:tc>
        <w:tc>
          <w:tcPr>
            <w:tcW w:w="1140" w:type="dxa"/>
            <w:shd w:val="clear" w:color="auto" w:fill="F2F2F2" w:themeFill="background1" w:themeFillShade="F2"/>
            <w:noWrap/>
            <w:vAlign w:val="center"/>
            <w:hideMark/>
          </w:tcPr>
          <w:p w14:paraId="47DEA67F"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r w:rsidR="001E167C" w:rsidRPr="00F1181E">
              <w:rPr>
                <w:rFonts w:eastAsia="Times New Roman" w:cs="Calibri"/>
                <w:color w:val="000000"/>
                <w:sz w:val="20"/>
                <w:szCs w:val="20"/>
                <w:lang w:val="sr-Latn-BA" w:eastAsia="sr-Latn-BA"/>
              </w:rPr>
              <w:t>06</w:t>
            </w:r>
          </w:p>
        </w:tc>
      </w:tr>
      <w:tr w:rsidR="00D32B51" w:rsidRPr="00F1181E" w14:paraId="7329EC04"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AF86B11"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9</w:t>
            </w:r>
          </w:p>
        </w:tc>
        <w:tc>
          <w:tcPr>
            <w:tcW w:w="2560" w:type="dxa"/>
            <w:noWrap/>
            <w:vAlign w:val="center"/>
            <w:hideMark/>
          </w:tcPr>
          <w:p w14:paraId="07305248"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Дубица</w:t>
            </w:r>
          </w:p>
        </w:tc>
        <w:tc>
          <w:tcPr>
            <w:tcW w:w="1140" w:type="dxa"/>
            <w:noWrap/>
            <w:vAlign w:val="center"/>
            <w:hideMark/>
          </w:tcPr>
          <w:p w14:paraId="63D1453C"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250</w:t>
            </w:r>
          </w:p>
        </w:tc>
        <w:tc>
          <w:tcPr>
            <w:tcW w:w="1140" w:type="dxa"/>
            <w:noWrap/>
            <w:vAlign w:val="center"/>
            <w:hideMark/>
          </w:tcPr>
          <w:p w14:paraId="6E59E7A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188</w:t>
            </w:r>
          </w:p>
        </w:tc>
        <w:tc>
          <w:tcPr>
            <w:tcW w:w="1140" w:type="dxa"/>
            <w:noWrap/>
            <w:vAlign w:val="center"/>
            <w:hideMark/>
          </w:tcPr>
          <w:p w14:paraId="0A19289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132</w:t>
            </w:r>
          </w:p>
        </w:tc>
        <w:tc>
          <w:tcPr>
            <w:tcW w:w="1140" w:type="dxa"/>
            <w:noWrap/>
            <w:vAlign w:val="center"/>
            <w:hideMark/>
          </w:tcPr>
          <w:p w14:paraId="02362B5B"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49</w:t>
            </w:r>
          </w:p>
        </w:tc>
      </w:tr>
      <w:tr w:rsidR="00D32B51" w:rsidRPr="00F1181E" w14:paraId="0A820BB1"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2A504ADF"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10</w:t>
            </w:r>
          </w:p>
        </w:tc>
        <w:tc>
          <w:tcPr>
            <w:tcW w:w="2560" w:type="dxa"/>
            <w:shd w:val="clear" w:color="auto" w:fill="F2F2F2" w:themeFill="background1" w:themeFillShade="F2"/>
            <w:noWrap/>
            <w:vAlign w:val="center"/>
            <w:hideMark/>
          </w:tcPr>
          <w:p w14:paraId="6555095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Герзово</w:t>
            </w:r>
          </w:p>
        </w:tc>
        <w:tc>
          <w:tcPr>
            <w:tcW w:w="1140" w:type="dxa"/>
            <w:shd w:val="clear" w:color="auto" w:fill="F2F2F2" w:themeFill="background1" w:themeFillShade="F2"/>
            <w:noWrap/>
            <w:vAlign w:val="center"/>
            <w:hideMark/>
          </w:tcPr>
          <w:p w14:paraId="0A53BDD3"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1104</w:t>
            </w:r>
          </w:p>
        </w:tc>
        <w:tc>
          <w:tcPr>
            <w:tcW w:w="1140" w:type="dxa"/>
            <w:shd w:val="clear" w:color="auto" w:fill="F2F2F2" w:themeFill="background1" w:themeFillShade="F2"/>
            <w:noWrap/>
            <w:vAlign w:val="center"/>
            <w:hideMark/>
          </w:tcPr>
          <w:p w14:paraId="49A6071E"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914</w:t>
            </w:r>
          </w:p>
        </w:tc>
        <w:tc>
          <w:tcPr>
            <w:tcW w:w="1140" w:type="dxa"/>
            <w:shd w:val="clear" w:color="auto" w:fill="F2F2F2" w:themeFill="background1" w:themeFillShade="F2"/>
            <w:noWrap/>
            <w:vAlign w:val="center"/>
            <w:hideMark/>
          </w:tcPr>
          <w:p w14:paraId="016BDDF9"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679</w:t>
            </w:r>
          </w:p>
        </w:tc>
        <w:tc>
          <w:tcPr>
            <w:tcW w:w="1140" w:type="dxa"/>
            <w:shd w:val="clear" w:color="auto" w:fill="F2F2F2" w:themeFill="background1" w:themeFillShade="F2"/>
            <w:noWrap/>
            <w:vAlign w:val="center"/>
            <w:hideMark/>
          </w:tcPr>
          <w:p w14:paraId="222F454B" w14:textId="77777777" w:rsidR="00D32B51" w:rsidRPr="00F1181E" w:rsidRDefault="001E167C"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256</w:t>
            </w:r>
          </w:p>
        </w:tc>
      </w:tr>
      <w:tr w:rsidR="00D32B51" w:rsidRPr="00F1181E" w14:paraId="1B680B62"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3A07422E"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11</w:t>
            </w:r>
          </w:p>
        </w:tc>
        <w:tc>
          <w:tcPr>
            <w:tcW w:w="2560" w:type="dxa"/>
            <w:noWrap/>
            <w:vAlign w:val="center"/>
            <w:hideMark/>
          </w:tcPr>
          <w:p w14:paraId="4382BBBC"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Горња Пецка</w:t>
            </w:r>
          </w:p>
        </w:tc>
        <w:tc>
          <w:tcPr>
            <w:tcW w:w="1140" w:type="dxa"/>
            <w:noWrap/>
            <w:vAlign w:val="center"/>
            <w:hideMark/>
          </w:tcPr>
          <w:p w14:paraId="0968F55D"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832</w:t>
            </w:r>
          </w:p>
        </w:tc>
        <w:tc>
          <w:tcPr>
            <w:tcW w:w="1140" w:type="dxa"/>
            <w:noWrap/>
            <w:vAlign w:val="center"/>
            <w:hideMark/>
          </w:tcPr>
          <w:p w14:paraId="1A99B100"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655</w:t>
            </w:r>
          </w:p>
        </w:tc>
        <w:tc>
          <w:tcPr>
            <w:tcW w:w="1140" w:type="dxa"/>
            <w:noWrap/>
            <w:vAlign w:val="center"/>
            <w:hideMark/>
          </w:tcPr>
          <w:p w14:paraId="15281A07"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369</w:t>
            </w:r>
          </w:p>
        </w:tc>
        <w:tc>
          <w:tcPr>
            <w:tcW w:w="1140" w:type="dxa"/>
            <w:noWrap/>
            <w:vAlign w:val="center"/>
            <w:hideMark/>
          </w:tcPr>
          <w:p w14:paraId="3E7B4DE4" w14:textId="77777777" w:rsidR="00D32B51" w:rsidRPr="00F1181E" w:rsidRDefault="00D32B51" w:rsidP="001E167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w:t>
            </w:r>
            <w:r w:rsidR="001E167C" w:rsidRPr="00F1181E">
              <w:rPr>
                <w:rFonts w:eastAsia="Times New Roman" w:cs="Calibri"/>
                <w:color w:val="000000"/>
                <w:sz w:val="20"/>
                <w:szCs w:val="20"/>
                <w:lang w:val="sr-Latn-BA" w:eastAsia="sr-Latn-BA"/>
              </w:rPr>
              <w:t>18</w:t>
            </w:r>
          </w:p>
        </w:tc>
      </w:tr>
      <w:tr w:rsidR="00D32B51" w:rsidRPr="00F1181E" w14:paraId="4BB6757C"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01896321"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12</w:t>
            </w:r>
          </w:p>
        </w:tc>
        <w:tc>
          <w:tcPr>
            <w:tcW w:w="2560" w:type="dxa"/>
            <w:shd w:val="clear" w:color="auto" w:fill="F2F2F2" w:themeFill="background1" w:themeFillShade="F2"/>
            <w:noWrap/>
            <w:vAlign w:val="center"/>
            <w:hideMark/>
          </w:tcPr>
          <w:p w14:paraId="0EACA921"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Горња Подгорја</w:t>
            </w:r>
          </w:p>
        </w:tc>
        <w:tc>
          <w:tcPr>
            <w:tcW w:w="1140" w:type="dxa"/>
            <w:shd w:val="clear" w:color="auto" w:fill="F2F2F2" w:themeFill="background1" w:themeFillShade="F2"/>
            <w:noWrap/>
            <w:vAlign w:val="center"/>
            <w:hideMark/>
          </w:tcPr>
          <w:p w14:paraId="10E11D0D"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307</w:t>
            </w:r>
          </w:p>
        </w:tc>
        <w:tc>
          <w:tcPr>
            <w:tcW w:w="1140" w:type="dxa"/>
            <w:shd w:val="clear" w:color="auto" w:fill="F2F2F2" w:themeFill="background1" w:themeFillShade="F2"/>
            <w:noWrap/>
            <w:vAlign w:val="center"/>
            <w:hideMark/>
          </w:tcPr>
          <w:p w14:paraId="2724345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197</w:t>
            </w:r>
          </w:p>
        </w:tc>
        <w:tc>
          <w:tcPr>
            <w:tcW w:w="1140" w:type="dxa"/>
            <w:shd w:val="clear" w:color="auto" w:fill="F2F2F2" w:themeFill="background1" w:themeFillShade="F2"/>
            <w:noWrap/>
            <w:vAlign w:val="center"/>
            <w:hideMark/>
          </w:tcPr>
          <w:p w14:paraId="32F87057"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106</w:t>
            </w:r>
          </w:p>
        </w:tc>
        <w:tc>
          <w:tcPr>
            <w:tcW w:w="1140" w:type="dxa"/>
            <w:shd w:val="clear" w:color="auto" w:fill="F2F2F2" w:themeFill="background1" w:themeFillShade="F2"/>
            <w:noWrap/>
            <w:vAlign w:val="center"/>
            <w:hideMark/>
          </w:tcPr>
          <w:p w14:paraId="7FFA986C" w14:textId="77777777" w:rsidR="00D32B51" w:rsidRPr="00F1181E" w:rsidRDefault="001E167C"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45</w:t>
            </w:r>
          </w:p>
        </w:tc>
      </w:tr>
      <w:tr w:rsidR="00D32B51" w:rsidRPr="00F1181E" w14:paraId="746C80E7"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31C5FD39"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13</w:t>
            </w:r>
          </w:p>
        </w:tc>
        <w:tc>
          <w:tcPr>
            <w:tcW w:w="2560" w:type="dxa"/>
            <w:noWrap/>
            <w:vAlign w:val="center"/>
            <w:hideMark/>
          </w:tcPr>
          <w:p w14:paraId="1390521F"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Горњи Бараћи</w:t>
            </w:r>
          </w:p>
        </w:tc>
        <w:tc>
          <w:tcPr>
            <w:tcW w:w="1140" w:type="dxa"/>
            <w:noWrap/>
            <w:vAlign w:val="center"/>
            <w:hideMark/>
          </w:tcPr>
          <w:p w14:paraId="22AB1DA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643</w:t>
            </w:r>
          </w:p>
        </w:tc>
        <w:tc>
          <w:tcPr>
            <w:tcW w:w="1140" w:type="dxa"/>
            <w:noWrap/>
            <w:vAlign w:val="center"/>
            <w:hideMark/>
          </w:tcPr>
          <w:p w14:paraId="199D0721"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489</w:t>
            </w:r>
          </w:p>
        </w:tc>
        <w:tc>
          <w:tcPr>
            <w:tcW w:w="1140" w:type="dxa"/>
            <w:noWrap/>
            <w:vAlign w:val="center"/>
            <w:hideMark/>
          </w:tcPr>
          <w:p w14:paraId="38273BB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316</w:t>
            </w:r>
          </w:p>
        </w:tc>
        <w:tc>
          <w:tcPr>
            <w:tcW w:w="1140" w:type="dxa"/>
            <w:noWrap/>
            <w:vAlign w:val="center"/>
            <w:hideMark/>
          </w:tcPr>
          <w:p w14:paraId="542A4381"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89</w:t>
            </w:r>
          </w:p>
        </w:tc>
      </w:tr>
      <w:tr w:rsidR="00D32B51" w:rsidRPr="00F1181E" w14:paraId="193E82F8"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019A2458"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14</w:t>
            </w:r>
          </w:p>
        </w:tc>
        <w:tc>
          <w:tcPr>
            <w:tcW w:w="2560" w:type="dxa"/>
            <w:shd w:val="clear" w:color="auto" w:fill="F2F2F2" w:themeFill="background1" w:themeFillShade="F2"/>
            <w:noWrap/>
            <w:vAlign w:val="center"/>
            <w:hideMark/>
          </w:tcPr>
          <w:p w14:paraId="1170F25A"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Горњи Граци</w:t>
            </w:r>
          </w:p>
        </w:tc>
        <w:tc>
          <w:tcPr>
            <w:tcW w:w="1140" w:type="dxa"/>
            <w:shd w:val="clear" w:color="auto" w:fill="F2F2F2" w:themeFill="background1" w:themeFillShade="F2"/>
            <w:noWrap/>
            <w:vAlign w:val="center"/>
            <w:hideMark/>
          </w:tcPr>
          <w:p w14:paraId="350E2AE2"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957</w:t>
            </w:r>
          </w:p>
        </w:tc>
        <w:tc>
          <w:tcPr>
            <w:tcW w:w="1140" w:type="dxa"/>
            <w:shd w:val="clear" w:color="auto" w:fill="F2F2F2" w:themeFill="background1" w:themeFillShade="F2"/>
            <w:noWrap/>
            <w:vAlign w:val="center"/>
            <w:hideMark/>
          </w:tcPr>
          <w:p w14:paraId="7B8FEA51"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984</w:t>
            </w:r>
          </w:p>
        </w:tc>
        <w:tc>
          <w:tcPr>
            <w:tcW w:w="1140" w:type="dxa"/>
            <w:shd w:val="clear" w:color="auto" w:fill="F2F2F2" w:themeFill="background1" w:themeFillShade="F2"/>
            <w:noWrap/>
            <w:vAlign w:val="center"/>
            <w:hideMark/>
          </w:tcPr>
          <w:p w14:paraId="5B1D0F30"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926</w:t>
            </w:r>
          </w:p>
        </w:tc>
        <w:tc>
          <w:tcPr>
            <w:tcW w:w="1140" w:type="dxa"/>
            <w:shd w:val="clear" w:color="auto" w:fill="F2F2F2" w:themeFill="background1" w:themeFillShade="F2"/>
            <w:noWrap/>
            <w:vAlign w:val="center"/>
            <w:hideMark/>
          </w:tcPr>
          <w:p w14:paraId="04DC79EF"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w:t>
            </w:r>
            <w:r w:rsidR="001E167C" w:rsidRPr="00F1181E">
              <w:rPr>
                <w:rFonts w:eastAsia="Times New Roman" w:cs="Calibri"/>
                <w:color w:val="000000"/>
                <w:sz w:val="20"/>
                <w:szCs w:val="20"/>
                <w:lang w:val="sr-Latn-BA" w:eastAsia="sr-Latn-BA"/>
              </w:rPr>
              <w:t>56</w:t>
            </w:r>
          </w:p>
        </w:tc>
      </w:tr>
      <w:tr w:rsidR="00D32B51" w:rsidRPr="00F1181E" w14:paraId="01E506CF"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0E331FF7"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15</w:t>
            </w:r>
          </w:p>
        </w:tc>
        <w:tc>
          <w:tcPr>
            <w:tcW w:w="2560" w:type="dxa"/>
            <w:noWrap/>
            <w:vAlign w:val="center"/>
            <w:hideMark/>
          </w:tcPr>
          <w:p w14:paraId="5A5DFF3A"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Густовара</w:t>
            </w:r>
          </w:p>
        </w:tc>
        <w:tc>
          <w:tcPr>
            <w:tcW w:w="1140" w:type="dxa"/>
            <w:noWrap/>
            <w:vAlign w:val="center"/>
            <w:hideMark/>
          </w:tcPr>
          <w:p w14:paraId="63152C4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909</w:t>
            </w:r>
          </w:p>
        </w:tc>
        <w:tc>
          <w:tcPr>
            <w:tcW w:w="1140" w:type="dxa"/>
            <w:noWrap/>
            <w:vAlign w:val="center"/>
            <w:hideMark/>
          </w:tcPr>
          <w:p w14:paraId="3E4FD82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726</w:t>
            </w:r>
          </w:p>
        </w:tc>
        <w:tc>
          <w:tcPr>
            <w:tcW w:w="1140" w:type="dxa"/>
            <w:noWrap/>
            <w:vAlign w:val="center"/>
            <w:hideMark/>
          </w:tcPr>
          <w:p w14:paraId="1824843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428</w:t>
            </w:r>
          </w:p>
        </w:tc>
        <w:tc>
          <w:tcPr>
            <w:tcW w:w="1140" w:type="dxa"/>
            <w:noWrap/>
            <w:vAlign w:val="center"/>
            <w:hideMark/>
          </w:tcPr>
          <w:p w14:paraId="4BF144B1"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208</w:t>
            </w:r>
          </w:p>
        </w:tc>
      </w:tr>
      <w:tr w:rsidR="00D32B51" w:rsidRPr="00F1181E" w14:paraId="3303439A"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4A42D1C5"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16</w:t>
            </w:r>
          </w:p>
        </w:tc>
        <w:tc>
          <w:tcPr>
            <w:tcW w:w="2560" w:type="dxa"/>
            <w:shd w:val="clear" w:color="auto" w:fill="F2F2F2" w:themeFill="background1" w:themeFillShade="F2"/>
            <w:noWrap/>
            <w:vAlign w:val="center"/>
            <w:hideMark/>
          </w:tcPr>
          <w:p w14:paraId="0076509C"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Јасенови Потоци</w:t>
            </w:r>
          </w:p>
        </w:tc>
        <w:tc>
          <w:tcPr>
            <w:tcW w:w="1140" w:type="dxa"/>
            <w:shd w:val="clear" w:color="auto" w:fill="F2F2F2" w:themeFill="background1" w:themeFillShade="F2"/>
            <w:noWrap/>
            <w:vAlign w:val="center"/>
            <w:hideMark/>
          </w:tcPr>
          <w:p w14:paraId="55FF133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618</w:t>
            </w:r>
          </w:p>
        </w:tc>
        <w:tc>
          <w:tcPr>
            <w:tcW w:w="1140" w:type="dxa"/>
            <w:shd w:val="clear" w:color="auto" w:fill="F2F2F2" w:themeFill="background1" w:themeFillShade="F2"/>
            <w:noWrap/>
            <w:vAlign w:val="center"/>
            <w:hideMark/>
          </w:tcPr>
          <w:p w14:paraId="3590F4B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475</w:t>
            </w:r>
          </w:p>
        </w:tc>
        <w:tc>
          <w:tcPr>
            <w:tcW w:w="1140" w:type="dxa"/>
            <w:shd w:val="clear" w:color="auto" w:fill="F2F2F2" w:themeFill="background1" w:themeFillShade="F2"/>
            <w:noWrap/>
            <w:vAlign w:val="center"/>
            <w:hideMark/>
          </w:tcPr>
          <w:p w14:paraId="15088CE3"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284</w:t>
            </w:r>
          </w:p>
        </w:tc>
        <w:tc>
          <w:tcPr>
            <w:tcW w:w="1140" w:type="dxa"/>
            <w:shd w:val="clear" w:color="auto" w:fill="F2F2F2" w:themeFill="background1" w:themeFillShade="F2"/>
            <w:noWrap/>
            <w:vAlign w:val="center"/>
            <w:hideMark/>
          </w:tcPr>
          <w:p w14:paraId="04119EBC" w14:textId="77777777" w:rsidR="00D32B51" w:rsidRPr="00F1181E" w:rsidRDefault="001E167C"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96</w:t>
            </w:r>
          </w:p>
        </w:tc>
      </w:tr>
      <w:tr w:rsidR="00D32B51" w:rsidRPr="00F1181E" w14:paraId="23F680F5"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F45325B"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lastRenderedPageBreak/>
              <w:t>17</w:t>
            </w:r>
          </w:p>
        </w:tc>
        <w:tc>
          <w:tcPr>
            <w:tcW w:w="2560" w:type="dxa"/>
            <w:noWrap/>
            <w:vAlign w:val="center"/>
            <w:hideMark/>
          </w:tcPr>
          <w:p w14:paraId="3CA9848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Копљевићи</w:t>
            </w:r>
          </w:p>
        </w:tc>
        <w:tc>
          <w:tcPr>
            <w:tcW w:w="1140" w:type="dxa"/>
            <w:noWrap/>
            <w:vAlign w:val="center"/>
            <w:hideMark/>
          </w:tcPr>
          <w:p w14:paraId="4E4D329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539</w:t>
            </w:r>
          </w:p>
        </w:tc>
        <w:tc>
          <w:tcPr>
            <w:tcW w:w="1140" w:type="dxa"/>
            <w:noWrap/>
            <w:vAlign w:val="center"/>
            <w:hideMark/>
          </w:tcPr>
          <w:p w14:paraId="029A89A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506</w:t>
            </w:r>
          </w:p>
        </w:tc>
        <w:tc>
          <w:tcPr>
            <w:tcW w:w="1140" w:type="dxa"/>
            <w:noWrap/>
            <w:vAlign w:val="center"/>
            <w:hideMark/>
          </w:tcPr>
          <w:p w14:paraId="7D9F610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489</w:t>
            </w:r>
          </w:p>
        </w:tc>
        <w:tc>
          <w:tcPr>
            <w:tcW w:w="1140" w:type="dxa"/>
            <w:noWrap/>
            <w:vAlign w:val="center"/>
            <w:hideMark/>
          </w:tcPr>
          <w:p w14:paraId="6659F41A"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296</w:t>
            </w:r>
          </w:p>
        </w:tc>
      </w:tr>
      <w:tr w:rsidR="00D32B51" w:rsidRPr="00F1181E" w14:paraId="478956F1"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42BE05FA"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18</w:t>
            </w:r>
          </w:p>
        </w:tc>
        <w:tc>
          <w:tcPr>
            <w:tcW w:w="2560" w:type="dxa"/>
            <w:shd w:val="clear" w:color="auto" w:fill="F2F2F2" w:themeFill="background1" w:themeFillShade="F2"/>
            <w:noWrap/>
            <w:vAlign w:val="center"/>
            <w:hideMark/>
          </w:tcPr>
          <w:p w14:paraId="0EF832E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Котор</w:t>
            </w:r>
          </w:p>
        </w:tc>
        <w:tc>
          <w:tcPr>
            <w:tcW w:w="1140" w:type="dxa"/>
            <w:shd w:val="clear" w:color="auto" w:fill="F2F2F2" w:themeFill="background1" w:themeFillShade="F2"/>
            <w:noWrap/>
            <w:vAlign w:val="center"/>
            <w:hideMark/>
          </w:tcPr>
          <w:p w14:paraId="62C54452"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422</w:t>
            </w:r>
          </w:p>
        </w:tc>
        <w:tc>
          <w:tcPr>
            <w:tcW w:w="1140" w:type="dxa"/>
            <w:shd w:val="clear" w:color="auto" w:fill="F2F2F2" w:themeFill="background1" w:themeFillShade="F2"/>
            <w:noWrap/>
            <w:vAlign w:val="center"/>
            <w:hideMark/>
          </w:tcPr>
          <w:p w14:paraId="44DAE26B"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465</w:t>
            </w:r>
          </w:p>
        </w:tc>
        <w:tc>
          <w:tcPr>
            <w:tcW w:w="1140" w:type="dxa"/>
            <w:shd w:val="clear" w:color="auto" w:fill="F2F2F2" w:themeFill="background1" w:themeFillShade="F2"/>
            <w:noWrap/>
            <w:vAlign w:val="center"/>
            <w:hideMark/>
          </w:tcPr>
          <w:p w14:paraId="1C2CFA8A"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443</w:t>
            </w:r>
          </w:p>
        </w:tc>
        <w:tc>
          <w:tcPr>
            <w:tcW w:w="1140" w:type="dxa"/>
            <w:shd w:val="clear" w:color="auto" w:fill="F2F2F2" w:themeFill="background1" w:themeFillShade="F2"/>
            <w:noWrap/>
            <w:vAlign w:val="center"/>
            <w:hideMark/>
          </w:tcPr>
          <w:p w14:paraId="0494478B"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w:t>
            </w:r>
            <w:r w:rsidR="001E167C" w:rsidRPr="00F1181E">
              <w:rPr>
                <w:rFonts w:eastAsia="Times New Roman" w:cs="Calibri"/>
                <w:color w:val="000000"/>
                <w:sz w:val="20"/>
                <w:szCs w:val="20"/>
                <w:lang w:val="sr-Latn-BA" w:eastAsia="sr-Latn-BA"/>
              </w:rPr>
              <w:t>11</w:t>
            </w:r>
          </w:p>
        </w:tc>
      </w:tr>
      <w:tr w:rsidR="00D32B51" w:rsidRPr="00F1181E" w14:paraId="111B9EB3"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7AD94545"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19</w:t>
            </w:r>
          </w:p>
        </w:tc>
        <w:tc>
          <w:tcPr>
            <w:tcW w:w="2560" w:type="dxa"/>
            <w:noWrap/>
            <w:vAlign w:val="center"/>
            <w:hideMark/>
          </w:tcPr>
          <w:p w14:paraId="7C43739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Лисковица</w:t>
            </w:r>
          </w:p>
        </w:tc>
        <w:tc>
          <w:tcPr>
            <w:tcW w:w="1140" w:type="dxa"/>
            <w:noWrap/>
            <w:vAlign w:val="center"/>
            <w:hideMark/>
          </w:tcPr>
          <w:p w14:paraId="42B5FD5C"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1093</w:t>
            </w:r>
          </w:p>
        </w:tc>
        <w:tc>
          <w:tcPr>
            <w:tcW w:w="1140" w:type="dxa"/>
            <w:noWrap/>
            <w:vAlign w:val="center"/>
            <w:hideMark/>
          </w:tcPr>
          <w:p w14:paraId="5AC5915B"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1144</w:t>
            </w:r>
          </w:p>
        </w:tc>
        <w:tc>
          <w:tcPr>
            <w:tcW w:w="1140" w:type="dxa"/>
            <w:noWrap/>
            <w:vAlign w:val="center"/>
            <w:hideMark/>
          </w:tcPr>
          <w:p w14:paraId="68662F37"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1067</w:t>
            </w:r>
          </w:p>
        </w:tc>
        <w:tc>
          <w:tcPr>
            <w:tcW w:w="1140" w:type="dxa"/>
            <w:noWrap/>
            <w:vAlign w:val="center"/>
            <w:hideMark/>
          </w:tcPr>
          <w:p w14:paraId="332E450C" w14:textId="77777777" w:rsidR="00D32B51" w:rsidRPr="00F1181E" w:rsidRDefault="00D32B51" w:rsidP="001E167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r w:rsidR="001E167C" w:rsidRPr="00F1181E">
              <w:rPr>
                <w:rFonts w:eastAsia="Times New Roman" w:cs="Calibri"/>
                <w:color w:val="000000"/>
                <w:sz w:val="20"/>
                <w:szCs w:val="20"/>
                <w:lang w:val="sr-Latn-BA" w:eastAsia="sr-Latn-BA"/>
              </w:rPr>
              <w:t>4</w:t>
            </w:r>
          </w:p>
        </w:tc>
      </w:tr>
      <w:tr w:rsidR="00D32B51" w:rsidRPr="00F1181E" w14:paraId="1C079242"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6BA3FB7D"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20</w:t>
            </w:r>
          </w:p>
        </w:tc>
        <w:tc>
          <w:tcPr>
            <w:tcW w:w="2560" w:type="dxa"/>
            <w:shd w:val="clear" w:color="auto" w:fill="F2F2F2" w:themeFill="background1" w:themeFillShade="F2"/>
            <w:noWrap/>
            <w:vAlign w:val="center"/>
            <w:hideMark/>
          </w:tcPr>
          <w:p w14:paraId="0CF3C8AC"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Магаљдол</w:t>
            </w:r>
          </w:p>
        </w:tc>
        <w:tc>
          <w:tcPr>
            <w:tcW w:w="1140" w:type="dxa"/>
            <w:shd w:val="clear" w:color="auto" w:fill="F2F2F2" w:themeFill="background1" w:themeFillShade="F2"/>
            <w:noWrap/>
            <w:vAlign w:val="center"/>
            <w:hideMark/>
          </w:tcPr>
          <w:p w14:paraId="7F663570"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602</w:t>
            </w:r>
          </w:p>
        </w:tc>
        <w:tc>
          <w:tcPr>
            <w:tcW w:w="1140" w:type="dxa"/>
            <w:shd w:val="clear" w:color="auto" w:fill="F2F2F2" w:themeFill="background1" w:themeFillShade="F2"/>
            <w:noWrap/>
            <w:vAlign w:val="center"/>
            <w:hideMark/>
          </w:tcPr>
          <w:p w14:paraId="0F1D0A6B"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531</w:t>
            </w:r>
          </w:p>
        </w:tc>
        <w:tc>
          <w:tcPr>
            <w:tcW w:w="1140" w:type="dxa"/>
            <w:shd w:val="clear" w:color="auto" w:fill="F2F2F2" w:themeFill="background1" w:themeFillShade="F2"/>
            <w:noWrap/>
            <w:vAlign w:val="center"/>
            <w:hideMark/>
          </w:tcPr>
          <w:p w14:paraId="682560BE"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381</w:t>
            </w:r>
          </w:p>
        </w:tc>
        <w:tc>
          <w:tcPr>
            <w:tcW w:w="1140" w:type="dxa"/>
            <w:shd w:val="clear" w:color="auto" w:fill="F2F2F2" w:themeFill="background1" w:themeFillShade="F2"/>
            <w:noWrap/>
            <w:vAlign w:val="center"/>
            <w:hideMark/>
          </w:tcPr>
          <w:p w14:paraId="7CFD49DD" w14:textId="77777777" w:rsidR="00D32B51" w:rsidRPr="00F1181E" w:rsidRDefault="001E167C"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93</w:t>
            </w:r>
          </w:p>
        </w:tc>
      </w:tr>
      <w:tr w:rsidR="00D32B51" w:rsidRPr="00F1181E" w14:paraId="2D106149"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6982A1E6"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21</w:t>
            </w:r>
          </w:p>
        </w:tc>
        <w:tc>
          <w:tcPr>
            <w:tcW w:w="2560" w:type="dxa"/>
            <w:noWrap/>
            <w:vAlign w:val="center"/>
            <w:hideMark/>
          </w:tcPr>
          <w:p w14:paraId="5389F00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Мајдан</w:t>
            </w:r>
          </w:p>
        </w:tc>
        <w:tc>
          <w:tcPr>
            <w:tcW w:w="1140" w:type="dxa"/>
            <w:noWrap/>
            <w:vAlign w:val="center"/>
            <w:hideMark/>
          </w:tcPr>
          <w:p w14:paraId="6DCA704B"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994</w:t>
            </w:r>
          </w:p>
        </w:tc>
        <w:tc>
          <w:tcPr>
            <w:tcW w:w="1140" w:type="dxa"/>
            <w:noWrap/>
            <w:vAlign w:val="center"/>
            <w:hideMark/>
          </w:tcPr>
          <w:p w14:paraId="0A42E41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1047</w:t>
            </w:r>
          </w:p>
        </w:tc>
        <w:tc>
          <w:tcPr>
            <w:tcW w:w="1140" w:type="dxa"/>
            <w:noWrap/>
            <w:vAlign w:val="center"/>
            <w:hideMark/>
          </w:tcPr>
          <w:p w14:paraId="4334D6C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946</w:t>
            </w:r>
          </w:p>
        </w:tc>
        <w:tc>
          <w:tcPr>
            <w:tcW w:w="1140" w:type="dxa"/>
            <w:noWrap/>
            <w:vAlign w:val="center"/>
            <w:hideMark/>
          </w:tcPr>
          <w:p w14:paraId="5D1FEE93" w14:textId="77777777" w:rsidR="00D32B51" w:rsidRPr="00F1181E" w:rsidRDefault="00D32B51" w:rsidP="001E167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w:t>
            </w:r>
            <w:r w:rsidR="001E167C" w:rsidRPr="00F1181E">
              <w:rPr>
                <w:rFonts w:eastAsia="Times New Roman" w:cs="Calibri"/>
                <w:color w:val="000000"/>
                <w:sz w:val="20"/>
                <w:szCs w:val="20"/>
                <w:lang w:val="sr-Latn-BA" w:eastAsia="sr-Latn-BA"/>
              </w:rPr>
              <w:t>08</w:t>
            </w:r>
          </w:p>
        </w:tc>
      </w:tr>
      <w:tr w:rsidR="00D32B51" w:rsidRPr="00F1181E" w14:paraId="6E67FB2F"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6870E5DD"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22</w:t>
            </w:r>
          </w:p>
        </w:tc>
        <w:tc>
          <w:tcPr>
            <w:tcW w:w="2560" w:type="dxa"/>
            <w:shd w:val="clear" w:color="auto" w:fill="F2F2F2" w:themeFill="background1" w:themeFillShade="F2"/>
            <w:noWrap/>
            <w:vAlign w:val="center"/>
            <w:hideMark/>
          </w:tcPr>
          <w:p w14:paraId="4E2F3FE7"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Медна</w:t>
            </w:r>
          </w:p>
        </w:tc>
        <w:tc>
          <w:tcPr>
            <w:tcW w:w="1140" w:type="dxa"/>
            <w:shd w:val="clear" w:color="auto" w:fill="F2F2F2" w:themeFill="background1" w:themeFillShade="F2"/>
            <w:noWrap/>
            <w:vAlign w:val="center"/>
            <w:hideMark/>
          </w:tcPr>
          <w:p w14:paraId="05B35AFC"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1529</w:t>
            </w:r>
          </w:p>
        </w:tc>
        <w:tc>
          <w:tcPr>
            <w:tcW w:w="1140" w:type="dxa"/>
            <w:shd w:val="clear" w:color="auto" w:fill="F2F2F2" w:themeFill="background1" w:themeFillShade="F2"/>
            <w:noWrap/>
            <w:vAlign w:val="center"/>
            <w:hideMark/>
          </w:tcPr>
          <w:p w14:paraId="4CB635C3"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1249</w:t>
            </w:r>
          </w:p>
        </w:tc>
        <w:tc>
          <w:tcPr>
            <w:tcW w:w="1140" w:type="dxa"/>
            <w:shd w:val="clear" w:color="auto" w:fill="F2F2F2" w:themeFill="background1" w:themeFillShade="F2"/>
            <w:noWrap/>
            <w:vAlign w:val="center"/>
            <w:hideMark/>
          </w:tcPr>
          <w:p w14:paraId="053946DF"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791</w:t>
            </w:r>
          </w:p>
        </w:tc>
        <w:tc>
          <w:tcPr>
            <w:tcW w:w="1140" w:type="dxa"/>
            <w:shd w:val="clear" w:color="auto" w:fill="F2F2F2" w:themeFill="background1" w:themeFillShade="F2"/>
            <w:noWrap/>
            <w:vAlign w:val="center"/>
            <w:hideMark/>
          </w:tcPr>
          <w:p w14:paraId="01608200"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22</w:t>
            </w:r>
            <w:r w:rsidR="001E167C" w:rsidRPr="00F1181E">
              <w:rPr>
                <w:rFonts w:eastAsia="Times New Roman" w:cs="Calibri"/>
                <w:color w:val="000000"/>
                <w:sz w:val="20"/>
                <w:szCs w:val="20"/>
                <w:lang w:val="sr-Latn-BA" w:eastAsia="sr-Latn-BA"/>
              </w:rPr>
              <w:t>1</w:t>
            </w:r>
          </w:p>
        </w:tc>
      </w:tr>
      <w:tr w:rsidR="00D32B51" w:rsidRPr="00F1181E" w14:paraId="419919ED"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261C3B54"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23</w:t>
            </w:r>
          </w:p>
        </w:tc>
        <w:tc>
          <w:tcPr>
            <w:tcW w:w="2560" w:type="dxa"/>
            <w:noWrap/>
            <w:vAlign w:val="center"/>
            <w:hideMark/>
          </w:tcPr>
          <w:p w14:paraId="241CD14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Млиништа</w:t>
            </w:r>
          </w:p>
        </w:tc>
        <w:tc>
          <w:tcPr>
            <w:tcW w:w="1140" w:type="dxa"/>
            <w:noWrap/>
            <w:vAlign w:val="center"/>
            <w:hideMark/>
          </w:tcPr>
          <w:p w14:paraId="0095100C"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93</w:t>
            </w:r>
          </w:p>
        </w:tc>
        <w:tc>
          <w:tcPr>
            <w:tcW w:w="1140" w:type="dxa"/>
            <w:noWrap/>
            <w:vAlign w:val="center"/>
            <w:hideMark/>
          </w:tcPr>
          <w:p w14:paraId="719556E0"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27</w:t>
            </w:r>
          </w:p>
        </w:tc>
        <w:tc>
          <w:tcPr>
            <w:tcW w:w="1140" w:type="dxa"/>
            <w:noWrap/>
            <w:vAlign w:val="center"/>
            <w:hideMark/>
          </w:tcPr>
          <w:p w14:paraId="0932CA43"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19</w:t>
            </w:r>
          </w:p>
        </w:tc>
        <w:tc>
          <w:tcPr>
            <w:tcW w:w="1140" w:type="dxa"/>
            <w:noWrap/>
            <w:vAlign w:val="center"/>
            <w:hideMark/>
          </w:tcPr>
          <w:p w14:paraId="7C862728"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w:t>
            </w:r>
          </w:p>
        </w:tc>
      </w:tr>
      <w:tr w:rsidR="00D32B51" w:rsidRPr="00F1181E" w14:paraId="1B76170F"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29845E42"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24</w:t>
            </w:r>
          </w:p>
        </w:tc>
        <w:tc>
          <w:tcPr>
            <w:tcW w:w="2560" w:type="dxa"/>
            <w:shd w:val="clear" w:color="auto" w:fill="F2F2F2" w:themeFill="background1" w:themeFillShade="F2"/>
            <w:noWrap/>
            <w:vAlign w:val="center"/>
            <w:hideMark/>
          </w:tcPr>
          <w:p w14:paraId="5620D68D"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Мркоњић Град</w:t>
            </w:r>
          </w:p>
        </w:tc>
        <w:tc>
          <w:tcPr>
            <w:tcW w:w="1140" w:type="dxa"/>
            <w:shd w:val="clear" w:color="auto" w:fill="F2F2F2" w:themeFill="background1" w:themeFillShade="F2"/>
            <w:noWrap/>
            <w:vAlign w:val="center"/>
            <w:hideMark/>
          </w:tcPr>
          <w:p w14:paraId="44D3D17D"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4089</w:t>
            </w:r>
          </w:p>
        </w:tc>
        <w:tc>
          <w:tcPr>
            <w:tcW w:w="1140" w:type="dxa"/>
            <w:shd w:val="clear" w:color="auto" w:fill="F2F2F2" w:themeFill="background1" w:themeFillShade="F2"/>
            <w:noWrap/>
            <w:vAlign w:val="center"/>
            <w:hideMark/>
          </w:tcPr>
          <w:p w14:paraId="0D18825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6602</w:t>
            </w:r>
          </w:p>
        </w:tc>
        <w:tc>
          <w:tcPr>
            <w:tcW w:w="1140" w:type="dxa"/>
            <w:shd w:val="clear" w:color="auto" w:fill="F2F2F2" w:themeFill="background1" w:themeFillShade="F2"/>
            <w:noWrap/>
            <w:vAlign w:val="center"/>
            <w:hideMark/>
          </w:tcPr>
          <w:p w14:paraId="004C82CC"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8422</w:t>
            </w:r>
          </w:p>
        </w:tc>
        <w:tc>
          <w:tcPr>
            <w:tcW w:w="1140" w:type="dxa"/>
            <w:shd w:val="clear" w:color="auto" w:fill="F2F2F2" w:themeFill="background1" w:themeFillShade="F2"/>
            <w:noWrap/>
            <w:vAlign w:val="center"/>
            <w:hideMark/>
          </w:tcPr>
          <w:p w14:paraId="12427B05"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w:t>
            </w:r>
            <w:r w:rsidR="001E167C" w:rsidRPr="00F1181E">
              <w:rPr>
                <w:rFonts w:eastAsia="Times New Roman" w:cs="Calibri"/>
                <w:color w:val="000000"/>
                <w:sz w:val="20"/>
                <w:szCs w:val="20"/>
                <w:lang w:val="sr-Latn-BA" w:eastAsia="sr-Latn-BA"/>
              </w:rPr>
              <w:t>017</w:t>
            </w:r>
          </w:p>
        </w:tc>
      </w:tr>
      <w:tr w:rsidR="00D32B51" w:rsidRPr="00F1181E" w14:paraId="3F6B4E70"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1C5F4AB0"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25</w:t>
            </w:r>
          </w:p>
        </w:tc>
        <w:tc>
          <w:tcPr>
            <w:tcW w:w="2560" w:type="dxa"/>
            <w:noWrap/>
            <w:vAlign w:val="center"/>
            <w:hideMark/>
          </w:tcPr>
          <w:p w14:paraId="0EC0FC63"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Оћуне</w:t>
            </w:r>
          </w:p>
        </w:tc>
        <w:tc>
          <w:tcPr>
            <w:tcW w:w="1140" w:type="dxa"/>
            <w:noWrap/>
            <w:vAlign w:val="center"/>
            <w:hideMark/>
          </w:tcPr>
          <w:p w14:paraId="1C9F0928"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550</w:t>
            </w:r>
          </w:p>
        </w:tc>
        <w:tc>
          <w:tcPr>
            <w:tcW w:w="1140" w:type="dxa"/>
            <w:noWrap/>
            <w:vAlign w:val="center"/>
            <w:hideMark/>
          </w:tcPr>
          <w:p w14:paraId="1C2EF6EF"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525</w:t>
            </w:r>
          </w:p>
        </w:tc>
        <w:tc>
          <w:tcPr>
            <w:tcW w:w="1140" w:type="dxa"/>
            <w:noWrap/>
            <w:vAlign w:val="center"/>
            <w:hideMark/>
          </w:tcPr>
          <w:p w14:paraId="50C3F987"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447</w:t>
            </w:r>
          </w:p>
        </w:tc>
        <w:tc>
          <w:tcPr>
            <w:tcW w:w="1140" w:type="dxa"/>
            <w:noWrap/>
            <w:vAlign w:val="center"/>
            <w:hideMark/>
          </w:tcPr>
          <w:p w14:paraId="09488D8F" w14:textId="77777777" w:rsidR="00D32B51" w:rsidRPr="00F1181E" w:rsidRDefault="00D32B51" w:rsidP="001E167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r w:rsidR="001E167C" w:rsidRPr="00F1181E">
              <w:rPr>
                <w:rFonts w:eastAsia="Times New Roman" w:cs="Calibri"/>
                <w:color w:val="000000"/>
                <w:sz w:val="20"/>
                <w:szCs w:val="20"/>
                <w:lang w:val="sr-Latn-BA" w:eastAsia="sr-Latn-BA"/>
              </w:rPr>
              <w:t>15</w:t>
            </w:r>
          </w:p>
        </w:tc>
      </w:tr>
      <w:tr w:rsidR="00D32B51" w:rsidRPr="00F1181E" w14:paraId="705A27A6"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12ACEDF7"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26</w:t>
            </w:r>
          </w:p>
        </w:tc>
        <w:tc>
          <w:tcPr>
            <w:tcW w:w="2560" w:type="dxa"/>
            <w:shd w:val="clear" w:color="auto" w:fill="F2F2F2" w:themeFill="background1" w:themeFillShade="F2"/>
            <w:noWrap/>
            <w:vAlign w:val="center"/>
            <w:hideMark/>
          </w:tcPr>
          <w:p w14:paraId="0F31D6F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Оканџије</w:t>
            </w:r>
          </w:p>
        </w:tc>
        <w:tc>
          <w:tcPr>
            <w:tcW w:w="1140" w:type="dxa"/>
            <w:shd w:val="clear" w:color="auto" w:fill="F2F2F2" w:themeFill="background1" w:themeFillShade="F2"/>
            <w:noWrap/>
            <w:vAlign w:val="center"/>
            <w:hideMark/>
          </w:tcPr>
          <w:p w14:paraId="0610074A"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301</w:t>
            </w:r>
          </w:p>
        </w:tc>
        <w:tc>
          <w:tcPr>
            <w:tcW w:w="1140" w:type="dxa"/>
            <w:shd w:val="clear" w:color="auto" w:fill="F2F2F2" w:themeFill="background1" w:themeFillShade="F2"/>
            <w:noWrap/>
            <w:vAlign w:val="center"/>
            <w:hideMark/>
          </w:tcPr>
          <w:p w14:paraId="2FF461A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254</w:t>
            </w:r>
          </w:p>
        </w:tc>
        <w:tc>
          <w:tcPr>
            <w:tcW w:w="1140" w:type="dxa"/>
            <w:shd w:val="clear" w:color="auto" w:fill="F2F2F2" w:themeFill="background1" w:themeFillShade="F2"/>
            <w:noWrap/>
            <w:vAlign w:val="center"/>
            <w:hideMark/>
          </w:tcPr>
          <w:p w14:paraId="4D52E6E2"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143</w:t>
            </w:r>
          </w:p>
        </w:tc>
        <w:tc>
          <w:tcPr>
            <w:tcW w:w="1140" w:type="dxa"/>
            <w:shd w:val="clear" w:color="auto" w:fill="F2F2F2" w:themeFill="background1" w:themeFillShade="F2"/>
            <w:noWrap/>
            <w:vAlign w:val="center"/>
            <w:hideMark/>
          </w:tcPr>
          <w:p w14:paraId="0070542E"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48</w:t>
            </w:r>
          </w:p>
        </w:tc>
      </w:tr>
      <w:tr w:rsidR="00D32B51" w:rsidRPr="00F1181E" w14:paraId="5A55E8D1"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DAFFB53"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27</w:t>
            </w:r>
          </w:p>
        </w:tc>
        <w:tc>
          <w:tcPr>
            <w:tcW w:w="2560" w:type="dxa"/>
            <w:noWrap/>
            <w:vAlign w:val="center"/>
            <w:hideMark/>
          </w:tcPr>
          <w:p w14:paraId="7349737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Ораховљани</w:t>
            </w:r>
          </w:p>
        </w:tc>
        <w:tc>
          <w:tcPr>
            <w:tcW w:w="1140" w:type="dxa"/>
            <w:noWrap/>
            <w:vAlign w:val="center"/>
            <w:hideMark/>
          </w:tcPr>
          <w:p w14:paraId="63DEC383"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587</w:t>
            </w:r>
          </w:p>
        </w:tc>
        <w:tc>
          <w:tcPr>
            <w:tcW w:w="1140" w:type="dxa"/>
            <w:noWrap/>
            <w:vAlign w:val="center"/>
            <w:hideMark/>
          </w:tcPr>
          <w:p w14:paraId="73FF766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550</w:t>
            </w:r>
          </w:p>
        </w:tc>
        <w:tc>
          <w:tcPr>
            <w:tcW w:w="1140" w:type="dxa"/>
            <w:noWrap/>
            <w:vAlign w:val="center"/>
            <w:hideMark/>
          </w:tcPr>
          <w:p w14:paraId="2A6DD98F"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463</w:t>
            </w:r>
          </w:p>
        </w:tc>
        <w:tc>
          <w:tcPr>
            <w:tcW w:w="1140" w:type="dxa"/>
            <w:noWrap/>
            <w:vAlign w:val="center"/>
            <w:hideMark/>
          </w:tcPr>
          <w:p w14:paraId="534006E9"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263</w:t>
            </w:r>
          </w:p>
        </w:tc>
      </w:tr>
      <w:tr w:rsidR="00D32B51" w:rsidRPr="00F1181E" w14:paraId="133782C7"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2CD18167"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28</w:t>
            </w:r>
          </w:p>
        </w:tc>
        <w:tc>
          <w:tcPr>
            <w:tcW w:w="2560" w:type="dxa"/>
            <w:shd w:val="clear" w:color="auto" w:fill="F2F2F2" w:themeFill="background1" w:themeFillShade="F2"/>
            <w:noWrap/>
            <w:vAlign w:val="center"/>
            <w:hideMark/>
          </w:tcPr>
          <w:p w14:paraId="7C5E205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Подбрдо</w:t>
            </w:r>
          </w:p>
        </w:tc>
        <w:tc>
          <w:tcPr>
            <w:tcW w:w="1140" w:type="dxa"/>
            <w:shd w:val="clear" w:color="auto" w:fill="F2F2F2" w:themeFill="background1" w:themeFillShade="F2"/>
            <w:noWrap/>
            <w:vAlign w:val="center"/>
            <w:hideMark/>
          </w:tcPr>
          <w:p w14:paraId="420B6DDE"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1089</w:t>
            </w:r>
          </w:p>
        </w:tc>
        <w:tc>
          <w:tcPr>
            <w:tcW w:w="1140" w:type="dxa"/>
            <w:shd w:val="clear" w:color="auto" w:fill="F2F2F2" w:themeFill="background1" w:themeFillShade="F2"/>
            <w:noWrap/>
            <w:vAlign w:val="center"/>
            <w:hideMark/>
          </w:tcPr>
          <w:p w14:paraId="4B82A36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1115</w:t>
            </w:r>
          </w:p>
        </w:tc>
        <w:tc>
          <w:tcPr>
            <w:tcW w:w="1140" w:type="dxa"/>
            <w:shd w:val="clear" w:color="auto" w:fill="F2F2F2" w:themeFill="background1" w:themeFillShade="F2"/>
            <w:noWrap/>
            <w:vAlign w:val="center"/>
            <w:hideMark/>
          </w:tcPr>
          <w:p w14:paraId="6DC3AABD"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991</w:t>
            </w:r>
          </w:p>
        </w:tc>
        <w:tc>
          <w:tcPr>
            <w:tcW w:w="1140" w:type="dxa"/>
            <w:shd w:val="clear" w:color="auto" w:fill="F2F2F2" w:themeFill="background1" w:themeFillShade="F2"/>
            <w:noWrap/>
            <w:vAlign w:val="center"/>
            <w:hideMark/>
          </w:tcPr>
          <w:p w14:paraId="067A0C53"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w:t>
            </w:r>
            <w:r w:rsidR="001E167C" w:rsidRPr="00F1181E">
              <w:rPr>
                <w:rFonts w:eastAsia="Times New Roman" w:cs="Calibri"/>
                <w:color w:val="000000"/>
                <w:sz w:val="20"/>
                <w:szCs w:val="20"/>
                <w:lang w:val="sr-Latn-BA" w:eastAsia="sr-Latn-BA"/>
              </w:rPr>
              <w:t>31</w:t>
            </w:r>
          </w:p>
        </w:tc>
      </w:tr>
      <w:tr w:rsidR="00D32B51" w:rsidRPr="00F1181E" w14:paraId="77F2B361"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3A0CFBA"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29</w:t>
            </w:r>
          </w:p>
        </w:tc>
        <w:tc>
          <w:tcPr>
            <w:tcW w:w="2560" w:type="dxa"/>
            <w:noWrap/>
            <w:vAlign w:val="center"/>
            <w:hideMark/>
          </w:tcPr>
          <w:p w14:paraId="5B4DFEB1"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Подоругла</w:t>
            </w:r>
          </w:p>
        </w:tc>
        <w:tc>
          <w:tcPr>
            <w:tcW w:w="1140" w:type="dxa"/>
            <w:noWrap/>
            <w:vAlign w:val="center"/>
            <w:hideMark/>
          </w:tcPr>
          <w:p w14:paraId="5A30AA42"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317</w:t>
            </w:r>
          </w:p>
        </w:tc>
        <w:tc>
          <w:tcPr>
            <w:tcW w:w="1140" w:type="dxa"/>
            <w:noWrap/>
            <w:vAlign w:val="center"/>
            <w:hideMark/>
          </w:tcPr>
          <w:p w14:paraId="18009DA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333</w:t>
            </w:r>
          </w:p>
        </w:tc>
        <w:tc>
          <w:tcPr>
            <w:tcW w:w="1140" w:type="dxa"/>
            <w:noWrap/>
            <w:vAlign w:val="center"/>
            <w:hideMark/>
          </w:tcPr>
          <w:p w14:paraId="6AAC5320"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849</w:t>
            </w:r>
          </w:p>
        </w:tc>
        <w:tc>
          <w:tcPr>
            <w:tcW w:w="1140" w:type="dxa"/>
            <w:noWrap/>
            <w:vAlign w:val="center"/>
            <w:hideMark/>
          </w:tcPr>
          <w:p w14:paraId="6FFDD574" w14:textId="77777777" w:rsidR="00D32B51" w:rsidRPr="00F1181E" w:rsidRDefault="001E167C"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921</w:t>
            </w:r>
          </w:p>
        </w:tc>
      </w:tr>
      <w:tr w:rsidR="00D32B51" w:rsidRPr="00F1181E" w14:paraId="303FF5A1"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34D89456"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30</w:t>
            </w:r>
          </w:p>
        </w:tc>
        <w:tc>
          <w:tcPr>
            <w:tcW w:w="2560" w:type="dxa"/>
            <w:shd w:val="clear" w:color="auto" w:fill="F2F2F2" w:themeFill="background1" w:themeFillShade="F2"/>
            <w:noWrap/>
            <w:vAlign w:val="center"/>
            <w:hideMark/>
          </w:tcPr>
          <w:p w14:paraId="73BF8A12"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Подрашница</w:t>
            </w:r>
          </w:p>
        </w:tc>
        <w:tc>
          <w:tcPr>
            <w:tcW w:w="1140" w:type="dxa"/>
            <w:shd w:val="clear" w:color="auto" w:fill="F2F2F2" w:themeFill="background1" w:themeFillShade="F2"/>
            <w:noWrap/>
            <w:vAlign w:val="center"/>
            <w:hideMark/>
          </w:tcPr>
          <w:p w14:paraId="1620C4C9"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1347</w:t>
            </w:r>
          </w:p>
        </w:tc>
        <w:tc>
          <w:tcPr>
            <w:tcW w:w="1140" w:type="dxa"/>
            <w:shd w:val="clear" w:color="auto" w:fill="F2F2F2" w:themeFill="background1" w:themeFillShade="F2"/>
            <w:noWrap/>
            <w:vAlign w:val="center"/>
            <w:hideMark/>
          </w:tcPr>
          <w:p w14:paraId="022A0A6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1275</w:t>
            </w:r>
          </w:p>
        </w:tc>
        <w:tc>
          <w:tcPr>
            <w:tcW w:w="1140" w:type="dxa"/>
            <w:shd w:val="clear" w:color="auto" w:fill="F2F2F2" w:themeFill="background1" w:themeFillShade="F2"/>
            <w:noWrap/>
            <w:vAlign w:val="center"/>
            <w:hideMark/>
          </w:tcPr>
          <w:p w14:paraId="21DD811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1096</w:t>
            </w:r>
          </w:p>
        </w:tc>
        <w:tc>
          <w:tcPr>
            <w:tcW w:w="1140" w:type="dxa"/>
            <w:shd w:val="clear" w:color="auto" w:fill="F2F2F2" w:themeFill="background1" w:themeFillShade="F2"/>
            <w:noWrap/>
            <w:vAlign w:val="center"/>
            <w:hideMark/>
          </w:tcPr>
          <w:p w14:paraId="49ADEBE8" w14:textId="77777777" w:rsidR="00D32B51" w:rsidRPr="00F1181E" w:rsidRDefault="00D32B51" w:rsidP="001E16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w:t>
            </w:r>
            <w:r w:rsidR="001E167C" w:rsidRPr="00F1181E">
              <w:rPr>
                <w:rFonts w:eastAsia="Times New Roman" w:cs="Calibri"/>
                <w:color w:val="000000"/>
                <w:sz w:val="20"/>
                <w:szCs w:val="20"/>
                <w:lang w:val="sr-Latn-BA" w:eastAsia="sr-Latn-BA"/>
              </w:rPr>
              <w:t>33</w:t>
            </w:r>
          </w:p>
        </w:tc>
      </w:tr>
      <w:tr w:rsidR="00D32B51" w:rsidRPr="00F1181E" w14:paraId="42ACF5A3"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20BEECDE"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31</w:t>
            </w:r>
          </w:p>
        </w:tc>
        <w:tc>
          <w:tcPr>
            <w:tcW w:w="2560" w:type="dxa"/>
            <w:noWrap/>
            <w:vAlign w:val="center"/>
            <w:hideMark/>
          </w:tcPr>
          <w:p w14:paraId="5791D02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Ступари</w:t>
            </w:r>
          </w:p>
        </w:tc>
        <w:tc>
          <w:tcPr>
            <w:tcW w:w="1140" w:type="dxa"/>
            <w:noWrap/>
            <w:vAlign w:val="center"/>
            <w:hideMark/>
          </w:tcPr>
          <w:p w14:paraId="0FEB10EF"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579</w:t>
            </w:r>
          </w:p>
        </w:tc>
        <w:tc>
          <w:tcPr>
            <w:tcW w:w="1140" w:type="dxa"/>
            <w:noWrap/>
            <w:vAlign w:val="center"/>
            <w:hideMark/>
          </w:tcPr>
          <w:p w14:paraId="47F54D1B"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469</w:t>
            </w:r>
          </w:p>
        </w:tc>
        <w:tc>
          <w:tcPr>
            <w:tcW w:w="1140" w:type="dxa"/>
            <w:noWrap/>
            <w:vAlign w:val="center"/>
            <w:hideMark/>
          </w:tcPr>
          <w:p w14:paraId="289BEC10"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435</w:t>
            </w:r>
          </w:p>
        </w:tc>
        <w:tc>
          <w:tcPr>
            <w:tcW w:w="1140" w:type="dxa"/>
            <w:noWrap/>
            <w:vAlign w:val="center"/>
            <w:hideMark/>
          </w:tcPr>
          <w:p w14:paraId="00BBE0D5" w14:textId="77777777" w:rsidR="00D32B51" w:rsidRPr="00F1181E" w:rsidRDefault="00D32B51" w:rsidP="008947B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r w:rsidR="008947B2" w:rsidRPr="00F1181E">
              <w:rPr>
                <w:rFonts w:eastAsia="Times New Roman" w:cs="Calibri"/>
                <w:color w:val="000000"/>
                <w:sz w:val="20"/>
                <w:szCs w:val="20"/>
                <w:lang w:val="sr-Latn-BA" w:eastAsia="sr-Latn-BA"/>
              </w:rPr>
              <w:t>88</w:t>
            </w:r>
          </w:p>
        </w:tc>
      </w:tr>
      <w:tr w:rsidR="00D32B51" w:rsidRPr="00F1181E" w14:paraId="6318B872"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00585925"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32</w:t>
            </w:r>
          </w:p>
        </w:tc>
        <w:tc>
          <w:tcPr>
            <w:tcW w:w="2560" w:type="dxa"/>
            <w:shd w:val="clear" w:color="auto" w:fill="F2F2F2" w:themeFill="background1" w:themeFillShade="F2"/>
            <w:noWrap/>
            <w:vAlign w:val="center"/>
            <w:hideMark/>
          </w:tcPr>
          <w:p w14:paraId="586080BC"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Сурјан</w:t>
            </w:r>
          </w:p>
        </w:tc>
        <w:tc>
          <w:tcPr>
            <w:tcW w:w="1140" w:type="dxa"/>
            <w:shd w:val="clear" w:color="auto" w:fill="F2F2F2" w:themeFill="background1" w:themeFillShade="F2"/>
            <w:noWrap/>
            <w:vAlign w:val="center"/>
            <w:hideMark/>
          </w:tcPr>
          <w:p w14:paraId="09379128"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1130</w:t>
            </w:r>
          </w:p>
        </w:tc>
        <w:tc>
          <w:tcPr>
            <w:tcW w:w="1140" w:type="dxa"/>
            <w:shd w:val="clear" w:color="auto" w:fill="F2F2F2" w:themeFill="background1" w:themeFillShade="F2"/>
            <w:noWrap/>
            <w:vAlign w:val="center"/>
            <w:hideMark/>
          </w:tcPr>
          <w:p w14:paraId="33C859C3"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901</w:t>
            </w:r>
          </w:p>
        </w:tc>
        <w:tc>
          <w:tcPr>
            <w:tcW w:w="1140" w:type="dxa"/>
            <w:shd w:val="clear" w:color="auto" w:fill="F2F2F2" w:themeFill="background1" w:themeFillShade="F2"/>
            <w:noWrap/>
            <w:vAlign w:val="center"/>
            <w:hideMark/>
          </w:tcPr>
          <w:p w14:paraId="28286A7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524</w:t>
            </w:r>
          </w:p>
        </w:tc>
        <w:tc>
          <w:tcPr>
            <w:tcW w:w="1140" w:type="dxa"/>
            <w:shd w:val="clear" w:color="auto" w:fill="F2F2F2" w:themeFill="background1" w:themeFillShade="F2"/>
            <w:noWrap/>
            <w:vAlign w:val="center"/>
            <w:hideMark/>
          </w:tcPr>
          <w:p w14:paraId="3188AB19" w14:textId="77777777" w:rsidR="00D32B51" w:rsidRPr="00F1181E" w:rsidRDefault="009C1C5B"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188</w:t>
            </w:r>
          </w:p>
        </w:tc>
      </w:tr>
      <w:tr w:rsidR="00D32B51" w:rsidRPr="00F1181E" w14:paraId="6B26D23A"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4668C980"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33</w:t>
            </w:r>
          </w:p>
        </w:tc>
        <w:tc>
          <w:tcPr>
            <w:tcW w:w="2560" w:type="dxa"/>
            <w:noWrap/>
            <w:vAlign w:val="center"/>
            <w:hideMark/>
          </w:tcPr>
          <w:p w14:paraId="3D071668"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Шеховци</w:t>
            </w:r>
          </w:p>
        </w:tc>
        <w:tc>
          <w:tcPr>
            <w:tcW w:w="1140" w:type="dxa"/>
            <w:noWrap/>
            <w:vAlign w:val="center"/>
            <w:hideMark/>
          </w:tcPr>
          <w:p w14:paraId="53F364A1"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1185</w:t>
            </w:r>
          </w:p>
        </w:tc>
        <w:tc>
          <w:tcPr>
            <w:tcW w:w="1140" w:type="dxa"/>
            <w:noWrap/>
            <w:vAlign w:val="center"/>
            <w:hideMark/>
          </w:tcPr>
          <w:p w14:paraId="3B684DF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939</w:t>
            </w:r>
          </w:p>
        </w:tc>
        <w:tc>
          <w:tcPr>
            <w:tcW w:w="1140" w:type="dxa"/>
            <w:noWrap/>
            <w:vAlign w:val="center"/>
            <w:hideMark/>
          </w:tcPr>
          <w:p w14:paraId="2B835ED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642</w:t>
            </w:r>
          </w:p>
        </w:tc>
        <w:tc>
          <w:tcPr>
            <w:tcW w:w="1140" w:type="dxa"/>
            <w:noWrap/>
            <w:vAlign w:val="center"/>
            <w:hideMark/>
          </w:tcPr>
          <w:p w14:paraId="69D9FF5F" w14:textId="77777777" w:rsidR="00D32B51" w:rsidRPr="00F1181E" w:rsidRDefault="00D32B51" w:rsidP="009C1C5B">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25</w:t>
            </w:r>
            <w:r w:rsidR="009C1C5B" w:rsidRPr="00F1181E">
              <w:rPr>
                <w:rFonts w:eastAsia="Times New Roman" w:cs="Calibri"/>
                <w:color w:val="000000"/>
                <w:sz w:val="20"/>
                <w:szCs w:val="20"/>
                <w:lang w:val="sr-Latn-BA" w:eastAsia="sr-Latn-BA"/>
              </w:rPr>
              <w:t>1</w:t>
            </w:r>
          </w:p>
        </w:tc>
      </w:tr>
      <w:tr w:rsidR="00D32B51" w:rsidRPr="00F1181E" w14:paraId="05BA39D6"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4B5BD86E"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34</w:t>
            </w:r>
          </w:p>
        </w:tc>
        <w:tc>
          <w:tcPr>
            <w:tcW w:w="2560" w:type="dxa"/>
            <w:shd w:val="clear" w:color="auto" w:fill="F2F2F2" w:themeFill="background1" w:themeFillShade="F2"/>
            <w:noWrap/>
            <w:vAlign w:val="center"/>
            <w:hideMark/>
          </w:tcPr>
          <w:p w14:paraId="1D8ADA6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Шибови</w:t>
            </w:r>
          </w:p>
        </w:tc>
        <w:tc>
          <w:tcPr>
            <w:tcW w:w="1140" w:type="dxa"/>
            <w:shd w:val="clear" w:color="auto" w:fill="F2F2F2" w:themeFill="background1" w:themeFillShade="F2"/>
            <w:noWrap/>
            <w:vAlign w:val="center"/>
            <w:hideMark/>
          </w:tcPr>
          <w:p w14:paraId="72E8ED6A"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139</w:t>
            </w:r>
          </w:p>
        </w:tc>
        <w:tc>
          <w:tcPr>
            <w:tcW w:w="1140" w:type="dxa"/>
            <w:shd w:val="clear" w:color="auto" w:fill="F2F2F2" w:themeFill="background1" w:themeFillShade="F2"/>
            <w:noWrap/>
            <w:vAlign w:val="center"/>
            <w:hideMark/>
          </w:tcPr>
          <w:p w14:paraId="6CE8F97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41</w:t>
            </w:r>
          </w:p>
        </w:tc>
        <w:tc>
          <w:tcPr>
            <w:tcW w:w="1140" w:type="dxa"/>
            <w:shd w:val="clear" w:color="auto" w:fill="F2F2F2" w:themeFill="background1" w:themeFillShade="F2"/>
            <w:noWrap/>
            <w:vAlign w:val="center"/>
            <w:hideMark/>
          </w:tcPr>
          <w:p w14:paraId="40B70ABE"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27</w:t>
            </w:r>
          </w:p>
        </w:tc>
        <w:tc>
          <w:tcPr>
            <w:tcW w:w="1140" w:type="dxa"/>
            <w:shd w:val="clear" w:color="auto" w:fill="F2F2F2" w:themeFill="background1" w:themeFillShade="F2"/>
            <w:noWrap/>
            <w:vAlign w:val="center"/>
            <w:hideMark/>
          </w:tcPr>
          <w:p w14:paraId="492403FF"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w:t>
            </w:r>
          </w:p>
        </w:tc>
      </w:tr>
      <w:tr w:rsidR="00D32B51" w:rsidRPr="00F1181E" w14:paraId="61648EB9"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noWrap/>
            <w:vAlign w:val="center"/>
            <w:hideMark/>
          </w:tcPr>
          <w:p w14:paraId="5449854E"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35</w:t>
            </w:r>
          </w:p>
        </w:tc>
        <w:tc>
          <w:tcPr>
            <w:tcW w:w="2560" w:type="dxa"/>
            <w:noWrap/>
            <w:vAlign w:val="center"/>
            <w:hideMark/>
          </w:tcPr>
          <w:p w14:paraId="238BF4E1"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Тријебово</w:t>
            </w:r>
          </w:p>
        </w:tc>
        <w:tc>
          <w:tcPr>
            <w:tcW w:w="1140" w:type="dxa"/>
            <w:noWrap/>
            <w:vAlign w:val="center"/>
            <w:hideMark/>
          </w:tcPr>
          <w:p w14:paraId="4B3E12A9"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1243</w:t>
            </w:r>
          </w:p>
        </w:tc>
        <w:tc>
          <w:tcPr>
            <w:tcW w:w="1140" w:type="dxa"/>
            <w:noWrap/>
            <w:vAlign w:val="center"/>
            <w:hideMark/>
          </w:tcPr>
          <w:p w14:paraId="275EBCB5"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884</w:t>
            </w:r>
          </w:p>
        </w:tc>
        <w:tc>
          <w:tcPr>
            <w:tcW w:w="1140" w:type="dxa"/>
            <w:noWrap/>
            <w:vAlign w:val="center"/>
            <w:hideMark/>
          </w:tcPr>
          <w:p w14:paraId="787A210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509</w:t>
            </w:r>
          </w:p>
        </w:tc>
        <w:tc>
          <w:tcPr>
            <w:tcW w:w="1140" w:type="dxa"/>
            <w:noWrap/>
            <w:vAlign w:val="center"/>
            <w:hideMark/>
          </w:tcPr>
          <w:p w14:paraId="0051E901" w14:textId="77777777" w:rsidR="00D32B51" w:rsidRPr="00F1181E" w:rsidRDefault="009C1C5B"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211</w:t>
            </w:r>
          </w:p>
        </w:tc>
      </w:tr>
      <w:tr w:rsidR="00D32B51" w:rsidRPr="00F1181E" w14:paraId="2A804FC7"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F2F2F2" w:themeFill="background1" w:themeFillShade="F2"/>
            <w:noWrap/>
            <w:vAlign w:val="center"/>
            <w:hideMark/>
          </w:tcPr>
          <w:p w14:paraId="69C4345C"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36</w:t>
            </w:r>
          </w:p>
        </w:tc>
        <w:tc>
          <w:tcPr>
            <w:tcW w:w="2560" w:type="dxa"/>
            <w:shd w:val="clear" w:color="auto" w:fill="F2F2F2" w:themeFill="background1" w:themeFillShade="F2"/>
            <w:noWrap/>
            <w:vAlign w:val="center"/>
            <w:hideMark/>
          </w:tcPr>
          <w:p w14:paraId="27199DE4"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Трново</w:t>
            </w:r>
          </w:p>
        </w:tc>
        <w:tc>
          <w:tcPr>
            <w:tcW w:w="1140" w:type="dxa"/>
            <w:shd w:val="clear" w:color="auto" w:fill="F2F2F2" w:themeFill="background1" w:themeFillShade="F2"/>
            <w:noWrap/>
            <w:vAlign w:val="center"/>
            <w:hideMark/>
          </w:tcPr>
          <w:p w14:paraId="1CCAFFF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644</w:t>
            </w:r>
          </w:p>
        </w:tc>
        <w:tc>
          <w:tcPr>
            <w:tcW w:w="1140" w:type="dxa"/>
            <w:shd w:val="clear" w:color="auto" w:fill="F2F2F2" w:themeFill="background1" w:themeFillShade="F2"/>
            <w:noWrap/>
            <w:vAlign w:val="center"/>
            <w:hideMark/>
          </w:tcPr>
          <w:p w14:paraId="32CA227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388</w:t>
            </w:r>
          </w:p>
        </w:tc>
        <w:tc>
          <w:tcPr>
            <w:tcW w:w="1140" w:type="dxa"/>
            <w:shd w:val="clear" w:color="auto" w:fill="F2F2F2" w:themeFill="background1" w:themeFillShade="F2"/>
            <w:noWrap/>
            <w:vAlign w:val="center"/>
            <w:hideMark/>
          </w:tcPr>
          <w:p w14:paraId="0F98D52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189</w:t>
            </w:r>
          </w:p>
        </w:tc>
        <w:tc>
          <w:tcPr>
            <w:tcW w:w="1140" w:type="dxa"/>
            <w:shd w:val="clear" w:color="auto" w:fill="F2F2F2" w:themeFill="background1" w:themeFillShade="F2"/>
            <w:noWrap/>
            <w:vAlign w:val="center"/>
            <w:hideMark/>
          </w:tcPr>
          <w:p w14:paraId="7535C2D5" w14:textId="77777777" w:rsidR="00D32B51" w:rsidRPr="00F1181E" w:rsidRDefault="00D32B51" w:rsidP="009C1C5B">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r w:rsidR="009C1C5B" w:rsidRPr="00F1181E">
              <w:rPr>
                <w:rFonts w:eastAsia="Times New Roman" w:cs="Calibri"/>
                <w:color w:val="000000"/>
                <w:sz w:val="20"/>
                <w:szCs w:val="20"/>
                <w:lang w:val="sr-Latn-BA" w:eastAsia="sr-Latn-BA"/>
              </w:rPr>
              <w:t>7</w:t>
            </w:r>
          </w:p>
        </w:tc>
      </w:tr>
      <w:tr w:rsidR="00D32B51" w:rsidRPr="00F1181E" w14:paraId="4A7FED01" w14:textId="77777777" w:rsidTr="00D32B51">
        <w:trPr>
          <w:trHeight w:val="330"/>
          <w:jc w:val="center"/>
        </w:trPr>
        <w:tc>
          <w:tcPr>
            <w:cnfStyle w:val="001000000000" w:firstRow="0" w:lastRow="0" w:firstColumn="1" w:lastColumn="0" w:oddVBand="0" w:evenVBand="0" w:oddHBand="0" w:evenHBand="0" w:firstRowFirstColumn="0" w:firstRowLastColumn="0" w:lastRowFirstColumn="0" w:lastRowLastColumn="0"/>
            <w:tcW w:w="567" w:type="dxa"/>
            <w:tcBorders>
              <w:bottom w:val="nil"/>
            </w:tcBorders>
            <w:noWrap/>
            <w:vAlign w:val="center"/>
            <w:hideMark/>
          </w:tcPr>
          <w:p w14:paraId="17815C70"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37</w:t>
            </w:r>
          </w:p>
        </w:tc>
        <w:tc>
          <w:tcPr>
            <w:tcW w:w="2560" w:type="dxa"/>
            <w:tcBorders>
              <w:bottom w:val="nil"/>
            </w:tcBorders>
            <w:noWrap/>
            <w:vAlign w:val="center"/>
            <w:hideMark/>
          </w:tcPr>
          <w:p w14:paraId="58C3F1AE"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Убавића Брдо</w:t>
            </w:r>
          </w:p>
        </w:tc>
        <w:tc>
          <w:tcPr>
            <w:tcW w:w="1140" w:type="dxa"/>
            <w:tcBorders>
              <w:bottom w:val="nil"/>
            </w:tcBorders>
            <w:noWrap/>
            <w:vAlign w:val="center"/>
            <w:hideMark/>
          </w:tcPr>
          <w:p w14:paraId="701B7481"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452</w:t>
            </w:r>
          </w:p>
        </w:tc>
        <w:tc>
          <w:tcPr>
            <w:tcW w:w="1140" w:type="dxa"/>
            <w:tcBorders>
              <w:bottom w:val="nil"/>
            </w:tcBorders>
            <w:noWrap/>
            <w:vAlign w:val="center"/>
            <w:hideMark/>
          </w:tcPr>
          <w:p w14:paraId="68515FF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349</w:t>
            </w:r>
          </w:p>
        </w:tc>
        <w:tc>
          <w:tcPr>
            <w:tcW w:w="1140" w:type="dxa"/>
            <w:tcBorders>
              <w:bottom w:val="nil"/>
            </w:tcBorders>
            <w:noWrap/>
            <w:vAlign w:val="center"/>
            <w:hideMark/>
          </w:tcPr>
          <w:p w14:paraId="14DB5E2D"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213</w:t>
            </w:r>
          </w:p>
        </w:tc>
        <w:tc>
          <w:tcPr>
            <w:tcW w:w="1140" w:type="dxa"/>
            <w:tcBorders>
              <w:bottom w:val="nil"/>
            </w:tcBorders>
            <w:noWrap/>
            <w:vAlign w:val="center"/>
            <w:hideMark/>
          </w:tcPr>
          <w:p w14:paraId="3EB896DA"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81</w:t>
            </w:r>
          </w:p>
        </w:tc>
      </w:tr>
      <w:tr w:rsidR="00D32B51" w:rsidRPr="00F1181E" w14:paraId="272606A5" w14:textId="77777777" w:rsidTr="002401A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67" w:type="dxa"/>
            <w:tcBorders>
              <w:top w:val="nil"/>
              <w:bottom w:val="single" w:sz="4" w:space="0" w:color="auto"/>
            </w:tcBorders>
            <w:shd w:val="clear" w:color="auto" w:fill="F2F2F2" w:themeFill="background1" w:themeFillShade="F2"/>
            <w:noWrap/>
            <w:vAlign w:val="center"/>
            <w:hideMark/>
          </w:tcPr>
          <w:p w14:paraId="28B427F7" w14:textId="77777777" w:rsidR="00D32B51" w:rsidRPr="00F1181E" w:rsidRDefault="00D32B51" w:rsidP="00D32B51">
            <w:pPr>
              <w:jc w:val="center"/>
              <w:rPr>
                <w:rFonts w:eastAsia="Times New Roman" w:cs="Calibri"/>
                <w:b w:val="0"/>
                <w:color w:val="000000"/>
                <w:sz w:val="20"/>
                <w:szCs w:val="20"/>
                <w:lang w:val="sr-Latn-BA" w:eastAsia="sr-Latn-BA"/>
              </w:rPr>
            </w:pPr>
            <w:r w:rsidRPr="00F1181E">
              <w:rPr>
                <w:rFonts w:eastAsia="Times New Roman" w:cs="Calibri"/>
                <w:b w:val="0"/>
                <w:color w:val="000000"/>
                <w:sz w:val="20"/>
                <w:szCs w:val="20"/>
                <w:lang w:val="sr-Latn-BA" w:eastAsia="sr-Latn-BA"/>
              </w:rPr>
              <w:t>38</w:t>
            </w:r>
          </w:p>
        </w:tc>
        <w:tc>
          <w:tcPr>
            <w:tcW w:w="2560" w:type="dxa"/>
            <w:tcBorders>
              <w:top w:val="nil"/>
              <w:bottom w:val="single" w:sz="4" w:space="0" w:color="auto"/>
            </w:tcBorders>
            <w:shd w:val="clear" w:color="auto" w:fill="F2F2F2" w:themeFill="background1" w:themeFillShade="F2"/>
            <w:noWrap/>
            <w:vAlign w:val="center"/>
            <w:hideMark/>
          </w:tcPr>
          <w:p w14:paraId="226DF816"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Власиње</w:t>
            </w:r>
          </w:p>
        </w:tc>
        <w:tc>
          <w:tcPr>
            <w:tcW w:w="1140" w:type="dxa"/>
            <w:tcBorders>
              <w:top w:val="nil"/>
              <w:bottom w:val="single" w:sz="4" w:space="0" w:color="auto"/>
            </w:tcBorders>
            <w:shd w:val="clear" w:color="auto" w:fill="F2F2F2" w:themeFill="background1" w:themeFillShade="F2"/>
            <w:noWrap/>
            <w:vAlign w:val="center"/>
            <w:hideMark/>
          </w:tcPr>
          <w:p w14:paraId="6FD33729"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780</w:t>
            </w:r>
          </w:p>
        </w:tc>
        <w:tc>
          <w:tcPr>
            <w:tcW w:w="1140" w:type="dxa"/>
            <w:tcBorders>
              <w:top w:val="nil"/>
              <w:bottom w:val="single" w:sz="4" w:space="0" w:color="auto"/>
            </w:tcBorders>
            <w:shd w:val="clear" w:color="auto" w:fill="F2F2F2" w:themeFill="background1" w:themeFillShade="F2"/>
            <w:noWrap/>
            <w:vAlign w:val="center"/>
            <w:hideMark/>
          </w:tcPr>
          <w:p w14:paraId="14F81190"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988</w:t>
            </w:r>
          </w:p>
        </w:tc>
        <w:tc>
          <w:tcPr>
            <w:tcW w:w="1140" w:type="dxa"/>
            <w:tcBorders>
              <w:top w:val="nil"/>
              <w:bottom w:val="single" w:sz="4" w:space="0" w:color="auto"/>
            </w:tcBorders>
            <w:shd w:val="clear" w:color="auto" w:fill="F2F2F2" w:themeFill="background1" w:themeFillShade="F2"/>
            <w:noWrap/>
            <w:vAlign w:val="center"/>
            <w:hideMark/>
          </w:tcPr>
          <w:p w14:paraId="0BC689EC"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1133</w:t>
            </w:r>
          </w:p>
        </w:tc>
        <w:tc>
          <w:tcPr>
            <w:tcW w:w="1140" w:type="dxa"/>
            <w:tcBorders>
              <w:top w:val="nil"/>
              <w:bottom w:val="single" w:sz="4" w:space="0" w:color="auto"/>
            </w:tcBorders>
            <w:shd w:val="clear" w:color="auto" w:fill="F2F2F2" w:themeFill="background1" w:themeFillShade="F2"/>
            <w:noWrap/>
            <w:vAlign w:val="center"/>
            <w:hideMark/>
          </w:tcPr>
          <w:p w14:paraId="5AA5D695" w14:textId="77777777" w:rsidR="00D32B51" w:rsidRPr="00F1181E" w:rsidRDefault="00D32B51" w:rsidP="00D32B5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0</w:t>
            </w:r>
          </w:p>
        </w:tc>
      </w:tr>
      <w:tr w:rsidR="00D32B51" w:rsidRPr="00F1181E" w14:paraId="32401AA8" w14:textId="77777777" w:rsidTr="00D32B51">
        <w:trPr>
          <w:trHeight w:val="420"/>
          <w:jc w:val="center"/>
        </w:trPr>
        <w:tc>
          <w:tcPr>
            <w:cnfStyle w:val="001000000000" w:firstRow="0" w:lastRow="0" w:firstColumn="1" w:lastColumn="0" w:oddVBand="0" w:evenVBand="0" w:oddHBand="0" w:evenHBand="0" w:firstRowFirstColumn="0" w:firstRowLastColumn="0" w:lastRowFirstColumn="0" w:lastRowLastColumn="0"/>
            <w:tcW w:w="3127" w:type="dxa"/>
            <w:gridSpan w:val="2"/>
            <w:tcBorders>
              <w:top w:val="single" w:sz="4" w:space="0" w:color="auto"/>
            </w:tcBorders>
            <w:noWrap/>
            <w:vAlign w:val="center"/>
            <w:hideMark/>
          </w:tcPr>
          <w:p w14:paraId="78D9ACB9" w14:textId="77777777" w:rsidR="00D32B51" w:rsidRPr="00F1181E" w:rsidRDefault="00D32B51" w:rsidP="00D32B51">
            <w:pPr>
              <w:jc w:val="center"/>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УКУПНО</w:t>
            </w:r>
          </w:p>
        </w:tc>
        <w:tc>
          <w:tcPr>
            <w:tcW w:w="1140" w:type="dxa"/>
            <w:tcBorders>
              <w:top w:val="single" w:sz="4" w:space="0" w:color="auto"/>
            </w:tcBorders>
            <w:noWrap/>
            <w:vAlign w:val="center"/>
            <w:hideMark/>
          </w:tcPr>
          <w:p w14:paraId="51C42BAB"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30</w:t>
            </w:r>
            <w:r w:rsidR="006E0B0F" w:rsidRPr="00F1181E">
              <w:rPr>
                <w:rFonts w:eastAsia="Times New Roman" w:cs="Calibri"/>
                <w:b/>
                <w:bCs/>
                <w:color w:val="000000"/>
                <w:sz w:val="20"/>
                <w:szCs w:val="20"/>
                <w:lang w:eastAsia="sr-Latn-BA"/>
              </w:rPr>
              <w:t>.</w:t>
            </w:r>
            <w:r w:rsidRPr="00F1181E">
              <w:rPr>
                <w:rFonts w:eastAsia="Times New Roman" w:cs="Calibri"/>
                <w:b/>
                <w:bCs/>
                <w:color w:val="000000"/>
                <w:sz w:val="20"/>
                <w:szCs w:val="20"/>
                <w:lang w:val="sr-Latn-BA" w:eastAsia="sr-Latn-BA"/>
              </w:rPr>
              <w:t>159</w:t>
            </w:r>
          </w:p>
        </w:tc>
        <w:tc>
          <w:tcPr>
            <w:tcW w:w="1140" w:type="dxa"/>
            <w:tcBorders>
              <w:top w:val="single" w:sz="4" w:space="0" w:color="auto"/>
            </w:tcBorders>
            <w:noWrap/>
            <w:vAlign w:val="center"/>
            <w:hideMark/>
          </w:tcPr>
          <w:p w14:paraId="6DCC1FB4"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29</w:t>
            </w:r>
            <w:r w:rsidR="006E0B0F" w:rsidRPr="00F1181E">
              <w:rPr>
                <w:rFonts w:eastAsia="Times New Roman" w:cs="Calibri"/>
                <w:b/>
                <w:bCs/>
                <w:color w:val="000000"/>
                <w:sz w:val="20"/>
                <w:szCs w:val="20"/>
                <w:lang w:eastAsia="sr-Latn-BA"/>
              </w:rPr>
              <w:t>.</w:t>
            </w:r>
            <w:r w:rsidRPr="00F1181E">
              <w:rPr>
                <w:rFonts w:eastAsia="Times New Roman" w:cs="Calibri"/>
                <w:b/>
                <w:bCs/>
                <w:color w:val="000000"/>
                <w:sz w:val="20"/>
                <w:szCs w:val="20"/>
                <w:lang w:val="sr-Latn-BA" w:eastAsia="sr-Latn-BA"/>
              </w:rPr>
              <w:t>684</w:t>
            </w:r>
          </w:p>
        </w:tc>
        <w:tc>
          <w:tcPr>
            <w:tcW w:w="1140" w:type="dxa"/>
            <w:tcBorders>
              <w:top w:val="single" w:sz="4" w:space="0" w:color="auto"/>
            </w:tcBorders>
            <w:noWrap/>
            <w:vAlign w:val="center"/>
            <w:hideMark/>
          </w:tcPr>
          <w:p w14:paraId="4AE91B66" w14:textId="77777777" w:rsidR="00D32B51" w:rsidRPr="00F1181E" w:rsidRDefault="00D32B51"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27</w:t>
            </w:r>
            <w:r w:rsidR="006E0B0F" w:rsidRPr="00F1181E">
              <w:rPr>
                <w:rFonts w:eastAsia="Times New Roman" w:cs="Calibri"/>
                <w:b/>
                <w:bCs/>
                <w:color w:val="000000"/>
                <w:sz w:val="20"/>
                <w:szCs w:val="20"/>
                <w:lang w:eastAsia="sr-Latn-BA"/>
              </w:rPr>
              <w:t>.</w:t>
            </w:r>
            <w:r w:rsidRPr="00F1181E">
              <w:rPr>
                <w:rFonts w:eastAsia="Times New Roman" w:cs="Calibri"/>
                <w:b/>
                <w:bCs/>
                <w:color w:val="000000"/>
                <w:sz w:val="20"/>
                <w:szCs w:val="20"/>
                <w:lang w:val="sr-Latn-BA" w:eastAsia="sr-Latn-BA"/>
              </w:rPr>
              <w:t>395</w:t>
            </w:r>
          </w:p>
        </w:tc>
        <w:tc>
          <w:tcPr>
            <w:tcW w:w="1140" w:type="dxa"/>
            <w:tcBorders>
              <w:top w:val="single" w:sz="4" w:space="0" w:color="auto"/>
            </w:tcBorders>
            <w:noWrap/>
            <w:vAlign w:val="center"/>
            <w:hideMark/>
          </w:tcPr>
          <w:p w14:paraId="6BCCFE2E" w14:textId="77777777" w:rsidR="00D32B51" w:rsidRPr="00F1181E" w:rsidRDefault="009F1430" w:rsidP="00D32B5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val="sr-Latn-BA" w:eastAsia="sr-Latn-BA"/>
              </w:rPr>
            </w:pPr>
            <w:r w:rsidRPr="00F1181E">
              <w:rPr>
                <w:rFonts w:eastAsia="Times New Roman" w:cs="Calibri"/>
                <w:b/>
                <w:bCs/>
                <w:color w:val="000000"/>
                <w:sz w:val="20"/>
                <w:szCs w:val="20"/>
                <w:lang w:val="sr-Latn-BA" w:eastAsia="sr-Latn-BA"/>
              </w:rPr>
              <w:t>15.926</w:t>
            </w:r>
          </w:p>
        </w:tc>
      </w:tr>
    </w:tbl>
    <w:p w14:paraId="604B60E4" w14:textId="77777777" w:rsidR="00EC76BB" w:rsidRPr="00F1181E" w:rsidRDefault="00227C53" w:rsidP="00D32B51">
      <w:pPr>
        <w:spacing w:after="0"/>
        <w:rPr>
          <w:rFonts w:cstheme="minorHAnsi"/>
          <w:i/>
          <w:noProof/>
          <w:szCs w:val="24"/>
          <w:lang w:val="sr-Cyrl-BA"/>
        </w:rPr>
      </w:pPr>
      <w:r w:rsidRPr="00F1181E">
        <w:rPr>
          <w:rFonts w:cstheme="minorHAnsi"/>
          <w:i/>
          <w:noProof/>
          <w:szCs w:val="24"/>
          <w:lang w:val="sr-Cyrl-BA"/>
        </w:rPr>
        <w:t>Извор:</w:t>
      </w:r>
      <w:r w:rsidR="003105B2" w:rsidRPr="00F1181E">
        <w:rPr>
          <w:rFonts w:cstheme="minorHAnsi"/>
          <w:i/>
          <w:noProof/>
          <w:szCs w:val="24"/>
          <w:lang w:val="sr-Cyrl-BA"/>
        </w:rPr>
        <w:t xml:space="preserve"> </w:t>
      </w:r>
      <w:r w:rsidR="00D32B51" w:rsidRPr="00F1181E">
        <w:rPr>
          <w:rFonts w:cstheme="minorHAnsi"/>
          <w:i/>
          <w:noProof/>
          <w:szCs w:val="24"/>
          <w:lang w:val="sr-Cyrl-BA"/>
        </w:rPr>
        <w:t>Р</w:t>
      </w:r>
      <w:r w:rsidRPr="00F1181E">
        <w:rPr>
          <w:rFonts w:cstheme="minorHAnsi"/>
          <w:i/>
          <w:noProof/>
          <w:szCs w:val="24"/>
          <w:lang w:val="sr-Cyrl-BA"/>
        </w:rPr>
        <w:t xml:space="preserve">езултати Пописа становништва </w:t>
      </w:r>
      <w:r w:rsidR="00D32B51" w:rsidRPr="00F1181E">
        <w:rPr>
          <w:rFonts w:cstheme="minorHAnsi"/>
          <w:i/>
          <w:noProof/>
          <w:szCs w:val="24"/>
          <w:lang w:val="sr-Cyrl-BA"/>
        </w:rPr>
        <w:t xml:space="preserve">1971,1981,1991 и </w:t>
      </w:r>
      <w:r w:rsidRPr="00F1181E">
        <w:rPr>
          <w:rFonts w:cstheme="minorHAnsi"/>
          <w:i/>
          <w:noProof/>
          <w:szCs w:val="24"/>
          <w:lang w:val="sr-Cyrl-BA"/>
        </w:rPr>
        <w:t xml:space="preserve">2013. </w:t>
      </w:r>
      <w:r w:rsidR="00740CE6" w:rsidRPr="00F1181E">
        <w:rPr>
          <w:rFonts w:cstheme="minorHAnsi"/>
          <w:i/>
          <w:noProof/>
          <w:szCs w:val="24"/>
          <w:lang w:val="sr-Cyrl-BA"/>
        </w:rPr>
        <w:t>г</w:t>
      </w:r>
      <w:r w:rsidRPr="00F1181E">
        <w:rPr>
          <w:rFonts w:cstheme="minorHAnsi"/>
          <w:i/>
          <w:noProof/>
          <w:szCs w:val="24"/>
          <w:lang w:val="sr-Cyrl-BA"/>
        </w:rPr>
        <w:t>одине</w:t>
      </w:r>
      <w:r w:rsidR="00D32B51" w:rsidRPr="00F1181E">
        <w:rPr>
          <w:rFonts w:cstheme="minorHAnsi"/>
          <w:i/>
          <w:noProof/>
          <w:szCs w:val="24"/>
          <w:lang w:val="sr-Cyrl-BA"/>
        </w:rPr>
        <w:t xml:space="preserve"> – </w:t>
      </w:r>
      <w:r w:rsidR="009F1430" w:rsidRPr="00F1181E">
        <w:rPr>
          <w:rFonts w:cstheme="minorHAnsi"/>
          <w:i/>
          <w:noProof/>
          <w:szCs w:val="24"/>
          <w:lang w:val="sr-Cyrl-BA"/>
        </w:rPr>
        <w:t>Републички завод за статистику РС</w:t>
      </w:r>
    </w:p>
    <w:p w14:paraId="46D0FE11" w14:textId="77777777" w:rsidR="00D32B51" w:rsidRPr="00F1181E" w:rsidRDefault="00D32B51" w:rsidP="00D32B51">
      <w:pPr>
        <w:spacing w:after="0"/>
        <w:rPr>
          <w:rFonts w:cstheme="minorHAnsi"/>
          <w:lang w:val="sr-Cyrl-BA"/>
        </w:rPr>
      </w:pPr>
    </w:p>
    <w:p w14:paraId="5AAFB9F3" w14:textId="77777777" w:rsidR="00740CE6" w:rsidRPr="00F1181E" w:rsidRDefault="00001BD8" w:rsidP="00001BD8">
      <w:pPr>
        <w:spacing w:after="100"/>
        <w:jc w:val="both"/>
        <w:rPr>
          <w:rFonts w:cstheme="minorHAnsi"/>
          <w:szCs w:val="24"/>
          <w:lang w:val="sr-Cyrl-BA"/>
        </w:rPr>
      </w:pPr>
      <w:r w:rsidRPr="00F1181E">
        <w:rPr>
          <w:rFonts w:cstheme="minorHAnsi"/>
          <w:szCs w:val="24"/>
          <w:lang w:val="sr-Cyrl-BA"/>
        </w:rPr>
        <w:t xml:space="preserve">Према административно-територијалној подјели општину </w:t>
      </w:r>
      <w:r w:rsidR="00D32B51" w:rsidRPr="00F1181E">
        <w:rPr>
          <w:rFonts w:cstheme="minorHAnsi"/>
          <w:szCs w:val="24"/>
          <w:lang w:val="sr-Cyrl-BA"/>
        </w:rPr>
        <w:t xml:space="preserve">Мркоњић Град чине </w:t>
      </w:r>
      <w:r w:rsidR="006E0B0F" w:rsidRPr="00F1181E">
        <w:rPr>
          <w:rFonts w:cstheme="minorHAnsi"/>
          <w:szCs w:val="24"/>
          <w:lang w:val="sr-Cyrl-BA"/>
        </w:rPr>
        <w:t xml:space="preserve">38 </w:t>
      </w:r>
      <w:r w:rsidR="00D32B51" w:rsidRPr="00F1181E">
        <w:rPr>
          <w:rFonts w:cstheme="minorHAnsi"/>
          <w:szCs w:val="24"/>
          <w:lang w:val="sr-Cyrl-BA"/>
        </w:rPr>
        <w:t>насељених мјеста која су у саставу 22 мјесне заједнице</w:t>
      </w:r>
      <w:r w:rsidR="00C43D78" w:rsidRPr="00F1181E">
        <w:rPr>
          <w:rFonts w:cstheme="minorHAnsi"/>
          <w:szCs w:val="24"/>
          <w:lang w:val="sr-Cyrl-BA"/>
        </w:rPr>
        <w:t>. У односу на попис из</w:t>
      </w:r>
      <w:r w:rsidR="0057431E" w:rsidRPr="00F1181E">
        <w:rPr>
          <w:rFonts w:cstheme="minorHAnsi"/>
          <w:szCs w:val="24"/>
          <w:lang w:val="sr-Cyrl-BA"/>
        </w:rPr>
        <w:t xml:space="preserve"> 19</w:t>
      </w:r>
      <w:r w:rsidR="00C43D78" w:rsidRPr="00F1181E">
        <w:rPr>
          <w:rFonts w:cstheme="minorHAnsi"/>
          <w:szCs w:val="24"/>
          <w:lang w:val="sr-Cyrl-BA"/>
        </w:rPr>
        <w:t>91</w:t>
      </w:r>
      <w:r w:rsidRPr="00F1181E">
        <w:rPr>
          <w:rFonts w:cstheme="minorHAnsi"/>
          <w:szCs w:val="24"/>
          <w:lang w:val="sr-Cyrl-BA"/>
        </w:rPr>
        <w:t>. годи</w:t>
      </w:r>
      <w:r w:rsidR="00C43D78" w:rsidRPr="00F1181E">
        <w:rPr>
          <w:rFonts w:cstheme="minorHAnsi"/>
          <w:szCs w:val="24"/>
          <w:lang w:val="sr-Cyrl-BA"/>
        </w:rPr>
        <w:t>не број насељених мјеста је</w:t>
      </w:r>
      <w:r w:rsidR="0057431E" w:rsidRPr="00F1181E">
        <w:rPr>
          <w:rFonts w:cstheme="minorHAnsi"/>
          <w:szCs w:val="24"/>
          <w:lang w:val="sr-Cyrl-BA"/>
        </w:rPr>
        <w:t xml:space="preserve"> у</w:t>
      </w:r>
      <w:r w:rsidR="00C43D78" w:rsidRPr="00F1181E">
        <w:rPr>
          <w:rFonts w:cstheme="minorHAnsi"/>
          <w:szCs w:val="24"/>
          <w:lang w:val="sr-Cyrl-BA"/>
        </w:rPr>
        <w:t xml:space="preserve"> 2013</w:t>
      </w:r>
      <w:r w:rsidRPr="00F1181E">
        <w:rPr>
          <w:rFonts w:cstheme="minorHAnsi"/>
          <w:szCs w:val="24"/>
          <w:lang w:val="sr-Cyrl-BA"/>
        </w:rPr>
        <w:t xml:space="preserve">. године </w:t>
      </w:r>
      <w:r w:rsidR="00C43D78" w:rsidRPr="00F1181E">
        <w:rPr>
          <w:rFonts w:cstheme="minorHAnsi"/>
          <w:szCs w:val="24"/>
          <w:lang w:val="sr-Cyrl-BA"/>
        </w:rPr>
        <w:t>умањен</w:t>
      </w:r>
      <w:r w:rsidRPr="00F1181E">
        <w:rPr>
          <w:rFonts w:cstheme="minorHAnsi"/>
          <w:szCs w:val="24"/>
          <w:lang w:val="sr-Cyrl-BA"/>
        </w:rPr>
        <w:t xml:space="preserve"> за једно и то </w:t>
      </w:r>
      <w:r w:rsidR="00C43D78" w:rsidRPr="00F1181E">
        <w:rPr>
          <w:rFonts w:cstheme="minorHAnsi"/>
          <w:szCs w:val="24"/>
          <w:lang w:val="sr-Cyrl-BA"/>
        </w:rPr>
        <w:t>Власиње</w:t>
      </w:r>
      <w:r w:rsidRPr="00F1181E">
        <w:rPr>
          <w:rFonts w:cstheme="minorHAnsi"/>
          <w:szCs w:val="24"/>
          <w:lang w:val="sr-Cyrl-BA"/>
        </w:rPr>
        <w:t>. Из претходне табеле видљиво је да је већина насеља у међупописном периоду забиљежила п</w:t>
      </w:r>
      <w:r w:rsidR="00C43D78" w:rsidRPr="00F1181E">
        <w:rPr>
          <w:rFonts w:cstheme="minorHAnsi"/>
          <w:szCs w:val="24"/>
          <w:lang w:val="sr-Cyrl-BA"/>
        </w:rPr>
        <w:t>ад броја становника, те у 3</w:t>
      </w:r>
      <w:r w:rsidR="006E0B0F" w:rsidRPr="00F1181E">
        <w:rPr>
          <w:rFonts w:cstheme="minorHAnsi"/>
          <w:szCs w:val="24"/>
          <w:lang w:val="sr-Cyrl-BA"/>
        </w:rPr>
        <w:t xml:space="preserve">6 </w:t>
      </w:r>
      <w:r w:rsidRPr="00F1181E">
        <w:rPr>
          <w:rFonts w:cstheme="minorHAnsi"/>
          <w:szCs w:val="24"/>
          <w:lang w:val="sr-Cyrl-BA"/>
        </w:rPr>
        <w:t xml:space="preserve">има депопулациони карактер. Пораст броја становника забиљежен је у </w:t>
      </w:r>
      <w:r w:rsidR="00C43D78" w:rsidRPr="00F1181E">
        <w:rPr>
          <w:rFonts w:cstheme="minorHAnsi"/>
          <w:szCs w:val="24"/>
          <w:lang w:val="sr-Cyrl-BA"/>
        </w:rPr>
        <w:t>2 насељена</w:t>
      </w:r>
      <w:r w:rsidRPr="00F1181E">
        <w:rPr>
          <w:rFonts w:cstheme="minorHAnsi"/>
          <w:szCs w:val="24"/>
          <w:lang w:val="sr-Cyrl-BA"/>
        </w:rPr>
        <w:t xml:space="preserve"> мјеста. Ријеч је о насељеним мјестима у</w:t>
      </w:r>
      <w:r w:rsidR="00C43D78" w:rsidRPr="00F1181E">
        <w:rPr>
          <w:rFonts w:cstheme="minorHAnsi"/>
          <w:szCs w:val="24"/>
          <w:lang w:val="sr-Cyrl-BA"/>
        </w:rPr>
        <w:t xml:space="preserve"> градском, односно </w:t>
      </w:r>
      <w:r w:rsidRPr="00F1181E">
        <w:rPr>
          <w:rFonts w:cstheme="minorHAnsi"/>
          <w:szCs w:val="24"/>
          <w:lang w:val="sr-Cyrl-BA"/>
        </w:rPr>
        <w:t xml:space="preserve"> приградском подручју. </w:t>
      </w:r>
    </w:p>
    <w:p w14:paraId="227D8F13" w14:textId="77777777" w:rsidR="00740CE6" w:rsidRPr="00F1181E" w:rsidRDefault="00740CE6" w:rsidP="00F03C37">
      <w:pPr>
        <w:spacing w:after="0"/>
        <w:rPr>
          <w:rFonts w:cstheme="minorHAnsi"/>
          <w:b/>
          <w:sz w:val="20"/>
          <w:szCs w:val="20"/>
          <w:lang w:val="sr-Cyrl-BA"/>
        </w:rPr>
      </w:pPr>
      <w:r w:rsidRPr="00F1181E">
        <w:rPr>
          <w:rFonts w:cstheme="minorHAnsi"/>
          <w:b/>
          <w:sz w:val="20"/>
          <w:szCs w:val="20"/>
          <w:lang w:val="sr-Cyrl-BA"/>
        </w:rPr>
        <w:t>Табела –</w:t>
      </w:r>
      <w:r w:rsidR="00062801" w:rsidRPr="00F1181E">
        <w:rPr>
          <w:rFonts w:cstheme="minorHAnsi"/>
          <w:b/>
          <w:sz w:val="20"/>
          <w:szCs w:val="20"/>
          <w:lang w:val="sr-Cyrl-BA"/>
        </w:rPr>
        <w:t xml:space="preserve"> Преглед величине насеља по поп</w:t>
      </w:r>
      <w:r w:rsidRPr="00F1181E">
        <w:rPr>
          <w:rFonts w:cstheme="minorHAnsi"/>
          <w:b/>
          <w:sz w:val="20"/>
          <w:szCs w:val="20"/>
          <w:lang w:val="sr-Cyrl-BA"/>
        </w:rPr>
        <w:t>и</w:t>
      </w:r>
      <w:r w:rsidR="00062801" w:rsidRPr="00F1181E">
        <w:rPr>
          <w:rFonts w:cstheme="minorHAnsi"/>
          <w:b/>
          <w:sz w:val="20"/>
          <w:szCs w:val="20"/>
        </w:rPr>
        <w:t>с</w:t>
      </w:r>
      <w:r w:rsidRPr="00F1181E">
        <w:rPr>
          <w:rFonts w:cstheme="minorHAnsi"/>
          <w:b/>
          <w:sz w:val="20"/>
          <w:szCs w:val="20"/>
          <w:lang w:val="sr-Cyrl-BA"/>
        </w:rPr>
        <w:t>ним периодима</w:t>
      </w:r>
    </w:p>
    <w:tbl>
      <w:tblPr>
        <w:tblStyle w:val="LightShading1"/>
        <w:tblW w:w="7070" w:type="dxa"/>
        <w:jc w:val="center"/>
        <w:tblLook w:val="04A0" w:firstRow="1" w:lastRow="0" w:firstColumn="1" w:lastColumn="0" w:noHBand="0" w:noVBand="1"/>
      </w:tblPr>
      <w:tblGrid>
        <w:gridCol w:w="2542"/>
        <w:gridCol w:w="1132"/>
        <w:gridCol w:w="1132"/>
        <w:gridCol w:w="1132"/>
        <w:gridCol w:w="1132"/>
      </w:tblGrid>
      <w:tr w:rsidR="00740CE6" w:rsidRPr="00F1181E" w14:paraId="2FD2296F" w14:textId="77777777" w:rsidTr="00740CE6">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45E67FAE" w14:textId="77777777" w:rsidR="00740CE6" w:rsidRPr="00F1181E" w:rsidRDefault="00740CE6" w:rsidP="00740CE6">
            <w:pPr>
              <w:jc w:val="center"/>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Величина насеља</w:t>
            </w:r>
          </w:p>
        </w:tc>
        <w:tc>
          <w:tcPr>
            <w:tcW w:w="1132" w:type="dxa"/>
            <w:noWrap/>
            <w:vAlign w:val="center"/>
            <w:hideMark/>
          </w:tcPr>
          <w:p w14:paraId="36BCFD65" w14:textId="77777777" w:rsidR="00740CE6" w:rsidRPr="00F1181E" w:rsidRDefault="00740CE6" w:rsidP="00740CE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1971</w:t>
            </w:r>
          </w:p>
        </w:tc>
        <w:tc>
          <w:tcPr>
            <w:tcW w:w="1132" w:type="dxa"/>
            <w:noWrap/>
            <w:vAlign w:val="center"/>
            <w:hideMark/>
          </w:tcPr>
          <w:p w14:paraId="0B51D49A" w14:textId="77777777" w:rsidR="00740CE6" w:rsidRPr="00F1181E" w:rsidRDefault="00740CE6" w:rsidP="00740CE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1981</w:t>
            </w:r>
          </w:p>
        </w:tc>
        <w:tc>
          <w:tcPr>
            <w:tcW w:w="1132" w:type="dxa"/>
            <w:noWrap/>
            <w:vAlign w:val="center"/>
            <w:hideMark/>
          </w:tcPr>
          <w:p w14:paraId="5D55C14E" w14:textId="77777777" w:rsidR="00740CE6" w:rsidRPr="00F1181E" w:rsidRDefault="00740CE6" w:rsidP="00740CE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1991</w:t>
            </w:r>
          </w:p>
        </w:tc>
        <w:tc>
          <w:tcPr>
            <w:tcW w:w="1132" w:type="dxa"/>
            <w:noWrap/>
            <w:vAlign w:val="center"/>
            <w:hideMark/>
          </w:tcPr>
          <w:p w14:paraId="3DE5B15E" w14:textId="77777777" w:rsidR="00740CE6" w:rsidRPr="00F1181E" w:rsidRDefault="00740CE6" w:rsidP="00740CE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2013</w:t>
            </w:r>
          </w:p>
        </w:tc>
      </w:tr>
      <w:tr w:rsidR="00740CE6" w:rsidRPr="00F1181E" w14:paraId="7831A4A3" w14:textId="77777777" w:rsidTr="002401A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F2F2F2" w:themeFill="background1" w:themeFillShade="F2"/>
            <w:noWrap/>
            <w:vAlign w:val="center"/>
            <w:hideMark/>
          </w:tcPr>
          <w:p w14:paraId="2C8C4956" w14:textId="77777777" w:rsidR="00740CE6" w:rsidRPr="00F1181E" w:rsidRDefault="00740CE6" w:rsidP="00740CE6">
            <w:pPr>
              <w:jc w:val="center"/>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До  100</w:t>
            </w:r>
          </w:p>
        </w:tc>
        <w:tc>
          <w:tcPr>
            <w:tcW w:w="1132" w:type="dxa"/>
            <w:shd w:val="clear" w:color="auto" w:fill="F2F2F2" w:themeFill="background1" w:themeFillShade="F2"/>
            <w:noWrap/>
            <w:vAlign w:val="center"/>
            <w:hideMark/>
          </w:tcPr>
          <w:p w14:paraId="1CE6430F"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w:t>
            </w:r>
          </w:p>
        </w:tc>
        <w:tc>
          <w:tcPr>
            <w:tcW w:w="1132" w:type="dxa"/>
            <w:shd w:val="clear" w:color="auto" w:fill="F2F2F2" w:themeFill="background1" w:themeFillShade="F2"/>
            <w:noWrap/>
            <w:vAlign w:val="center"/>
            <w:hideMark/>
          </w:tcPr>
          <w:p w14:paraId="48A74F9F"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p>
        </w:tc>
        <w:tc>
          <w:tcPr>
            <w:tcW w:w="1132" w:type="dxa"/>
            <w:shd w:val="clear" w:color="auto" w:fill="F2F2F2" w:themeFill="background1" w:themeFillShade="F2"/>
            <w:noWrap/>
            <w:vAlign w:val="center"/>
            <w:hideMark/>
          </w:tcPr>
          <w:p w14:paraId="55A650F1"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p>
        </w:tc>
        <w:tc>
          <w:tcPr>
            <w:tcW w:w="1132" w:type="dxa"/>
            <w:shd w:val="clear" w:color="auto" w:fill="F2F2F2" w:themeFill="background1" w:themeFillShade="F2"/>
            <w:noWrap/>
            <w:vAlign w:val="center"/>
            <w:hideMark/>
          </w:tcPr>
          <w:p w14:paraId="687C00A5"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16</w:t>
            </w:r>
          </w:p>
        </w:tc>
      </w:tr>
      <w:tr w:rsidR="00740CE6" w:rsidRPr="00F1181E" w14:paraId="0B8590C6" w14:textId="77777777" w:rsidTr="00740CE6">
        <w:trPr>
          <w:trHeight w:val="394"/>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2385F43B" w14:textId="77777777" w:rsidR="00740CE6" w:rsidRPr="00F1181E" w:rsidRDefault="00740CE6" w:rsidP="00740CE6">
            <w:pPr>
              <w:jc w:val="center"/>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од 101 до 500</w:t>
            </w:r>
          </w:p>
        </w:tc>
        <w:tc>
          <w:tcPr>
            <w:tcW w:w="1132" w:type="dxa"/>
            <w:noWrap/>
            <w:vAlign w:val="center"/>
            <w:hideMark/>
          </w:tcPr>
          <w:p w14:paraId="64F74E61"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w:t>
            </w:r>
          </w:p>
        </w:tc>
        <w:tc>
          <w:tcPr>
            <w:tcW w:w="1132" w:type="dxa"/>
            <w:noWrap/>
            <w:vAlign w:val="center"/>
            <w:hideMark/>
          </w:tcPr>
          <w:p w14:paraId="7E86BBFF"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14</w:t>
            </w:r>
          </w:p>
        </w:tc>
        <w:tc>
          <w:tcPr>
            <w:tcW w:w="1132" w:type="dxa"/>
            <w:noWrap/>
            <w:vAlign w:val="center"/>
            <w:hideMark/>
          </w:tcPr>
          <w:p w14:paraId="11E720E6"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18</w:t>
            </w:r>
          </w:p>
        </w:tc>
        <w:tc>
          <w:tcPr>
            <w:tcW w:w="1132" w:type="dxa"/>
            <w:noWrap/>
            <w:vAlign w:val="center"/>
            <w:hideMark/>
          </w:tcPr>
          <w:p w14:paraId="6AE5C363"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16</w:t>
            </w:r>
          </w:p>
        </w:tc>
      </w:tr>
      <w:tr w:rsidR="00740CE6" w:rsidRPr="00F1181E" w14:paraId="6C3266E7" w14:textId="77777777" w:rsidTr="002401A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542" w:type="dxa"/>
            <w:shd w:val="clear" w:color="auto" w:fill="F2F2F2" w:themeFill="background1" w:themeFillShade="F2"/>
            <w:noWrap/>
            <w:vAlign w:val="center"/>
            <w:hideMark/>
          </w:tcPr>
          <w:p w14:paraId="1E0FAD4F" w14:textId="77777777" w:rsidR="00740CE6" w:rsidRPr="00F1181E" w:rsidRDefault="00740CE6" w:rsidP="00740CE6">
            <w:pPr>
              <w:jc w:val="center"/>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од 501 до 1000</w:t>
            </w:r>
          </w:p>
        </w:tc>
        <w:tc>
          <w:tcPr>
            <w:tcW w:w="1132" w:type="dxa"/>
            <w:shd w:val="clear" w:color="auto" w:fill="F2F2F2" w:themeFill="background1" w:themeFillShade="F2"/>
            <w:noWrap/>
            <w:vAlign w:val="center"/>
            <w:hideMark/>
          </w:tcPr>
          <w:p w14:paraId="5A787E13"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15</w:t>
            </w:r>
          </w:p>
        </w:tc>
        <w:tc>
          <w:tcPr>
            <w:tcW w:w="1132" w:type="dxa"/>
            <w:shd w:val="clear" w:color="auto" w:fill="F2F2F2" w:themeFill="background1" w:themeFillShade="F2"/>
            <w:noWrap/>
            <w:vAlign w:val="center"/>
            <w:hideMark/>
          </w:tcPr>
          <w:p w14:paraId="5B897897"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14</w:t>
            </w:r>
          </w:p>
        </w:tc>
        <w:tc>
          <w:tcPr>
            <w:tcW w:w="1132" w:type="dxa"/>
            <w:shd w:val="clear" w:color="auto" w:fill="F2F2F2" w:themeFill="background1" w:themeFillShade="F2"/>
            <w:noWrap/>
            <w:vAlign w:val="center"/>
            <w:hideMark/>
          </w:tcPr>
          <w:p w14:paraId="43E422F4"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13</w:t>
            </w:r>
          </w:p>
        </w:tc>
        <w:tc>
          <w:tcPr>
            <w:tcW w:w="1132" w:type="dxa"/>
            <w:shd w:val="clear" w:color="auto" w:fill="F2F2F2" w:themeFill="background1" w:themeFillShade="F2"/>
            <w:noWrap/>
            <w:vAlign w:val="center"/>
            <w:hideMark/>
          </w:tcPr>
          <w:p w14:paraId="221DCC46" w14:textId="77777777" w:rsidR="00740CE6" w:rsidRPr="00F1181E" w:rsidRDefault="00740CE6" w:rsidP="00740CE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4</w:t>
            </w:r>
          </w:p>
        </w:tc>
      </w:tr>
      <w:tr w:rsidR="00740CE6" w:rsidRPr="00F1181E" w14:paraId="4B8537D0" w14:textId="77777777" w:rsidTr="00740CE6">
        <w:trPr>
          <w:trHeight w:val="394"/>
          <w:jc w:val="center"/>
        </w:trPr>
        <w:tc>
          <w:tcPr>
            <w:cnfStyle w:val="001000000000" w:firstRow="0" w:lastRow="0" w:firstColumn="1" w:lastColumn="0" w:oddVBand="0" w:evenVBand="0" w:oddHBand="0" w:evenHBand="0" w:firstRowFirstColumn="0" w:firstRowLastColumn="0" w:lastRowFirstColumn="0" w:lastRowLastColumn="0"/>
            <w:tcW w:w="2542" w:type="dxa"/>
            <w:noWrap/>
            <w:vAlign w:val="center"/>
            <w:hideMark/>
          </w:tcPr>
          <w:p w14:paraId="64A2A513" w14:textId="77777777" w:rsidR="00740CE6" w:rsidRPr="00F1181E" w:rsidRDefault="00740CE6" w:rsidP="00740CE6">
            <w:pPr>
              <w:jc w:val="center"/>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преко 1000</w:t>
            </w:r>
          </w:p>
        </w:tc>
        <w:tc>
          <w:tcPr>
            <w:tcW w:w="1132" w:type="dxa"/>
            <w:noWrap/>
            <w:vAlign w:val="center"/>
            <w:hideMark/>
          </w:tcPr>
          <w:p w14:paraId="4EA3BF2A"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11</w:t>
            </w:r>
          </w:p>
        </w:tc>
        <w:tc>
          <w:tcPr>
            <w:tcW w:w="1132" w:type="dxa"/>
            <w:noWrap/>
            <w:vAlign w:val="center"/>
            <w:hideMark/>
          </w:tcPr>
          <w:p w14:paraId="7AE9925C"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8</w:t>
            </w:r>
          </w:p>
        </w:tc>
        <w:tc>
          <w:tcPr>
            <w:tcW w:w="1132" w:type="dxa"/>
            <w:noWrap/>
            <w:vAlign w:val="center"/>
            <w:hideMark/>
          </w:tcPr>
          <w:p w14:paraId="6DA0C709"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5</w:t>
            </w:r>
          </w:p>
        </w:tc>
        <w:tc>
          <w:tcPr>
            <w:tcW w:w="1132" w:type="dxa"/>
            <w:noWrap/>
            <w:vAlign w:val="center"/>
            <w:hideMark/>
          </w:tcPr>
          <w:p w14:paraId="4C008899" w14:textId="77777777" w:rsidR="00740CE6" w:rsidRPr="00F1181E" w:rsidRDefault="00740CE6" w:rsidP="00740CE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F1181E">
              <w:rPr>
                <w:rFonts w:eastAsia="Times New Roman" w:cs="Calibri"/>
                <w:color w:val="000000"/>
                <w:sz w:val="20"/>
                <w:szCs w:val="20"/>
                <w:lang w:val="sr-Latn-BA" w:eastAsia="sr-Latn-BA"/>
              </w:rPr>
              <w:t>2</w:t>
            </w:r>
          </w:p>
        </w:tc>
      </w:tr>
    </w:tbl>
    <w:p w14:paraId="50BB056C" w14:textId="77777777" w:rsidR="00740CE6" w:rsidRPr="00F1181E" w:rsidRDefault="00740CE6" w:rsidP="00740CE6">
      <w:pPr>
        <w:spacing w:after="0"/>
        <w:rPr>
          <w:rFonts w:cstheme="minorHAnsi"/>
          <w:i/>
          <w:noProof/>
          <w:szCs w:val="24"/>
          <w:lang w:val="sr-Cyrl-BA"/>
        </w:rPr>
      </w:pPr>
      <w:r w:rsidRPr="00F1181E">
        <w:rPr>
          <w:rFonts w:cstheme="minorHAnsi"/>
          <w:i/>
          <w:noProof/>
          <w:szCs w:val="24"/>
          <w:lang w:val="sr-Cyrl-BA"/>
        </w:rPr>
        <w:t>Извор: Резултати Пописа становништва 1971,1981,1991 и 2013. године – прилагођено</w:t>
      </w:r>
    </w:p>
    <w:p w14:paraId="31CBD86D" w14:textId="77777777" w:rsidR="00740CE6" w:rsidRPr="00F1181E" w:rsidRDefault="00740CE6" w:rsidP="00740CE6">
      <w:pPr>
        <w:spacing w:after="0"/>
        <w:jc w:val="center"/>
        <w:rPr>
          <w:rFonts w:cstheme="minorHAnsi"/>
          <w:b/>
          <w:lang w:val="sr-Cyrl-BA"/>
        </w:rPr>
      </w:pPr>
    </w:p>
    <w:p w14:paraId="743A9F6B" w14:textId="77777777" w:rsidR="00740CE6" w:rsidRPr="00F1181E" w:rsidRDefault="00740CE6" w:rsidP="00001BD8">
      <w:pPr>
        <w:spacing w:after="100"/>
        <w:jc w:val="both"/>
        <w:rPr>
          <w:rFonts w:cstheme="minorHAnsi"/>
          <w:szCs w:val="24"/>
          <w:lang w:val="sr-Cyrl-BA"/>
        </w:rPr>
      </w:pPr>
      <w:r w:rsidRPr="00F1181E">
        <w:rPr>
          <w:rFonts w:cstheme="minorHAnsi"/>
          <w:szCs w:val="24"/>
          <w:lang w:val="sr-Cyrl-BA"/>
        </w:rPr>
        <w:t>Као што је видљиво из напријед приказане табеле, на подручју општине Мркоњић Град присутан је тренд повећања броја малих насеља, нарочито оних до 100 становника, а смањење броја већих насеља, нарочито оних преко 500 и 1.000 становника.</w:t>
      </w:r>
    </w:p>
    <w:p w14:paraId="0802B333" w14:textId="77777777" w:rsidR="00EB0340" w:rsidRPr="000B1ACC" w:rsidRDefault="00001BD8" w:rsidP="00BD0BBD">
      <w:pPr>
        <w:spacing w:after="100"/>
        <w:jc w:val="both"/>
        <w:rPr>
          <w:rFonts w:cstheme="minorHAnsi"/>
          <w:szCs w:val="24"/>
          <w:lang w:val="sr-Cyrl-BA"/>
        </w:rPr>
      </w:pPr>
      <w:r w:rsidRPr="00F1181E">
        <w:rPr>
          <w:rFonts w:cstheme="minorHAnsi"/>
          <w:szCs w:val="24"/>
          <w:lang w:val="sr-Cyrl-BA"/>
        </w:rPr>
        <w:lastRenderedPageBreak/>
        <w:t>Евидентне промјене у кретању становништва које су се десиле у последњих тридесетак година</w:t>
      </w:r>
      <w:r w:rsidR="0057431E" w:rsidRPr="00F1181E">
        <w:rPr>
          <w:rFonts w:cstheme="minorHAnsi"/>
          <w:szCs w:val="24"/>
          <w:lang w:val="sr-Cyrl-BA"/>
        </w:rPr>
        <w:t>, не само на овимпросторима него и у ширем контексту,</w:t>
      </w:r>
      <w:r w:rsidRPr="00F1181E">
        <w:rPr>
          <w:rFonts w:cstheme="minorHAnsi"/>
          <w:szCs w:val="24"/>
          <w:lang w:val="sr-Cyrl-BA"/>
        </w:rPr>
        <w:t xml:space="preserve"> резултат су раслојавања домаћинстава, односно, смањења просјечног броја чланова домаћинстава, повећања броја самачких домаћинстава и насељавања становништва у ужу градску зону.</w:t>
      </w:r>
      <w:r w:rsidRPr="000B1ACC">
        <w:rPr>
          <w:rFonts w:cstheme="minorHAnsi"/>
          <w:szCs w:val="24"/>
          <w:lang w:val="sr-Cyrl-BA"/>
        </w:rPr>
        <w:t xml:space="preserve"> </w:t>
      </w:r>
    </w:p>
    <w:p w14:paraId="6AA17195" w14:textId="77777777" w:rsidR="00EB0340" w:rsidRPr="000B1ACC" w:rsidRDefault="00EB0340" w:rsidP="00F03C37">
      <w:pPr>
        <w:spacing w:after="0"/>
        <w:rPr>
          <w:rFonts w:cstheme="minorHAnsi"/>
          <w:b/>
          <w:sz w:val="20"/>
          <w:szCs w:val="20"/>
          <w:lang w:val="sr-Cyrl-BA"/>
        </w:rPr>
      </w:pPr>
      <w:r w:rsidRPr="000B1ACC">
        <w:rPr>
          <w:rFonts w:cstheme="minorHAnsi"/>
          <w:b/>
          <w:sz w:val="20"/>
          <w:szCs w:val="20"/>
          <w:lang w:val="sr-Cyrl-BA"/>
        </w:rPr>
        <w:t>Табела – Преглед броја домаћинстава према броју чланова</w:t>
      </w:r>
    </w:p>
    <w:tbl>
      <w:tblPr>
        <w:tblStyle w:val="LightShading1"/>
        <w:tblW w:w="8590" w:type="dxa"/>
        <w:jc w:val="center"/>
        <w:tblLook w:val="04A0" w:firstRow="1" w:lastRow="0" w:firstColumn="1" w:lastColumn="0" w:noHBand="0" w:noVBand="1"/>
      </w:tblPr>
      <w:tblGrid>
        <w:gridCol w:w="1499"/>
        <w:gridCol w:w="953"/>
        <w:gridCol w:w="1116"/>
        <w:gridCol w:w="1116"/>
        <w:gridCol w:w="1116"/>
        <w:gridCol w:w="1608"/>
        <w:gridCol w:w="1182"/>
      </w:tblGrid>
      <w:tr w:rsidR="00EB0340" w:rsidRPr="000B1ACC" w14:paraId="7FBCE906" w14:textId="77777777" w:rsidTr="00AB3861">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499" w:type="dxa"/>
            <w:vMerge w:val="restart"/>
            <w:noWrap/>
            <w:vAlign w:val="center"/>
            <w:hideMark/>
          </w:tcPr>
          <w:p w14:paraId="4E8F5AF6" w14:textId="77777777" w:rsidR="00EB0340" w:rsidRPr="000B1ACC" w:rsidRDefault="00EB0340" w:rsidP="00AB3861">
            <w:pPr>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Укупан број</w:t>
            </w:r>
          </w:p>
        </w:tc>
        <w:tc>
          <w:tcPr>
            <w:tcW w:w="5909" w:type="dxa"/>
            <w:gridSpan w:val="5"/>
            <w:noWrap/>
            <w:vAlign w:val="center"/>
            <w:hideMark/>
          </w:tcPr>
          <w:p w14:paraId="6CA1768B" w14:textId="77777777" w:rsidR="00EB0340" w:rsidRPr="000B1ACC" w:rsidRDefault="00EB0340" w:rsidP="00AB386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Величина домаћинства</w:t>
            </w:r>
          </w:p>
        </w:tc>
        <w:tc>
          <w:tcPr>
            <w:tcW w:w="1182" w:type="dxa"/>
            <w:vMerge w:val="restart"/>
            <w:noWrap/>
            <w:vAlign w:val="center"/>
            <w:hideMark/>
          </w:tcPr>
          <w:p w14:paraId="094D90E9" w14:textId="77777777" w:rsidR="00EB0340" w:rsidRPr="000B1ACC" w:rsidRDefault="00EB0340" w:rsidP="00AB3861">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Просјек</w:t>
            </w:r>
          </w:p>
        </w:tc>
      </w:tr>
      <w:tr w:rsidR="00EB0340" w:rsidRPr="000B1ACC" w14:paraId="340A2421" w14:textId="77777777" w:rsidTr="002401AD">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1499" w:type="dxa"/>
            <w:vMerge/>
            <w:tcBorders>
              <w:bottom w:val="single" w:sz="4" w:space="0" w:color="auto"/>
            </w:tcBorders>
            <w:vAlign w:val="center"/>
            <w:hideMark/>
          </w:tcPr>
          <w:p w14:paraId="0D4475BB" w14:textId="77777777" w:rsidR="00EB0340" w:rsidRPr="000B1ACC" w:rsidRDefault="00EB0340" w:rsidP="00AB3861">
            <w:pPr>
              <w:jc w:val="center"/>
              <w:rPr>
                <w:rFonts w:eastAsia="Times New Roman" w:cs="Calibri"/>
                <w:color w:val="000000"/>
                <w:sz w:val="20"/>
                <w:szCs w:val="20"/>
                <w:lang w:val="sr-Latn-BA" w:eastAsia="sr-Latn-BA"/>
              </w:rPr>
            </w:pPr>
          </w:p>
        </w:tc>
        <w:tc>
          <w:tcPr>
            <w:tcW w:w="953" w:type="dxa"/>
            <w:tcBorders>
              <w:bottom w:val="single" w:sz="4" w:space="0" w:color="auto"/>
            </w:tcBorders>
            <w:shd w:val="clear" w:color="auto" w:fill="F2F2F2" w:themeFill="background1" w:themeFillShade="F2"/>
            <w:noWrap/>
            <w:vAlign w:val="center"/>
            <w:hideMark/>
          </w:tcPr>
          <w:p w14:paraId="166545CD" w14:textId="77777777" w:rsidR="00EB0340" w:rsidRPr="000B1ACC" w:rsidRDefault="00EB0340" w:rsidP="00AB386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1 члан</w:t>
            </w:r>
          </w:p>
        </w:tc>
        <w:tc>
          <w:tcPr>
            <w:tcW w:w="1116" w:type="dxa"/>
            <w:tcBorders>
              <w:bottom w:val="single" w:sz="4" w:space="0" w:color="auto"/>
            </w:tcBorders>
            <w:shd w:val="clear" w:color="auto" w:fill="F2F2F2" w:themeFill="background1" w:themeFillShade="F2"/>
            <w:noWrap/>
            <w:vAlign w:val="center"/>
            <w:hideMark/>
          </w:tcPr>
          <w:p w14:paraId="46338C29" w14:textId="77777777" w:rsidR="00EB0340" w:rsidRPr="000B1ACC" w:rsidRDefault="00EB0340" w:rsidP="00AB386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2 члана</w:t>
            </w:r>
          </w:p>
        </w:tc>
        <w:tc>
          <w:tcPr>
            <w:tcW w:w="1116" w:type="dxa"/>
            <w:tcBorders>
              <w:bottom w:val="single" w:sz="4" w:space="0" w:color="auto"/>
            </w:tcBorders>
            <w:shd w:val="clear" w:color="auto" w:fill="F2F2F2" w:themeFill="background1" w:themeFillShade="F2"/>
            <w:noWrap/>
            <w:vAlign w:val="center"/>
            <w:hideMark/>
          </w:tcPr>
          <w:p w14:paraId="4294CDB2" w14:textId="77777777" w:rsidR="00EB0340" w:rsidRPr="000B1ACC" w:rsidRDefault="00EB0340" w:rsidP="00AB386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3 члана</w:t>
            </w:r>
          </w:p>
        </w:tc>
        <w:tc>
          <w:tcPr>
            <w:tcW w:w="1116" w:type="dxa"/>
            <w:tcBorders>
              <w:bottom w:val="single" w:sz="4" w:space="0" w:color="auto"/>
            </w:tcBorders>
            <w:shd w:val="clear" w:color="auto" w:fill="F2F2F2" w:themeFill="background1" w:themeFillShade="F2"/>
            <w:noWrap/>
            <w:vAlign w:val="center"/>
            <w:hideMark/>
          </w:tcPr>
          <w:p w14:paraId="61A40678" w14:textId="77777777" w:rsidR="00EB0340" w:rsidRPr="000B1ACC" w:rsidRDefault="00EB0340" w:rsidP="00AB386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4 члана</w:t>
            </w:r>
          </w:p>
        </w:tc>
        <w:tc>
          <w:tcPr>
            <w:tcW w:w="1608" w:type="dxa"/>
            <w:tcBorders>
              <w:bottom w:val="single" w:sz="4" w:space="0" w:color="auto"/>
            </w:tcBorders>
            <w:shd w:val="clear" w:color="auto" w:fill="F2F2F2" w:themeFill="background1" w:themeFillShade="F2"/>
            <w:vAlign w:val="center"/>
            <w:hideMark/>
          </w:tcPr>
          <w:p w14:paraId="6C991D81" w14:textId="77777777" w:rsidR="00EB0340" w:rsidRPr="000B1ACC" w:rsidRDefault="00EB0340" w:rsidP="00AB386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5 и више чланова</w:t>
            </w:r>
          </w:p>
        </w:tc>
        <w:tc>
          <w:tcPr>
            <w:tcW w:w="1182" w:type="dxa"/>
            <w:vMerge/>
            <w:tcBorders>
              <w:bottom w:val="single" w:sz="4" w:space="0" w:color="auto"/>
            </w:tcBorders>
            <w:vAlign w:val="center"/>
            <w:hideMark/>
          </w:tcPr>
          <w:p w14:paraId="490DDDFE" w14:textId="77777777" w:rsidR="00EB0340" w:rsidRPr="000B1ACC" w:rsidRDefault="00EB0340" w:rsidP="00AB386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p>
        </w:tc>
      </w:tr>
      <w:tr w:rsidR="00EB0340" w:rsidRPr="000B1ACC" w14:paraId="0316DA1A" w14:textId="77777777" w:rsidTr="00EB0340">
        <w:trPr>
          <w:trHeight w:val="431"/>
          <w:jc w:val="center"/>
        </w:trPr>
        <w:tc>
          <w:tcPr>
            <w:cnfStyle w:val="001000000000" w:firstRow="0" w:lastRow="0" w:firstColumn="1" w:lastColumn="0" w:oddVBand="0" w:evenVBand="0" w:oddHBand="0" w:evenHBand="0" w:firstRowFirstColumn="0" w:firstRowLastColumn="0" w:lastRowFirstColumn="0" w:lastRowLastColumn="0"/>
            <w:tcW w:w="1499" w:type="dxa"/>
            <w:tcBorders>
              <w:top w:val="single" w:sz="4" w:space="0" w:color="auto"/>
              <w:bottom w:val="single" w:sz="8" w:space="0" w:color="000000" w:themeColor="text1"/>
            </w:tcBorders>
            <w:noWrap/>
            <w:vAlign w:val="center"/>
            <w:hideMark/>
          </w:tcPr>
          <w:p w14:paraId="0418CB13" w14:textId="77777777" w:rsidR="00EB0340" w:rsidRPr="000B1ACC" w:rsidRDefault="00EB0340" w:rsidP="00AB3861">
            <w:pPr>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6.104</w:t>
            </w:r>
          </w:p>
        </w:tc>
        <w:tc>
          <w:tcPr>
            <w:tcW w:w="953" w:type="dxa"/>
            <w:tcBorders>
              <w:top w:val="single" w:sz="4" w:space="0" w:color="auto"/>
              <w:bottom w:val="single" w:sz="8" w:space="0" w:color="000000" w:themeColor="text1"/>
            </w:tcBorders>
            <w:noWrap/>
            <w:vAlign w:val="center"/>
            <w:hideMark/>
          </w:tcPr>
          <w:p w14:paraId="46335D83" w14:textId="77777777" w:rsidR="00EB0340" w:rsidRPr="000B1ACC" w:rsidRDefault="00EB0340" w:rsidP="00AB3861">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val="sr-Latn-BA" w:eastAsia="sr-Latn-BA"/>
              </w:rPr>
            </w:pPr>
            <w:r w:rsidRPr="000B1ACC">
              <w:rPr>
                <w:rFonts w:eastAsia="Times New Roman" w:cs="Calibri"/>
                <w:bCs/>
                <w:color w:val="000000"/>
                <w:sz w:val="20"/>
                <w:szCs w:val="20"/>
                <w:lang w:val="sr-Latn-BA" w:eastAsia="sr-Latn-BA"/>
              </w:rPr>
              <w:t>1.538</w:t>
            </w:r>
          </w:p>
        </w:tc>
        <w:tc>
          <w:tcPr>
            <w:tcW w:w="1116" w:type="dxa"/>
            <w:tcBorders>
              <w:top w:val="single" w:sz="4" w:space="0" w:color="auto"/>
              <w:bottom w:val="single" w:sz="8" w:space="0" w:color="000000" w:themeColor="text1"/>
            </w:tcBorders>
            <w:noWrap/>
            <w:vAlign w:val="center"/>
            <w:hideMark/>
          </w:tcPr>
          <w:p w14:paraId="3B973A9D" w14:textId="77777777" w:rsidR="00EB0340" w:rsidRPr="000B1ACC" w:rsidRDefault="00EB0340" w:rsidP="00AB3861">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val="sr-Latn-BA" w:eastAsia="sr-Latn-BA"/>
              </w:rPr>
            </w:pPr>
            <w:r w:rsidRPr="000B1ACC">
              <w:rPr>
                <w:rFonts w:eastAsia="Times New Roman" w:cs="Calibri"/>
                <w:bCs/>
                <w:color w:val="000000"/>
                <w:sz w:val="20"/>
                <w:szCs w:val="20"/>
                <w:lang w:val="sr-Latn-BA" w:eastAsia="sr-Latn-BA"/>
              </w:rPr>
              <w:t>1.806</w:t>
            </w:r>
          </w:p>
        </w:tc>
        <w:tc>
          <w:tcPr>
            <w:tcW w:w="1116" w:type="dxa"/>
            <w:tcBorders>
              <w:top w:val="single" w:sz="4" w:space="0" w:color="auto"/>
              <w:bottom w:val="single" w:sz="8" w:space="0" w:color="000000" w:themeColor="text1"/>
            </w:tcBorders>
            <w:noWrap/>
            <w:vAlign w:val="center"/>
            <w:hideMark/>
          </w:tcPr>
          <w:p w14:paraId="33B07293" w14:textId="77777777" w:rsidR="00EB0340" w:rsidRPr="000B1ACC" w:rsidRDefault="00EB0340" w:rsidP="00AB3861">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val="sr-Latn-BA" w:eastAsia="sr-Latn-BA"/>
              </w:rPr>
            </w:pPr>
            <w:r w:rsidRPr="000B1ACC">
              <w:rPr>
                <w:rFonts w:eastAsia="Times New Roman" w:cs="Calibri"/>
                <w:bCs/>
                <w:color w:val="000000"/>
                <w:sz w:val="20"/>
                <w:szCs w:val="20"/>
                <w:lang w:val="sr-Latn-BA" w:eastAsia="sr-Latn-BA"/>
              </w:rPr>
              <w:t>1.218</w:t>
            </w:r>
          </w:p>
        </w:tc>
        <w:tc>
          <w:tcPr>
            <w:tcW w:w="1116" w:type="dxa"/>
            <w:tcBorders>
              <w:top w:val="single" w:sz="4" w:space="0" w:color="auto"/>
              <w:bottom w:val="single" w:sz="8" w:space="0" w:color="000000" w:themeColor="text1"/>
            </w:tcBorders>
            <w:noWrap/>
            <w:vAlign w:val="center"/>
            <w:hideMark/>
          </w:tcPr>
          <w:p w14:paraId="13284D91" w14:textId="77777777" w:rsidR="00EB0340" w:rsidRPr="000B1ACC" w:rsidRDefault="00EB0340" w:rsidP="00AB3861">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val="sr-Latn-BA" w:eastAsia="sr-Latn-BA"/>
              </w:rPr>
            </w:pPr>
            <w:r w:rsidRPr="000B1ACC">
              <w:rPr>
                <w:rFonts w:eastAsia="Times New Roman" w:cs="Calibri"/>
                <w:bCs/>
                <w:color w:val="000000"/>
                <w:sz w:val="20"/>
                <w:szCs w:val="20"/>
                <w:lang w:val="sr-Latn-BA" w:eastAsia="sr-Latn-BA"/>
              </w:rPr>
              <w:t>939</w:t>
            </w:r>
          </w:p>
        </w:tc>
        <w:tc>
          <w:tcPr>
            <w:tcW w:w="1608" w:type="dxa"/>
            <w:tcBorders>
              <w:top w:val="single" w:sz="4" w:space="0" w:color="auto"/>
              <w:bottom w:val="single" w:sz="8" w:space="0" w:color="000000" w:themeColor="text1"/>
            </w:tcBorders>
            <w:noWrap/>
            <w:vAlign w:val="center"/>
            <w:hideMark/>
          </w:tcPr>
          <w:p w14:paraId="0C347731" w14:textId="77777777" w:rsidR="00EB0340" w:rsidRPr="000B1ACC" w:rsidRDefault="00EB0340" w:rsidP="00AB3861">
            <w:pPr>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val="sr-Latn-BA" w:eastAsia="sr-Latn-BA"/>
              </w:rPr>
            </w:pPr>
            <w:r w:rsidRPr="000B1ACC">
              <w:rPr>
                <w:rFonts w:eastAsia="Times New Roman" w:cs="Calibri"/>
                <w:bCs/>
                <w:color w:val="000000"/>
                <w:sz w:val="20"/>
                <w:szCs w:val="20"/>
                <w:lang w:val="sr-Latn-BA" w:eastAsia="sr-Latn-BA"/>
              </w:rPr>
              <w:t>603</w:t>
            </w:r>
          </w:p>
        </w:tc>
        <w:tc>
          <w:tcPr>
            <w:tcW w:w="1182" w:type="dxa"/>
            <w:tcBorders>
              <w:top w:val="single" w:sz="4" w:space="0" w:color="auto"/>
              <w:bottom w:val="single" w:sz="8" w:space="0" w:color="000000" w:themeColor="text1"/>
            </w:tcBorders>
            <w:noWrap/>
            <w:vAlign w:val="center"/>
            <w:hideMark/>
          </w:tcPr>
          <w:p w14:paraId="53CD392A" w14:textId="77777777" w:rsidR="00EB0340" w:rsidRPr="000B1ACC" w:rsidRDefault="00EB0340" w:rsidP="00AB386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2,60</w:t>
            </w:r>
          </w:p>
        </w:tc>
      </w:tr>
    </w:tbl>
    <w:p w14:paraId="1EB9C2C2" w14:textId="77777777" w:rsidR="00EB0340" w:rsidRPr="0057431E" w:rsidRDefault="00EB0340" w:rsidP="00EB0340">
      <w:pPr>
        <w:spacing w:after="0"/>
        <w:rPr>
          <w:rFonts w:cstheme="minorHAnsi"/>
          <w:i/>
          <w:noProof/>
          <w:szCs w:val="24"/>
          <w:lang w:val="sr-Cyrl-BA"/>
        </w:rPr>
      </w:pPr>
      <w:r w:rsidRPr="0057431E">
        <w:rPr>
          <w:rFonts w:cstheme="minorHAnsi"/>
          <w:i/>
          <w:noProof/>
          <w:szCs w:val="24"/>
          <w:lang w:val="sr-Cyrl-BA"/>
        </w:rPr>
        <w:t>Извор: Резултати Пописа становништва  2013. године – прилагођено</w:t>
      </w:r>
    </w:p>
    <w:p w14:paraId="57713F81" w14:textId="77777777" w:rsidR="00EB0340" w:rsidRPr="000B1ACC" w:rsidRDefault="00EB0340" w:rsidP="00EB0340">
      <w:pPr>
        <w:spacing w:after="0"/>
        <w:jc w:val="center"/>
        <w:rPr>
          <w:rFonts w:cstheme="minorHAnsi"/>
          <w:b/>
          <w:lang w:val="sr-Cyrl-BA"/>
        </w:rPr>
      </w:pPr>
    </w:p>
    <w:p w14:paraId="2E9E1D18" w14:textId="77777777" w:rsidR="00EB0340" w:rsidRPr="000B1ACC" w:rsidRDefault="00EB0340" w:rsidP="00BD0BBD">
      <w:pPr>
        <w:spacing w:after="100"/>
        <w:jc w:val="both"/>
        <w:rPr>
          <w:rFonts w:cstheme="minorHAnsi"/>
          <w:szCs w:val="24"/>
          <w:lang w:val="sr-Cyrl-BA"/>
        </w:rPr>
      </w:pPr>
      <w:r w:rsidRPr="000B1ACC">
        <w:rPr>
          <w:rFonts w:cstheme="minorHAnsi"/>
          <w:szCs w:val="24"/>
          <w:lang w:val="sr-Cyrl-BA"/>
        </w:rPr>
        <w:t>На подручју општине Мркоњић Град у једном домаћинству живи просјечно 2,6 чланов</w:t>
      </w:r>
      <w:r w:rsidR="0057431E">
        <w:rPr>
          <w:rFonts w:cstheme="minorHAnsi"/>
          <w:szCs w:val="24"/>
          <w:lang w:val="sr-Cyrl-BA"/>
        </w:rPr>
        <w:t xml:space="preserve">а, а највећи број домаћинстава </w:t>
      </w:r>
      <w:r w:rsidRPr="000B1ACC">
        <w:rPr>
          <w:rFonts w:cstheme="minorHAnsi"/>
          <w:szCs w:val="24"/>
          <w:lang w:val="sr-Cyrl-BA"/>
        </w:rPr>
        <w:t>има 1 и 2 члана.</w:t>
      </w:r>
    </w:p>
    <w:p w14:paraId="02CEE469" w14:textId="77777777" w:rsidR="00742D81" w:rsidRPr="000B1ACC" w:rsidRDefault="00001BD8" w:rsidP="00BD0BBD">
      <w:pPr>
        <w:spacing w:after="100"/>
        <w:jc w:val="both"/>
        <w:rPr>
          <w:rFonts w:cstheme="minorHAnsi"/>
          <w:szCs w:val="24"/>
          <w:lang w:val="sr-Cyrl-BA"/>
        </w:rPr>
      </w:pPr>
      <w:r w:rsidRPr="000B1ACC">
        <w:rPr>
          <w:rFonts w:cstheme="minorHAnsi"/>
          <w:szCs w:val="24"/>
          <w:lang w:val="sr-Cyrl-BA"/>
        </w:rPr>
        <w:t>Све ово указује на дугорочно неодрживу демографску ситуацију</w:t>
      </w:r>
      <w:r w:rsidR="0057431E">
        <w:rPr>
          <w:rFonts w:cstheme="minorHAnsi"/>
          <w:szCs w:val="24"/>
          <w:lang w:val="sr-Cyrl-BA"/>
        </w:rPr>
        <w:t>,</w:t>
      </w:r>
      <w:r w:rsidRPr="000B1ACC">
        <w:rPr>
          <w:rFonts w:cstheme="minorHAnsi"/>
          <w:szCs w:val="24"/>
          <w:lang w:val="sr-Cyrl-BA"/>
        </w:rPr>
        <w:t xml:space="preserve"> те је неопходно стратешки приступити рјешавању евидентираних демографских </w:t>
      </w:r>
      <w:r w:rsidR="00C43D78" w:rsidRPr="000B1ACC">
        <w:rPr>
          <w:rFonts w:cstheme="minorHAnsi"/>
          <w:szCs w:val="24"/>
          <w:lang w:val="sr-Cyrl-BA"/>
        </w:rPr>
        <w:t>изазова са којима се сусрећу већина локалних заједница, не само у Републици Српској, него и ширем региону</w:t>
      </w:r>
      <w:r w:rsidRPr="000B1ACC">
        <w:rPr>
          <w:rFonts w:cstheme="minorHAnsi"/>
          <w:szCs w:val="24"/>
          <w:lang w:val="sr-Cyrl-BA"/>
        </w:rPr>
        <w:t>.</w:t>
      </w:r>
    </w:p>
    <w:p w14:paraId="561D3695" w14:textId="77777777" w:rsidR="00C43D78" w:rsidRPr="000B1ACC" w:rsidRDefault="00C43D78" w:rsidP="00BD0BBD">
      <w:pPr>
        <w:spacing w:after="100"/>
        <w:jc w:val="both"/>
        <w:rPr>
          <w:rFonts w:cstheme="minorHAnsi"/>
          <w:lang w:val="sr-Cyrl-BA"/>
        </w:rPr>
      </w:pPr>
    </w:p>
    <w:p w14:paraId="39C3D2F0" w14:textId="77777777" w:rsidR="00BE6D2F" w:rsidRPr="000B1ACC" w:rsidRDefault="00C43D78" w:rsidP="00610623">
      <w:pPr>
        <w:pStyle w:val="Heading3"/>
        <w:rPr>
          <w:noProof/>
        </w:rPr>
      </w:pPr>
      <w:bookmarkStart w:id="41" w:name="_Toc92743467"/>
      <w:bookmarkStart w:id="42" w:name="_Toc199161826"/>
      <w:r w:rsidRPr="000B1ACC">
        <w:rPr>
          <w:noProof/>
        </w:rPr>
        <w:t>2</w:t>
      </w:r>
      <w:r w:rsidR="00660CEE" w:rsidRPr="000B1ACC">
        <w:rPr>
          <w:noProof/>
        </w:rPr>
        <w:t>.3.</w:t>
      </w:r>
      <w:r w:rsidR="00BE6D2F" w:rsidRPr="000B1ACC">
        <w:rPr>
          <w:noProof/>
        </w:rPr>
        <w:t>4</w:t>
      </w:r>
      <w:r w:rsidR="00660CEE" w:rsidRPr="000B1ACC">
        <w:rPr>
          <w:noProof/>
        </w:rPr>
        <w:t>.</w:t>
      </w:r>
      <w:r w:rsidR="00BE6D2F" w:rsidRPr="000B1ACC">
        <w:rPr>
          <w:noProof/>
        </w:rPr>
        <w:t xml:space="preserve"> </w:t>
      </w:r>
      <w:r w:rsidRPr="000B1ACC">
        <w:rPr>
          <w:noProof/>
        </w:rPr>
        <w:t xml:space="preserve">Природна кретања и миграције </w:t>
      </w:r>
      <w:r w:rsidR="001B6249" w:rsidRPr="000B1ACC">
        <w:rPr>
          <w:noProof/>
        </w:rPr>
        <w:t>становништв</w:t>
      </w:r>
      <w:bookmarkEnd w:id="41"/>
      <w:r w:rsidR="001B6249" w:rsidRPr="000B1ACC">
        <w:rPr>
          <w:noProof/>
        </w:rPr>
        <w:t>а</w:t>
      </w:r>
      <w:bookmarkEnd w:id="42"/>
      <w:r w:rsidR="00BE6D2F" w:rsidRPr="000B1ACC">
        <w:rPr>
          <w:noProof/>
        </w:rPr>
        <w:t xml:space="preserve"> </w:t>
      </w:r>
      <w:r w:rsidR="00BE6D2F" w:rsidRPr="000B1ACC">
        <w:rPr>
          <w:bCs/>
          <w:i/>
          <w:iCs/>
          <w:noProof/>
        </w:rPr>
        <w:t xml:space="preserve"> </w:t>
      </w:r>
    </w:p>
    <w:p w14:paraId="288025BE" w14:textId="77777777" w:rsidR="00C43D78" w:rsidRDefault="00C43D78" w:rsidP="000131AA">
      <w:pPr>
        <w:spacing w:after="0"/>
        <w:jc w:val="both"/>
        <w:rPr>
          <w:rFonts w:cstheme="minorHAnsi"/>
          <w:b/>
          <w:lang w:val="sr-Cyrl-BA"/>
        </w:rPr>
      </w:pPr>
    </w:p>
    <w:p w14:paraId="5734BAB8" w14:textId="77777777" w:rsidR="000131AA" w:rsidRDefault="000131AA" w:rsidP="000131AA">
      <w:pPr>
        <w:spacing w:after="0"/>
        <w:jc w:val="both"/>
        <w:rPr>
          <w:rFonts w:cstheme="minorHAnsi"/>
          <w:lang w:val="sr-Cyrl-BA"/>
        </w:rPr>
      </w:pPr>
      <w:r w:rsidRPr="001019C9">
        <w:rPr>
          <w:rFonts w:cstheme="minorHAnsi"/>
          <w:szCs w:val="24"/>
          <w:lang w:val="sr-Cyrl-BA"/>
        </w:rPr>
        <w:t>Преглед миграционих кретања становништва општине Мркоњић Град у периоду од 2013. до 2022. године, односно природног прираштаја и миграционог салда, приказано је у табели која слиједи</w:t>
      </w:r>
      <w:r>
        <w:rPr>
          <w:rFonts w:cstheme="minorHAnsi"/>
          <w:lang w:val="sr-Cyrl-BA"/>
        </w:rPr>
        <w:t>.</w:t>
      </w:r>
    </w:p>
    <w:p w14:paraId="1CEC16BD" w14:textId="77777777" w:rsidR="000131AA" w:rsidRPr="000131AA" w:rsidRDefault="000131AA" w:rsidP="000131AA">
      <w:pPr>
        <w:spacing w:after="0"/>
        <w:jc w:val="both"/>
        <w:rPr>
          <w:rFonts w:cstheme="minorHAnsi"/>
          <w:lang w:val="sr-Cyrl-BA"/>
        </w:rPr>
      </w:pPr>
    </w:p>
    <w:p w14:paraId="283107BC" w14:textId="77777777" w:rsidR="0062683E" w:rsidRPr="000B1ACC" w:rsidRDefault="0062683E" w:rsidP="00F03C37">
      <w:pPr>
        <w:spacing w:after="0"/>
        <w:rPr>
          <w:rFonts w:cstheme="minorHAnsi"/>
          <w:b/>
          <w:sz w:val="20"/>
          <w:szCs w:val="20"/>
          <w:lang w:val="sr-Cyrl-BA"/>
        </w:rPr>
      </w:pPr>
      <w:r w:rsidRPr="000B1ACC">
        <w:rPr>
          <w:rFonts w:cstheme="minorHAnsi"/>
          <w:b/>
          <w:sz w:val="20"/>
          <w:szCs w:val="20"/>
          <w:lang w:val="sr-Cyrl-BA"/>
        </w:rPr>
        <w:t xml:space="preserve">Табела – </w:t>
      </w:r>
      <w:r w:rsidR="000131AA">
        <w:rPr>
          <w:rFonts w:cstheme="minorHAnsi"/>
          <w:b/>
          <w:sz w:val="20"/>
          <w:szCs w:val="20"/>
          <w:lang w:val="sr-Cyrl-BA"/>
        </w:rPr>
        <w:t>Миграциона кретања</w:t>
      </w:r>
      <w:r w:rsidRPr="000B1ACC">
        <w:rPr>
          <w:rFonts w:cstheme="minorHAnsi"/>
          <w:b/>
          <w:sz w:val="20"/>
          <w:szCs w:val="20"/>
          <w:lang w:val="sr-Cyrl-BA"/>
        </w:rPr>
        <w:t xml:space="preserve"> становништва</w:t>
      </w:r>
      <w:r w:rsidR="00C43D78" w:rsidRPr="000B1ACC">
        <w:rPr>
          <w:rFonts w:cstheme="minorHAnsi"/>
          <w:b/>
          <w:sz w:val="20"/>
          <w:szCs w:val="20"/>
          <w:lang w:val="sr-Cyrl-BA"/>
        </w:rPr>
        <w:t xml:space="preserve"> (2013-202</w:t>
      </w:r>
      <w:r w:rsidR="009F02A7" w:rsidRPr="000B1ACC">
        <w:rPr>
          <w:rFonts w:cstheme="minorHAnsi"/>
          <w:b/>
          <w:sz w:val="20"/>
          <w:szCs w:val="20"/>
          <w:lang w:val="sr-Cyrl-BA"/>
        </w:rPr>
        <w:t>2</w:t>
      </w:r>
      <w:r w:rsidR="00C43D78" w:rsidRPr="000B1ACC">
        <w:rPr>
          <w:rFonts w:cstheme="minorHAnsi"/>
          <w:b/>
          <w:sz w:val="20"/>
          <w:szCs w:val="20"/>
          <w:lang w:val="sr-Cyrl-BA"/>
        </w:rPr>
        <w:t>)</w:t>
      </w:r>
    </w:p>
    <w:tbl>
      <w:tblPr>
        <w:tblStyle w:val="LightShading1"/>
        <w:tblW w:w="8797" w:type="dxa"/>
        <w:jc w:val="center"/>
        <w:tblLook w:val="04A0" w:firstRow="1" w:lastRow="0" w:firstColumn="1" w:lastColumn="0" w:noHBand="0" w:noVBand="1"/>
      </w:tblPr>
      <w:tblGrid>
        <w:gridCol w:w="874"/>
        <w:gridCol w:w="1191"/>
        <w:gridCol w:w="1206"/>
        <w:gridCol w:w="1376"/>
        <w:gridCol w:w="937"/>
        <w:gridCol w:w="841"/>
        <w:gridCol w:w="1335"/>
        <w:gridCol w:w="1037"/>
      </w:tblGrid>
      <w:tr w:rsidR="00C43D78" w:rsidRPr="000B1ACC" w14:paraId="460372CF" w14:textId="77777777" w:rsidTr="00F03C37">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vMerge w:val="restart"/>
            <w:tcBorders>
              <w:bottom w:val="single" w:sz="4" w:space="0" w:color="auto"/>
            </w:tcBorders>
            <w:noWrap/>
            <w:vAlign w:val="center"/>
            <w:hideMark/>
          </w:tcPr>
          <w:p w14:paraId="7C027E2D"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Година</w:t>
            </w:r>
          </w:p>
        </w:tc>
        <w:tc>
          <w:tcPr>
            <w:tcW w:w="3773" w:type="dxa"/>
            <w:gridSpan w:val="3"/>
            <w:tcBorders>
              <w:bottom w:val="single" w:sz="4" w:space="0" w:color="auto"/>
            </w:tcBorders>
            <w:noWrap/>
            <w:vAlign w:val="center"/>
            <w:hideMark/>
          </w:tcPr>
          <w:p w14:paraId="06AF7E1C" w14:textId="77777777" w:rsidR="00C43D78" w:rsidRPr="000B1ACC" w:rsidRDefault="00C43D78"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Интерне миграције</w:t>
            </w:r>
          </w:p>
        </w:tc>
        <w:tc>
          <w:tcPr>
            <w:tcW w:w="3113" w:type="dxa"/>
            <w:gridSpan w:val="3"/>
            <w:tcBorders>
              <w:bottom w:val="single" w:sz="4" w:space="0" w:color="auto"/>
            </w:tcBorders>
            <w:noWrap/>
            <w:vAlign w:val="center"/>
            <w:hideMark/>
          </w:tcPr>
          <w:p w14:paraId="1585B218" w14:textId="77777777" w:rsidR="00C43D78" w:rsidRPr="000B1ACC" w:rsidRDefault="00C43D78"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Природне миграције</w:t>
            </w:r>
          </w:p>
        </w:tc>
        <w:tc>
          <w:tcPr>
            <w:tcW w:w="1037" w:type="dxa"/>
            <w:vMerge w:val="restart"/>
            <w:tcBorders>
              <w:bottom w:val="single" w:sz="4" w:space="0" w:color="auto"/>
            </w:tcBorders>
            <w:vAlign w:val="center"/>
            <w:hideMark/>
          </w:tcPr>
          <w:p w14:paraId="450E05DB" w14:textId="77777777" w:rsidR="00C43D78" w:rsidRPr="000B1ACC" w:rsidRDefault="00C43D78"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Укупно</w:t>
            </w:r>
          </w:p>
        </w:tc>
      </w:tr>
      <w:tr w:rsidR="00C43D78" w:rsidRPr="000B1ACC" w14:paraId="4AF0CF85" w14:textId="77777777" w:rsidTr="005528F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vMerge/>
            <w:tcBorders>
              <w:top w:val="single" w:sz="4" w:space="0" w:color="auto"/>
              <w:bottom w:val="single" w:sz="4" w:space="0" w:color="auto"/>
            </w:tcBorders>
            <w:vAlign w:val="center"/>
            <w:hideMark/>
          </w:tcPr>
          <w:p w14:paraId="0D583749"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p>
        </w:tc>
        <w:tc>
          <w:tcPr>
            <w:tcW w:w="1191" w:type="dxa"/>
            <w:tcBorders>
              <w:top w:val="single" w:sz="4" w:space="0" w:color="auto"/>
              <w:bottom w:val="single" w:sz="4" w:space="0" w:color="auto"/>
            </w:tcBorders>
            <w:shd w:val="clear" w:color="auto" w:fill="F2F2F2" w:themeFill="background1" w:themeFillShade="F2"/>
            <w:noWrap/>
            <w:vAlign w:val="center"/>
            <w:hideMark/>
          </w:tcPr>
          <w:p w14:paraId="0C4D94F5"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Досељени</w:t>
            </w:r>
          </w:p>
        </w:tc>
        <w:tc>
          <w:tcPr>
            <w:tcW w:w="1204" w:type="dxa"/>
            <w:tcBorders>
              <w:top w:val="single" w:sz="4" w:space="0" w:color="auto"/>
              <w:bottom w:val="single" w:sz="4" w:space="0" w:color="auto"/>
            </w:tcBorders>
            <w:shd w:val="clear" w:color="auto" w:fill="F2F2F2" w:themeFill="background1" w:themeFillShade="F2"/>
            <w:noWrap/>
            <w:vAlign w:val="center"/>
            <w:hideMark/>
          </w:tcPr>
          <w:p w14:paraId="17583FA4"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Одсељени</w:t>
            </w:r>
          </w:p>
        </w:tc>
        <w:tc>
          <w:tcPr>
            <w:tcW w:w="1376" w:type="dxa"/>
            <w:tcBorders>
              <w:top w:val="single" w:sz="4" w:space="0" w:color="auto"/>
              <w:bottom w:val="single" w:sz="4" w:space="0" w:color="auto"/>
            </w:tcBorders>
            <w:shd w:val="clear" w:color="auto" w:fill="F2F2F2" w:themeFill="background1" w:themeFillShade="F2"/>
            <w:noWrap/>
            <w:vAlign w:val="center"/>
            <w:hideMark/>
          </w:tcPr>
          <w:p w14:paraId="2F8E38BE"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Cyrl-BA" w:eastAsia="sr-Latn-BA"/>
              </w:rPr>
              <w:t>Миграциони с</w:t>
            </w:r>
            <w:r w:rsidRPr="000B1ACC">
              <w:rPr>
                <w:rFonts w:eastAsia="Times New Roman" w:cs="Calibri"/>
                <w:b/>
                <w:bCs/>
                <w:color w:val="000000"/>
                <w:sz w:val="20"/>
                <w:szCs w:val="20"/>
                <w:lang w:val="sr-Latn-BA" w:eastAsia="sr-Latn-BA"/>
              </w:rPr>
              <w:t>алдо</w:t>
            </w:r>
          </w:p>
        </w:tc>
        <w:tc>
          <w:tcPr>
            <w:tcW w:w="937" w:type="dxa"/>
            <w:tcBorders>
              <w:top w:val="single" w:sz="4" w:space="0" w:color="auto"/>
              <w:bottom w:val="single" w:sz="4" w:space="0" w:color="auto"/>
            </w:tcBorders>
            <w:shd w:val="clear" w:color="auto" w:fill="F2F2F2" w:themeFill="background1" w:themeFillShade="F2"/>
            <w:noWrap/>
            <w:vAlign w:val="center"/>
            <w:hideMark/>
          </w:tcPr>
          <w:p w14:paraId="7E239368"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Рођени</w:t>
            </w:r>
          </w:p>
        </w:tc>
        <w:tc>
          <w:tcPr>
            <w:tcW w:w="840" w:type="dxa"/>
            <w:tcBorders>
              <w:top w:val="single" w:sz="4" w:space="0" w:color="auto"/>
              <w:bottom w:val="single" w:sz="4" w:space="0" w:color="auto"/>
            </w:tcBorders>
            <w:shd w:val="clear" w:color="auto" w:fill="F2F2F2" w:themeFill="background1" w:themeFillShade="F2"/>
            <w:noWrap/>
            <w:vAlign w:val="center"/>
            <w:hideMark/>
          </w:tcPr>
          <w:p w14:paraId="35DAFA70"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Умрли</w:t>
            </w:r>
          </w:p>
        </w:tc>
        <w:tc>
          <w:tcPr>
            <w:tcW w:w="1335" w:type="dxa"/>
            <w:tcBorders>
              <w:top w:val="single" w:sz="4" w:space="0" w:color="auto"/>
              <w:bottom w:val="single" w:sz="4" w:space="0" w:color="auto"/>
            </w:tcBorders>
            <w:shd w:val="clear" w:color="auto" w:fill="F2F2F2" w:themeFill="background1" w:themeFillShade="F2"/>
            <w:noWrap/>
            <w:vAlign w:val="center"/>
            <w:hideMark/>
          </w:tcPr>
          <w:p w14:paraId="2CC665B1"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П</w:t>
            </w:r>
            <w:r w:rsidRPr="000B1ACC">
              <w:rPr>
                <w:rFonts w:eastAsia="Times New Roman" w:cs="Calibri"/>
                <w:b/>
                <w:bCs/>
                <w:color w:val="000000"/>
                <w:sz w:val="20"/>
                <w:szCs w:val="20"/>
                <w:lang w:val="sr-Cyrl-BA" w:eastAsia="sr-Latn-BA"/>
              </w:rPr>
              <w:t>риродни п</w:t>
            </w:r>
            <w:r w:rsidRPr="000B1ACC">
              <w:rPr>
                <w:rFonts w:eastAsia="Times New Roman" w:cs="Calibri"/>
                <w:b/>
                <w:bCs/>
                <w:color w:val="000000"/>
                <w:sz w:val="20"/>
                <w:szCs w:val="20"/>
                <w:lang w:val="sr-Latn-BA" w:eastAsia="sr-Latn-BA"/>
              </w:rPr>
              <w:t>рираштај</w:t>
            </w:r>
          </w:p>
        </w:tc>
        <w:tc>
          <w:tcPr>
            <w:tcW w:w="1037" w:type="dxa"/>
            <w:vMerge/>
            <w:tcBorders>
              <w:top w:val="single" w:sz="4" w:space="0" w:color="auto"/>
              <w:bottom w:val="single" w:sz="4" w:space="0" w:color="auto"/>
            </w:tcBorders>
            <w:vAlign w:val="center"/>
            <w:hideMark/>
          </w:tcPr>
          <w:p w14:paraId="52380A52"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val="sr-Latn-BA" w:eastAsia="sr-Latn-BA"/>
              </w:rPr>
            </w:pPr>
          </w:p>
        </w:tc>
      </w:tr>
      <w:tr w:rsidR="00C43D78" w:rsidRPr="000B1ACC" w14:paraId="4806DB0B" w14:textId="77777777" w:rsidTr="00F03C37">
        <w:trPr>
          <w:trHeight w:val="360"/>
          <w:jc w:val="center"/>
        </w:trPr>
        <w:tc>
          <w:tcPr>
            <w:cnfStyle w:val="001000000000" w:firstRow="0" w:lastRow="0" w:firstColumn="1" w:lastColumn="0" w:oddVBand="0" w:evenVBand="0" w:oddHBand="0" w:evenHBand="0" w:firstRowFirstColumn="0" w:firstRowLastColumn="0" w:lastRowFirstColumn="0" w:lastRowLastColumn="0"/>
            <w:tcW w:w="874" w:type="dxa"/>
            <w:tcBorders>
              <w:top w:val="single" w:sz="4" w:space="0" w:color="auto"/>
              <w:bottom w:val="nil"/>
            </w:tcBorders>
            <w:noWrap/>
            <w:vAlign w:val="center"/>
            <w:hideMark/>
          </w:tcPr>
          <w:p w14:paraId="1355F218"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2013</w:t>
            </w:r>
          </w:p>
        </w:tc>
        <w:tc>
          <w:tcPr>
            <w:tcW w:w="1191" w:type="dxa"/>
            <w:tcBorders>
              <w:top w:val="single" w:sz="4" w:space="0" w:color="auto"/>
              <w:bottom w:val="nil"/>
            </w:tcBorders>
            <w:noWrap/>
            <w:vAlign w:val="center"/>
            <w:hideMark/>
          </w:tcPr>
          <w:p w14:paraId="63352EDA"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73</w:t>
            </w:r>
          </w:p>
        </w:tc>
        <w:tc>
          <w:tcPr>
            <w:tcW w:w="1204" w:type="dxa"/>
            <w:tcBorders>
              <w:top w:val="single" w:sz="4" w:space="0" w:color="auto"/>
              <w:bottom w:val="nil"/>
            </w:tcBorders>
            <w:noWrap/>
            <w:vAlign w:val="center"/>
            <w:hideMark/>
          </w:tcPr>
          <w:p w14:paraId="0A533A83"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197</w:t>
            </w:r>
          </w:p>
        </w:tc>
        <w:tc>
          <w:tcPr>
            <w:tcW w:w="1376" w:type="dxa"/>
            <w:tcBorders>
              <w:top w:val="single" w:sz="4" w:space="0" w:color="auto"/>
              <w:bottom w:val="nil"/>
            </w:tcBorders>
            <w:noWrap/>
            <w:vAlign w:val="center"/>
            <w:hideMark/>
          </w:tcPr>
          <w:p w14:paraId="35F87AD9"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-124</w:t>
            </w:r>
          </w:p>
        </w:tc>
        <w:tc>
          <w:tcPr>
            <w:tcW w:w="937" w:type="dxa"/>
            <w:tcBorders>
              <w:top w:val="single" w:sz="4" w:space="0" w:color="auto"/>
              <w:bottom w:val="nil"/>
            </w:tcBorders>
            <w:noWrap/>
            <w:vAlign w:val="center"/>
            <w:hideMark/>
          </w:tcPr>
          <w:p w14:paraId="188DA6B5"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125</w:t>
            </w:r>
          </w:p>
        </w:tc>
        <w:tc>
          <w:tcPr>
            <w:tcW w:w="840" w:type="dxa"/>
            <w:tcBorders>
              <w:top w:val="single" w:sz="4" w:space="0" w:color="auto"/>
              <w:bottom w:val="nil"/>
            </w:tcBorders>
            <w:noWrap/>
            <w:vAlign w:val="center"/>
            <w:hideMark/>
          </w:tcPr>
          <w:p w14:paraId="0D41395C"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255</w:t>
            </w:r>
          </w:p>
        </w:tc>
        <w:tc>
          <w:tcPr>
            <w:tcW w:w="1335" w:type="dxa"/>
            <w:tcBorders>
              <w:top w:val="single" w:sz="4" w:space="0" w:color="auto"/>
              <w:bottom w:val="nil"/>
            </w:tcBorders>
            <w:noWrap/>
            <w:vAlign w:val="center"/>
            <w:hideMark/>
          </w:tcPr>
          <w:p w14:paraId="1A423C77"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-130</w:t>
            </w:r>
          </w:p>
        </w:tc>
        <w:tc>
          <w:tcPr>
            <w:tcW w:w="1037" w:type="dxa"/>
            <w:tcBorders>
              <w:top w:val="single" w:sz="4" w:space="0" w:color="auto"/>
              <w:bottom w:val="nil"/>
            </w:tcBorders>
            <w:noWrap/>
            <w:vAlign w:val="center"/>
            <w:hideMark/>
          </w:tcPr>
          <w:p w14:paraId="7A1663FD"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-254</w:t>
            </w:r>
          </w:p>
        </w:tc>
      </w:tr>
      <w:tr w:rsidR="00C43D78" w:rsidRPr="000B1ACC" w14:paraId="3E5370CB" w14:textId="77777777" w:rsidTr="005528F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tcBorders>
              <w:top w:val="nil"/>
            </w:tcBorders>
            <w:shd w:val="clear" w:color="auto" w:fill="F2F2F2" w:themeFill="background1" w:themeFillShade="F2"/>
            <w:noWrap/>
            <w:vAlign w:val="center"/>
            <w:hideMark/>
          </w:tcPr>
          <w:p w14:paraId="4A0E11D5"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2014</w:t>
            </w:r>
          </w:p>
        </w:tc>
        <w:tc>
          <w:tcPr>
            <w:tcW w:w="1191" w:type="dxa"/>
            <w:tcBorders>
              <w:top w:val="nil"/>
            </w:tcBorders>
            <w:shd w:val="clear" w:color="auto" w:fill="F2F2F2" w:themeFill="background1" w:themeFillShade="F2"/>
            <w:noWrap/>
            <w:vAlign w:val="center"/>
            <w:hideMark/>
          </w:tcPr>
          <w:p w14:paraId="18CEF43E"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73</w:t>
            </w:r>
          </w:p>
        </w:tc>
        <w:tc>
          <w:tcPr>
            <w:tcW w:w="1204" w:type="dxa"/>
            <w:tcBorders>
              <w:top w:val="nil"/>
            </w:tcBorders>
            <w:shd w:val="clear" w:color="auto" w:fill="F2F2F2" w:themeFill="background1" w:themeFillShade="F2"/>
            <w:noWrap/>
            <w:vAlign w:val="center"/>
            <w:hideMark/>
          </w:tcPr>
          <w:p w14:paraId="567CBC86"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168</w:t>
            </w:r>
          </w:p>
        </w:tc>
        <w:tc>
          <w:tcPr>
            <w:tcW w:w="1376" w:type="dxa"/>
            <w:tcBorders>
              <w:top w:val="nil"/>
            </w:tcBorders>
            <w:shd w:val="clear" w:color="auto" w:fill="F2F2F2" w:themeFill="background1" w:themeFillShade="F2"/>
            <w:noWrap/>
            <w:vAlign w:val="center"/>
            <w:hideMark/>
          </w:tcPr>
          <w:p w14:paraId="0A593DE5"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-95</w:t>
            </w:r>
          </w:p>
        </w:tc>
        <w:tc>
          <w:tcPr>
            <w:tcW w:w="937" w:type="dxa"/>
            <w:tcBorders>
              <w:top w:val="nil"/>
            </w:tcBorders>
            <w:shd w:val="clear" w:color="auto" w:fill="F2F2F2" w:themeFill="background1" w:themeFillShade="F2"/>
            <w:noWrap/>
            <w:vAlign w:val="center"/>
            <w:hideMark/>
          </w:tcPr>
          <w:p w14:paraId="1CA82C2C"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149</w:t>
            </w:r>
          </w:p>
        </w:tc>
        <w:tc>
          <w:tcPr>
            <w:tcW w:w="840" w:type="dxa"/>
            <w:tcBorders>
              <w:top w:val="nil"/>
            </w:tcBorders>
            <w:shd w:val="clear" w:color="auto" w:fill="F2F2F2" w:themeFill="background1" w:themeFillShade="F2"/>
            <w:noWrap/>
            <w:vAlign w:val="center"/>
            <w:hideMark/>
          </w:tcPr>
          <w:p w14:paraId="7AB34D60"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240</w:t>
            </w:r>
          </w:p>
        </w:tc>
        <w:tc>
          <w:tcPr>
            <w:tcW w:w="1335" w:type="dxa"/>
            <w:tcBorders>
              <w:top w:val="nil"/>
            </w:tcBorders>
            <w:shd w:val="clear" w:color="auto" w:fill="F2F2F2" w:themeFill="background1" w:themeFillShade="F2"/>
            <w:noWrap/>
            <w:vAlign w:val="center"/>
            <w:hideMark/>
          </w:tcPr>
          <w:p w14:paraId="4BAC6152"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-91</w:t>
            </w:r>
          </w:p>
        </w:tc>
        <w:tc>
          <w:tcPr>
            <w:tcW w:w="1037" w:type="dxa"/>
            <w:tcBorders>
              <w:top w:val="nil"/>
            </w:tcBorders>
            <w:shd w:val="clear" w:color="auto" w:fill="F2F2F2" w:themeFill="background1" w:themeFillShade="F2"/>
            <w:noWrap/>
            <w:vAlign w:val="center"/>
            <w:hideMark/>
          </w:tcPr>
          <w:p w14:paraId="2F1E73F6"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-186</w:t>
            </w:r>
          </w:p>
        </w:tc>
      </w:tr>
      <w:tr w:rsidR="00C43D78" w:rsidRPr="000B1ACC" w14:paraId="7AEB0247" w14:textId="77777777" w:rsidTr="00F03C37">
        <w:trPr>
          <w:trHeight w:val="360"/>
          <w:jc w:val="center"/>
        </w:trPr>
        <w:tc>
          <w:tcPr>
            <w:cnfStyle w:val="001000000000" w:firstRow="0" w:lastRow="0" w:firstColumn="1" w:lastColumn="0" w:oddVBand="0" w:evenVBand="0" w:oddHBand="0" w:evenHBand="0" w:firstRowFirstColumn="0" w:firstRowLastColumn="0" w:lastRowFirstColumn="0" w:lastRowLastColumn="0"/>
            <w:tcW w:w="874" w:type="dxa"/>
            <w:noWrap/>
            <w:vAlign w:val="center"/>
            <w:hideMark/>
          </w:tcPr>
          <w:p w14:paraId="221B0014"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2015</w:t>
            </w:r>
          </w:p>
        </w:tc>
        <w:tc>
          <w:tcPr>
            <w:tcW w:w="1191" w:type="dxa"/>
            <w:noWrap/>
            <w:vAlign w:val="center"/>
            <w:hideMark/>
          </w:tcPr>
          <w:p w14:paraId="00DEBB10"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84</w:t>
            </w:r>
          </w:p>
        </w:tc>
        <w:tc>
          <w:tcPr>
            <w:tcW w:w="1204" w:type="dxa"/>
            <w:noWrap/>
            <w:vAlign w:val="center"/>
            <w:hideMark/>
          </w:tcPr>
          <w:p w14:paraId="7BBB0656"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120</w:t>
            </w:r>
          </w:p>
        </w:tc>
        <w:tc>
          <w:tcPr>
            <w:tcW w:w="1376" w:type="dxa"/>
            <w:noWrap/>
            <w:vAlign w:val="center"/>
            <w:hideMark/>
          </w:tcPr>
          <w:p w14:paraId="50EF13EB"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-36</w:t>
            </w:r>
          </w:p>
        </w:tc>
        <w:tc>
          <w:tcPr>
            <w:tcW w:w="937" w:type="dxa"/>
            <w:noWrap/>
            <w:vAlign w:val="center"/>
            <w:hideMark/>
          </w:tcPr>
          <w:p w14:paraId="7EDBFB5B"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121</w:t>
            </w:r>
          </w:p>
        </w:tc>
        <w:tc>
          <w:tcPr>
            <w:tcW w:w="840" w:type="dxa"/>
            <w:noWrap/>
            <w:vAlign w:val="center"/>
            <w:hideMark/>
          </w:tcPr>
          <w:p w14:paraId="5846BBDB"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218</w:t>
            </w:r>
          </w:p>
        </w:tc>
        <w:tc>
          <w:tcPr>
            <w:tcW w:w="1335" w:type="dxa"/>
            <w:noWrap/>
            <w:vAlign w:val="center"/>
            <w:hideMark/>
          </w:tcPr>
          <w:p w14:paraId="2CA1ACAE"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-97</w:t>
            </w:r>
          </w:p>
        </w:tc>
        <w:tc>
          <w:tcPr>
            <w:tcW w:w="1037" w:type="dxa"/>
            <w:noWrap/>
            <w:vAlign w:val="center"/>
            <w:hideMark/>
          </w:tcPr>
          <w:p w14:paraId="516A6D2C"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-133</w:t>
            </w:r>
          </w:p>
        </w:tc>
      </w:tr>
      <w:tr w:rsidR="00C43D78" w:rsidRPr="000B1ACC" w14:paraId="58D5A714" w14:textId="77777777" w:rsidTr="005528F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F2F2F2" w:themeFill="background1" w:themeFillShade="F2"/>
            <w:noWrap/>
            <w:vAlign w:val="center"/>
            <w:hideMark/>
          </w:tcPr>
          <w:p w14:paraId="24C36112"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2016</w:t>
            </w:r>
          </w:p>
        </w:tc>
        <w:tc>
          <w:tcPr>
            <w:tcW w:w="1191" w:type="dxa"/>
            <w:shd w:val="clear" w:color="auto" w:fill="F2F2F2" w:themeFill="background1" w:themeFillShade="F2"/>
            <w:noWrap/>
            <w:vAlign w:val="center"/>
            <w:hideMark/>
          </w:tcPr>
          <w:p w14:paraId="766FAC01"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67</w:t>
            </w:r>
          </w:p>
        </w:tc>
        <w:tc>
          <w:tcPr>
            <w:tcW w:w="1204" w:type="dxa"/>
            <w:shd w:val="clear" w:color="auto" w:fill="F2F2F2" w:themeFill="background1" w:themeFillShade="F2"/>
            <w:noWrap/>
            <w:vAlign w:val="center"/>
            <w:hideMark/>
          </w:tcPr>
          <w:p w14:paraId="3526929B"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153</w:t>
            </w:r>
          </w:p>
        </w:tc>
        <w:tc>
          <w:tcPr>
            <w:tcW w:w="1376" w:type="dxa"/>
            <w:shd w:val="clear" w:color="auto" w:fill="F2F2F2" w:themeFill="background1" w:themeFillShade="F2"/>
            <w:noWrap/>
            <w:vAlign w:val="center"/>
            <w:hideMark/>
          </w:tcPr>
          <w:p w14:paraId="23D3220C"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-86</w:t>
            </w:r>
          </w:p>
        </w:tc>
        <w:tc>
          <w:tcPr>
            <w:tcW w:w="937" w:type="dxa"/>
            <w:shd w:val="clear" w:color="auto" w:fill="F2F2F2" w:themeFill="background1" w:themeFillShade="F2"/>
            <w:noWrap/>
            <w:vAlign w:val="center"/>
            <w:hideMark/>
          </w:tcPr>
          <w:p w14:paraId="75CDE2C0"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139</w:t>
            </w:r>
          </w:p>
        </w:tc>
        <w:tc>
          <w:tcPr>
            <w:tcW w:w="840" w:type="dxa"/>
            <w:shd w:val="clear" w:color="auto" w:fill="F2F2F2" w:themeFill="background1" w:themeFillShade="F2"/>
            <w:noWrap/>
            <w:vAlign w:val="center"/>
            <w:hideMark/>
          </w:tcPr>
          <w:p w14:paraId="7680C905"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226</w:t>
            </w:r>
          </w:p>
        </w:tc>
        <w:tc>
          <w:tcPr>
            <w:tcW w:w="1335" w:type="dxa"/>
            <w:shd w:val="clear" w:color="auto" w:fill="F2F2F2" w:themeFill="background1" w:themeFillShade="F2"/>
            <w:noWrap/>
            <w:vAlign w:val="center"/>
            <w:hideMark/>
          </w:tcPr>
          <w:p w14:paraId="45ACCCF6"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-87</w:t>
            </w:r>
          </w:p>
        </w:tc>
        <w:tc>
          <w:tcPr>
            <w:tcW w:w="1037" w:type="dxa"/>
            <w:shd w:val="clear" w:color="auto" w:fill="F2F2F2" w:themeFill="background1" w:themeFillShade="F2"/>
            <w:noWrap/>
            <w:vAlign w:val="center"/>
            <w:hideMark/>
          </w:tcPr>
          <w:p w14:paraId="113FD4DC"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-173</w:t>
            </w:r>
          </w:p>
        </w:tc>
      </w:tr>
      <w:tr w:rsidR="00C43D78" w:rsidRPr="000B1ACC" w14:paraId="317A3C6A" w14:textId="77777777" w:rsidTr="00F03C37">
        <w:trPr>
          <w:trHeight w:val="360"/>
          <w:jc w:val="center"/>
        </w:trPr>
        <w:tc>
          <w:tcPr>
            <w:cnfStyle w:val="001000000000" w:firstRow="0" w:lastRow="0" w:firstColumn="1" w:lastColumn="0" w:oddVBand="0" w:evenVBand="0" w:oddHBand="0" w:evenHBand="0" w:firstRowFirstColumn="0" w:firstRowLastColumn="0" w:lastRowFirstColumn="0" w:lastRowLastColumn="0"/>
            <w:tcW w:w="874" w:type="dxa"/>
            <w:noWrap/>
            <w:vAlign w:val="center"/>
            <w:hideMark/>
          </w:tcPr>
          <w:p w14:paraId="17779C16"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2017</w:t>
            </w:r>
          </w:p>
        </w:tc>
        <w:tc>
          <w:tcPr>
            <w:tcW w:w="1191" w:type="dxa"/>
            <w:noWrap/>
            <w:vAlign w:val="center"/>
            <w:hideMark/>
          </w:tcPr>
          <w:p w14:paraId="62ABA818"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54</w:t>
            </w:r>
          </w:p>
        </w:tc>
        <w:tc>
          <w:tcPr>
            <w:tcW w:w="1204" w:type="dxa"/>
            <w:noWrap/>
            <w:vAlign w:val="center"/>
            <w:hideMark/>
          </w:tcPr>
          <w:p w14:paraId="6E5C9215"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111</w:t>
            </w:r>
          </w:p>
        </w:tc>
        <w:tc>
          <w:tcPr>
            <w:tcW w:w="1376" w:type="dxa"/>
            <w:noWrap/>
            <w:vAlign w:val="center"/>
            <w:hideMark/>
          </w:tcPr>
          <w:p w14:paraId="705D2903"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-57</w:t>
            </w:r>
          </w:p>
        </w:tc>
        <w:tc>
          <w:tcPr>
            <w:tcW w:w="937" w:type="dxa"/>
            <w:noWrap/>
            <w:vAlign w:val="center"/>
            <w:hideMark/>
          </w:tcPr>
          <w:p w14:paraId="40FB3BD2"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114</w:t>
            </w:r>
          </w:p>
        </w:tc>
        <w:tc>
          <w:tcPr>
            <w:tcW w:w="840" w:type="dxa"/>
            <w:noWrap/>
            <w:vAlign w:val="center"/>
            <w:hideMark/>
          </w:tcPr>
          <w:p w14:paraId="0132B824"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249</w:t>
            </w:r>
          </w:p>
        </w:tc>
        <w:tc>
          <w:tcPr>
            <w:tcW w:w="1335" w:type="dxa"/>
            <w:noWrap/>
            <w:vAlign w:val="center"/>
            <w:hideMark/>
          </w:tcPr>
          <w:p w14:paraId="11CEF02F"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-135</w:t>
            </w:r>
          </w:p>
        </w:tc>
        <w:tc>
          <w:tcPr>
            <w:tcW w:w="1037" w:type="dxa"/>
            <w:noWrap/>
            <w:vAlign w:val="center"/>
            <w:hideMark/>
          </w:tcPr>
          <w:p w14:paraId="4AE0E9E8"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-192</w:t>
            </w:r>
          </w:p>
        </w:tc>
      </w:tr>
      <w:tr w:rsidR="00C43D78" w:rsidRPr="000B1ACC" w14:paraId="43A73AF0" w14:textId="77777777" w:rsidTr="005528F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F2F2F2" w:themeFill="background1" w:themeFillShade="F2"/>
            <w:noWrap/>
            <w:vAlign w:val="center"/>
            <w:hideMark/>
          </w:tcPr>
          <w:p w14:paraId="396C8979"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2018</w:t>
            </w:r>
          </w:p>
        </w:tc>
        <w:tc>
          <w:tcPr>
            <w:tcW w:w="1191" w:type="dxa"/>
            <w:shd w:val="clear" w:color="auto" w:fill="F2F2F2" w:themeFill="background1" w:themeFillShade="F2"/>
            <w:noWrap/>
            <w:vAlign w:val="center"/>
            <w:hideMark/>
          </w:tcPr>
          <w:p w14:paraId="13E2AE11"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61</w:t>
            </w:r>
          </w:p>
        </w:tc>
        <w:tc>
          <w:tcPr>
            <w:tcW w:w="1204" w:type="dxa"/>
            <w:shd w:val="clear" w:color="auto" w:fill="F2F2F2" w:themeFill="background1" w:themeFillShade="F2"/>
            <w:noWrap/>
            <w:vAlign w:val="center"/>
            <w:hideMark/>
          </w:tcPr>
          <w:p w14:paraId="7A3C841C"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152</w:t>
            </w:r>
          </w:p>
        </w:tc>
        <w:tc>
          <w:tcPr>
            <w:tcW w:w="1376" w:type="dxa"/>
            <w:shd w:val="clear" w:color="auto" w:fill="F2F2F2" w:themeFill="background1" w:themeFillShade="F2"/>
            <w:noWrap/>
            <w:vAlign w:val="center"/>
            <w:hideMark/>
          </w:tcPr>
          <w:p w14:paraId="7EA52060"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-91</w:t>
            </w:r>
          </w:p>
        </w:tc>
        <w:tc>
          <w:tcPr>
            <w:tcW w:w="937" w:type="dxa"/>
            <w:shd w:val="clear" w:color="auto" w:fill="F2F2F2" w:themeFill="background1" w:themeFillShade="F2"/>
            <w:noWrap/>
            <w:vAlign w:val="center"/>
            <w:hideMark/>
          </w:tcPr>
          <w:p w14:paraId="1FD80CF8"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118</w:t>
            </w:r>
          </w:p>
        </w:tc>
        <w:tc>
          <w:tcPr>
            <w:tcW w:w="840" w:type="dxa"/>
            <w:shd w:val="clear" w:color="auto" w:fill="F2F2F2" w:themeFill="background1" w:themeFillShade="F2"/>
            <w:noWrap/>
            <w:vAlign w:val="center"/>
            <w:hideMark/>
          </w:tcPr>
          <w:p w14:paraId="3E7656F1"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245</w:t>
            </w:r>
          </w:p>
        </w:tc>
        <w:tc>
          <w:tcPr>
            <w:tcW w:w="1335" w:type="dxa"/>
            <w:shd w:val="clear" w:color="auto" w:fill="F2F2F2" w:themeFill="background1" w:themeFillShade="F2"/>
            <w:noWrap/>
            <w:vAlign w:val="center"/>
            <w:hideMark/>
          </w:tcPr>
          <w:p w14:paraId="5CF23504"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-127</w:t>
            </w:r>
          </w:p>
        </w:tc>
        <w:tc>
          <w:tcPr>
            <w:tcW w:w="1037" w:type="dxa"/>
            <w:shd w:val="clear" w:color="auto" w:fill="F2F2F2" w:themeFill="background1" w:themeFillShade="F2"/>
            <w:noWrap/>
            <w:vAlign w:val="center"/>
            <w:hideMark/>
          </w:tcPr>
          <w:p w14:paraId="52E8AFA5"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-218</w:t>
            </w:r>
          </w:p>
        </w:tc>
      </w:tr>
      <w:tr w:rsidR="00C43D78" w:rsidRPr="000B1ACC" w14:paraId="0CC5334E" w14:textId="77777777" w:rsidTr="00F03C37">
        <w:trPr>
          <w:trHeight w:val="360"/>
          <w:jc w:val="center"/>
        </w:trPr>
        <w:tc>
          <w:tcPr>
            <w:cnfStyle w:val="001000000000" w:firstRow="0" w:lastRow="0" w:firstColumn="1" w:lastColumn="0" w:oddVBand="0" w:evenVBand="0" w:oddHBand="0" w:evenHBand="0" w:firstRowFirstColumn="0" w:firstRowLastColumn="0" w:lastRowFirstColumn="0" w:lastRowLastColumn="0"/>
            <w:tcW w:w="874" w:type="dxa"/>
            <w:noWrap/>
            <w:vAlign w:val="center"/>
            <w:hideMark/>
          </w:tcPr>
          <w:p w14:paraId="018CD58B"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2019</w:t>
            </w:r>
          </w:p>
        </w:tc>
        <w:tc>
          <w:tcPr>
            <w:tcW w:w="1191" w:type="dxa"/>
            <w:noWrap/>
            <w:vAlign w:val="center"/>
            <w:hideMark/>
          </w:tcPr>
          <w:p w14:paraId="12E8EC7F"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67</w:t>
            </w:r>
          </w:p>
        </w:tc>
        <w:tc>
          <w:tcPr>
            <w:tcW w:w="1204" w:type="dxa"/>
            <w:noWrap/>
            <w:vAlign w:val="center"/>
            <w:hideMark/>
          </w:tcPr>
          <w:p w14:paraId="0CC5840E"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149</w:t>
            </w:r>
          </w:p>
        </w:tc>
        <w:tc>
          <w:tcPr>
            <w:tcW w:w="1376" w:type="dxa"/>
            <w:noWrap/>
            <w:vAlign w:val="center"/>
            <w:hideMark/>
          </w:tcPr>
          <w:p w14:paraId="1067C9BE"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-82</w:t>
            </w:r>
          </w:p>
        </w:tc>
        <w:tc>
          <w:tcPr>
            <w:tcW w:w="937" w:type="dxa"/>
            <w:noWrap/>
            <w:vAlign w:val="center"/>
            <w:hideMark/>
          </w:tcPr>
          <w:p w14:paraId="78B34624"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102</w:t>
            </w:r>
          </w:p>
        </w:tc>
        <w:tc>
          <w:tcPr>
            <w:tcW w:w="840" w:type="dxa"/>
            <w:noWrap/>
            <w:vAlign w:val="center"/>
            <w:hideMark/>
          </w:tcPr>
          <w:p w14:paraId="1096B98C"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241</w:t>
            </w:r>
          </w:p>
        </w:tc>
        <w:tc>
          <w:tcPr>
            <w:tcW w:w="1335" w:type="dxa"/>
            <w:noWrap/>
            <w:vAlign w:val="center"/>
            <w:hideMark/>
          </w:tcPr>
          <w:p w14:paraId="0158DF4B"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-139</w:t>
            </w:r>
          </w:p>
        </w:tc>
        <w:tc>
          <w:tcPr>
            <w:tcW w:w="1037" w:type="dxa"/>
            <w:noWrap/>
            <w:vAlign w:val="center"/>
            <w:hideMark/>
          </w:tcPr>
          <w:p w14:paraId="497AF2E6"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-221</w:t>
            </w:r>
          </w:p>
        </w:tc>
      </w:tr>
      <w:tr w:rsidR="00C43D78" w:rsidRPr="000B1ACC" w14:paraId="671F347F" w14:textId="77777777" w:rsidTr="005528F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shd w:val="clear" w:color="auto" w:fill="F2F2F2" w:themeFill="background1" w:themeFillShade="F2"/>
            <w:noWrap/>
            <w:vAlign w:val="center"/>
            <w:hideMark/>
          </w:tcPr>
          <w:p w14:paraId="044DFCCC"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2020</w:t>
            </w:r>
          </w:p>
        </w:tc>
        <w:tc>
          <w:tcPr>
            <w:tcW w:w="1191" w:type="dxa"/>
            <w:shd w:val="clear" w:color="auto" w:fill="F2F2F2" w:themeFill="background1" w:themeFillShade="F2"/>
            <w:noWrap/>
            <w:vAlign w:val="center"/>
            <w:hideMark/>
          </w:tcPr>
          <w:p w14:paraId="3EE7E032"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54</w:t>
            </w:r>
          </w:p>
        </w:tc>
        <w:tc>
          <w:tcPr>
            <w:tcW w:w="1204" w:type="dxa"/>
            <w:shd w:val="clear" w:color="auto" w:fill="F2F2F2" w:themeFill="background1" w:themeFillShade="F2"/>
            <w:noWrap/>
            <w:vAlign w:val="center"/>
            <w:hideMark/>
          </w:tcPr>
          <w:p w14:paraId="6090BFF2"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99</w:t>
            </w:r>
          </w:p>
        </w:tc>
        <w:tc>
          <w:tcPr>
            <w:tcW w:w="1376" w:type="dxa"/>
            <w:shd w:val="clear" w:color="auto" w:fill="F2F2F2" w:themeFill="background1" w:themeFillShade="F2"/>
            <w:noWrap/>
            <w:vAlign w:val="center"/>
            <w:hideMark/>
          </w:tcPr>
          <w:p w14:paraId="2C208254"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-45</w:t>
            </w:r>
          </w:p>
        </w:tc>
        <w:tc>
          <w:tcPr>
            <w:tcW w:w="937" w:type="dxa"/>
            <w:shd w:val="clear" w:color="auto" w:fill="F2F2F2" w:themeFill="background1" w:themeFillShade="F2"/>
            <w:noWrap/>
            <w:vAlign w:val="center"/>
            <w:hideMark/>
          </w:tcPr>
          <w:p w14:paraId="76349B11"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88</w:t>
            </w:r>
          </w:p>
        </w:tc>
        <w:tc>
          <w:tcPr>
            <w:tcW w:w="840" w:type="dxa"/>
            <w:shd w:val="clear" w:color="auto" w:fill="F2F2F2" w:themeFill="background1" w:themeFillShade="F2"/>
            <w:noWrap/>
            <w:vAlign w:val="center"/>
            <w:hideMark/>
          </w:tcPr>
          <w:p w14:paraId="5B2DD11D"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283</w:t>
            </w:r>
          </w:p>
        </w:tc>
        <w:tc>
          <w:tcPr>
            <w:tcW w:w="1335" w:type="dxa"/>
            <w:shd w:val="clear" w:color="auto" w:fill="F2F2F2" w:themeFill="background1" w:themeFillShade="F2"/>
            <w:noWrap/>
            <w:vAlign w:val="center"/>
            <w:hideMark/>
          </w:tcPr>
          <w:p w14:paraId="07BC1BC8"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-195</w:t>
            </w:r>
          </w:p>
        </w:tc>
        <w:tc>
          <w:tcPr>
            <w:tcW w:w="1037" w:type="dxa"/>
            <w:shd w:val="clear" w:color="auto" w:fill="F2F2F2" w:themeFill="background1" w:themeFillShade="F2"/>
            <w:noWrap/>
            <w:vAlign w:val="center"/>
            <w:hideMark/>
          </w:tcPr>
          <w:p w14:paraId="56827DC1" w14:textId="77777777" w:rsidR="00C43D78" w:rsidRPr="000B1ACC" w:rsidRDefault="00C43D78"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-240</w:t>
            </w:r>
          </w:p>
        </w:tc>
      </w:tr>
      <w:tr w:rsidR="00C43D78" w:rsidRPr="000B1ACC" w14:paraId="10A36338" w14:textId="77777777" w:rsidTr="00F03C37">
        <w:trPr>
          <w:trHeight w:val="360"/>
          <w:jc w:val="center"/>
        </w:trPr>
        <w:tc>
          <w:tcPr>
            <w:cnfStyle w:val="001000000000" w:firstRow="0" w:lastRow="0" w:firstColumn="1" w:lastColumn="0" w:oddVBand="0" w:evenVBand="0" w:oddHBand="0" w:evenHBand="0" w:firstRowFirstColumn="0" w:firstRowLastColumn="0" w:lastRowFirstColumn="0" w:lastRowLastColumn="0"/>
            <w:tcW w:w="874" w:type="dxa"/>
            <w:noWrap/>
            <w:vAlign w:val="center"/>
            <w:hideMark/>
          </w:tcPr>
          <w:p w14:paraId="332DCEBE"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2021</w:t>
            </w:r>
          </w:p>
        </w:tc>
        <w:tc>
          <w:tcPr>
            <w:tcW w:w="1191" w:type="dxa"/>
            <w:noWrap/>
            <w:vAlign w:val="center"/>
            <w:hideMark/>
          </w:tcPr>
          <w:p w14:paraId="7F612A5C"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68</w:t>
            </w:r>
          </w:p>
        </w:tc>
        <w:tc>
          <w:tcPr>
            <w:tcW w:w="1204" w:type="dxa"/>
            <w:noWrap/>
            <w:vAlign w:val="center"/>
            <w:hideMark/>
          </w:tcPr>
          <w:p w14:paraId="4DA2F55F"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139</w:t>
            </w:r>
          </w:p>
        </w:tc>
        <w:tc>
          <w:tcPr>
            <w:tcW w:w="1376" w:type="dxa"/>
            <w:noWrap/>
            <w:vAlign w:val="center"/>
            <w:hideMark/>
          </w:tcPr>
          <w:p w14:paraId="7FAC115A"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-71</w:t>
            </w:r>
          </w:p>
        </w:tc>
        <w:tc>
          <w:tcPr>
            <w:tcW w:w="937" w:type="dxa"/>
            <w:noWrap/>
            <w:vAlign w:val="center"/>
            <w:hideMark/>
          </w:tcPr>
          <w:p w14:paraId="0722B3B8"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101</w:t>
            </w:r>
          </w:p>
        </w:tc>
        <w:tc>
          <w:tcPr>
            <w:tcW w:w="840" w:type="dxa"/>
            <w:noWrap/>
            <w:vAlign w:val="center"/>
            <w:hideMark/>
          </w:tcPr>
          <w:p w14:paraId="59553D6F"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320</w:t>
            </w:r>
          </w:p>
        </w:tc>
        <w:tc>
          <w:tcPr>
            <w:tcW w:w="1335" w:type="dxa"/>
            <w:noWrap/>
            <w:vAlign w:val="center"/>
            <w:hideMark/>
          </w:tcPr>
          <w:p w14:paraId="3622AFE1"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-219</w:t>
            </w:r>
          </w:p>
        </w:tc>
        <w:tc>
          <w:tcPr>
            <w:tcW w:w="1037" w:type="dxa"/>
            <w:noWrap/>
            <w:vAlign w:val="center"/>
            <w:hideMark/>
          </w:tcPr>
          <w:p w14:paraId="6BC21B6F"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-290</w:t>
            </w:r>
          </w:p>
        </w:tc>
      </w:tr>
      <w:tr w:rsidR="00C43D78" w:rsidRPr="000B1ACC" w14:paraId="2D645CCB" w14:textId="77777777" w:rsidTr="005528F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4" w:type="dxa"/>
            <w:tcBorders>
              <w:bottom w:val="single" w:sz="4" w:space="0" w:color="auto"/>
            </w:tcBorders>
            <w:shd w:val="clear" w:color="auto" w:fill="F2F2F2" w:themeFill="background1" w:themeFillShade="F2"/>
            <w:noWrap/>
            <w:vAlign w:val="center"/>
            <w:hideMark/>
          </w:tcPr>
          <w:p w14:paraId="6722126A"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2022</w:t>
            </w:r>
          </w:p>
        </w:tc>
        <w:tc>
          <w:tcPr>
            <w:tcW w:w="1191" w:type="dxa"/>
            <w:tcBorders>
              <w:bottom w:val="single" w:sz="4" w:space="0" w:color="auto"/>
            </w:tcBorders>
            <w:shd w:val="clear" w:color="auto" w:fill="F2F2F2" w:themeFill="background1" w:themeFillShade="F2"/>
            <w:noWrap/>
            <w:vAlign w:val="center"/>
            <w:hideMark/>
          </w:tcPr>
          <w:p w14:paraId="212959C1" w14:textId="77777777" w:rsidR="00C43D78" w:rsidRPr="000B1ACC" w:rsidRDefault="00CC0D3E"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65</w:t>
            </w:r>
          </w:p>
        </w:tc>
        <w:tc>
          <w:tcPr>
            <w:tcW w:w="1204" w:type="dxa"/>
            <w:tcBorders>
              <w:bottom w:val="single" w:sz="4" w:space="0" w:color="auto"/>
            </w:tcBorders>
            <w:shd w:val="clear" w:color="auto" w:fill="F2F2F2" w:themeFill="background1" w:themeFillShade="F2"/>
            <w:noWrap/>
            <w:vAlign w:val="center"/>
            <w:hideMark/>
          </w:tcPr>
          <w:p w14:paraId="4A651482" w14:textId="77777777" w:rsidR="00C43D78" w:rsidRPr="000B1ACC" w:rsidRDefault="00CC0D3E"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157</w:t>
            </w:r>
          </w:p>
        </w:tc>
        <w:tc>
          <w:tcPr>
            <w:tcW w:w="1376" w:type="dxa"/>
            <w:tcBorders>
              <w:bottom w:val="single" w:sz="4" w:space="0" w:color="auto"/>
            </w:tcBorders>
            <w:shd w:val="clear" w:color="auto" w:fill="F2F2F2" w:themeFill="background1" w:themeFillShade="F2"/>
            <w:noWrap/>
            <w:vAlign w:val="center"/>
            <w:hideMark/>
          </w:tcPr>
          <w:p w14:paraId="22D09F70" w14:textId="77777777" w:rsidR="00C43D78" w:rsidRPr="000B1ACC" w:rsidRDefault="00CC0D3E"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-68</w:t>
            </w:r>
          </w:p>
        </w:tc>
        <w:tc>
          <w:tcPr>
            <w:tcW w:w="937" w:type="dxa"/>
            <w:tcBorders>
              <w:bottom w:val="single" w:sz="4" w:space="0" w:color="auto"/>
            </w:tcBorders>
            <w:shd w:val="clear" w:color="auto" w:fill="F2F2F2" w:themeFill="background1" w:themeFillShade="F2"/>
            <w:noWrap/>
            <w:vAlign w:val="center"/>
            <w:hideMark/>
          </w:tcPr>
          <w:p w14:paraId="388147DB" w14:textId="77777777" w:rsidR="00C43D78" w:rsidRPr="000B1ACC" w:rsidRDefault="009F02A7"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92</w:t>
            </w:r>
          </w:p>
        </w:tc>
        <w:tc>
          <w:tcPr>
            <w:tcW w:w="840" w:type="dxa"/>
            <w:tcBorders>
              <w:bottom w:val="single" w:sz="4" w:space="0" w:color="auto"/>
            </w:tcBorders>
            <w:shd w:val="clear" w:color="auto" w:fill="F2F2F2" w:themeFill="background1" w:themeFillShade="F2"/>
            <w:noWrap/>
            <w:vAlign w:val="center"/>
            <w:hideMark/>
          </w:tcPr>
          <w:p w14:paraId="52AE70ED" w14:textId="77777777" w:rsidR="00C43D78" w:rsidRPr="000B1ACC" w:rsidRDefault="009F02A7"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301</w:t>
            </w:r>
          </w:p>
        </w:tc>
        <w:tc>
          <w:tcPr>
            <w:tcW w:w="1335" w:type="dxa"/>
            <w:tcBorders>
              <w:bottom w:val="single" w:sz="4" w:space="0" w:color="auto"/>
            </w:tcBorders>
            <w:shd w:val="clear" w:color="auto" w:fill="F2F2F2" w:themeFill="background1" w:themeFillShade="F2"/>
            <w:noWrap/>
            <w:vAlign w:val="center"/>
            <w:hideMark/>
          </w:tcPr>
          <w:p w14:paraId="092F222C" w14:textId="77777777" w:rsidR="00C43D78" w:rsidRPr="000B1ACC" w:rsidRDefault="009F02A7"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-209</w:t>
            </w:r>
          </w:p>
        </w:tc>
        <w:tc>
          <w:tcPr>
            <w:tcW w:w="1037" w:type="dxa"/>
            <w:tcBorders>
              <w:bottom w:val="single" w:sz="4" w:space="0" w:color="auto"/>
            </w:tcBorders>
            <w:shd w:val="clear" w:color="auto" w:fill="F2F2F2" w:themeFill="background1" w:themeFillShade="F2"/>
            <w:noWrap/>
            <w:vAlign w:val="center"/>
            <w:hideMark/>
          </w:tcPr>
          <w:p w14:paraId="703E9EF0" w14:textId="77777777" w:rsidR="00C43D78" w:rsidRPr="000B1ACC" w:rsidRDefault="009F02A7"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sr-Latn-BA"/>
              </w:rPr>
            </w:pPr>
            <w:r w:rsidRPr="000B1ACC">
              <w:rPr>
                <w:rFonts w:eastAsia="Times New Roman" w:cs="Calibri"/>
                <w:color w:val="000000"/>
                <w:sz w:val="20"/>
                <w:szCs w:val="20"/>
                <w:lang w:eastAsia="sr-Latn-BA"/>
              </w:rPr>
              <w:t>-277</w:t>
            </w:r>
          </w:p>
        </w:tc>
      </w:tr>
      <w:tr w:rsidR="00C43D78" w:rsidRPr="000B1ACC" w14:paraId="51CE4916" w14:textId="77777777" w:rsidTr="00F03C37">
        <w:trPr>
          <w:trHeight w:val="503"/>
          <w:jc w:val="center"/>
        </w:trPr>
        <w:tc>
          <w:tcPr>
            <w:cnfStyle w:val="001000000000" w:firstRow="0" w:lastRow="0" w:firstColumn="1" w:lastColumn="0" w:oddVBand="0" w:evenVBand="0" w:oddHBand="0" w:evenHBand="0" w:firstRowFirstColumn="0" w:firstRowLastColumn="0" w:lastRowFirstColumn="0" w:lastRowLastColumn="0"/>
            <w:tcW w:w="3271" w:type="dxa"/>
            <w:gridSpan w:val="3"/>
            <w:tcBorders>
              <w:top w:val="single" w:sz="4" w:space="0" w:color="auto"/>
              <w:bottom w:val="single" w:sz="8" w:space="0" w:color="000000" w:themeColor="text1"/>
            </w:tcBorders>
            <w:noWrap/>
            <w:vAlign w:val="center"/>
            <w:hideMark/>
          </w:tcPr>
          <w:p w14:paraId="7E48981B" w14:textId="77777777" w:rsidR="00C43D78" w:rsidRPr="000B1ACC" w:rsidRDefault="00C43D78" w:rsidP="00F03C37">
            <w:pPr>
              <w:spacing w:line="20" w:lineRule="atLeast"/>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УКУПНО</w:t>
            </w:r>
          </w:p>
        </w:tc>
        <w:tc>
          <w:tcPr>
            <w:tcW w:w="1376" w:type="dxa"/>
            <w:tcBorders>
              <w:top w:val="single" w:sz="4" w:space="0" w:color="auto"/>
              <w:bottom w:val="single" w:sz="8" w:space="0" w:color="000000" w:themeColor="text1"/>
            </w:tcBorders>
            <w:noWrap/>
            <w:vAlign w:val="center"/>
            <w:hideMark/>
          </w:tcPr>
          <w:p w14:paraId="42004523"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eastAsia="sr-Latn-BA"/>
              </w:rPr>
            </w:pPr>
            <w:r w:rsidRPr="000B1ACC">
              <w:rPr>
                <w:rFonts w:eastAsia="Times New Roman" w:cs="Calibri"/>
                <w:b/>
                <w:bCs/>
                <w:color w:val="000000"/>
                <w:sz w:val="20"/>
                <w:szCs w:val="20"/>
                <w:lang w:val="sr-Latn-BA" w:eastAsia="sr-Latn-BA"/>
              </w:rPr>
              <w:t>-</w:t>
            </w:r>
            <w:r w:rsidR="00CC0D3E" w:rsidRPr="000B1ACC">
              <w:rPr>
                <w:rFonts w:eastAsia="Times New Roman" w:cs="Calibri"/>
                <w:b/>
                <w:bCs/>
                <w:color w:val="000000"/>
                <w:sz w:val="20"/>
                <w:szCs w:val="20"/>
                <w:lang w:eastAsia="sr-Latn-BA"/>
              </w:rPr>
              <w:t>755</w:t>
            </w:r>
          </w:p>
        </w:tc>
        <w:tc>
          <w:tcPr>
            <w:tcW w:w="1778" w:type="dxa"/>
            <w:gridSpan w:val="2"/>
            <w:tcBorders>
              <w:top w:val="single" w:sz="4" w:space="0" w:color="auto"/>
              <w:bottom w:val="single" w:sz="8" w:space="0" w:color="000000" w:themeColor="text1"/>
            </w:tcBorders>
            <w:noWrap/>
            <w:vAlign w:val="center"/>
            <w:hideMark/>
          </w:tcPr>
          <w:p w14:paraId="1F6916F9"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val="sr-Latn-BA" w:eastAsia="sr-Latn-BA"/>
              </w:rPr>
            </w:pPr>
            <w:r w:rsidRPr="000B1ACC">
              <w:rPr>
                <w:rFonts w:eastAsia="Times New Roman" w:cs="Calibri"/>
                <w:b/>
                <w:bCs/>
                <w:color w:val="000000"/>
                <w:sz w:val="20"/>
                <w:szCs w:val="20"/>
                <w:lang w:val="sr-Latn-BA" w:eastAsia="sr-Latn-BA"/>
              </w:rPr>
              <w:t>УКУПНО</w:t>
            </w:r>
          </w:p>
        </w:tc>
        <w:tc>
          <w:tcPr>
            <w:tcW w:w="1335" w:type="dxa"/>
            <w:tcBorders>
              <w:top w:val="single" w:sz="4" w:space="0" w:color="auto"/>
              <w:bottom w:val="single" w:sz="8" w:space="0" w:color="000000" w:themeColor="text1"/>
            </w:tcBorders>
            <w:noWrap/>
            <w:vAlign w:val="center"/>
            <w:hideMark/>
          </w:tcPr>
          <w:p w14:paraId="1DA31E55"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eastAsia="sr-Latn-BA"/>
              </w:rPr>
            </w:pPr>
            <w:r w:rsidRPr="000B1ACC">
              <w:rPr>
                <w:rFonts w:eastAsia="Times New Roman" w:cs="Calibri"/>
                <w:b/>
                <w:bCs/>
                <w:color w:val="000000"/>
                <w:sz w:val="20"/>
                <w:szCs w:val="20"/>
                <w:lang w:val="sr-Latn-BA" w:eastAsia="sr-Latn-BA"/>
              </w:rPr>
              <w:t>-1</w:t>
            </w:r>
            <w:r w:rsidR="009F02A7" w:rsidRPr="000B1ACC">
              <w:rPr>
                <w:rFonts w:eastAsia="Times New Roman" w:cs="Calibri"/>
                <w:b/>
                <w:bCs/>
                <w:color w:val="000000"/>
                <w:sz w:val="20"/>
                <w:szCs w:val="20"/>
                <w:lang w:eastAsia="sr-Latn-BA"/>
              </w:rPr>
              <w:t>429</w:t>
            </w:r>
          </w:p>
        </w:tc>
        <w:tc>
          <w:tcPr>
            <w:tcW w:w="1037" w:type="dxa"/>
            <w:tcBorders>
              <w:top w:val="single" w:sz="4" w:space="0" w:color="auto"/>
              <w:bottom w:val="single" w:sz="8" w:space="0" w:color="000000" w:themeColor="text1"/>
            </w:tcBorders>
            <w:noWrap/>
            <w:vAlign w:val="center"/>
            <w:hideMark/>
          </w:tcPr>
          <w:p w14:paraId="15CF6E7C" w14:textId="77777777" w:rsidR="00C43D78" w:rsidRPr="000B1ACC" w:rsidRDefault="00C43D78"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20"/>
                <w:szCs w:val="20"/>
                <w:lang w:eastAsia="sr-Latn-BA"/>
              </w:rPr>
            </w:pPr>
            <w:r w:rsidRPr="000B1ACC">
              <w:rPr>
                <w:rFonts w:eastAsia="Times New Roman" w:cs="Calibri"/>
                <w:b/>
                <w:bCs/>
                <w:color w:val="000000"/>
                <w:sz w:val="20"/>
                <w:szCs w:val="20"/>
                <w:lang w:val="sr-Latn-BA" w:eastAsia="sr-Latn-BA"/>
              </w:rPr>
              <w:t>-</w:t>
            </w:r>
            <w:r w:rsidR="009F02A7" w:rsidRPr="000B1ACC">
              <w:rPr>
                <w:rFonts w:eastAsia="Times New Roman" w:cs="Calibri"/>
                <w:b/>
                <w:bCs/>
                <w:color w:val="000000"/>
                <w:sz w:val="20"/>
                <w:szCs w:val="20"/>
                <w:lang w:eastAsia="sr-Latn-BA"/>
              </w:rPr>
              <w:t>2184</w:t>
            </w:r>
          </w:p>
        </w:tc>
      </w:tr>
    </w:tbl>
    <w:p w14:paraId="71D6BA1D" w14:textId="77777777" w:rsidR="0062683E" w:rsidRPr="000B1ACC" w:rsidRDefault="0062683E" w:rsidP="00216B4D">
      <w:pPr>
        <w:spacing w:after="0" w:line="20" w:lineRule="atLeast"/>
        <w:rPr>
          <w:rFonts w:cstheme="minorHAnsi"/>
          <w:i/>
          <w:lang w:val="sr-Cyrl-BA"/>
        </w:rPr>
      </w:pPr>
      <w:r w:rsidRPr="000B1ACC">
        <w:rPr>
          <w:rFonts w:cstheme="minorHAnsi"/>
          <w:i/>
          <w:lang w:val="sr-Cyrl-BA"/>
        </w:rPr>
        <w:t>Извор:</w:t>
      </w:r>
      <w:r w:rsidR="00C43D78" w:rsidRPr="000B1ACC">
        <w:rPr>
          <w:rFonts w:cstheme="minorHAnsi"/>
          <w:i/>
          <w:lang w:val="sr-Cyrl-BA"/>
        </w:rPr>
        <w:t xml:space="preserve"> Републички завод за статистику, Ре</w:t>
      </w:r>
      <w:r w:rsidRPr="000B1ACC">
        <w:rPr>
          <w:rFonts w:cstheme="minorHAnsi"/>
          <w:i/>
          <w:lang w:val="sr-Cyrl-BA"/>
        </w:rPr>
        <w:t xml:space="preserve">зултати Пописа становништва 2013. </w:t>
      </w:r>
      <w:r w:rsidR="00C0423F" w:rsidRPr="000B1ACC">
        <w:rPr>
          <w:rFonts w:cstheme="minorHAnsi"/>
          <w:i/>
          <w:lang w:val="sr-Cyrl-BA"/>
        </w:rPr>
        <w:t>г</w:t>
      </w:r>
      <w:r w:rsidRPr="000B1ACC">
        <w:rPr>
          <w:rFonts w:cstheme="minorHAnsi"/>
          <w:i/>
          <w:lang w:val="sr-Cyrl-BA"/>
        </w:rPr>
        <w:t>одине</w:t>
      </w:r>
      <w:r w:rsidR="00243C66" w:rsidRPr="000B1ACC">
        <w:rPr>
          <w:rFonts w:cstheme="minorHAnsi"/>
          <w:i/>
          <w:lang w:val="sr-Cyrl-BA"/>
        </w:rPr>
        <w:t>,</w:t>
      </w:r>
      <w:r w:rsidR="00C0423F" w:rsidRPr="000B1ACC">
        <w:rPr>
          <w:rFonts w:cstheme="minorHAnsi"/>
          <w:i/>
          <w:lang w:val="sr-Cyrl-BA"/>
        </w:rPr>
        <w:t xml:space="preserve"> </w:t>
      </w:r>
      <w:r w:rsidR="00216B4D" w:rsidRPr="000B1ACC">
        <w:rPr>
          <w:rFonts w:cstheme="minorHAnsi"/>
          <w:i/>
          <w:lang w:val="sr-Cyrl-BA"/>
        </w:rPr>
        <w:t>Градови и општине Републике Српске – прилагођено</w:t>
      </w:r>
    </w:p>
    <w:p w14:paraId="55AEE4AB" w14:textId="77777777" w:rsidR="00216B4D" w:rsidRPr="000B1ACC" w:rsidRDefault="00216B4D" w:rsidP="00216B4D">
      <w:pPr>
        <w:spacing w:after="0" w:line="20" w:lineRule="atLeast"/>
        <w:rPr>
          <w:rFonts w:cstheme="minorHAnsi"/>
          <w:i/>
          <w:lang w:val="sr-Cyrl-BA"/>
        </w:rPr>
      </w:pPr>
    </w:p>
    <w:p w14:paraId="318750F5" w14:textId="77777777" w:rsidR="005B0CB4" w:rsidRPr="000B1ACC" w:rsidRDefault="00B26E3E" w:rsidP="00216B4D">
      <w:pPr>
        <w:spacing w:after="0" w:line="20" w:lineRule="atLeast"/>
        <w:jc w:val="both"/>
        <w:rPr>
          <w:rFonts w:cstheme="minorHAnsi"/>
          <w:szCs w:val="24"/>
          <w:lang w:val="sr-Cyrl-BA"/>
        </w:rPr>
      </w:pPr>
      <w:r w:rsidRPr="000B1ACC">
        <w:rPr>
          <w:rFonts w:cstheme="minorHAnsi"/>
          <w:szCs w:val="24"/>
          <w:lang w:val="sr-Cyrl-BA"/>
        </w:rPr>
        <w:t xml:space="preserve">Анализа основних компоненти природног кретања становништва општине </w:t>
      </w:r>
      <w:r w:rsidR="00547C87">
        <w:rPr>
          <w:rFonts w:cstheme="minorHAnsi"/>
          <w:szCs w:val="24"/>
          <w:lang w:val="sr-Cyrl-BA"/>
        </w:rPr>
        <w:t>Мркоњић Град</w:t>
      </w:r>
      <w:r w:rsidRPr="000B1ACC">
        <w:rPr>
          <w:rFonts w:cstheme="minorHAnsi"/>
          <w:szCs w:val="24"/>
          <w:lang w:val="sr-Cyrl-BA"/>
        </w:rPr>
        <w:t xml:space="preserve"> указује на озбиљне </w:t>
      </w:r>
      <w:r w:rsidR="006A0D75" w:rsidRPr="000B1ACC">
        <w:rPr>
          <w:rFonts w:cstheme="minorHAnsi"/>
          <w:szCs w:val="24"/>
          <w:lang w:val="sr-Cyrl-BA"/>
        </w:rPr>
        <w:t>изазове</w:t>
      </w:r>
      <w:r w:rsidRPr="000B1ACC">
        <w:rPr>
          <w:rFonts w:cstheme="minorHAnsi"/>
          <w:szCs w:val="24"/>
          <w:lang w:val="sr-Cyrl-BA"/>
        </w:rPr>
        <w:t xml:space="preserve"> у демографском развоју. Ниво наталитета је изузетно низак, а према </w:t>
      </w:r>
      <w:r w:rsidR="005B0CB4" w:rsidRPr="000B1ACC">
        <w:rPr>
          <w:rFonts w:cstheme="minorHAnsi"/>
          <w:szCs w:val="24"/>
          <w:lang w:val="sr-Cyrl-BA"/>
        </w:rPr>
        <w:t xml:space="preserve">подацима Завода за статистику из године у годину број рођених се смањује, док је, с друге стране евидентан пораст броја умрлих. Разлози оваквог стања су у уској вези са </w:t>
      </w:r>
      <w:r w:rsidR="005B0CB4" w:rsidRPr="000B1ACC">
        <w:rPr>
          <w:rFonts w:cstheme="minorHAnsi"/>
          <w:szCs w:val="24"/>
          <w:lang w:val="sr-Cyrl-BA"/>
        </w:rPr>
        <w:lastRenderedPageBreak/>
        <w:t xml:space="preserve">неповољном старосном структуром и све израженијим процесом старења становништва општине. </w:t>
      </w:r>
    </w:p>
    <w:p w14:paraId="2F39A2DE" w14:textId="77777777" w:rsidR="00602252" w:rsidRPr="001019C9" w:rsidRDefault="005B0CB4" w:rsidP="00216B4D">
      <w:pPr>
        <w:spacing w:after="0" w:line="20" w:lineRule="atLeast"/>
        <w:jc w:val="both"/>
        <w:rPr>
          <w:rFonts w:cstheme="minorHAnsi"/>
          <w:szCs w:val="24"/>
          <w:lang w:val="sr-Cyrl-BA"/>
        </w:rPr>
      </w:pPr>
      <w:r w:rsidRPr="000B1ACC">
        <w:rPr>
          <w:rFonts w:cstheme="minorHAnsi"/>
          <w:szCs w:val="24"/>
          <w:lang w:val="sr-Cyrl-BA"/>
        </w:rPr>
        <w:t>Према подацима републи</w:t>
      </w:r>
      <w:r w:rsidR="006A0D75" w:rsidRPr="000B1ACC">
        <w:rPr>
          <w:rFonts w:cstheme="minorHAnsi"/>
          <w:szCs w:val="24"/>
          <w:lang w:val="sr-Cyrl-BA"/>
        </w:rPr>
        <w:t>чког Завода за статистику у 202</w:t>
      </w:r>
      <w:r w:rsidR="009F02A7" w:rsidRPr="000B1ACC">
        <w:rPr>
          <w:rFonts w:cstheme="minorHAnsi"/>
          <w:szCs w:val="24"/>
          <w:lang w:val="sr-Cyrl-BA"/>
        </w:rPr>
        <w:t>2</w:t>
      </w:r>
      <w:r w:rsidRPr="000B1ACC">
        <w:rPr>
          <w:rFonts w:cstheme="minorHAnsi"/>
          <w:szCs w:val="24"/>
          <w:lang w:val="sr-Cyrl-BA"/>
        </w:rPr>
        <w:t xml:space="preserve">. години у општини </w:t>
      </w:r>
      <w:r w:rsidR="006A0D75" w:rsidRPr="000B1ACC">
        <w:rPr>
          <w:rFonts w:cstheme="minorHAnsi"/>
          <w:szCs w:val="24"/>
          <w:lang w:val="sr-Cyrl-BA"/>
        </w:rPr>
        <w:t>Мркоњић Град умрло је 3</w:t>
      </w:r>
      <w:r w:rsidR="009F02A7" w:rsidRPr="000B1ACC">
        <w:rPr>
          <w:rFonts w:cstheme="minorHAnsi"/>
          <w:szCs w:val="24"/>
          <w:lang w:val="sr-Cyrl-BA"/>
        </w:rPr>
        <w:t>01</w:t>
      </w:r>
      <w:r w:rsidR="006A0D75" w:rsidRPr="000B1ACC">
        <w:rPr>
          <w:rFonts w:cstheme="minorHAnsi"/>
          <w:szCs w:val="24"/>
          <w:lang w:val="sr-Cyrl-BA"/>
        </w:rPr>
        <w:t xml:space="preserve"> лице, што је за 2</w:t>
      </w:r>
      <w:r w:rsidR="009F02A7" w:rsidRPr="000B1ACC">
        <w:rPr>
          <w:rFonts w:cstheme="minorHAnsi"/>
          <w:szCs w:val="24"/>
          <w:lang w:val="sr-Cyrl-BA"/>
        </w:rPr>
        <w:t>09</w:t>
      </w:r>
      <w:r w:rsidRPr="000B1ACC">
        <w:rPr>
          <w:rFonts w:cstheme="minorHAnsi"/>
          <w:szCs w:val="24"/>
          <w:lang w:val="sr-Cyrl-BA"/>
        </w:rPr>
        <w:t xml:space="preserve"> више него </w:t>
      </w:r>
      <w:r w:rsidR="006A0D75" w:rsidRPr="000B1ACC">
        <w:rPr>
          <w:rFonts w:cstheme="minorHAnsi"/>
          <w:szCs w:val="24"/>
          <w:lang w:val="sr-Cyrl-BA"/>
        </w:rPr>
        <w:t>рођених</w:t>
      </w:r>
      <w:r w:rsidRPr="000B1ACC">
        <w:rPr>
          <w:rFonts w:cstheme="minorHAnsi"/>
          <w:szCs w:val="24"/>
          <w:lang w:val="sr-Cyrl-BA"/>
        </w:rPr>
        <w:t xml:space="preserve">. </w:t>
      </w:r>
    </w:p>
    <w:p w14:paraId="5129ECA6" w14:textId="77777777" w:rsidR="00975B50" w:rsidRPr="000B1ACC" w:rsidRDefault="00975B50" w:rsidP="00216B4D">
      <w:pPr>
        <w:spacing w:after="0" w:line="20" w:lineRule="atLeast"/>
        <w:jc w:val="both"/>
        <w:rPr>
          <w:rFonts w:cstheme="minorHAnsi"/>
          <w:szCs w:val="24"/>
          <w:lang w:val="sr-Cyrl-BA"/>
        </w:rPr>
      </w:pPr>
      <w:r w:rsidRPr="000B1ACC">
        <w:rPr>
          <w:rFonts w:cstheme="minorHAnsi"/>
          <w:szCs w:val="24"/>
          <w:lang w:val="sr-Cyrl-BA"/>
        </w:rPr>
        <w:t>За потпуну спознају о кретању броја становника на подручју општине неопходно је сагледати миграције становништва. Из званичних публикација надлежних институција БиХ и РС које се баве анализом миграционих кретања могуће је анализирати само стање у области унутрашњих миграција</w:t>
      </w:r>
      <w:r w:rsidR="006A0D75" w:rsidRPr="000B1ACC">
        <w:rPr>
          <w:rFonts w:cstheme="minorHAnsi"/>
          <w:szCs w:val="24"/>
          <w:lang w:val="sr-Cyrl-BA"/>
        </w:rPr>
        <w:t>.</w:t>
      </w:r>
    </w:p>
    <w:p w14:paraId="50687984" w14:textId="77777777" w:rsidR="00602252" w:rsidRPr="000B1ACC" w:rsidRDefault="00602252" w:rsidP="00216B4D">
      <w:pPr>
        <w:spacing w:after="0" w:line="20" w:lineRule="atLeast"/>
        <w:jc w:val="both"/>
        <w:rPr>
          <w:rFonts w:cstheme="minorHAnsi"/>
          <w:szCs w:val="24"/>
          <w:lang w:val="sr-Cyrl-BA"/>
        </w:rPr>
      </w:pPr>
      <w:r w:rsidRPr="000B1ACC">
        <w:rPr>
          <w:rFonts w:cstheme="minorHAnsi"/>
          <w:szCs w:val="24"/>
          <w:lang w:val="sr-Cyrl-BA"/>
        </w:rPr>
        <w:t xml:space="preserve">На основу података из претходне табеле може се закључити да </w:t>
      </w:r>
      <w:r w:rsidR="006A0D75" w:rsidRPr="000B1ACC">
        <w:rPr>
          <w:rFonts w:cstheme="minorHAnsi"/>
          <w:szCs w:val="24"/>
          <w:lang w:val="sr-Cyrl-BA"/>
        </w:rPr>
        <w:t>и овај показатељ</w:t>
      </w:r>
      <w:r w:rsidRPr="000B1ACC">
        <w:rPr>
          <w:rFonts w:cstheme="minorHAnsi"/>
          <w:szCs w:val="24"/>
          <w:lang w:val="sr-Cyrl-BA"/>
        </w:rPr>
        <w:t xml:space="preserve"> последњих година негативан, односно, у посматраном периоду подручје општине </w:t>
      </w:r>
      <w:r w:rsidR="006A0D75" w:rsidRPr="000B1ACC">
        <w:rPr>
          <w:rFonts w:cstheme="minorHAnsi"/>
          <w:szCs w:val="24"/>
          <w:lang w:val="sr-Cyrl-BA"/>
        </w:rPr>
        <w:t>Мркоњић Град</w:t>
      </w:r>
      <w:r w:rsidR="000131AA">
        <w:rPr>
          <w:rFonts w:cstheme="minorHAnsi"/>
          <w:szCs w:val="24"/>
          <w:lang w:val="sr-Cyrl-BA"/>
        </w:rPr>
        <w:t>, као и већину локалних заједница у ширем региону,</w:t>
      </w:r>
      <w:r w:rsidRPr="000B1ACC">
        <w:rPr>
          <w:rFonts w:cstheme="minorHAnsi"/>
          <w:szCs w:val="24"/>
          <w:lang w:val="sr-Cyrl-BA"/>
        </w:rPr>
        <w:t xml:space="preserve"> напустило је више становника него што се у међувремену доселило. </w:t>
      </w:r>
    </w:p>
    <w:p w14:paraId="530A954B" w14:textId="77777777" w:rsidR="00BE6D2F" w:rsidRPr="000B1ACC" w:rsidRDefault="00BE6D2F" w:rsidP="00940D4B">
      <w:pPr>
        <w:pStyle w:val="Bezproreda1"/>
        <w:spacing w:line="240" w:lineRule="auto"/>
        <w:rPr>
          <w:rFonts w:asciiTheme="minorHAnsi" w:hAnsiTheme="minorHAnsi" w:cstheme="minorHAnsi"/>
          <w:noProof/>
          <w:lang w:val="sr-Cyrl-BA"/>
        </w:rPr>
      </w:pPr>
    </w:p>
    <w:p w14:paraId="580E3E01" w14:textId="77777777" w:rsidR="00BE6D2F" w:rsidRPr="000B1ACC" w:rsidRDefault="007011B4" w:rsidP="00610623">
      <w:pPr>
        <w:pStyle w:val="Heading3"/>
        <w:rPr>
          <w:noProof/>
        </w:rPr>
      </w:pPr>
      <w:bookmarkStart w:id="43" w:name="_Toc92743469"/>
      <w:bookmarkStart w:id="44" w:name="_Toc199161827"/>
      <w:r w:rsidRPr="000B1ACC">
        <w:rPr>
          <w:noProof/>
        </w:rPr>
        <w:t>2</w:t>
      </w:r>
      <w:r w:rsidR="00BE6D2F" w:rsidRPr="000B1ACC">
        <w:rPr>
          <w:noProof/>
        </w:rPr>
        <w:t>.</w:t>
      </w:r>
      <w:r w:rsidR="00F728E1" w:rsidRPr="000B1ACC">
        <w:rPr>
          <w:noProof/>
        </w:rPr>
        <w:t>3.</w:t>
      </w:r>
      <w:r w:rsidR="006A0D75" w:rsidRPr="000B1ACC">
        <w:rPr>
          <w:noProof/>
        </w:rPr>
        <w:t>5</w:t>
      </w:r>
      <w:r w:rsidR="00F728E1" w:rsidRPr="000B1ACC">
        <w:rPr>
          <w:noProof/>
        </w:rPr>
        <w:t>.</w:t>
      </w:r>
      <w:r w:rsidR="00BE6D2F" w:rsidRPr="000B1ACC">
        <w:rPr>
          <w:noProof/>
        </w:rPr>
        <w:t xml:space="preserve"> </w:t>
      </w:r>
      <w:r w:rsidR="001B6249" w:rsidRPr="000B1ACC">
        <w:rPr>
          <w:noProof/>
        </w:rPr>
        <w:t>Процјена</w:t>
      </w:r>
      <w:r w:rsidR="00BE6D2F" w:rsidRPr="000B1ACC">
        <w:rPr>
          <w:noProof/>
        </w:rPr>
        <w:t xml:space="preserve"> </w:t>
      </w:r>
      <w:r w:rsidR="001B6249" w:rsidRPr="000B1ACC">
        <w:rPr>
          <w:noProof/>
        </w:rPr>
        <w:t>броја</w:t>
      </w:r>
      <w:r w:rsidR="00BE6D2F" w:rsidRPr="000B1ACC">
        <w:rPr>
          <w:noProof/>
        </w:rPr>
        <w:t xml:space="preserve"> </w:t>
      </w:r>
      <w:r w:rsidR="001B6249" w:rsidRPr="000B1ACC">
        <w:rPr>
          <w:noProof/>
        </w:rPr>
        <w:t>становника</w:t>
      </w:r>
      <w:r w:rsidR="00BE6D2F" w:rsidRPr="000B1ACC">
        <w:rPr>
          <w:noProof/>
        </w:rPr>
        <w:t xml:space="preserve"> </w:t>
      </w:r>
      <w:r w:rsidR="001B6249" w:rsidRPr="000B1ACC">
        <w:rPr>
          <w:noProof/>
        </w:rPr>
        <w:t>који</w:t>
      </w:r>
      <w:r w:rsidR="00BE6D2F" w:rsidRPr="000B1ACC">
        <w:rPr>
          <w:noProof/>
        </w:rPr>
        <w:t xml:space="preserve"> </w:t>
      </w:r>
      <w:r w:rsidR="001B6249" w:rsidRPr="000B1ACC">
        <w:rPr>
          <w:noProof/>
        </w:rPr>
        <w:t>живе</w:t>
      </w:r>
      <w:r w:rsidR="00BE6D2F" w:rsidRPr="000B1ACC">
        <w:rPr>
          <w:noProof/>
        </w:rPr>
        <w:t xml:space="preserve"> </w:t>
      </w:r>
      <w:r w:rsidR="001B6249" w:rsidRPr="000B1ACC">
        <w:rPr>
          <w:noProof/>
        </w:rPr>
        <w:t>у</w:t>
      </w:r>
      <w:r w:rsidR="00BE6D2F" w:rsidRPr="000B1ACC">
        <w:rPr>
          <w:noProof/>
        </w:rPr>
        <w:t xml:space="preserve"> </w:t>
      </w:r>
      <w:r w:rsidR="001B6249" w:rsidRPr="000B1ACC">
        <w:rPr>
          <w:noProof/>
        </w:rPr>
        <w:t>дијаспор</w:t>
      </w:r>
      <w:bookmarkEnd w:id="43"/>
      <w:r w:rsidR="001B6249" w:rsidRPr="000B1ACC">
        <w:rPr>
          <w:noProof/>
        </w:rPr>
        <w:t>и</w:t>
      </w:r>
      <w:bookmarkEnd w:id="44"/>
      <w:r w:rsidR="00BE6D2F" w:rsidRPr="000B1ACC">
        <w:rPr>
          <w:noProof/>
        </w:rPr>
        <w:t xml:space="preserve"> </w:t>
      </w:r>
    </w:p>
    <w:p w14:paraId="356D8B73" w14:textId="77777777" w:rsidR="002F5ED6" w:rsidRPr="000B1ACC" w:rsidRDefault="002F5ED6" w:rsidP="00940D4B">
      <w:pPr>
        <w:spacing w:after="0"/>
        <w:jc w:val="both"/>
        <w:rPr>
          <w:rFonts w:cstheme="minorHAnsi"/>
          <w:lang w:val="sr-Cyrl-BA"/>
        </w:rPr>
      </w:pPr>
    </w:p>
    <w:p w14:paraId="468B8182" w14:textId="77777777" w:rsidR="002F5ED6" w:rsidRPr="000B1ACC" w:rsidRDefault="00602252" w:rsidP="00940D4B">
      <w:pPr>
        <w:spacing w:after="0"/>
        <w:jc w:val="both"/>
        <w:rPr>
          <w:rFonts w:cstheme="minorHAnsi"/>
          <w:szCs w:val="24"/>
          <w:lang w:val="sr-Cyrl-BA"/>
        </w:rPr>
      </w:pPr>
      <w:r w:rsidRPr="000B1ACC">
        <w:rPr>
          <w:rFonts w:cstheme="minorHAnsi"/>
          <w:szCs w:val="24"/>
          <w:lang w:val="sr-Cyrl-BA"/>
        </w:rPr>
        <w:t>Иако не располажемо званичним подацима о осталим врстама миграционих кретања евидентно је да су миграције присутне и да тиме значајно утичу на кретање броја становника, као и на структуре становништва општине. Углавном су то</w:t>
      </w:r>
      <w:r w:rsidR="000131AA">
        <w:rPr>
          <w:rFonts w:cstheme="minorHAnsi"/>
          <w:szCs w:val="24"/>
          <w:lang w:val="sr-Cyrl-BA"/>
        </w:rPr>
        <w:t xml:space="preserve"> некад у већој мјери биле</w:t>
      </w:r>
      <w:r w:rsidRPr="000B1ACC">
        <w:rPr>
          <w:rFonts w:cstheme="minorHAnsi"/>
          <w:szCs w:val="24"/>
          <w:lang w:val="sr-Cyrl-BA"/>
        </w:rPr>
        <w:t xml:space="preserve"> миграције економског карактера (становништво млађе животне доби одлази у потрази за послом)</w:t>
      </w:r>
      <w:r w:rsidR="000131AA">
        <w:rPr>
          <w:rFonts w:cstheme="minorHAnsi"/>
          <w:szCs w:val="24"/>
          <w:lang w:val="sr-Cyrl-BA"/>
        </w:rPr>
        <w:t xml:space="preserve"> или ми</w:t>
      </w:r>
      <w:r w:rsidR="006A0D75" w:rsidRPr="000B1ACC">
        <w:rPr>
          <w:rFonts w:cstheme="minorHAnsi"/>
          <w:szCs w:val="24"/>
          <w:lang w:val="sr-Cyrl-BA"/>
        </w:rPr>
        <w:t>грације узроковане потребом спајања породица</w:t>
      </w:r>
      <w:r w:rsidR="000131AA">
        <w:rPr>
          <w:rFonts w:cstheme="minorHAnsi"/>
          <w:szCs w:val="24"/>
          <w:lang w:val="sr-Cyrl-BA"/>
        </w:rPr>
        <w:t>, као и у посљедње вријеме политичке миграције ( односно миграције због нестабилних политичких прилика у БиХ и региону)</w:t>
      </w:r>
      <w:r w:rsidRPr="000B1ACC">
        <w:rPr>
          <w:rFonts w:cstheme="minorHAnsi"/>
          <w:szCs w:val="24"/>
          <w:lang w:val="sr-Cyrl-BA"/>
        </w:rPr>
        <w:t xml:space="preserve">. Процјењује се да преко </w:t>
      </w:r>
      <w:r w:rsidRPr="00F30BB4">
        <w:rPr>
          <w:rFonts w:cstheme="minorHAnsi"/>
          <w:szCs w:val="24"/>
          <w:lang w:val="sr-Cyrl-BA"/>
        </w:rPr>
        <w:t>5</w:t>
      </w:r>
      <w:r w:rsidR="00740CE6" w:rsidRPr="00F30BB4">
        <w:rPr>
          <w:rFonts w:cstheme="minorHAnsi"/>
          <w:szCs w:val="24"/>
          <w:lang w:val="sr-Cyrl-BA"/>
        </w:rPr>
        <w:t>.</w:t>
      </w:r>
      <w:r w:rsidRPr="00F30BB4">
        <w:rPr>
          <w:rFonts w:cstheme="minorHAnsi"/>
          <w:szCs w:val="24"/>
          <w:lang w:val="sr-Cyrl-BA"/>
        </w:rPr>
        <w:t>000</w:t>
      </w:r>
      <w:r w:rsidRPr="000B1ACC">
        <w:rPr>
          <w:rFonts w:cstheme="minorHAnsi"/>
          <w:szCs w:val="24"/>
          <w:lang w:val="sr-Cyrl-BA"/>
        </w:rPr>
        <w:t xml:space="preserve"> становника са подручја општине </w:t>
      </w:r>
      <w:r w:rsidR="00740CE6" w:rsidRPr="000B1ACC">
        <w:rPr>
          <w:rFonts w:cstheme="minorHAnsi"/>
          <w:szCs w:val="24"/>
          <w:lang w:val="sr-Cyrl-BA"/>
        </w:rPr>
        <w:t>Мркоњић Град</w:t>
      </w:r>
      <w:r w:rsidRPr="000B1ACC">
        <w:rPr>
          <w:rFonts w:cstheme="minorHAnsi"/>
          <w:szCs w:val="24"/>
          <w:lang w:val="sr-Cyrl-BA"/>
        </w:rPr>
        <w:t xml:space="preserve"> живи и ради у земљама Западне Европе</w:t>
      </w:r>
      <w:r w:rsidR="00740CE6" w:rsidRPr="000B1ACC">
        <w:rPr>
          <w:rFonts w:cstheme="minorHAnsi"/>
          <w:szCs w:val="24"/>
          <w:lang w:val="sr-Cyrl-BA"/>
        </w:rPr>
        <w:t xml:space="preserve"> (Аустрија, Њемачка, Словенија и др.)</w:t>
      </w:r>
      <w:r w:rsidRPr="000B1ACC">
        <w:rPr>
          <w:rFonts w:cstheme="minorHAnsi"/>
          <w:szCs w:val="24"/>
          <w:lang w:val="sr-Cyrl-BA"/>
        </w:rPr>
        <w:t>.</w:t>
      </w:r>
    </w:p>
    <w:p w14:paraId="70F4440C" w14:textId="77777777" w:rsidR="00940D4B" w:rsidRPr="000B1ACC" w:rsidRDefault="00940D4B" w:rsidP="00940D4B">
      <w:pPr>
        <w:spacing w:after="0"/>
        <w:jc w:val="both"/>
        <w:rPr>
          <w:rFonts w:cstheme="minorHAnsi"/>
          <w:szCs w:val="24"/>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783"/>
      </w:tblGrid>
      <w:tr w:rsidR="006F0230" w:rsidRPr="000B1ACC" w14:paraId="4952F01C" w14:textId="77777777" w:rsidTr="00BF05D9">
        <w:trPr>
          <w:trHeight w:val="4212"/>
        </w:trPr>
        <w:tc>
          <w:tcPr>
            <w:tcW w:w="5000" w:type="pct"/>
            <w:shd w:val="clear" w:color="auto" w:fill="EDEDED" w:themeFill="accent3" w:themeFillTint="33"/>
            <w:vAlign w:val="center"/>
          </w:tcPr>
          <w:p w14:paraId="65E368CF" w14:textId="77777777" w:rsidR="006F0230" w:rsidRPr="00F03C37" w:rsidRDefault="00740CE6" w:rsidP="00BF05D9">
            <w:pPr>
              <w:jc w:val="both"/>
              <w:rPr>
                <w:rFonts w:cstheme="minorHAnsi"/>
                <w:noProof/>
                <w:lang w:val="sr-Cyrl-BA"/>
              </w:rPr>
            </w:pPr>
            <w:r w:rsidRPr="00F03C37">
              <w:rPr>
                <w:rFonts w:cstheme="minorHAnsi"/>
                <w:noProof/>
                <w:lang w:val="sr-Cyrl-BA"/>
              </w:rPr>
              <w:t>У периоду 2013-2022</w:t>
            </w:r>
            <w:r w:rsidR="00431706" w:rsidRPr="00F03C37">
              <w:rPr>
                <w:rFonts w:cstheme="minorHAnsi"/>
                <w:noProof/>
                <w:lang w:val="sr-Cyrl-BA"/>
              </w:rPr>
              <w:t>. година</w:t>
            </w:r>
            <w:r w:rsidR="00BF05D9">
              <w:rPr>
                <w:rFonts w:cstheme="minorHAnsi"/>
                <w:noProof/>
                <w:lang w:val="sr-Cyrl-BA"/>
              </w:rPr>
              <w:t>, као што је то била ситуација и у претходном периоду,</w:t>
            </w:r>
            <w:r w:rsidR="00431706" w:rsidRPr="00F03C37">
              <w:rPr>
                <w:rFonts w:cstheme="minorHAnsi"/>
                <w:noProof/>
                <w:lang w:val="sr-Cyrl-BA"/>
              </w:rPr>
              <w:t xml:space="preserve"> присутан</w:t>
            </w:r>
            <w:r w:rsidR="00BF05D9">
              <w:rPr>
                <w:rFonts w:cstheme="minorHAnsi"/>
                <w:noProof/>
                <w:lang w:val="sr-Cyrl-BA"/>
              </w:rPr>
              <w:t xml:space="preserve"> је</w:t>
            </w:r>
            <w:r w:rsidR="00431706" w:rsidRPr="00F03C37">
              <w:rPr>
                <w:rFonts w:cstheme="minorHAnsi"/>
                <w:noProof/>
                <w:lang w:val="sr-Cyrl-BA"/>
              </w:rPr>
              <w:t xml:space="preserve"> тренд смањења броја становника, </w:t>
            </w:r>
            <w:r w:rsidR="00431706" w:rsidRPr="00F03C37">
              <w:rPr>
                <w:rFonts w:cstheme="minorHAnsi"/>
                <w:lang w:val="sr-Cyrl-BA"/>
              </w:rPr>
              <w:t xml:space="preserve">при чему је, током цијелог наведеног периода, евидентан тренд смањења популације у старосној групи до 14 година, док је популација 65 и више година у сталном порасту. </w:t>
            </w:r>
          </w:p>
          <w:p w14:paraId="6038AF21" w14:textId="77777777" w:rsidR="0009378A" w:rsidRPr="00F03C37" w:rsidRDefault="0009378A" w:rsidP="00BF05D9">
            <w:pPr>
              <w:jc w:val="both"/>
              <w:rPr>
                <w:rFonts w:cstheme="minorHAnsi"/>
                <w:noProof/>
                <w:lang w:val="sr-Cyrl-BA"/>
              </w:rPr>
            </w:pPr>
            <w:r w:rsidRPr="00F03C37">
              <w:rPr>
                <w:rFonts w:cstheme="minorHAnsi"/>
                <w:noProof/>
                <w:lang w:val="sr-Cyrl-BA"/>
              </w:rPr>
              <w:t xml:space="preserve">Становништво српске националности чини </w:t>
            </w:r>
            <w:r w:rsidR="00740CE6" w:rsidRPr="00F03C37">
              <w:rPr>
                <w:rFonts w:cstheme="minorHAnsi"/>
                <w:noProof/>
                <w:lang w:val="sr-Cyrl-BA"/>
              </w:rPr>
              <w:t>већински дио</w:t>
            </w:r>
            <w:r w:rsidRPr="00F03C37">
              <w:rPr>
                <w:rFonts w:cstheme="minorHAnsi"/>
                <w:noProof/>
                <w:lang w:val="sr-Cyrl-BA"/>
              </w:rPr>
              <w:t xml:space="preserve"> становништва. </w:t>
            </w:r>
          </w:p>
          <w:p w14:paraId="79A36E56" w14:textId="77777777" w:rsidR="00740CE6" w:rsidRPr="00F03C37" w:rsidRDefault="003C1318" w:rsidP="00BF05D9">
            <w:pPr>
              <w:jc w:val="both"/>
              <w:rPr>
                <w:rFonts w:cstheme="minorHAnsi"/>
                <w:lang w:val="sr-Cyrl-BA"/>
              </w:rPr>
            </w:pPr>
            <w:r w:rsidRPr="00F03C37">
              <w:rPr>
                <w:rFonts w:cstheme="minorHAnsi"/>
                <w:lang w:val="sr-Cyrl-BA"/>
              </w:rPr>
              <w:t xml:space="preserve">Општину </w:t>
            </w:r>
            <w:r w:rsidR="00740CE6" w:rsidRPr="00F03C37">
              <w:rPr>
                <w:rFonts w:cstheme="minorHAnsi"/>
                <w:lang w:val="sr-Cyrl-BA"/>
              </w:rPr>
              <w:t>Мркоњић Град</w:t>
            </w:r>
            <w:r w:rsidRPr="00F03C37">
              <w:rPr>
                <w:rFonts w:cstheme="minorHAnsi"/>
                <w:lang w:val="sr-Cyrl-BA"/>
              </w:rPr>
              <w:t xml:space="preserve"> карактерише већи проценат становника који живи у </w:t>
            </w:r>
            <w:r w:rsidR="00740CE6" w:rsidRPr="00F03C37">
              <w:rPr>
                <w:rFonts w:cstheme="minorHAnsi"/>
                <w:lang w:val="sr-Cyrl-BA"/>
              </w:rPr>
              <w:t>урубаном дијелу општине.</w:t>
            </w:r>
            <w:r w:rsidRPr="00F03C37">
              <w:rPr>
                <w:rFonts w:cstheme="minorHAnsi"/>
                <w:lang w:val="sr-Cyrl-BA"/>
              </w:rPr>
              <w:t xml:space="preserve"> </w:t>
            </w:r>
          </w:p>
          <w:p w14:paraId="0DCCC1EC" w14:textId="77777777" w:rsidR="00EB0340" w:rsidRPr="00F03C37" w:rsidRDefault="00194968" w:rsidP="00BF05D9">
            <w:pPr>
              <w:jc w:val="both"/>
              <w:rPr>
                <w:rFonts w:cstheme="minorHAnsi"/>
                <w:lang w:val="sr-Cyrl-BA"/>
              </w:rPr>
            </w:pPr>
            <w:r w:rsidRPr="00F03C37">
              <w:rPr>
                <w:rFonts w:cstheme="minorHAnsi"/>
                <w:lang w:val="sr-Cyrl-BA"/>
              </w:rPr>
              <w:t>У</w:t>
            </w:r>
            <w:r w:rsidR="00740CE6" w:rsidRPr="00F03C37">
              <w:rPr>
                <w:rFonts w:cstheme="minorHAnsi"/>
                <w:lang w:val="sr-Cyrl-BA"/>
              </w:rPr>
              <w:t xml:space="preserve"> посљедње вријеме присутан је тренд раста броја </w:t>
            </w:r>
            <w:r w:rsidRPr="00F03C37">
              <w:rPr>
                <w:rFonts w:cstheme="minorHAnsi"/>
                <w:lang w:val="sr-Cyrl-BA"/>
              </w:rPr>
              <w:t xml:space="preserve">малих насеља </w:t>
            </w:r>
            <w:r w:rsidR="00740CE6" w:rsidRPr="00F03C37">
              <w:rPr>
                <w:rFonts w:cstheme="minorHAnsi"/>
                <w:lang w:val="sr-Cyrl-BA"/>
              </w:rPr>
              <w:t>(насеља  до 100 становника)</w:t>
            </w:r>
            <w:r w:rsidR="00EB0340" w:rsidRPr="00F03C37">
              <w:rPr>
                <w:rFonts w:cstheme="minorHAnsi"/>
                <w:lang w:val="sr-Cyrl-BA"/>
              </w:rPr>
              <w:t>, а</w:t>
            </w:r>
            <w:r w:rsidR="00740CE6" w:rsidRPr="00F03C37">
              <w:rPr>
                <w:rFonts w:cstheme="minorHAnsi"/>
                <w:lang w:val="sr-Cyrl-BA"/>
              </w:rPr>
              <w:t xml:space="preserve"> </w:t>
            </w:r>
            <w:r w:rsidRPr="00F03C37">
              <w:rPr>
                <w:rFonts w:cstheme="minorHAnsi"/>
                <w:lang w:val="sr-Cyrl-BA"/>
              </w:rPr>
              <w:t xml:space="preserve">у 2013. години </w:t>
            </w:r>
            <w:r w:rsidR="00EB0340" w:rsidRPr="00F03C37">
              <w:rPr>
                <w:rFonts w:cstheme="minorHAnsi"/>
                <w:lang w:val="sr-Cyrl-BA"/>
              </w:rPr>
              <w:t xml:space="preserve">их </w:t>
            </w:r>
            <w:r w:rsidRPr="00F03C37">
              <w:rPr>
                <w:rFonts w:cstheme="minorHAnsi"/>
                <w:lang w:val="sr-Cyrl-BA"/>
              </w:rPr>
              <w:t>је</w:t>
            </w:r>
            <w:r w:rsidR="00EB0340" w:rsidRPr="00F03C37">
              <w:rPr>
                <w:rFonts w:cstheme="minorHAnsi"/>
                <w:lang w:val="sr-Cyrl-BA"/>
              </w:rPr>
              <w:t xml:space="preserve"> било преко  43</w:t>
            </w:r>
            <w:r w:rsidRPr="00F03C37">
              <w:rPr>
                <w:rFonts w:cstheme="minorHAnsi"/>
                <w:lang w:val="sr-Cyrl-BA"/>
              </w:rPr>
              <w:t xml:space="preserve">%. </w:t>
            </w:r>
          </w:p>
          <w:p w14:paraId="033824C6" w14:textId="77777777" w:rsidR="00EB0340" w:rsidRPr="00F03C37" w:rsidRDefault="00EB0340" w:rsidP="00BF05D9">
            <w:pPr>
              <w:jc w:val="both"/>
              <w:rPr>
                <w:rFonts w:cstheme="minorHAnsi"/>
                <w:lang w:val="sr-Cyrl-BA"/>
              </w:rPr>
            </w:pPr>
            <w:r w:rsidRPr="00F03C37">
              <w:rPr>
                <w:rFonts w:cstheme="minorHAnsi"/>
                <w:lang w:val="sr-Cyrl-BA"/>
              </w:rPr>
              <w:t>Просјечно домаћинство броји 2,6 чланова, а преовлађују домаћинства са 1 и 2 члана, и то око 55% од укупног броја домаћинстава.</w:t>
            </w:r>
          </w:p>
          <w:p w14:paraId="1BE76F96" w14:textId="77777777" w:rsidR="00EB0340" w:rsidRPr="00F03C37" w:rsidRDefault="00EB0340" w:rsidP="00BF05D9">
            <w:pPr>
              <w:jc w:val="both"/>
              <w:rPr>
                <w:rFonts w:cstheme="minorHAnsi"/>
                <w:lang w:val="sr-Cyrl-BA"/>
              </w:rPr>
            </w:pPr>
            <w:r w:rsidRPr="00F03C37">
              <w:rPr>
                <w:rFonts w:cstheme="minorHAnsi"/>
                <w:lang w:val="sr-Cyrl-BA"/>
              </w:rPr>
              <w:t>Значајан број становника са подручја општине Мркоњић Град живи и ради у земљама Западне Европе, што је са једне стране демографски изазов, а са друге стране економска могућност за нове привредне инвестиције.</w:t>
            </w:r>
          </w:p>
          <w:p w14:paraId="18B0950E" w14:textId="77777777" w:rsidR="00975B50" w:rsidRPr="000B1ACC" w:rsidRDefault="00975B50" w:rsidP="00BF05D9">
            <w:pPr>
              <w:jc w:val="both"/>
              <w:rPr>
                <w:szCs w:val="24"/>
                <w:lang w:val="sr-Cyrl-BA"/>
              </w:rPr>
            </w:pPr>
            <w:r w:rsidRPr="00F03C37">
              <w:rPr>
                <w:lang w:val="sr-Cyrl-BA"/>
              </w:rPr>
              <w:t>П</w:t>
            </w:r>
            <w:r w:rsidR="00EB0340" w:rsidRPr="00F03C37">
              <w:rPr>
                <w:lang w:val="sr-Cyrl-BA"/>
              </w:rPr>
              <w:t>риродни прираштај, као и миграциони салдо у периоду 2013-2022</w:t>
            </w:r>
            <w:r w:rsidRPr="00F03C37">
              <w:rPr>
                <w:lang w:val="sr-Cyrl-BA"/>
              </w:rPr>
              <w:t>. је негативан,</w:t>
            </w:r>
            <w:r w:rsidR="00EB0340" w:rsidRPr="00F03C37">
              <w:rPr>
                <w:lang w:val="sr-Cyrl-BA"/>
              </w:rPr>
              <w:t xml:space="preserve"> што представља кључни изазов са којим се суочава општина Мркоњић Град</w:t>
            </w:r>
            <w:r w:rsidRPr="00F03C37">
              <w:rPr>
                <w:rFonts w:cstheme="minorHAnsi"/>
                <w:lang w:val="sr-Cyrl-BA"/>
              </w:rPr>
              <w:t>.</w:t>
            </w:r>
          </w:p>
        </w:tc>
      </w:tr>
    </w:tbl>
    <w:p w14:paraId="0DD23A97" w14:textId="77777777" w:rsidR="00CC6417" w:rsidRPr="000B1ACC" w:rsidRDefault="00CC6417" w:rsidP="00F728E1">
      <w:pPr>
        <w:pStyle w:val="Heading2"/>
        <w:rPr>
          <w:rFonts w:asciiTheme="minorHAnsi" w:hAnsiTheme="minorHAnsi"/>
          <w:noProof/>
          <w:sz w:val="24"/>
          <w:szCs w:val="24"/>
          <w:lang w:val="sr-Cyrl-BA"/>
        </w:rPr>
      </w:pPr>
      <w:bookmarkStart w:id="45" w:name="_Toc92743470"/>
    </w:p>
    <w:p w14:paraId="551E7338" w14:textId="77777777" w:rsidR="00EB0340" w:rsidRPr="000B1ACC" w:rsidRDefault="00EB0340" w:rsidP="00EB0340">
      <w:pPr>
        <w:rPr>
          <w:lang w:val="sr-Cyrl-BA"/>
        </w:rPr>
      </w:pPr>
    </w:p>
    <w:p w14:paraId="0C37064F" w14:textId="77777777" w:rsidR="00BE6D2F" w:rsidRPr="000B1ACC" w:rsidRDefault="007011B4" w:rsidP="007011B4">
      <w:pPr>
        <w:pStyle w:val="Heading2"/>
        <w:spacing w:line="20" w:lineRule="atLeast"/>
        <w:rPr>
          <w:rFonts w:asciiTheme="minorHAnsi" w:hAnsiTheme="minorHAnsi"/>
          <w:b/>
          <w:noProof/>
          <w:color w:val="auto"/>
          <w:sz w:val="24"/>
          <w:szCs w:val="24"/>
          <w:lang w:val="sr-Cyrl-BA"/>
        </w:rPr>
      </w:pPr>
      <w:bookmarkStart w:id="46" w:name="_Toc199161828"/>
      <w:r w:rsidRPr="000B1ACC">
        <w:rPr>
          <w:rFonts w:asciiTheme="minorHAnsi" w:hAnsiTheme="minorHAnsi"/>
          <w:b/>
          <w:noProof/>
          <w:color w:val="auto"/>
          <w:sz w:val="24"/>
          <w:szCs w:val="24"/>
          <w:lang w:val="sr-Cyrl-BA"/>
        </w:rPr>
        <w:t>2</w:t>
      </w:r>
      <w:r w:rsidR="00F728E1" w:rsidRPr="000B1ACC">
        <w:rPr>
          <w:rFonts w:asciiTheme="minorHAnsi" w:hAnsiTheme="minorHAnsi"/>
          <w:b/>
          <w:noProof/>
          <w:color w:val="auto"/>
          <w:sz w:val="24"/>
          <w:szCs w:val="24"/>
          <w:lang w:val="sr-Cyrl-BA"/>
        </w:rPr>
        <w:t>.4.</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Стање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и</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кретање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на</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тржишту</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рад</w:t>
      </w:r>
      <w:bookmarkEnd w:id="45"/>
      <w:r w:rsidR="001B6249" w:rsidRPr="000B1ACC">
        <w:rPr>
          <w:rFonts w:asciiTheme="minorHAnsi" w:hAnsiTheme="minorHAnsi"/>
          <w:b/>
          <w:noProof/>
          <w:color w:val="auto"/>
          <w:sz w:val="24"/>
          <w:szCs w:val="24"/>
          <w:lang w:val="sr-Cyrl-BA"/>
        </w:rPr>
        <w:t>а</w:t>
      </w:r>
      <w:bookmarkEnd w:id="46"/>
      <w:r w:rsidR="00BE6D2F" w:rsidRPr="000B1ACC">
        <w:rPr>
          <w:rFonts w:asciiTheme="minorHAnsi" w:hAnsiTheme="minorHAnsi"/>
          <w:b/>
          <w:noProof/>
          <w:color w:val="auto"/>
          <w:sz w:val="24"/>
          <w:szCs w:val="24"/>
          <w:lang w:val="sr-Cyrl-BA"/>
        </w:rPr>
        <w:t xml:space="preserve"> </w:t>
      </w:r>
    </w:p>
    <w:p w14:paraId="35F9CBCF" w14:textId="77777777" w:rsidR="007011B4" w:rsidRPr="000B1ACC" w:rsidRDefault="007011B4" w:rsidP="007011B4">
      <w:pPr>
        <w:spacing w:after="0" w:line="20" w:lineRule="atLeast"/>
        <w:rPr>
          <w:lang w:val="sr-Cyrl-BA"/>
        </w:rPr>
      </w:pPr>
    </w:p>
    <w:p w14:paraId="4B0C8623" w14:textId="77777777" w:rsidR="00BE6D2F" w:rsidRPr="000B1ACC" w:rsidRDefault="007011B4" w:rsidP="00610623">
      <w:pPr>
        <w:pStyle w:val="Heading3"/>
        <w:rPr>
          <w:noProof/>
        </w:rPr>
      </w:pPr>
      <w:bookmarkStart w:id="47" w:name="_Toc92743471"/>
      <w:bookmarkStart w:id="48" w:name="_Toc199161829"/>
      <w:r w:rsidRPr="000B1ACC">
        <w:rPr>
          <w:noProof/>
        </w:rPr>
        <w:t>2</w:t>
      </w:r>
      <w:r w:rsidR="00F728E1" w:rsidRPr="000B1ACC">
        <w:rPr>
          <w:noProof/>
        </w:rPr>
        <w:t>.4</w:t>
      </w:r>
      <w:r w:rsidR="00BE6D2F" w:rsidRPr="000B1ACC">
        <w:rPr>
          <w:noProof/>
        </w:rPr>
        <w:t>.1</w:t>
      </w:r>
      <w:r w:rsidR="00F728E1" w:rsidRPr="000B1ACC">
        <w:rPr>
          <w:noProof/>
        </w:rPr>
        <w:t>.</w:t>
      </w:r>
      <w:r w:rsidR="00BE6D2F" w:rsidRPr="000B1ACC">
        <w:rPr>
          <w:noProof/>
        </w:rPr>
        <w:t xml:space="preserve"> </w:t>
      </w:r>
      <w:r w:rsidR="001B6249" w:rsidRPr="000B1ACC">
        <w:rPr>
          <w:noProof/>
        </w:rPr>
        <w:t>Укупан</w:t>
      </w:r>
      <w:r w:rsidR="00BE6D2F" w:rsidRPr="000B1ACC">
        <w:rPr>
          <w:noProof/>
        </w:rPr>
        <w:t xml:space="preserve"> </w:t>
      </w:r>
      <w:r w:rsidR="001B6249" w:rsidRPr="000B1ACC">
        <w:rPr>
          <w:noProof/>
        </w:rPr>
        <w:t>број</w:t>
      </w:r>
      <w:r w:rsidR="00BE6D2F" w:rsidRPr="000B1ACC">
        <w:rPr>
          <w:noProof/>
        </w:rPr>
        <w:t xml:space="preserve"> </w:t>
      </w:r>
      <w:r w:rsidR="001B6249" w:rsidRPr="000B1ACC">
        <w:rPr>
          <w:noProof/>
        </w:rPr>
        <w:t>запослени</w:t>
      </w:r>
      <w:bookmarkEnd w:id="47"/>
      <w:r w:rsidR="001B6249" w:rsidRPr="000B1ACC">
        <w:rPr>
          <w:noProof/>
        </w:rPr>
        <w:t>х</w:t>
      </w:r>
      <w:bookmarkEnd w:id="48"/>
      <w:r w:rsidR="00BE6D2F" w:rsidRPr="000B1ACC">
        <w:rPr>
          <w:noProof/>
        </w:rPr>
        <w:t xml:space="preserve"> </w:t>
      </w:r>
    </w:p>
    <w:p w14:paraId="3A82C08F" w14:textId="77777777" w:rsidR="001019C9" w:rsidRDefault="001019C9" w:rsidP="007011B4">
      <w:pPr>
        <w:spacing w:after="0" w:line="20" w:lineRule="atLeast"/>
        <w:jc w:val="both"/>
        <w:rPr>
          <w:bCs/>
          <w:iCs/>
          <w:noProof/>
          <w:lang w:val="sr-Cyrl-BA"/>
        </w:rPr>
      </w:pPr>
    </w:p>
    <w:p w14:paraId="4522119B" w14:textId="77777777" w:rsidR="00C83CFE" w:rsidRPr="001019C9" w:rsidRDefault="001019C9" w:rsidP="007011B4">
      <w:pPr>
        <w:spacing w:after="0" w:line="20" w:lineRule="atLeast"/>
        <w:jc w:val="both"/>
        <w:rPr>
          <w:bCs/>
          <w:iCs/>
          <w:noProof/>
          <w:szCs w:val="24"/>
          <w:lang w:val="sr-Cyrl-BA"/>
        </w:rPr>
      </w:pPr>
      <w:r w:rsidRPr="001019C9">
        <w:rPr>
          <w:bCs/>
          <w:iCs/>
          <w:noProof/>
          <w:szCs w:val="24"/>
          <w:lang w:val="sr-Cyrl-BA"/>
        </w:rPr>
        <w:lastRenderedPageBreak/>
        <w:t>У наредн</w:t>
      </w:r>
      <w:r>
        <w:rPr>
          <w:bCs/>
          <w:iCs/>
          <w:noProof/>
          <w:szCs w:val="24"/>
          <w:lang w:val="sr-Cyrl-BA"/>
        </w:rPr>
        <w:t>и</w:t>
      </w:r>
      <w:r w:rsidRPr="001019C9">
        <w:rPr>
          <w:bCs/>
          <w:iCs/>
          <w:noProof/>
          <w:szCs w:val="24"/>
          <w:lang w:val="sr-Cyrl-BA"/>
        </w:rPr>
        <w:t>м табеларн</w:t>
      </w:r>
      <w:r>
        <w:rPr>
          <w:bCs/>
          <w:iCs/>
          <w:noProof/>
          <w:szCs w:val="24"/>
          <w:lang w:val="sr-Cyrl-BA"/>
        </w:rPr>
        <w:t>и</w:t>
      </w:r>
      <w:r w:rsidRPr="001019C9">
        <w:rPr>
          <w:bCs/>
          <w:iCs/>
          <w:noProof/>
          <w:szCs w:val="24"/>
          <w:lang w:val="sr-Cyrl-BA"/>
        </w:rPr>
        <w:t>м приказ</w:t>
      </w:r>
      <w:r>
        <w:rPr>
          <w:bCs/>
          <w:iCs/>
          <w:noProof/>
          <w:szCs w:val="24"/>
          <w:lang w:val="sr-Cyrl-BA"/>
        </w:rPr>
        <w:t>има</w:t>
      </w:r>
      <w:r w:rsidRPr="001019C9">
        <w:rPr>
          <w:bCs/>
          <w:iCs/>
          <w:noProof/>
          <w:szCs w:val="24"/>
          <w:lang w:val="sr-Cyrl-BA"/>
        </w:rPr>
        <w:t xml:space="preserve"> дат је преглед кретања укупног броја запослених</w:t>
      </w:r>
      <w:r>
        <w:rPr>
          <w:bCs/>
          <w:iCs/>
          <w:noProof/>
          <w:szCs w:val="24"/>
          <w:lang w:val="sr-Cyrl-BA"/>
        </w:rPr>
        <w:t xml:space="preserve">, као и броја запослених по дјелатностима, </w:t>
      </w:r>
      <w:r w:rsidRPr="001019C9">
        <w:rPr>
          <w:bCs/>
          <w:iCs/>
          <w:noProof/>
          <w:szCs w:val="24"/>
          <w:lang w:val="sr-Cyrl-BA"/>
        </w:rPr>
        <w:t xml:space="preserve"> на подручју општине Мркоњић Град у периоду од 2017. </w:t>
      </w:r>
      <w:r>
        <w:rPr>
          <w:bCs/>
          <w:iCs/>
          <w:noProof/>
          <w:szCs w:val="24"/>
          <w:lang w:val="sr-Cyrl-BA"/>
        </w:rPr>
        <w:t>д</w:t>
      </w:r>
      <w:r w:rsidRPr="001019C9">
        <w:rPr>
          <w:bCs/>
          <w:iCs/>
          <w:noProof/>
          <w:szCs w:val="24"/>
          <w:lang w:val="sr-Cyrl-BA"/>
        </w:rPr>
        <w:t xml:space="preserve">о 2022. </w:t>
      </w:r>
      <w:r>
        <w:rPr>
          <w:bCs/>
          <w:iCs/>
          <w:noProof/>
          <w:szCs w:val="24"/>
          <w:lang w:val="sr-Cyrl-BA"/>
        </w:rPr>
        <w:t>г</w:t>
      </w:r>
      <w:r w:rsidRPr="001019C9">
        <w:rPr>
          <w:bCs/>
          <w:iCs/>
          <w:noProof/>
          <w:szCs w:val="24"/>
          <w:lang w:val="sr-Cyrl-BA"/>
        </w:rPr>
        <w:t>одине.</w:t>
      </w:r>
    </w:p>
    <w:p w14:paraId="470A311D" w14:textId="77777777" w:rsidR="001019C9" w:rsidRPr="001019C9" w:rsidRDefault="001019C9" w:rsidP="007011B4">
      <w:pPr>
        <w:spacing w:after="0" w:line="20" w:lineRule="atLeast"/>
        <w:jc w:val="both"/>
        <w:rPr>
          <w:bCs/>
          <w:iCs/>
          <w:noProof/>
          <w:szCs w:val="24"/>
          <w:lang w:val="sr-Cyrl-BA"/>
        </w:rPr>
      </w:pPr>
    </w:p>
    <w:p w14:paraId="6D0AFC26" w14:textId="77777777" w:rsidR="007011B4" w:rsidRPr="000B1ACC" w:rsidRDefault="007011B4" w:rsidP="007011B4">
      <w:pPr>
        <w:spacing w:after="0" w:line="20" w:lineRule="atLeast"/>
        <w:jc w:val="both"/>
        <w:rPr>
          <w:b/>
          <w:bCs/>
          <w:i/>
          <w:iCs/>
          <w:noProof/>
          <w:lang w:val="sr-Cyrl-BA"/>
        </w:rPr>
      </w:pPr>
      <w:r w:rsidRPr="000B1ACC">
        <w:rPr>
          <w:rFonts w:eastAsia="Times New Roman" w:cstheme="minorHAnsi"/>
          <w:b/>
          <w:noProof/>
          <w:color w:val="000000"/>
          <w:sz w:val="20"/>
          <w:szCs w:val="20"/>
          <w:lang w:val="sr-Cyrl-BA"/>
        </w:rPr>
        <w:t>Табела: Укупан број запослених лица</w:t>
      </w:r>
    </w:p>
    <w:tbl>
      <w:tblPr>
        <w:tblStyle w:val="LightShading1"/>
        <w:tblW w:w="4843" w:type="pct"/>
        <w:jc w:val="center"/>
        <w:tblLook w:val="04A0" w:firstRow="1" w:lastRow="0" w:firstColumn="1" w:lastColumn="0" w:noHBand="0" w:noVBand="1"/>
      </w:tblPr>
      <w:tblGrid>
        <w:gridCol w:w="526"/>
        <w:gridCol w:w="526"/>
        <w:gridCol w:w="533"/>
        <w:gridCol w:w="525"/>
        <w:gridCol w:w="525"/>
        <w:gridCol w:w="531"/>
        <w:gridCol w:w="525"/>
        <w:gridCol w:w="525"/>
        <w:gridCol w:w="533"/>
        <w:gridCol w:w="527"/>
        <w:gridCol w:w="523"/>
        <w:gridCol w:w="529"/>
        <w:gridCol w:w="527"/>
        <w:gridCol w:w="523"/>
        <w:gridCol w:w="527"/>
        <w:gridCol w:w="523"/>
        <w:gridCol w:w="523"/>
        <w:gridCol w:w="525"/>
      </w:tblGrid>
      <w:tr w:rsidR="004F1A29" w:rsidRPr="000B1ACC" w14:paraId="6249102D" w14:textId="77777777" w:rsidTr="00F03C37">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836" w:type="pct"/>
            <w:gridSpan w:val="3"/>
            <w:noWrap/>
            <w:vAlign w:val="center"/>
            <w:hideMark/>
          </w:tcPr>
          <w:p w14:paraId="59783D1B" w14:textId="77777777" w:rsidR="004F1A29" w:rsidRPr="000B1ACC" w:rsidRDefault="004F1A29" w:rsidP="00F03C37">
            <w:pPr>
              <w:jc w:val="center"/>
              <w:rPr>
                <w:rFonts w:eastAsia="Times New Roman" w:cstheme="minorHAnsi"/>
                <w:bCs w:val="0"/>
                <w:noProof/>
                <w:color w:val="000000"/>
                <w:sz w:val="20"/>
                <w:szCs w:val="20"/>
                <w:lang w:val="sr-Cyrl-BA"/>
              </w:rPr>
            </w:pPr>
            <w:r w:rsidRPr="000B1ACC">
              <w:rPr>
                <w:rFonts w:eastAsia="Times New Roman" w:cstheme="minorHAnsi"/>
                <w:noProof/>
                <w:color w:val="000000"/>
                <w:sz w:val="20"/>
                <w:szCs w:val="20"/>
                <w:lang w:val="sr-Cyrl-BA"/>
              </w:rPr>
              <w:t>2017</w:t>
            </w:r>
          </w:p>
        </w:tc>
        <w:tc>
          <w:tcPr>
            <w:tcW w:w="833" w:type="pct"/>
            <w:gridSpan w:val="3"/>
            <w:noWrap/>
            <w:vAlign w:val="center"/>
            <w:hideMark/>
          </w:tcPr>
          <w:p w14:paraId="74CD2606" w14:textId="77777777" w:rsidR="004F1A29" w:rsidRPr="000B1ACC" w:rsidRDefault="004F1A29"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2018</w:t>
            </w:r>
          </w:p>
        </w:tc>
        <w:tc>
          <w:tcPr>
            <w:tcW w:w="835" w:type="pct"/>
            <w:gridSpan w:val="3"/>
            <w:noWrap/>
            <w:vAlign w:val="center"/>
            <w:hideMark/>
          </w:tcPr>
          <w:p w14:paraId="7D389FA0" w14:textId="77777777" w:rsidR="004F1A29" w:rsidRPr="000B1ACC" w:rsidRDefault="004F1A29"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2019</w:t>
            </w:r>
          </w:p>
        </w:tc>
        <w:tc>
          <w:tcPr>
            <w:tcW w:w="833" w:type="pct"/>
            <w:gridSpan w:val="3"/>
            <w:noWrap/>
            <w:vAlign w:val="center"/>
            <w:hideMark/>
          </w:tcPr>
          <w:p w14:paraId="0050A940" w14:textId="77777777" w:rsidR="004F1A29" w:rsidRPr="000B1ACC" w:rsidRDefault="004F1A29"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2020</w:t>
            </w:r>
          </w:p>
        </w:tc>
        <w:tc>
          <w:tcPr>
            <w:tcW w:w="832" w:type="pct"/>
            <w:gridSpan w:val="3"/>
            <w:noWrap/>
            <w:vAlign w:val="center"/>
            <w:hideMark/>
          </w:tcPr>
          <w:p w14:paraId="3179B3EC" w14:textId="77777777" w:rsidR="004F1A29" w:rsidRPr="000B1ACC" w:rsidRDefault="004F1A29"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2021</w:t>
            </w:r>
          </w:p>
        </w:tc>
        <w:tc>
          <w:tcPr>
            <w:tcW w:w="832" w:type="pct"/>
            <w:gridSpan w:val="3"/>
            <w:vAlign w:val="center"/>
          </w:tcPr>
          <w:p w14:paraId="24F83D01" w14:textId="77777777" w:rsidR="004F1A29" w:rsidRPr="000B1ACC" w:rsidRDefault="004F1A29"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2022</w:t>
            </w:r>
          </w:p>
        </w:tc>
      </w:tr>
      <w:tr w:rsidR="003F7611" w:rsidRPr="00F1181E" w14:paraId="2BBFE72E" w14:textId="77777777" w:rsidTr="000410AA">
        <w:trPr>
          <w:cnfStyle w:val="000000100000" w:firstRow="0" w:lastRow="0" w:firstColumn="0" w:lastColumn="0" w:oddVBand="0" w:evenVBand="0" w:oddHBand="1"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278" w:type="pct"/>
            <w:shd w:val="clear" w:color="auto" w:fill="F2F2F2" w:themeFill="background1" w:themeFillShade="F2"/>
            <w:noWrap/>
            <w:vAlign w:val="center"/>
            <w:hideMark/>
          </w:tcPr>
          <w:p w14:paraId="27FE6CC2" w14:textId="77777777" w:rsidR="004F1A29" w:rsidRPr="000B1ACC" w:rsidRDefault="004F1A29" w:rsidP="00F03C37">
            <w:pPr>
              <w:jc w:val="center"/>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М</w:t>
            </w:r>
          </w:p>
        </w:tc>
        <w:tc>
          <w:tcPr>
            <w:tcW w:w="278" w:type="pct"/>
            <w:shd w:val="clear" w:color="auto" w:fill="F2F2F2" w:themeFill="background1" w:themeFillShade="F2"/>
            <w:noWrap/>
            <w:vAlign w:val="center"/>
            <w:hideMark/>
          </w:tcPr>
          <w:p w14:paraId="669F2338"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Ж</w:t>
            </w:r>
          </w:p>
        </w:tc>
        <w:tc>
          <w:tcPr>
            <w:tcW w:w="281" w:type="pct"/>
            <w:shd w:val="clear" w:color="auto" w:fill="F2F2F2" w:themeFill="background1" w:themeFillShade="F2"/>
            <w:vAlign w:val="center"/>
            <w:hideMark/>
          </w:tcPr>
          <w:p w14:paraId="021705E5" w14:textId="77777777" w:rsidR="004F1A29" w:rsidRPr="000B1ACC"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Pr>
                <w:rFonts w:eastAsia="Times New Roman" w:cstheme="minorHAnsi"/>
                <w:b/>
                <w:bCs/>
                <w:noProof/>
                <w:color w:val="000000"/>
                <w:sz w:val="20"/>
                <w:szCs w:val="20"/>
                <w:lang w:val="sr-Cyrl-BA"/>
              </w:rPr>
              <w:t>Σ</w:t>
            </w:r>
          </w:p>
        </w:tc>
        <w:tc>
          <w:tcPr>
            <w:tcW w:w="277" w:type="pct"/>
            <w:shd w:val="clear" w:color="auto" w:fill="F2F2F2" w:themeFill="background1" w:themeFillShade="F2"/>
            <w:noWrap/>
            <w:vAlign w:val="center"/>
            <w:hideMark/>
          </w:tcPr>
          <w:p w14:paraId="4849E0E8"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М</w:t>
            </w:r>
          </w:p>
        </w:tc>
        <w:tc>
          <w:tcPr>
            <w:tcW w:w="277" w:type="pct"/>
            <w:shd w:val="clear" w:color="auto" w:fill="F2F2F2" w:themeFill="background1" w:themeFillShade="F2"/>
            <w:noWrap/>
            <w:vAlign w:val="center"/>
            <w:hideMark/>
          </w:tcPr>
          <w:p w14:paraId="5545FF65"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Ж</w:t>
            </w:r>
          </w:p>
        </w:tc>
        <w:tc>
          <w:tcPr>
            <w:tcW w:w="280" w:type="pct"/>
            <w:shd w:val="clear" w:color="auto" w:fill="F2F2F2" w:themeFill="background1" w:themeFillShade="F2"/>
            <w:vAlign w:val="center"/>
            <w:hideMark/>
          </w:tcPr>
          <w:p w14:paraId="7963B1BC" w14:textId="77777777" w:rsidR="004F1A29" w:rsidRPr="000B1ACC"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Pr>
                <w:rFonts w:eastAsia="Times New Roman" w:cstheme="minorHAnsi"/>
                <w:b/>
                <w:bCs/>
                <w:noProof/>
                <w:color w:val="000000"/>
                <w:sz w:val="20"/>
                <w:szCs w:val="20"/>
                <w:lang w:val="sr-Cyrl-BA"/>
              </w:rPr>
              <w:t>Σ</w:t>
            </w:r>
          </w:p>
        </w:tc>
        <w:tc>
          <w:tcPr>
            <w:tcW w:w="277" w:type="pct"/>
            <w:shd w:val="clear" w:color="auto" w:fill="F2F2F2" w:themeFill="background1" w:themeFillShade="F2"/>
            <w:noWrap/>
            <w:vAlign w:val="center"/>
            <w:hideMark/>
          </w:tcPr>
          <w:p w14:paraId="00A676A8"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М</w:t>
            </w:r>
          </w:p>
        </w:tc>
        <w:tc>
          <w:tcPr>
            <w:tcW w:w="277" w:type="pct"/>
            <w:shd w:val="clear" w:color="auto" w:fill="F2F2F2" w:themeFill="background1" w:themeFillShade="F2"/>
            <w:noWrap/>
            <w:vAlign w:val="center"/>
            <w:hideMark/>
          </w:tcPr>
          <w:p w14:paraId="0D22BA2A"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Ж</w:t>
            </w:r>
          </w:p>
        </w:tc>
        <w:tc>
          <w:tcPr>
            <w:tcW w:w="279" w:type="pct"/>
            <w:shd w:val="clear" w:color="auto" w:fill="F2F2F2" w:themeFill="background1" w:themeFillShade="F2"/>
            <w:vAlign w:val="center"/>
            <w:hideMark/>
          </w:tcPr>
          <w:p w14:paraId="084C9A67" w14:textId="77777777" w:rsidR="004F1A29" w:rsidRPr="000B1ACC"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Pr>
                <w:rFonts w:eastAsia="Times New Roman" w:cstheme="minorHAnsi"/>
                <w:b/>
                <w:bCs/>
                <w:noProof/>
                <w:color w:val="000000"/>
                <w:sz w:val="20"/>
                <w:szCs w:val="20"/>
                <w:lang w:val="sr-Cyrl-BA"/>
              </w:rPr>
              <w:t>Σ</w:t>
            </w:r>
          </w:p>
        </w:tc>
        <w:tc>
          <w:tcPr>
            <w:tcW w:w="278" w:type="pct"/>
            <w:shd w:val="clear" w:color="auto" w:fill="F2F2F2" w:themeFill="background1" w:themeFillShade="F2"/>
            <w:noWrap/>
            <w:vAlign w:val="center"/>
            <w:hideMark/>
          </w:tcPr>
          <w:p w14:paraId="7DCC28C9"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М</w:t>
            </w:r>
          </w:p>
        </w:tc>
        <w:tc>
          <w:tcPr>
            <w:tcW w:w="276" w:type="pct"/>
            <w:shd w:val="clear" w:color="auto" w:fill="F2F2F2" w:themeFill="background1" w:themeFillShade="F2"/>
            <w:noWrap/>
            <w:vAlign w:val="center"/>
            <w:hideMark/>
          </w:tcPr>
          <w:p w14:paraId="1C459488"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Ж</w:t>
            </w:r>
          </w:p>
        </w:tc>
        <w:tc>
          <w:tcPr>
            <w:tcW w:w="279" w:type="pct"/>
            <w:shd w:val="clear" w:color="auto" w:fill="F2F2F2" w:themeFill="background1" w:themeFillShade="F2"/>
            <w:vAlign w:val="center"/>
            <w:hideMark/>
          </w:tcPr>
          <w:p w14:paraId="345FD7AF" w14:textId="77777777" w:rsidR="004F1A29" w:rsidRPr="000B1ACC"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Pr>
                <w:rFonts w:eastAsia="Times New Roman" w:cstheme="minorHAnsi"/>
                <w:b/>
                <w:bCs/>
                <w:noProof/>
                <w:color w:val="000000"/>
                <w:sz w:val="20"/>
                <w:szCs w:val="20"/>
                <w:lang w:val="sr-Cyrl-BA"/>
              </w:rPr>
              <w:t>Σ</w:t>
            </w:r>
          </w:p>
        </w:tc>
        <w:tc>
          <w:tcPr>
            <w:tcW w:w="278" w:type="pct"/>
            <w:shd w:val="clear" w:color="auto" w:fill="F2F2F2" w:themeFill="background1" w:themeFillShade="F2"/>
            <w:noWrap/>
            <w:vAlign w:val="center"/>
            <w:hideMark/>
          </w:tcPr>
          <w:p w14:paraId="5BE229D7"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М</w:t>
            </w:r>
          </w:p>
        </w:tc>
        <w:tc>
          <w:tcPr>
            <w:tcW w:w="276" w:type="pct"/>
            <w:shd w:val="clear" w:color="auto" w:fill="F2F2F2" w:themeFill="background1" w:themeFillShade="F2"/>
            <w:noWrap/>
            <w:vAlign w:val="center"/>
            <w:hideMark/>
          </w:tcPr>
          <w:p w14:paraId="0E6C1212" w14:textId="77777777" w:rsidR="004F1A29" w:rsidRPr="000B1ACC"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Ж</w:t>
            </w:r>
          </w:p>
        </w:tc>
        <w:tc>
          <w:tcPr>
            <w:tcW w:w="277" w:type="pct"/>
            <w:shd w:val="clear" w:color="auto" w:fill="F2F2F2" w:themeFill="background1" w:themeFillShade="F2"/>
            <w:vAlign w:val="center"/>
            <w:hideMark/>
          </w:tcPr>
          <w:p w14:paraId="62FE04C5" w14:textId="77777777" w:rsidR="004F1A29" w:rsidRPr="000B1ACC"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Pr>
                <w:rFonts w:eastAsia="Times New Roman" w:cstheme="minorHAnsi"/>
                <w:b/>
                <w:bCs/>
                <w:noProof/>
                <w:color w:val="000000"/>
                <w:sz w:val="20"/>
                <w:szCs w:val="20"/>
                <w:lang w:val="sr-Cyrl-BA"/>
              </w:rPr>
              <w:t>Σ</w:t>
            </w:r>
          </w:p>
        </w:tc>
        <w:tc>
          <w:tcPr>
            <w:tcW w:w="276" w:type="pct"/>
            <w:shd w:val="clear" w:color="auto" w:fill="F2F2F2" w:themeFill="background1" w:themeFillShade="F2"/>
            <w:vAlign w:val="center"/>
          </w:tcPr>
          <w:p w14:paraId="4609D74D" w14:textId="77777777" w:rsidR="004F1A29" w:rsidRPr="00F1181E"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F1181E">
              <w:rPr>
                <w:rFonts w:eastAsia="Times New Roman" w:cstheme="minorHAnsi"/>
                <w:b/>
                <w:bCs/>
                <w:noProof/>
                <w:color w:val="000000"/>
                <w:sz w:val="20"/>
                <w:szCs w:val="20"/>
                <w:lang w:val="sr-Cyrl-BA"/>
              </w:rPr>
              <w:t>М</w:t>
            </w:r>
          </w:p>
        </w:tc>
        <w:tc>
          <w:tcPr>
            <w:tcW w:w="276" w:type="pct"/>
            <w:shd w:val="clear" w:color="auto" w:fill="F2F2F2" w:themeFill="background1" w:themeFillShade="F2"/>
            <w:vAlign w:val="center"/>
          </w:tcPr>
          <w:p w14:paraId="029587BB" w14:textId="77777777" w:rsidR="004F1A29" w:rsidRPr="00F1181E" w:rsidRDefault="004F1A29"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F1181E">
              <w:rPr>
                <w:rFonts w:eastAsia="Times New Roman" w:cstheme="minorHAnsi"/>
                <w:b/>
                <w:bCs/>
                <w:noProof/>
                <w:color w:val="000000"/>
                <w:sz w:val="20"/>
                <w:szCs w:val="20"/>
                <w:lang w:val="sr-Cyrl-BA"/>
              </w:rPr>
              <w:t>Ж</w:t>
            </w:r>
          </w:p>
        </w:tc>
        <w:tc>
          <w:tcPr>
            <w:tcW w:w="277" w:type="pct"/>
            <w:shd w:val="clear" w:color="auto" w:fill="F2F2F2" w:themeFill="background1" w:themeFillShade="F2"/>
            <w:vAlign w:val="center"/>
          </w:tcPr>
          <w:p w14:paraId="3D84D3D8" w14:textId="77777777" w:rsidR="004F1A29" w:rsidRPr="00F1181E"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F1181E">
              <w:rPr>
                <w:rFonts w:eastAsia="Times New Roman" w:cstheme="minorHAnsi"/>
                <w:b/>
                <w:bCs/>
                <w:noProof/>
                <w:color w:val="000000"/>
                <w:sz w:val="20"/>
                <w:szCs w:val="20"/>
                <w:lang w:val="sr-Cyrl-BA"/>
              </w:rPr>
              <w:t>Σ</w:t>
            </w:r>
          </w:p>
        </w:tc>
      </w:tr>
      <w:tr w:rsidR="004F1A29" w:rsidRPr="00F1181E" w14:paraId="6F0DE8CC" w14:textId="77777777" w:rsidTr="00F03C37">
        <w:trPr>
          <w:trHeight w:val="1169"/>
          <w:jc w:val="center"/>
        </w:trPr>
        <w:tc>
          <w:tcPr>
            <w:cnfStyle w:val="001000000000" w:firstRow="0" w:lastRow="0" w:firstColumn="1" w:lastColumn="0" w:oddVBand="0" w:evenVBand="0" w:oddHBand="0" w:evenHBand="0" w:firstRowFirstColumn="0" w:firstRowLastColumn="0" w:lastRowFirstColumn="0" w:lastRowLastColumn="0"/>
            <w:tcW w:w="278" w:type="pct"/>
            <w:noWrap/>
            <w:textDirection w:val="btLr"/>
            <w:vAlign w:val="center"/>
            <w:hideMark/>
          </w:tcPr>
          <w:p w14:paraId="7C1494CB" w14:textId="77777777" w:rsidR="004F1A29" w:rsidRPr="000B1ACC" w:rsidRDefault="004F1A29" w:rsidP="00F03C37">
            <w:pPr>
              <w:ind w:left="113" w:right="113"/>
              <w:jc w:val="center"/>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2.167</w:t>
            </w:r>
          </w:p>
        </w:tc>
        <w:tc>
          <w:tcPr>
            <w:tcW w:w="278" w:type="pct"/>
            <w:noWrap/>
            <w:textDirection w:val="btLr"/>
            <w:vAlign w:val="center"/>
            <w:hideMark/>
          </w:tcPr>
          <w:p w14:paraId="3C9D1BB8"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1.578</w:t>
            </w:r>
          </w:p>
        </w:tc>
        <w:tc>
          <w:tcPr>
            <w:tcW w:w="281" w:type="pct"/>
            <w:noWrap/>
            <w:textDirection w:val="btLr"/>
            <w:vAlign w:val="center"/>
            <w:hideMark/>
          </w:tcPr>
          <w:p w14:paraId="723D31F0"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3.745</w:t>
            </w:r>
          </w:p>
        </w:tc>
        <w:tc>
          <w:tcPr>
            <w:tcW w:w="277" w:type="pct"/>
            <w:noWrap/>
            <w:textDirection w:val="btLr"/>
            <w:vAlign w:val="center"/>
            <w:hideMark/>
          </w:tcPr>
          <w:p w14:paraId="30B1CB0F"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2.223</w:t>
            </w:r>
          </w:p>
        </w:tc>
        <w:tc>
          <w:tcPr>
            <w:tcW w:w="277" w:type="pct"/>
            <w:noWrap/>
            <w:textDirection w:val="btLr"/>
            <w:vAlign w:val="center"/>
            <w:hideMark/>
          </w:tcPr>
          <w:p w14:paraId="2FC7D67E"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1.665</w:t>
            </w:r>
          </w:p>
        </w:tc>
        <w:tc>
          <w:tcPr>
            <w:tcW w:w="280" w:type="pct"/>
            <w:noWrap/>
            <w:textDirection w:val="btLr"/>
            <w:vAlign w:val="center"/>
            <w:hideMark/>
          </w:tcPr>
          <w:p w14:paraId="207C63A9"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3.888</w:t>
            </w:r>
          </w:p>
        </w:tc>
        <w:tc>
          <w:tcPr>
            <w:tcW w:w="277" w:type="pct"/>
            <w:noWrap/>
            <w:textDirection w:val="btLr"/>
            <w:vAlign w:val="center"/>
            <w:hideMark/>
          </w:tcPr>
          <w:p w14:paraId="5F081399"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2.174</w:t>
            </w:r>
          </w:p>
        </w:tc>
        <w:tc>
          <w:tcPr>
            <w:tcW w:w="277" w:type="pct"/>
            <w:noWrap/>
            <w:textDirection w:val="btLr"/>
            <w:vAlign w:val="center"/>
            <w:hideMark/>
          </w:tcPr>
          <w:p w14:paraId="53E4C02E"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1.640</w:t>
            </w:r>
          </w:p>
        </w:tc>
        <w:tc>
          <w:tcPr>
            <w:tcW w:w="279" w:type="pct"/>
            <w:noWrap/>
            <w:textDirection w:val="btLr"/>
            <w:vAlign w:val="center"/>
            <w:hideMark/>
          </w:tcPr>
          <w:p w14:paraId="09AD7842"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3.814</w:t>
            </w:r>
          </w:p>
        </w:tc>
        <w:tc>
          <w:tcPr>
            <w:tcW w:w="278" w:type="pct"/>
            <w:noWrap/>
            <w:textDirection w:val="btLr"/>
            <w:vAlign w:val="center"/>
            <w:hideMark/>
          </w:tcPr>
          <w:p w14:paraId="5EEB43C2"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2.195</w:t>
            </w:r>
          </w:p>
        </w:tc>
        <w:tc>
          <w:tcPr>
            <w:tcW w:w="276" w:type="pct"/>
            <w:noWrap/>
            <w:textDirection w:val="btLr"/>
            <w:vAlign w:val="center"/>
            <w:hideMark/>
          </w:tcPr>
          <w:p w14:paraId="029343C5"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1.605</w:t>
            </w:r>
          </w:p>
        </w:tc>
        <w:tc>
          <w:tcPr>
            <w:tcW w:w="279" w:type="pct"/>
            <w:noWrap/>
            <w:textDirection w:val="btLr"/>
            <w:vAlign w:val="center"/>
            <w:hideMark/>
          </w:tcPr>
          <w:p w14:paraId="669B8B52"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3.800</w:t>
            </w:r>
          </w:p>
        </w:tc>
        <w:tc>
          <w:tcPr>
            <w:tcW w:w="278" w:type="pct"/>
            <w:noWrap/>
            <w:textDirection w:val="btLr"/>
            <w:vAlign w:val="center"/>
            <w:hideMark/>
          </w:tcPr>
          <w:p w14:paraId="783CAFD1"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2.163</w:t>
            </w:r>
          </w:p>
        </w:tc>
        <w:tc>
          <w:tcPr>
            <w:tcW w:w="276" w:type="pct"/>
            <w:noWrap/>
            <w:textDirection w:val="btLr"/>
            <w:vAlign w:val="center"/>
            <w:hideMark/>
          </w:tcPr>
          <w:p w14:paraId="4B31CC67"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1.598</w:t>
            </w:r>
          </w:p>
        </w:tc>
        <w:tc>
          <w:tcPr>
            <w:tcW w:w="277" w:type="pct"/>
            <w:noWrap/>
            <w:textDirection w:val="btLr"/>
            <w:vAlign w:val="center"/>
            <w:hideMark/>
          </w:tcPr>
          <w:p w14:paraId="507B5F69" w14:textId="77777777" w:rsidR="004F1A29" w:rsidRPr="000B1ACC" w:rsidRDefault="004F1A29"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3.761</w:t>
            </w:r>
          </w:p>
        </w:tc>
        <w:tc>
          <w:tcPr>
            <w:tcW w:w="276" w:type="pct"/>
            <w:textDirection w:val="btLr"/>
            <w:vAlign w:val="center"/>
          </w:tcPr>
          <w:p w14:paraId="280830BD" w14:textId="77777777" w:rsidR="004F1A29" w:rsidRPr="00F1181E" w:rsidRDefault="00E87ABE"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RS"/>
              </w:rPr>
            </w:pPr>
            <w:r w:rsidRPr="00F1181E">
              <w:rPr>
                <w:rFonts w:eastAsia="Times New Roman" w:cstheme="minorHAnsi"/>
                <w:b/>
                <w:noProof/>
                <w:color w:val="000000"/>
                <w:sz w:val="20"/>
                <w:szCs w:val="20"/>
                <w:lang w:val="sr-Cyrl-RS"/>
              </w:rPr>
              <w:t>2.201</w:t>
            </w:r>
          </w:p>
        </w:tc>
        <w:tc>
          <w:tcPr>
            <w:tcW w:w="276" w:type="pct"/>
            <w:textDirection w:val="btLr"/>
            <w:vAlign w:val="center"/>
          </w:tcPr>
          <w:p w14:paraId="5D428439" w14:textId="77777777" w:rsidR="004F1A29" w:rsidRPr="00F1181E" w:rsidRDefault="00E87ABE"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RS"/>
              </w:rPr>
            </w:pPr>
            <w:r w:rsidRPr="00F1181E">
              <w:rPr>
                <w:rFonts w:eastAsia="Times New Roman" w:cstheme="minorHAnsi"/>
                <w:b/>
                <w:noProof/>
                <w:color w:val="000000"/>
                <w:sz w:val="20"/>
                <w:szCs w:val="20"/>
                <w:lang w:val="sr-Cyrl-RS"/>
              </w:rPr>
              <w:t>1.630</w:t>
            </w:r>
          </w:p>
        </w:tc>
        <w:tc>
          <w:tcPr>
            <w:tcW w:w="277" w:type="pct"/>
            <w:textDirection w:val="btLr"/>
            <w:vAlign w:val="center"/>
          </w:tcPr>
          <w:p w14:paraId="5BD75612" w14:textId="77777777" w:rsidR="004F1A29" w:rsidRPr="00F1181E" w:rsidRDefault="004F1A29" w:rsidP="00E87ABE">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Cyrl-RS"/>
              </w:rPr>
            </w:pPr>
            <w:r w:rsidRPr="00F1181E">
              <w:rPr>
                <w:rFonts w:eastAsia="Times New Roman" w:cstheme="minorHAnsi"/>
                <w:b/>
                <w:noProof/>
                <w:color w:val="000000"/>
                <w:sz w:val="20"/>
                <w:szCs w:val="20"/>
                <w:lang w:val="sr-Cyrl-BA"/>
              </w:rPr>
              <w:t>3</w:t>
            </w:r>
            <w:r w:rsidR="00D82121" w:rsidRPr="00F1181E">
              <w:rPr>
                <w:rFonts w:eastAsia="Times New Roman" w:cstheme="minorHAnsi"/>
                <w:b/>
                <w:noProof/>
                <w:color w:val="000000"/>
                <w:sz w:val="20"/>
                <w:szCs w:val="20"/>
              </w:rPr>
              <w:t>.</w:t>
            </w:r>
            <w:r w:rsidR="00E87ABE" w:rsidRPr="00F1181E">
              <w:rPr>
                <w:rFonts w:eastAsia="Times New Roman" w:cstheme="minorHAnsi"/>
                <w:b/>
                <w:noProof/>
                <w:color w:val="000000"/>
                <w:sz w:val="20"/>
                <w:szCs w:val="20"/>
                <w:lang w:val="sr-Cyrl-RS"/>
              </w:rPr>
              <w:t>831</w:t>
            </w:r>
          </w:p>
        </w:tc>
      </w:tr>
    </w:tbl>
    <w:p w14:paraId="03A8C868" w14:textId="77777777" w:rsidR="00C83CFE" w:rsidRPr="000709F0" w:rsidRDefault="00C83CFE" w:rsidP="00BE6D2F">
      <w:pPr>
        <w:spacing w:after="0"/>
        <w:jc w:val="both"/>
        <w:rPr>
          <w:i/>
          <w:iCs/>
          <w:noProof/>
          <w:szCs w:val="24"/>
          <w:lang w:val="sr-Cyrl-BA"/>
        </w:rPr>
      </w:pPr>
      <w:r w:rsidRPr="000709F0">
        <w:rPr>
          <w:i/>
          <w:iCs/>
          <w:noProof/>
          <w:szCs w:val="24"/>
          <w:lang w:val="sr-Cyrl-BA"/>
        </w:rPr>
        <w:t xml:space="preserve">Извор: </w:t>
      </w:r>
      <w:r w:rsidR="00500405" w:rsidRPr="000709F0">
        <w:rPr>
          <w:i/>
          <w:iCs/>
          <w:noProof/>
          <w:szCs w:val="24"/>
          <w:lang w:val="sr-Cyrl-BA"/>
        </w:rPr>
        <w:t>РЗС,</w:t>
      </w:r>
      <w:r w:rsidR="001019C9" w:rsidRPr="000709F0">
        <w:rPr>
          <w:i/>
          <w:iCs/>
          <w:noProof/>
          <w:szCs w:val="24"/>
          <w:lang w:val="sr-Cyrl-BA"/>
        </w:rPr>
        <w:t xml:space="preserve"> публикација </w:t>
      </w:r>
      <w:r w:rsidR="00500405" w:rsidRPr="000709F0">
        <w:rPr>
          <w:i/>
          <w:iCs/>
          <w:noProof/>
          <w:szCs w:val="24"/>
          <w:lang w:val="sr-Cyrl-BA"/>
        </w:rPr>
        <w:t xml:space="preserve"> „Градови и општине Републике</w:t>
      </w:r>
      <w:r w:rsidR="003C1F64" w:rsidRPr="000709F0">
        <w:rPr>
          <w:i/>
          <w:iCs/>
          <w:noProof/>
          <w:szCs w:val="24"/>
          <w:lang w:val="sr-Cyrl-BA"/>
        </w:rPr>
        <w:t xml:space="preserve"> Српске“, 2022.</w:t>
      </w:r>
      <w:r w:rsidR="000709F0">
        <w:rPr>
          <w:i/>
          <w:iCs/>
          <w:noProof/>
          <w:szCs w:val="24"/>
          <w:lang w:val="sr-Cyrl-BA"/>
        </w:rPr>
        <w:t xml:space="preserve"> </w:t>
      </w:r>
      <w:r w:rsidR="003C1F64" w:rsidRPr="000709F0">
        <w:rPr>
          <w:i/>
          <w:iCs/>
          <w:noProof/>
          <w:szCs w:val="24"/>
          <w:lang w:val="sr-Cyrl-BA"/>
        </w:rPr>
        <w:t>година</w:t>
      </w:r>
    </w:p>
    <w:p w14:paraId="7D1CFFA4" w14:textId="77777777" w:rsidR="00CD66FA" w:rsidRDefault="00CD66FA" w:rsidP="00BE6D2F">
      <w:pPr>
        <w:spacing w:after="0"/>
        <w:jc w:val="both"/>
        <w:rPr>
          <w:bCs/>
          <w:iCs/>
          <w:noProof/>
          <w:lang w:val="sr-Cyrl-BA"/>
        </w:rPr>
      </w:pPr>
    </w:p>
    <w:p w14:paraId="5C8829D1" w14:textId="77777777" w:rsidR="00E96662" w:rsidRPr="003961FE" w:rsidRDefault="00E42C0F" w:rsidP="00BE6D2F">
      <w:pPr>
        <w:spacing w:after="0"/>
        <w:jc w:val="both"/>
        <w:rPr>
          <w:rFonts w:eastAsia="Times New Roman" w:cstheme="minorHAnsi"/>
          <w:b/>
          <w:noProof/>
          <w:color w:val="000000"/>
          <w:sz w:val="20"/>
          <w:szCs w:val="20"/>
          <w:lang w:val="sr-Cyrl-RS"/>
        </w:rPr>
      </w:pPr>
      <w:r w:rsidRPr="000B1ACC">
        <w:rPr>
          <w:rFonts w:eastAsia="Times New Roman" w:cstheme="minorHAnsi"/>
          <w:b/>
          <w:noProof/>
          <w:color w:val="000000"/>
          <w:sz w:val="20"/>
          <w:szCs w:val="20"/>
          <w:lang w:val="sr-Cyrl-BA"/>
        </w:rPr>
        <w:t xml:space="preserve">Табела: Број запослених </w:t>
      </w:r>
      <w:r w:rsidR="001019C9">
        <w:rPr>
          <w:rFonts w:eastAsia="Times New Roman" w:cstheme="minorHAnsi"/>
          <w:b/>
          <w:noProof/>
          <w:color w:val="000000"/>
          <w:sz w:val="20"/>
          <w:szCs w:val="20"/>
          <w:lang w:val="sr-Cyrl-BA"/>
        </w:rPr>
        <w:t>- класификовано</w:t>
      </w:r>
      <w:r w:rsidRPr="000B1ACC">
        <w:rPr>
          <w:rFonts w:eastAsia="Times New Roman" w:cstheme="minorHAnsi"/>
          <w:b/>
          <w:noProof/>
          <w:color w:val="000000"/>
          <w:sz w:val="20"/>
          <w:szCs w:val="20"/>
          <w:lang w:val="sr-Cyrl-BA"/>
        </w:rPr>
        <w:t xml:space="preserve"> по дјелатностима</w:t>
      </w:r>
      <w:r w:rsidR="003961FE">
        <w:rPr>
          <w:rFonts w:eastAsia="Times New Roman" w:cstheme="minorHAnsi"/>
          <w:b/>
          <w:noProof/>
          <w:color w:val="000000"/>
          <w:sz w:val="20"/>
          <w:szCs w:val="20"/>
        </w:rPr>
        <w:t xml:space="preserve">, </w:t>
      </w:r>
      <w:r w:rsidR="003961FE">
        <w:rPr>
          <w:rFonts w:eastAsia="Times New Roman" w:cstheme="minorHAnsi"/>
          <w:b/>
          <w:noProof/>
          <w:color w:val="000000"/>
          <w:sz w:val="20"/>
          <w:szCs w:val="20"/>
          <w:lang w:val="sr-Cyrl-RS"/>
        </w:rPr>
        <w:t>годишњи просјек</w:t>
      </w:r>
    </w:p>
    <w:tbl>
      <w:tblPr>
        <w:tblStyle w:val="LightShading1"/>
        <w:tblW w:w="9966" w:type="dxa"/>
        <w:jc w:val="center"/>
        <w:tblLayout w:type="fixed"/>
        <w:tblLook w:val="04A0" w:firstRow="1" w:lastRow="0" w:firstColumn="1" w:lastColumn="0" w:noHBand="0" w:noVBand="1"/>
      </w:tblPr>
      <w:tblGrid>
        <w:gridCol w:w="3109"/>
        <w:gridCol w:w="1142"/>
        <w:gridCol w:w="1143"/>
        <w:gridCol w:w="1143"/>
        <w:gridCol w:w="1143"/>
        <w:gridCol w:w="1143"/>
        <w:gridCol w:w="1143"/>
      </w:tblGrid>
      <w:tr w:rsidR="004F1A29" w:rsidRPr="000B1ACC" w14:paraId="050D0524" w14:textId="77777777" w:rsidTr="00F03C37">
        <w:trPr>
          <w:cnfStyle w:val="100000000000" w:firstRow="1" w:lastRow="0" w:firstColumn="0" w:lastColumn="0" w:oddVBand="0" w:evenVBand="0" w:oddHBand="0"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bottom w:val="single" w:sz="4" w:space="0" w:color="auto"/>
            </w:tcBorders>
            <w:vAlign w:val="center"/>
            <w:hideMark/>
          </w:tcPr>
          <w:p w14:paraId="6EB91ED9" w14:textId="77777777" w:rsidR="004F1A29" w:rsidRPr="000B1ACC" w:rsidRDefault="004F1A29" w:rsidP="00F03C37">
            <w:pPr>
              <w:spacing w:line="20" w:lineRule="atLeast"/>
              <w:jc w:val="center"/>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ВРСТА ПРИВРЕДНЕ ДЈЕЛАТНОСТИ</w:t>
            </w:r>
          </w:p>
        </w:tc>
        <w:tc>
          <w:tcPr>
            <w:tcW w:w="1142" w:type="dxa"/>
            <w:tcBorders>
              <w:top w:val="single" w:sz="4" w:space="0" w:color="auto"/>
              <w:bottom w:val="single" w:sz="4" w:space="0" w:color="auto"/>
            </w:tcBorders>
            <w:noWrap/>
            <w:vAlign w:val="center"/>
            <w:hideMark/>
          </w:tcPr>
          <w:p w14:paraId="4EE16890" w14:textId="77777777" w:rsidR="004F1A29" w:rsidRPr="000B1ACC" w:rsidRDefault="004F1A29"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Latn-BA"/>
              </w:rPr>
            </w:pPr>
            <w:r w:rsidRPr="000B1ACC">
              <w:rPr>
                <w:rFonts w:eastAsia="Times New Roman" w:cstheme="minorHAnsi"/>
                <w:bCs w:val="0"/>
                <w:noProof/>
                <w:color w:val="000000"/>
                <w:sz w:val="20"/>
                <w:szCs w:val="20"/>
                <w:lang w:val="sr-Cyrl-BA"/>
              </w:rPr>
              <w:t>201</w:t>
            </w:r>
            <w:r w:rsidRPr="000B1ACC">
              <w:rPr>
                <w:rFonts w:eastAsia="Times New Roman" w:cstheme="minorHAnsi"/>
                <w:bCs w:val="0"/>
                <w:noProof/>
                <w:color w:val="000000"/>
                <w:sz w:val="20"/>
                <w:szCs w:val="20"/>
                <w:lang w:val="sr-Latn-BA"/>
              </w:rPr>
              <w:t>7</w:t>
            </w:r>
          </w:p>
        </w:tc>
        <w:tc>
          <w:tcPr>
            <w:tcW w:w="1143" w:type="dxa"/>
            <w:tcBorders>
              <w:top w:val="single" w:sz="4" w:space="0" w:color="auto"/>
              <w:bottom w:val="single" w:sz="4" w:space="0" w:color="auto"/>
            </w:tcBorders>
            <w:vAlign w:val="center"/>
          </w:tcPr>
          <w:p w14:paraId="38752E5C" w14:textId="77777777" w:rsidR="004F1A29" w:rsidRPr="000B1ACC" w:rsidRDefault="004F1A29"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Latn-BA"/>
              </w:rPr>
            </w:pPr>
            <w:r w:rsidRPr="000B1ACC">
              <w:rPr>
                <w:rFonts w:eastAsia="Times New Roman" w:cstheme="minorHAnsi"/>
                <w:bCs w:val="0"/>
                <w:noProof/>
                <w:color w:val="000000"/>
                <w:sz w:val="20"/>
                <w:szCs w:val="20"/>
                <w:lang w:val="sr-Latn-BA"/>
              </w:rPr>
              <w:t>2018</w:t>
            </w:r>
          </w:p>
        </w:tc>
        <w:tc>
          <w:tcPr>
            <w:tcW w:w="1143" w:type="dxa"/>
            <w:tcBorders>
              <w:top w:val="single" w:sz="4" w:space="0" w:color="auto"/>
              <w:bottom w:val="single" w:sz="4" w:space="0" w:color="auto"/>
            </w:tcBorders>
            <w:vAlign w:val="center"/>
          </w:tcPr>
          <w:p w14:paraId="0280554B" w14:textId="77777777" w:rsidR="004F1A29" w:rsidRPr="000B1ACC" w:rsidRDefault="004F1A29"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Latn-BA"/>
              </w:rPr>
            </w:pPr>
            <w:r w:rsidRPr="000B1ACC">
              <w:rPr>
                <w:rFonts w:eastAsia="Times New Roman" w:cstheme="minorHAnsi"/>
                <w:bCs w:val="0"/>
                <w:noProof/>
                <w:color w:val="000000"/>
                <w:sz w:val="20"/>
                <w:szCs w:val="20"/>
                <w:lang w:val="sr-Latn-BA"/>
              </w:rPr>
              <w:t>2019</w:t>
            </w:r>
          </w:p>
        </w:tc>
        <w:tc>
          <w:tcPr>
            <w:tcW w:w="1143" w:type="dxa"/>
            <w:tcBorders>
              <w:top w:val="single" w:sz="4" w:space="0" w:color="auto"/>
              <w:bottom w:val="single" w:sz="4" w:space="0" w:color="auto"/>
            </w:tcBorders>
            <w:noWrap/>
            <w:vAlign w:val="center"/>
            <w:hideMark/>
          </w:tcPr>
          <w:p w14:paraId="1054D7DF" w14:textId="77777777" w:rsidR="004F1A29" w:rsidRPr="000B1ACC" w:rsidRDefault="004F1A29"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Latn-BA"/>
              </w:rPr>
            </w:pPr>
            <w:r w:rsidRPr="000B1ACC">
              <w:rPr>
                <w:rFonts w:eastAsia="Times New Roman" w:cstheme="minorHAnsi"/>
                <w:bCs w:val="0"/>
                <w:noProof/>
                <w:color w:val="000000"/>
                <w:sz w:val="20"/>
                <w:szCs w:val="20"/>
                <w:lang w:val="sr-Cyrl-BA"/>
              </w:rPr>
              <w:t>20</w:t>
            </w:r>
            <w:r w:rsidRPr="000B1ACC">
              <w:rPr>
                <w:rFonts w:eastAsia="Times New Roman" w:cstheme="minorHAnsi"/>
                <w:bCs w:val="0"/>
                <w:noProof/>
                <w:color w:val="000000"/>
                <w:sz w:val="20"/>
                <w:szCs w:val="20"/>
                <w:lang w:val="sr-Latn-BA"/>
              </w:rPr>
              <w:t>20</w:t>
            </w:r>
          </w:p>
        </w:tc>
        <w:tc>
          <w:tcPr>
            <w:tcW w:w="1143" w:type="dxa"/>
            <w:tcBorders>
              <w:top w:val="single" w:sz="4" w:space="0" w:color="auto"/>
              <w:bottom w:val="single" w:sz="4" w:space="0" w:color="auto"/>
            </w:tcBorders>
            <w:noWrap/>
            <w:vAlign w:val="center"/>
            <w:hideMark/>
          </w:tcPr>
          <w:p w14:paraId="21EA2D47" w14:textId="77777777" w:rsidR="004F1A29" w:rsidRPr="000B1ACC" w:rsidRDefault="004F1A29"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Latn-BA"/>
              </w:rPr>
            </w:pPr>
            <w:r w:rsidRPr="000B1ACC">
              <w:rPr>
                <w:rFonts w:eastAsia="Times New Roman" w:cstheme="minorHAnsi"/>
                <w:bCs w:val="0"/>
                <w:noProof/>
                <w:color w:val="000000"/>
                <w:sz w:val="20"/>
                <w:szCs w:val="20"/>
                <w:lang w:val="sr-Cyrl-BA"/>
              </w:rPr>
              <w:t>202</w:t>
            </w:r>
            <w:r w:rsidRPr="000B1ACC">
              <w:rPr>
                <w:rFonts w:eastAsia="Times New Roman" w:cstheme="minorHAnsi"/>
                <w:bCs w:val="0"/>
                <w:noProof/>
                <w:color w:val="000000"/>
                <w:sz w:val="20"/>
                <w:szCs w:val="20"/>
                <w:lang w:val="sr-Latn-BA"/>
              </w:rPr>
              <w:t>1</w:t>
            </w:r>
          </w:p>
        </w:tc>
        <w:tc>
          <w:tcPr>
            <w:tcW w:w="1143" w:type="dxa"/>
            <w:tcBorders>
              <w:top w:val="single" w:sz="4" w:space="0" w:color="auto"/>
              <w:bottom w:val="single" w:sz="4" w:space="0" w:color="auto"/>
            </w:tcBorders>
            <w:vAlign w:val="center"/>
          </w:tcPr>
          <w:p w14:paraId="2FD7CE2B" w14:textId="77777777" w:rsidR="004F1A29" w:rsidRPr="000B1ACC" w:rsidRDefault="004F1A29" w:rsidP="00F03C3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2022</w:t>
            </w:r>
          </w:p>
        </w:tc>
      </w:tr>
      <w:tr w:rsidR="002250B6" w:rsidRPr="000B1ACC" w14:paraId="32F6CEBD" w14:textId="77777777" w:rsidTr="000410AA">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tcBorders>
            <w:shd w:val="clear" w:color="auto" w:fill="F2F2F2" w:themeFill="background1" w:themeFillShade="F2"/>
            <w:vAlign w:val="center"/>
            <w:hideMark/>
          </w:tcPr>
          <w:p w14:paraId="5F8AEE6C" w14:textId="77777777" w:rsidR="002250B6" w:rsidRPr="000B1ACC" w:rsidRDefault="002250B6" w:rsidP="00CE38DF">
            <w:pPr>
              <w:pStyle w:val="ListParagraph"/>
              <w:numPr>
                <w:ilvl w:val="0"/>
                <w:numId w:val="13"/>
              </w:numPr>
              <w:spacing w:after="0" w:line="20" w:lineRule="atLeast"/>
              <w:rPr>
                <w:rFonts w:eastAsia="Times New Roman" w:cstheme="minorHAnsi"/>
                <w:b w:val="0"/>
                <w:noProof/>
                <w:sz w:val="20"/>
                <w:szCs w:val="20"/>
                <w:lang w:val="sr-Cyrl-BA"/>
              </w:rPr>
            </w:pPr>
            <w:r w:rsidRPr="000B1ACC">
              <w:rPr>
                <w:rFonts w:eastAsia="Times New Roman" w:cstheme="minorHAnsi"/>
                <w:b w:val="0"/>
                <w:noProof/>
                <w:sz w:val="20"/>
                <w:szCs w:val="20"/>
                <w:lang w:val="sr-Cyrl-BA"/>
              </w:rPr>
              <w:t>Пољопривреда, лов и рибарство</w:t>
            </w:r>
          </w:p>
        </w:tc>
        <w:tc>
          <w:tcPr>
            <w:tcW w:w="1142" w:type="dxa"/>
            <w:tcBorders>
              <w:top w:val="single" w:sz="4" w:space="0" w:color="auto"/>
            </w:tcBorders>
            <w:shd w:val="clear" w:color="auto" w:fill="F2F2F2" w:themeFill="background1" w:themeFillShade="F2"/>
            <w:noWrap/>
            <w:vAlign w:val="center"/>
            <w:hideMark/>
          </w:tcPr>
          <w:p w14:paraId="6FE995D9"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158</w:t>
            </w:r>
          </w:p>
        </w:tc>
        <w:tc>
          <w:tcPr>
            <w:tcW w:w="1143" w:type="dxa"/>
            <w:tcBorders>
              <w:top w:val="single" w:sz="4" w:space="0" w:color="auto"/>
            </w:tcBorders>
            <w:shd w:val="clear" w:color="auto" w:fill="F2F2F2" w:themeFill="background1" w:themeFillShade="F2"/>
            <w:vAlign w:val="center"/>
          </w:tcPr>
          <w:p w14:paraId="6F26A642"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143</w:t>
            </w:r>
          </w:p>
        </w:tc>
        <w:tc>
          <w:tcPr>
            <w:tcW w:w="1143" w:type="dxa"/>
            <w:tcBorders>
              <w:top w:val="single" w:sz="4" w:space="0" w:color="auto"/>
            </w:tcBorders>
            <w:shd w:val="clear" w:color="auto" w:fill="F2F2F2" w:themeFill="background1" w:themeFillShade="F2"/>
            <w:vAlign w:val="center"/>
          </w:tcPr>
          <w:p w14:paraId="38C518B4"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134</w:t>
            </w:r>
          </w:p>
        </w:tc>
        <w:tc>
          <w:tcPr>
            <w:tcW w:w="1143" w:type="dxa"/>
            <w:tcBorders>
              <w:top w:val="single" w:sz="4" w:space="0" w:color="auto"/>
            </w:tcBorders>
            <w:shd w:val="clear" w:color="auto" w:fill="F2F2F2" w:themeFill="background1" w:themeFillShade="F2"/>
            <w:noWrap/>
            <w:vAlign w:val="center"/>
            <w:hideMark/>
          </w:tcPr>
          <w:p w14:paraId="7C518C6D"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141</w:t>
            </w:r>
          </w:p>
        </w:tc>
        <w:tc>
          <w:tcPr>
            <w:tcW w:w="1143" w:type="dxa"/>
            <w:tcBorders>
              <w:top w:val="single" w:sz="4" w:space="0" w:color="auto"/>
            </w:tcBorders>
            <w:shd w:val="clear" w:color="auto" w:fill="F2F2F2" w:themeFill="background1" w:themeFillShade="F2"/>
            <w:noWrap/>
            <w:vAlign w:val="center"/>
            <w:hideMark/>
          </w:tcPr>
          <w:p w14:paraId="5F852609"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137</w:t>
            </w:r>
          </w:p>
        </w:tc>
        <w:tc>
          <w:tcPr>
            <w:tcW w:w="1143" w:type="dxa"/>
            <w:tcBorders>
              <w:top w:val="single" w:sz="4" w:space="0" w:color="auto"/>
            </w:tcBorders>
            <w:shd w:val="clear" w:color="auto" w:fill="F2F2F2" w:themeFill="background1" w:themeFillShade="F2"/>
            <w:vAlign w:val="center"/>
          </w:tcPr>
          <w:p w14:paraId="12110B9A" w14:textId="77777777" w:rsidR="002250B6" w:rsidRPr="003C1F64" w:rsidRDefault="002250B6" w:rsidP="00D30C01">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1F64">
              <w:rPr>
                <w:sz w:val="20"/>
                <w:szCs w:val="20"/>
              </w:rPr>
              <w:t>13</w:t>
            </w:r>
            <w:r w:rsidR="00D30C01">
              <w:rPr>
                <w:sz w:val="20"/>
                <w:szCs w:val="20"/>
              </w:rPr>
              <w:t>9</w:t>
            </w:r>
          </w:p>
        </w:tc>
      </w:tr>
      <w:tr w:rsidR="002250B6" w:rsidRPr="000B1ACC" w14:paraId="0CBFD8F8" w14:textId="77777777" w:rsidTr="00F03C37">
        <w:trPr>
          <w:trHeight w:val="444"/>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4166008D" w14:textId="77777777" w:rsidR="002250B6" w:rsidRPr="000B1ACC" w:rsidRDefault="002250B6"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Вађење руда и камена</w:t>
            </w:r>
          </w:p>
        </w:tc>
        <w:tc>
          <w:tcPr>
            <w:tcW w:w="1142" w:type="dxa"/>
            <w:noWrap/>
            <w:vAlign w:val="center"/>
            <w:hideMark/>
          </w:tcPr>
          <w:p w14:paraId="012FFD8A"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24</w:t>
            </w:r>
          </w:p>
        </w:tc>
        <w:tc>
          <w:tcPr>
            <w:tcW w:w="1143" w:type="dxa"/>
            <w:vAlign w:val="center"/>
          </w:tcPr>
          <w:p w14:paraId="291E4238"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21</w:t>
            </w:r>
          </w:p>
        </w:tc>
        <w:tc>
          <w:tcPr>
            <w:tcW w:w="1143" w:type="dxa"/>
            <w:vAlign w:val="center"/>
          </w:tcPr>
          <w:p w14:paraId="08DF22D5"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20</w:t>
            </w:r>
          </w:p>
        </w:tc>
        <w:tc>
          <w:tcPr>
            <w:tcW w:w="1143" w:type="dxa"/>
            <w:noWrap/>
            <w:vAlign w:val="center"/>
            <w:hideMark/>
          </w:tcPr>
          <w:p w14:paraId="7348051A"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22</w:t>
            </w:r>
          </w:p>
        </w:tc>
        <w:tc>
          <w:tcPr>
            <w:tcW w:w="1143" w:type="dxa"/>
            <w:noWrap/>
            <w:vAlign w:val="center"/>
            <w:hideMark/>
          </w:tcPr>
          <w:p w14:paraId="2CF8B616"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23</w:t>
            </w:r>
          </w:p>
        </w:tc>
        <w:tc>
          <w:tcPr>
            <w:tcW w:w="1143" w:type="dxa"/>
            <w:vAlign w:val="center"/>
          </w:tcPr>
          <w:p w14:paraId="5C6E40FC" w14:textId="77777777" w:rsidR="002250B6" w:rsidRPr="003C1F64" w:rsidRDefault="00D30C01" w:rsidP="00F03C3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r>
      <w:tr w:rsidR="002250B6" w:rsidRPr="000B1ACC" w14:paraId="2C88515B" w14:textId="77777777" w:rsidTr="000410AA">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36F35845" w14:textId="77777777" w:rsidR="002250B6" w:rsidRPr="000B1ACC" w:rsidRDefault="002250B6"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Перађивачка индустрија</w:t>
            </w:r>
          </w:p>
        </w:tc>
        <w:tc>
          <w:tcPr>
            <w:tcW w:w="1142" w:type="dxa"/>
            <w:shd w:val="clear" w:color="auto" w:fill="F2F2F2" w:themeFill="background1" w:themeFillShade="F2"/>
            <w:noWrap/>
            <w:vAlign w:val="center"/>
            <w:hideMark/>
          </w:tcPr>
          <w:p w14:paraId="308E0F0E"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960</w:t>
            </w:r>
          </w:p>
        </w:tc>
        <w:tc>
          <w:tcPr>
            <w:tcW w:w="1143" w:type="dxa"/>
            <w:shd w:val="clear" w:color="auto" w:fill="F2F2F2" w:themeFill="background1" w:themeFillShade="F2"/>
            <w:vAlign w:val="center"/>
          </w:tcPr>
          <w:p w14:paraId="54E46A92"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1022</w:t>
            </w:r>
          </w:p>
        </w:tc>
        <w:tc>
          <w:tcPr>
            <w:tcW w:w="1143" w:type="dxa"/>
            <w:shd w:val="clear" w:color="auto" w:fill="F2F2F2" w:themeFill="background1" w:themeFillShade="F2"/>
            <w:vAlign w:val="center"/>
          </w:tcPr>
          <w:p w14:paraId="59D93EC0"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992</w:t>
            </w:r>
          </w:p>
        </w:tc>
        <w:tc>
          <w:tcPr>
            <w:tcW w:w="1143" w:type="dxa"/>
            <w:shd w:val="clear" w:color="auto" w:fill="F2F2F2" w:themeFill="background1" w:themeFillShade="F2"/>
            <w:noWrap/>
            <w:vAlign w:val="center"/>
            <w:hideMark/>
          </w:tcPr>
          <w:p w14:paraId="7E49322C"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990</w:t>
            </w:r>
          </w:p>
        </w:tc>
        <w:tc>
          <w:tcPr>
            <w:tcW w:w="1143" w:type="dxa"/>
            <w:shd w:val="clear" w:color="auto" w:fill="F2F2F2" w:themeFill="background1" w:themeFillShade="F2"/>
            <w:noWrap/>
            <w:vAlign w:val="center"/>
            <w:hideMark/>
          </w:tcPr>
          <w:p w14:paraId="5916CDCD"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943</w:t>
            </w:r>
          </w:p>
        </w:tc>
        <w:tc>
          <w:tcPr>
            <w:tcW w:w="1143" w:type="dxa"/>
            <w:shd w:val="clear" w:color="auto" w:fill="F2F2F2" w:themeFill="background1" w:themeFillShade="F2"/>
            <w:vAlign w:val="center"/>
          </w:tcPr>
          <w:p w14:paraId="5AE20936" w14:textId="77777777" w:rsidR="002250B6" w:rsidRPr="003C1F64" w:rsidRDefault="00D30C01" w:rsidP="00F03C3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945</w:t>
            </w:r>
          </w:p>
        </w:tc>
      </w:tr>
      <w:tr w:rsidR="002250B6" w:rsidRPr="000B1ACC" w14:paraId="283BD4CC" w14:textId="77777777" w:rsidTr="00F03C37">
        <w:trPr>
          <w:trHeight w:val="630"/>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04A5E9C0" w14:textId="77777777" w:rsidR="002250B6" w:rsidRPr="000B1ACC" w:rsidRDefault="002250B6" w:rsidP="00CE38DF">
            <w:pPr>
              <w:pStyle w:val="ListParagraph"/>
              <w:numPr>
                <w:ilvl w:val="0"/>
                <w:numId w:val="13"/>
              </w:numPr>
              <w:spacing w:after="0" w:line="20" w:lineRule="atLeast"/>
              <w:ind w:left="357" w:hanging="357"/>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Производња и снабдјевање електричном енергијом, плином</w:t>
            </w:r>
          </w:p>
        </w:tc>
        <w:tc>
          <w:tcPr>
            <w:tcW w:w="1142" w:type="dxa"/>
            <w:noWrap/>
            <w:vAlign w:val="center"/>
            <w:hideMark/>
          </w:tcPr>
          <w:p w14:paraId="6C052E7C"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239</w:t>
            </w:r>
          </w:p>
        </w:tc>
        <w:tc>
          <w:tcPr>
            <w:tcW w:w="1143" w:type="dxa"/>
            <w:vAlign w:val="center"/>
          </w:tcPr>
          <w:p w14:paraId="1DD52CAE"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251</w:t>
            </w:r>
          </w:p>
        </w:tc>
        <w:tc>
          <w:tcPr>
            <w:tcW w:w="1143" w:type="dxa"/>
            <w:vAlign w:val="center"/>
          </w:tcPr>
          <w:p w14:paraId="161FDCC4"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258</w:t>
            </w:r>
          </w:p>
        </w:tc>
        <w:tc>
          <w:tcPr>
            <w:tcW w:w="1143" w:type="dxa"/>
            <w:noWrap/>
            <w:vAlign w:val="center"/>
            <w:hideMark/>
          </w:tcPr>
          <w:p w14:paraId="5F64FE9A"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233</w:t>
            </w:r>
          </w:p>
        </w:tc>
        <w:tc>
          <w:tcPr>
            <w:tcW w:w="1143" w:type="dxa"/>
            <w:noWrap/>
            <w:vAlign w:val="center"/>
            <w:hideMark/>
          </w:tcPr>
          <w:p w14:paraId="40884B03"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214</w:t>
            </w:r>
          </w:p>
        </w:tc>
        <w:tc>
          <w:tcPr>
            <w:tcW w:w="1143" w:type="dxa"/>
            <w:vAlign w:val="center"/>
          </w:tcPr>
          <w:p w14:paraId="47B28F9A" w14:textId="77777777" w:rsidR="002250B6" w:rsidRPr="003C1F64" w:rsidRDefault="002250B6" w:rsidP="00D30C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C1F64">
              <w:rPr>
                <w:sz w:val="20"/>
                <w:szCs w:val="20"/>
              </w:rPr>
              <w:t>2</w:t>
            </w:r>
            <w:r w:rsidR="00D30C01">
              <w:rPr>
                <w:sz w:val="20"/>
                <w:szCs w:val="20"/>
              </w:rPr>
              <w:t>21</w:t>
            </w:r>
          </w:p>
        </w:tc>
      </w:tr>
      <w:tr w:rsidR="002250B6" w:rsidRPr="000B1ACC" w14:paraId="042E1B30" w14:textId="77777777" w:rsidTr="000410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1A5F6563" w14:textId="77777777" w:rsidR="002250B6" w:rsidRPr="000B1ACC" w:rsidRDefault="002250B6"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Водоснабдијевање, отпадне воде и управљање отпадом</w:t>
            </w:r>
          </w:p>
        </w:tc>
        <w:tc>
          <w:tcPr>
            <w:tcW w:w="1142" w:type="dxa"/>
            <w:shd w:val="clear" w:color="auto" w:fill="F2F2F2" w:themeFill="background1" w:themeFillShade="F2"/>
            <w:noWrap/>
            <w:vAlign w:val="center"/>
            <w:hideMark/>
          </w:tcPr>
          <w:p w14:paraId="58C1412F"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52</w:t>
            </w:r>
          </w:p>
        </w:tc>
        <w:tc>
          <w:tcPr>
            <w:tcW w:w="1143" w:type="dxa"/>
            <w:shd w:val="clear" w:color="auto" w:fill="F2F2F2" w:themeFill="background1" w:themeFillShade="F2"/>
            <w:vAlign w:val="center"/>
          </w:tcPr>
          <w:p w14:paraId="08EE8716"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52</w:t>
            </w:r>
          </w:p>
        </w:tc>
        <w:tc>
          <w:tcPr>
            <w:tcW w:w="1143" w:type="dxa"/>
            <w:shd w:val="clear" w:color="auto" w:fill="F2F2F2" w:themeFill="background1" w:themeFillShade="F2"/>
            <w:vAlign w:val="center"/>
          </w:tcPr>
          <w:p w14:paraId="41C116C2"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53</w:t>
            </w:r>
          </w:p>
        </w:tc>
        <w:tc>
          <w:tcPr>
            <w:tcW w:w="1143" w:type="dxa"/>
            <w:shd w:val="clear" w:color="auto" w:fill="F2F2F2" w:themeFill="background1" w:themeFillShade="F2"/>
            <w:noWrap/>
            <w:vAlign w:val="center"/>
            <w:hideMark/>
          </w:tcPr>
          <w:p w14:paraId="2792DA0F"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50</w:t>
            </w:r>
          </w:p>
        </w:tc>
        <w:tc>
          <w:tcPr>
            <w:tcW w:w="1143" w:type="dxa"/>
            <w:shd w:val="clear" w:color="auto" w:fill="F2F2F2" w:themeFill="background1" w:themeFillShade="F2"/>
            <w:noWrap/>
            <w:vAlign w:val="center"/>
            <w:hideMark/>
          </w:tcPr>
          <w:p w14:paraId="47C43329" w14:textId="77777777" w:rsidR="002250B6" w:rsidRPr="000B1ACC" w:rsidRDefault="002250B6"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52</w:t>
            </w:r>
          </w:p>
        </w:tc>
        <w:tc>
          <w:tcPr>
            <w:tcW w:w="1143" w:type="dxa"/>
            <w:shd w:val="clear" w:color="auto" w:fill="F2F2F2" w:themeFill="background1" w:themeFillShade="F2"/>
            <w:vAlign w:val="center"/>
          </w:tcPr>
          <w:p w14:paraId="4CEB9132" w14:textId="77777777" w:rsidR="002250B6" w:rsidRPr="003C1F64" w:rsidRDefault="002250B6" w:rsidP="00D30C01">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1F64">
              <w:rPr>
                <w:sz w:val="20"/>
                <w:szCs w:val="20"/>
              </w:rPr>
              <w:t>5</w:t>
            </w:r>
            <w:r w:rsidR="00D30C01">
              <w:rPr>
                <w:sz w:val="20"/>
                <w:szCs w:val="20"/>
              </w:rPr>
              <w:t>2</w:t>
            </w:r>
          </w:p>
        </w:tc>
      </w:tr>
      <w:tr w:rsidR="002250B6" w:rsidRPr="000B1ACC" w14:paraId="21A42302" w14:textId="77777777" w:rsidTr="00F03C37">
        <w:trPr>
          <w:trHeight w:val="508"/>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77D5A2C0" w14:textId="77777777" w:rsidR="002250B6" w:rsidRPr="000B1ACC" w:rsidRDefault="002250B6"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Грађевинарство</w:t>
            </w:r>
          </w:p>
        </w:tc>
        <w:tc>
          <w:tcPr>
            <w:tcW w:w="1142" w:type="dxa"/>
            <w:noWrap/>
            <w:vAlign w:val="center"/>
            <w:hideMark/>
          </w:tcPr>
          <w:p w14:paraId="59D1A74B"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514</w:t>
            </w:r>
          </w:p>
        </w:tc>
        <w:tc>
          <w:tcPr>
            <w:tcW w:w="1143" w:type="dxa"/>
            <w:vAlign w:val="center"/>
          </w:tcPr>
          <w:p w14:paraId="5B0BD8B6"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Latn-BA"/>
              </w:rPr>
              <w:t>539</w:t>
            </w:r>
          </w:p>
        </w:tc>
        <w:tc>
          <w:tcPr>
            <w:tcW w:w="1143" w:type="dxa"/>
            <w:vAlign w:val="center"/>
          </w:tcPr>
          <w:p w14:paraId="7085B09B"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550</w:t>
            </w:r>
          </w:p>
        </w:tc>
        <w:tc>
          <w:tcPr>
            <w:tcW w:w="1143" w:type="dxa"/>
            <w:noWrap/>
            <w:vAlign w:val="center"/>
            <w:hideMark/>
          </w:tcPr>
          <w:p w14:paraId="53D51920"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563</w:t>
            </w:r>
          </w:p>
        </w:tc>
        <w:tc>
          <w:tcPr>
            <w:tcW w:w="1143" w:type="dxa"/>
            <w:noWrap/>
            <w:vAlign w:val="center"/>
            <w:hideMark/>
          </w:tcPr>
          <w:p w14:paraId="3131D357"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572</w:t>
            </w:r>
          </w:p>
        </w:tc>
        <w:tc>
          <w:tcPr>
            <w:tcW w:w="1143" w:type="dxa"/>
            <w:vAlign w:val="center"/>
          </w:tcPr>
          <w:p w14:paraId="5F858DF7" w14:textId="77777777" w:rsidR="002250B6" w:rsidRPr="003C1F64" w:rsidRDefault="00D30C01" w:rsidP="00F03C3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647</w:t>
            </w:r>
          </w:p>
        </w:tc>
      </w:tr>
      <w:tr w:rsidR="006C4A22" w:rsidRPr="000B1ACC" w14:paraId="5C4728AF" w14:textId="77777777" w:rsidTr="000410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30DFDB3E"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Трговина на велико и мало и одржавање</w:t>
            </w:r>
          </w:p>
        </w:tc>
        <w:tc>
          <w:tcPr>
            <w:tcW w:w="1142" w:type="dxa"/>
            <w:shd w:val="clear" w:color="auto" w:fill="F2F2F2" w:themeFill="background1" w:themeFillShade="F2"/>
            <w:noWrap/>
            <w:vAlign w:val="center"/>
            <w:hideMark/>
          </w:tcPr>
          <w:p w14:paraId="16EAB95C"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526</w:t>
            </w:r>
          </w:p>
        </w:tc>
        <w:tc>
          <w:tcPr>
            <w:tcW w:w="1143" w:type="dxa"/>
            <w:shd w:val="clear" w:color="auto" w:fill="F2F2F2" w:themeFill="background1" w:themeFillShade="F2"/>
            <w:vAlign w:val="center"/>
          </w:tcPr>
          <w:p w14:paraId="45D5BE1C"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520</w:t>
            </w:r>
          </w:p>
        </w:tc>
        <w:tc>
          <w:tcPr>
            <w:tcW w:w="1143" w:type="dxa"/>
            <w:shd w:val="clear" w:color="auto" w:fill="F2F2F2" w:themeFill="background1" w:themeFillShade="F2"/>
            <w:vAlign w:val="center"/>
          </w:tcPr>
          <w:p w14:paraId="33EB2126"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513</w:t>
            </w:r>
          </w:p>
        </w:tc>
        <w:tc>
          <w:tcPr>
            <w:tcW w:w="1143" w:type="dxa"/>
            <w:shd w:val="clear" w:color="auto" w:fill="F2F2F2" w:themeFill="background1" w:themeFillShade="F2"/>
            <w:noWrap/>
            <w:vAlign w:val="center"/>
            <w:hideMark/>
          </w:tcPr>
          <w:p w14:paraId="5E6374A3"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506</w:t>
            </w:r>
          </w:p>
        </w:tc>
        <w:tc>
          <w:tcPr>
            <w:tcW w:w="1143" w:type="dxa"/>
            <w:shd w:val="clear" w:color="auto" w:fill="F2F2F2" w:themeFill="background1" w:themeFillShade="F2"/>
            <w:noWrap/>
            <w:vAlign w:val="center"/>
            <w:hideMark/>
          </w:tcPr>
          <w:p w14:paraId="287E7625"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540</w:t>
            </w:r>
          </w:p>
        </w:tc>
        <w:tc>
          <w:tcPr>
            <w:tcW w:w="1143" w:type="dxa"/>
            <w:shd w:val="clear" w:color="auto" w:fill="F2F2F2" w:themeFill="background1" w:themeFillShade="F2"/>
            <w:vAlign w:val="center"/>
          </w:tcPr>
          <w:p w14:paraId="1687369F" w14:textId="77777777" w:rsidR="006C4A22" w:rsidRPr="003C1F64" w:rsidRDefault="00D30C01" w:rsidP="00F03C3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417</w:t>
            </w:r>
          </w:p>
        </w:tc>
      </w:tr>
      <w:tr w:rsidR="006C4A22" w:rsidRPr="000B1ACC" w14:paraId="341AF27D" w14:textId="77777777" w:rsidTr="00F03C37">
        <w:trPr>
          <w:trHeight w:val="374"/>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30F0A0E2"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Превоз и складиштење</w:t>
            </w:r>
          </w:p>
        </w:tc>
        <w:tc>
          <w:tcPr>
            <w:tcW w:w="1142" w:type="dxa"/>
            <w:noWrap/>
            <w:vAlign w:val="center"/>
            <w:hideMark/>
          </w:tcPr>
          <w:p w14:paraId="1A58D9BE"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172</w:t>
            </w:r>
          </w:p>
        </w:tc>
        <w:tc>
          <w:tcPr>
            <w:tcW w:w="1143" w:type="dxa"/>
            <w:vAlign w:val="center"/>
          </w:tcPr>
          <w:p w14:paraId="5DA6071E"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165</w:t>
            </w:r>
          </w:p>
        </w:tc>
        <w:tc>
          <w:tcPr>
            <w:tcW w:w="1143" w:type="dxa"/>
            <w:vAlign w:val="center"/>
          </w:tcPr>
          <w:p w14:paraId="456BF379"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137</w:t>
            </w:r>
          </w:p>
        </w:tc>
        <w:tc>
          <w:tcPr>
            <w:tcW w:w="1143" w:type="dxa"/>
            <w:noWrap/>
            <w:vAlign w:val="center"/>
            <w:hideMark/>
          </w:tcPr>
          <w:p w14:paraId="5968402C"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172</w:t>
            </w:r>
          </w:p>
        </w:tc>
        <w:tc>
          <w:tcPr>
            <w:tcW w:w="1143" w:type="dxa"/>
            <w:noWrap/>
            <w:vAlign w:val="center"/>
            <w:hideMark/>
          </w:tcPr>
          <w:p w14:paraId="0F72C250"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146</w:t>
            </w:r>
          </w:p>
        </w:tc>
        <w:tc>
          <w:tcPr>
            <w:tcW w:w="1143" w:type="dxa"/>
            <w:vAlign w:val="center"/>
          </w:tcPr>
          <w:p w14:paraId="409520DF" w14:textId="77777777" w:rsidR="006C4A22" w:rsidRPr="004C257B" w:rsidRDefault="00D30C01" w:rsidP="00F03C37">
            <w:pPr>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Pr>
                <w:sz w:val="20"/>
                <w:szCs w:val="20"/>
                <w:highlight w:val="yellow"/>
              </w:rPr>
              <w:t>148</w:t>
            </w:r>
          </w:p>
        </w:tc>
      </w:tr>
      <w:tr w:rsidR="006C4A22" w:rsidRPr="000B1ACC" w14:paraId="662587CA" w14:textId="77777777" w:rsidTr="000410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08D57955"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Пружање услуга смјештаја, припрема и услуживање хране</w:t>
            </w:r>
          </w:p>
        </w:tc>
        <w:tc>
          <w:tcPr>
            <w:tcW w:w="1142" w:type="dxa"/>
            <w:shd w:val="clear" w:color="auto" w:fill="F2F2F2" w:themeFill="background1" w:themeFillShade="F2"/>
            <w:noWrap/>
            <w:vAlign w:val="center"/>
            <w:hideMark/>
          </w:tcPr>
          <w:p w14:paraId="009C7625"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147</w:t>
            </w:r>
          </w:p>
        </w:tc>
        <w:tc>
          <w:tcPr>
            <w:tcW w:w="1143" w:type="dxa"/>
            <w:shd w:val="clear" w:color="auto" w:fill="F2F2F2" w:themeFill="background1" w:themeFillShade="F2"/>
            <w:vAlign w:val="center"/>
          </w:tcPr>
          <w:p w14:paraId="0D6D08C4"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152</w:t>
            </w:r>
          </w:p>
        </w:tc>
        <w:tc>
          <w:tcPr>
            <w:tcW w:w="1143" w:type="dxa"/>
            <w:shd w:val="clear" w:color="auto" w:fill="F2F2F2" w:themeFill="background1" w:themeFillShade="F2"/>
            <w:vAlign w:val="center"/>
          </w:tcPr>
          <w:p w14:paraId="2AF5F7D6"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160</w:t>
            </w:r>
          </w:p>
        </w:tc>
        <w:tc>
          <w:tcPr>
            <w:tcW w:w="1143" w:type="dxa"/>
            <w:shd w:val="clear" w:color="auto" w:fill="F2F2F2" w:themeFill="background1" w:themeFillShade="F2"/>
            <w:noWrap/>
            <w:vAlign w:val="center"/>
            <w:hideMark/>
          </w:tcPr>
          <w:p w14:paraId="3931874D"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149</w:t>
            </w:r>
          </w:p>
        </w:tc>
        <w:tc>
          <w:tcPr>
            <w:tcW w:w="1143" w:type="dxa"/>
            <w:shd w:val="clear" w:color="auto" w:fill="F2F2F2" w:themeFill="background1" w:themeFillShade="F2"/>
            <w:noWrap/>
            <w:vAlign w:val="center"/>
            <w:hideMark/>
          </w:tcPr>
          <w:p w14:paraId="3C2059CB"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157</w:t>
            </w:r>
          </w:p>
        </w:tc>
        <w:tc>
          <w:tcPr>
            <w:tcW w:w="1143" w:type="dxa"/>
            <w:shd w:val="clear" w:color="auto" w:fill="F2F2F2" w:themeFill="background1" w:themeFillShade="F2"/>
            <w:vAlign w:val="center"/>
          </w:tcPr>
          <w:p w14:paraId="4021A78C" w14:textId="77777777" w:rsidR="006C4A22" w:rsidRPr="004C257B" w:rsidRDefault="00D30C01" w:rsidP="00F03C37">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Pr>
                <w:sz w:val="20"/>
                <w:szCs w:val="20"/>
                <w:highlight w:val="yellow"/>
              </w:rPr>
              <w:t>160</w:t>
            </w:r>
          </w:p>
        </w:tc>
      </w:tr>
      <w:tr w:rsidR="006C4A22" w:rsidRPr="000B1ACC" w14:paraId="0557E1F3" w14:textId="77777777" w:rsidTr="00F03C37">
        <w:trPr>
          <w:trHeight w:val="373"/>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48D739BB"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Информације и комуникације</w:t>
            </w:r>
          </w:p>
        </w:tc>
        <w:tc>
          <w:tcPr>
            <w:tcW w:w="1142" w:type="dxa"/>
            <w:noWrap/>
            <w:vAlign w:val="center"/>
            <w:hideMark/>
          </w:tcPr>
          <w:p w14:paraId="03CEA39D"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23</w:t>
            </w:r>
          </w:p>
        </w:tc>
        <w:tc>
          <w:tcPr>
            <w:tcW w:w="1143" w:type="dxa"/>
            <w:vAlign w:val="center"/>
          </w:tcPr>
          <w:p w14:paraId="296767FF"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22</w:t>
            </w:r>
          </w:p>
        </w:tc>
        <w:tc>
          <w:tcPr>
            <w:tcW w:w="1143" w:type="dxa"/>
            <w:vAlign w:val="center"/>
          </w:tcPr>
          <w:p w14:paraId="7F0D70AF"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21</w:t>
            </w:r>
          </w:p>
        </w:tc>
        <w:tc>
          <w:tcPr>
            <w:tcW w:w="1143" w:type="dxa"/>
            <w:noWrap/>
            <w:vAlign w:val="center"/>
            <w:hideMark/>
          </w:tcPr>
          <w:p w14:paraId="41A8DB9E"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26</w:t>
            </w:r>
          </w:p>
        </w:tc>
        <w:tc>
          <w:tcPr>
            <w:tcW w:w="1143" w:type="dxa"/>
            <w:noWrap/>
            <w:vAlign w:val="center"/>
            <w:hideMark/>
          </w:tcPr>
          <w:p w14:paraId="05FE0190"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27</w:t>
            </w:r>
          </w:p>
        </w:tc>
        <w:tc>
          <w:tcPr>
            <w:tcW w:w="1143" w:type="dxa"/>
            <w:vAlign w:val="center"/>
          </w:tcPr>
          <w:p w14:paraId="7C8E9786" w14:textId="77777777" w:rsidR="006C4A22" w:rsidRPr="003C1F64" w:rsidRDefault="006C4A22" w:rsidP="00D30C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C1F64">
              <w:rPr>
                <w:sz w:val="20"/>
                <w:szCs w:val="20"/>
              </w:rPr>
              <w:t>2</w:t>
            </w:r>
            <w:r w:rsidR="00D30C01">
              <w:rPr>
                <w:sz w:val="20"/>
                <w:szCs w:val="20"/>
              </w:rPr>
              <w:t>9</w:t>
            </w:r>
          </w:p>
        </w:tc>
      </w:tr>
      <w:tr w:rsidR="006C4A22" w:rsidRPr="000B1ACC" w14:paraId="5E7AA87D" w14:textId="77777777" w:rsidTr="000410AA">
        <w:trPr>
          <w:cnfStyle w:val="000000100000" w:firstRow="0" w:lastRow="0" w:firstColumn="0" w:lastColumn="0" w:oddVBand="0" w:evenVBand="0" w:oddHBand="1"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1783DAE8"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Финансијско посредовање</w:t>
            </w:r>
          </w:p>
        </w:tc>
        <w:tc>
          <w:tcPr>
            <w:tcW w:w="1142" w:type="dxa"/>
            <w:shd w:val="clear" w:color="auto" w:fill="F2F2F2" w:themeFill="background1" w:themeFillShade="F2"/>
            <w:noWrap/>
            <w:vAlign w:val="center"/>
            <w:hideMark/>
          </w:tcPr>
          <w:p w14:paraId="3871AF87"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35</w:t>
            </w:r>
          </w:p>
        </w:tc>
        <w:tc>
          <w:tcPr>
            <w:tcW w:w="1143" w:type="dxa"/>
            <w:shd w:val="clear" w:color="auto" w:fill="F2F2F2" w:themeFill="background1" w:themeFillShade="F2"/>
            <w:vAlign w:val="center"/>
          </w:tcPr>
          <w:p w14:paraId="7C679F30"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38</w:t>
            </w:r>
          </w:p>
        </w:tc>
        <w:tc>
          <w:tcPr>
            <w:tcW w:w="1143" w:type="dxa"/>
            <w:shd w:val="clear" w:color="auto" w:fill="F2F2F2" w:themeFill="background1" w:themeFillShade="F2"/>
            <w:vAlign w:val="center"/>
          </w:tcPr>
          <w:p w14:paraId="2E52E9C7"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38</w:t>
            </w:r>
          </w:p>
        </w:tc>
        <w:tc>
          <w:tcPr>
            <w:tcW w:w="1143" w:type="dxa"/>
            <w:shd w:val="clear" w:color="auto" w:fill="F2F2F2" w:themeFill="background1" w:themeFillShade="F2"/>
            <w:noWrap/>
            <w:vAlign w:val="center"/>
            <w:hideMark/>
          </w:tcPr>
          <w:p w14:paraId="3DDF3C27"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29</w:t>
            </w:r>
          </w:p>
        </w:tc>
        <w:tc>
          <w:tcPr>
            <w:tcW w:w="1143" w:type="dxa"/>
            <w:shd w:val="clear" w:color="auto" w:fill="F2F2F2" w:themeFill="background1" w:themeFillShade="F2"/>
            <w:noWrap/>
            <w:vAlign w:val="center"/>
            <w:hideMark/>
          </w:tcPr>
          <w:p w14:paraId="38137B3C"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32</w:t>
            </w:r>
          </w:p>
        </w:tc>
        <w:tc>
          <w:tcPr>
            <w:tcW w:w="1143" w:type="dxa"/>
            <w:shd w:val="clear" w:color="auto" w:fill="F2F2F2" w:themeFill="background1" w:themeFillShade="F2"/>
            <w:vAlign w:val="center"/>
          </w:tcPr>
          <w:p w14:paraId="5E6B892F" w14:textId="77777777" w:rsidR="006C4A22" w:rsidRPr="003C1F64" w:rsidRDefault="006C4A22" w:rsidP="00D30C01">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1F64">
              <w:rPr>
                <w:sz w:val="20"/>
                <w:szCs w:val="20"/>
              </w:rPr>
              <w:t>3</w:t>
            </w:r>
            <w:r w:rsidR="00D30C01">
              <w:rPr>
                <w:sz w:val="20"/>
                <w:szCs w:val="20"/>
              </w:rPr>
              <w:t>8</w:t>
            </w:r>
          </w:p>
        </w:tc>
      </w:tr>
      <w:tr w:rsidR="006C4A22" w:rsidRPr="000B1ACC" w14:paraId="7207C22B" w14:textId="77777777" w:rsidTr="00F03C37">
        <w:trPr>
          <w:trHeight w:val="20"/>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229EAA24"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Некретнине, изнајмљивање и  пословне услуге</w:t>
            </w:r>
          </w:p>
        </w:tc>
        <w:tc>
          <w:tcPr>
            <w:tcW w:w="1142" w:type="dxa"/>
            <w:noWrap/>
            <w:vAlign w:val="center"/>
            <w:hideMark/>
          </w:tcPr>
          <w:p w14:paraId="3BF1DBAE"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w:t>
            </w:r>
          </w:p>
        </w:tc>
        <w:tc>
          <w:tcPr>
            <w:tcW w:w="1143" w:type="dxa"/>
            <w:vAlign w:val="center"/>
          </w:tcPr>
          <w:p w14:paraId="48856951"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w:t>
            </w:r>
          </w:p>
        </w:tc>
        <w:tc>
          <w:tcPr>
            <w:tcW w:w="1143" w:type="dxa"/>
            <w:vAlign w:val="center"/>
          </w:tcPr>
          <w:p w14:paraId="412630BA"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w:t>
            </w:r>
          </w:p>
        </w:tc>
        <w:tc>
          <w:tcPr>
            <w:tcW w:w="1143" w:type="dxa"/>
            <w:noWrap/>
            <w:vAlign w:val="center"/>
            <w:hideMark/>
          </w:tcPr>
          <w:p w14:paraId="7128236A"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w:t>
            </w:r>
          </w:p>
        </w:tc>
        <w:tc>
          <w:tcPr>
            <w:tcW w:w="1143" w:type="dxa"/>
            <w:noWrap/>
            <w:vAlign w:val="center"/>
            <w:hideMark/>
          </w:tcPr>
          <w:p w14:paraId="2BE37D2A"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w:t>
            </w:r>
          </w:p>
        </w:tc>
        <w:tc>
          <w:tcPr>
            <w:tcW w:w="1143" w:type="dxa"/>
            <w:vAlign w:val="center"/>
          </w:tcPr>
          <w:p w14:paraId="51457E36" w14:textId="77777777" w:rsidR="006C4A22" w:rsidRPr="003C1F64" w:rsidRDefault="00D30C01" w:rsidP="00F03C3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6C4A22" w:rsidRPr="000B1ACC" w14:paraId="3158DA1F" w14:textId="77777777" w:rsidTr="000410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2EB0E2AF"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Стручне научне и техничке дјелатности</w:t>
            </w:r>
          </w:p>
        </w:tc>
        <w:tc>
          <w:tcPr>
            <w:tcW w:w="1142" w:type="dxa"/>
            <w:shd w:val="clear" w:color="auto" w:fill="F2F2F2" w:themeFill="background1" w:themeFillShade="F2"/>
            <w:noWrap/>
            <w:vAlign w:val="center"/>
            <w:hideMark/>
          </w:tcPr>
          <w:p w14:paraId="52F51F2D"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88</w:t>
            </w:r>
          </w:p>
        </w:tc>
        <w:tc>
          <w:tcPr>
            <w:tcW w:w="1143" w:type="dxa"/>
            <w:shd w:val="clear" w:color="auto" w:fill="F2F2F2" w:themeFill="background1" w:themeFillShade="F2"/>
            <w:vAlign w:val="center"/>
          </w:tcPr>
          <w:p w14:paraId="20B9E5C1"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100</w:t>
            </w:r>
          </w:p>
        </w:tc>
        <w:tc>
          <w:tcPr>
            <w:tcW w:w="1143" w:type="dxa"/>
            <w:shd w:val="clear" w:color="auto" w:fill="F2F2F2" w:themeFill="background1" w:themeFillShade="F2"/>
            <w:vAlign w:val="center"/>
          </w:tcPr>
          <w:p w14:paraId="16AFDFE1"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105</w:t>
            </w:r>
          </w:p>
        </w:tc>
        <w:tc>
          <w:tcPr>
            <w:tcW w:w="1143" w:type="dxa"/>
            <w:shd w:val="clear" w:color="auto" w:fill="F2F2F2" w:themeFill="background1" w:themeFillShade="F2"/>
            <w:noWrap/>
            <w:vAlign w:val="center"/>
            <w:hideMark/>
          </w:tcPr>
          <w:p w14:paraId="742C6824"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107</w:t>
            </w:r>
          </w:p>
        </w:tc>
        <w:tc>
          <w:tcPr>
            <w:tcW w:w="1143" w:type="dxa"/>
            <w:shd w:val="clear" w:color="auto" w:fill="F2F2F2" w:themeFill="background1" w:themeFillShade="F2"/>
            <w:noWrap/>
            <w:vAlign w:val="center"/>
            <w:hideMark/>
          </w:tcPr>
          <w:p w14:paraId="66A43020"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100</w:t>
            </w:r>
          </w:p>
        </w:tc>
        <w:tc>
          <w:tcPr>
            <w:tcW w:w="1143" w:type="dxa"/>
            <w:shd w:val="clear" w:color="auto" w:fill="F2F2F2" w:themeFill="background1" w:themeFillShade="F2"/>
            <w:vAlign w:val="center"/>
          </w:tcPr>
          <w:p w14:paraId="43D72FFD" w14:textId="77777777" w:rsidR="006C4A22" w:rsidRPr="003C1F64" w:rsidRDefault="00D30C01" w:rsidP="00F03C3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w:t>
            </w:r>
          </w:p>
        </w:tc>
      </w:tr>
      <w:tr w:rsidR="006C4A22" w:rsidRPr="000B1ACC" w14:paraId="1D303814" w14:textId="77777777" w:rsidTr="00F03C37">
        <w:trPr>
          <w:trHeight w:val="20"/>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38B4AF9A"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Административне и помоћне услужне дјелатности</w:t>
            </w:r>
          </w:p>
        </w:tc>
        <w:tc>
          <w:tcPr>
            <w:tcW w:w="1142" w:type="dxa"/>
            <w:noWrap/>
            <w:vAlign w:val="center"/>
            <w:hideMark/>
          </w:tcPr>
          <w:p w14:paraId="06C186B5"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10</w:t>
            </w:r>
          </w:p>
        </w:tc>
        <w:tc>
          <w:tcPr>
            <w:tcW w:w="1143" w:type="dxa"/>
            <w:vAlign w:val="center"/>
          </w:tcPr>
          <w:p w14:paraId="49598679"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15</w:t>
            </w:r>
          </w:p>
        </w:tc>
        <w:tc>
          <w:tcPr>
            <w:tcW w:w="1143" w:type="dxa"/>
            <w:vAlign w:val="center"/>
          </w:tcPr>
          <w:p w14:paraId="0A88BD0E"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17</w:t>
            </w:r>
          </w:p>
        </w:tc>
        <w:tc>
          <w:tcPr>
            <w:tcW w:w="1143" w:type="dxa"/>
            <w:noWrap/>
            <w:vAlign w:val="center"/>
            <w:hideMark/>
          </w:tcPr>
          <w:p w14:paraId="3AC9878C"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18</w:t>
            </w:r>
          </w:p>
        </w:tc>
        <w:tc>
          <w:tcPr>
            <w:tcW w:w="1143" w:type="dxa"/>
            <w:noWrap/>
            <w:vAlign w:val="center"/>
            <w:hideMark/>
          </w:tcPr>
          <w:p w14:paraId="6061C7F2"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19</w:t>
            </w:r>
          </w:p>
        </w:tc>
        <w:tc>
          <w:tcPr>
            <w:tcW w:w="1143" w:type="dxa"/>
            <w:vAlign w:val="center"/>
          </w:tcPr>
          <w:p w14:paraId="224070B3" w14:textId="77777777" w:rsidR="006C4A22" w:rsidRPr="003C1F64" w:rsidRDefault="00D30C01" w:rsidP="00F03C3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w:t>
            </w:r>
          </w:p>
        </w:tc>
      </w:tr>
      <w:tr w:rsidR="006C4A22" w:rsidRPr="000B1ACC" w14:paraId="08D1BD50" w14:textId="77777777" w:rsidTr="000410AA">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5DE421D1"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Јавна управа и одбрана</w:t>
            </w:r>
          </w:p>
        </w:tc>
        <w:tc>
          <w:tcPr>
            <w:tcW w:w="1142" w:type="dxa"/>
            <w:shd w:val="clear" w:color="auto" w:fill="F2F2F2" w:themeFill="background1" w:themeFillShade="F2"/>
            <w:noWrap/>
            <w:vAlign w:val="center"/>
            <w:hideMark/>
          </w:tcPr>
          <w:p w14:paraId="13F244DE"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272</w:t>
            </w:r>
          </w:p>
        </w:tc>
        <w:tc>
          <w:tcPr>
            <w:tcW w:w="1143" w:type="dxa"/>
            <w:shd w:val="clear" w:color="auto" w:fill="F2F2F2" w:themeFill="background1" w:themeFillShade="F2"/>
            <w:vAlign w:val="center"/>
          </w:tcPr>
          <w:p w14:paraId="5048A861"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268</w:t>
            </w:r>
          </w:p>
        </w:tc>
        <w:tc>
          <w:tcPr>
            <w:tcW w:w="1143" w:type="dxa"/>
            <w:shd w:val="clear" w:color="auto" w:fill="F2F2F2" w:themeFill="background1" w:themeFillShade="F2"/>
            <w:vAlign w:val="center"/>
          </w:tcPr>
          <w:p w14:paraId="0E705FC4"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280</w:t>
            </w:r>
          </w:p>
        </w:tc>
        <w:tc>
          <w:tcPr>
            <w:tcW w:w="1143" w:type="dxa"/>
            <w:shd w:val="clear" w:color="auto" w:fill="F2F2F2" w:themeFill="background1" w:themeFillShade="F2"/>
            <w:noWrap/>
            <w:vAlign w:val="center"/>
            <w:hideMark/>
          </w:tcPr>
          <w:p w14:paraId="0816A378"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270</w:t>
            </w:r>
          </w:p>
        </w:tc>
        <w:tc>
          <w:tcPr>
            <w:tcW w:w="1143" w:type="dxa"/>
            <w:shd w:val="clear" w:color="auto" w:fill="F2F2F2" w:themeFill="background1" w:themeFillShade="F2"/>
            <w:noWrap/>
            <w:vAlign w:val="center"/>
            <w:hideMark/>
          </w:tcPr>
          <w:p w14:paraId="6789EE16"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275</w:t>
            </w:r>
          </w:p>
        </w:tc>
        <w:tc>
          <w:tcPr>
            <w:tcW w:w="1143" w:type="dxa"/>
            <w:shd w:val="clear" w:color="auto" w:fill="F2F2F2" w:themeFill="background1" w:themeFillShade="F2"/>
            <w:vAlign w:val="center"/>
          </w:tcPr>
          <w:p w14:paraId="317FA460" w14:textId="77777777" w:rsidR="006C4A22" w:rsidRPr="003C1F64" w:rsidRDefault="006C4A22" w:rsidP="00D30C01">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1F64">
              <w:rPr>
                <w:sz w:val="20"/>
                <w:szCs w:val="20"/>
              </w:rPr>
              <w:t>2</w:t>
            </w:r>
            <w:r w:rsidR="00D30C01">
              <w:rPr>
                <w:sz w:val="20"/>
                <w:szCs w:val="20"/>
              </w:rPr>
              <w:t>88</w:t>
            </w:r>
          </w:p>
        </w:tc>
      </w:tr>
      <w:tr w:rsidR="006C4A22" w:rsidRPr="000B1ACC" w14:paraId="258877B1" w14:textId="77777777" w:rsidTr="00F03C37">
        <w:trPr>
          <w:trHeight w:val="441"/>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71584FA5"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Образовање</w:t>
            </w:r>
          </w:p>
        </w:tc>
        <w:tc>
          <w:tcPr>
            <w:tcW w:w="1142" w:type="dxa"/>
            <w:noWrap/>
            <w:vAlign w:val="center"/>
            <w:hideMark/>
          </w:tcPr>
          <w:p w14:paraId="63F465E0"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317</w:t>
            </w:r>
          </w:p>
        </w:tc>
        <w:tc>
          <w:tcPr>
            <w:tcW w:w="1143" w:type="dxa"/>
            <w:vAlign w:val="center"/>
          </w:tcPr>
          <w:p w14:paraId="31F522CF"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318</w:t>
            </w:r>
          </w:p>
        </w:tc>
        <w:tc>
          <w:tcPr>
            <w:tcW w:w="1143" w:type="dxa"/>
            <w:vAlign w:val="center"/>
          </w:tcPr>
          <w:p w14:paraId="24453046"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323</w:t>
            </w:r>
          </w:p>
        </w:tc>
        <w:tc>
          <w:tcPr>
            <w:tcW w:w="1143" w:type="dxa"/>
            <w:noWrap/>
            <w:vAlign w:val="center"/>
            <w:hideMark/>
          </w:tcPr>
          <w:p w14:paraId="0D59B570"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316</w:t>
            </w:r>
          </w:p>
        </w:tc>
        <w:tc>
          <w:tcPr>
            <w:tcW w:w="1143" w:type="dxa"/>
            <w:noWrap/>
            <w:vAlign w:val="center"/>
            <w:hideMark/>
          </w:tcPr>
          <w:p w14:paraId="45925285"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315</w:t>
            </w:r>
          </w:p>
        </w:tc>
        <w:tc>
          <w:tcPr>
            <w:tcW w:w="1143" w:type="dxa"/>
            <w:vAlign w:val="center"/>
          </w:tcPr>
          <w:p w14:paraId="19748113" w14:textId="77777777" w:rsidR="006C4A22" w:rsidRPr="003C1F64" w:rsidRDefault="006C4A22" w:rsidP="00D30C01">
            <w:pPr>
              <w:jc w:val="center"/>
              <w:cnfStyle w:val="000000000000" w:firstRow="0" w:lastRow="0" w:firstColumn="0" w:lastColumn="0" w:oddVBand="0" w:evenVBand="0" w:oddHBand="0" w:evenHBand="0" w:firstRowFirstColumn="0" w:firstRowLastColumn="0" w:lastRowFirstColumn="0" w:lastRowLastColumn="0"/>
              <w:rPr>
                <w:sz w:val="20"/>
                <w:szCs w:val="20"/>
              </w:rPr>
            </w:pPr>
            <w:r w:rsidRPr="003C1F64">
              <w:rPr>
                <w:sz w:val="20"/>
                <w:szCs w:val="20"/>
              </w:rPr>
              <w:t>3</w:t>
            </w:r>
            <w:r w:rsidR="00D30C01">
              <w:rPr>
                <w:sz w:val="20"/>
                <w:szCs w:val="20"/>
              </w:rPr>
              <w:t>15</w:t>
            </w:r>
          </w:p>
        </w:tc>
      </w:tr>
      <w:tr w:rsidR="006C4A22" w:rsidRPr="000B1ACC" w14:paraId="4FFFD408" w14:textId="77777777" w:rsidTr="000410A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7F648735"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Здравство и социјални рад</w:t>
            </w:r>
          </w:p>
        </w:tc>
        <w:tc>
          <w:tcPr>
            <w:tcW w:w="1142" w:type="dxa"/>
            <w:shd w:val="clear" w:color="auto" w:fill="F2F2F2" w:themeFill="background1" w:themeFillShade="F2"/>
            <w:noWrap/>
            <w:vAlign w:val="center"/>
            <w:hideMark/>
          </w:tcPr>
          <w:p w14:paraId="4EA3E826"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136</w:t>
            </w:r>
          </w:p>
        </w:tc>
        <w:tc>
          <w:tcPr>
            <w:tcW w:w="1143" w:type="dxa"/>
            <w:shd w:val="clear" w:color="auto" w:fill="F2F2F2" w:themeFill="background1" w:themeFillShade="F2"/>
            <w:vAlign w:val="center"/>
          </w:tcPr>
          <w:p w14:paraId="010DE93A"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144</w:t>
            </w:r>
          </w:p>
        </w:tc>
        <w:tc>
          <w:tcPr>
            <w:tcW w:w="1143" w:type="dxa"/>
            <w:shd w:val="clear" w:color="auto" w:fill="F2F2F2" w:themeFill="background1" w:themeFillShade="F2"/>
            <w:vAlign w:val="center"/>
          </w:tcPr>
          <w:p w14:paraId="0DB90D5F"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141</w:t>
            </w:r>
          </w:p>
        </w:tc>
        <w:tc>
          <w:tcPr>
            <w:tcW w:w="1143" w:type="dxa"/>
            <w:shd w:val="clear" w:color="auto" w:fill="F2F2F2" w:themeFill="background1" w:themeFillShade="F2"/>
            <w:noWrap/>
            <w:vAlign w:val="center"/>
            <w:hideMark/>
          </w:tcPr>
          <w:p w14:paraId="0F42AAF1"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144</w:t>
            </w:r>
          </w:p>
        </w:tc>
        <w:tc>
          <w:tcPr>
            <w:tcW w:w="1143" w:type="dxa"/>
            <w:shd w:val="clear" w:color="auto" w:fill="F2F2F2" w:themeFill="background1" w:themeFillShade="F2"/>
            <w:noWrap/>
            <w:vAlign w:val="center"/>
            <w:hideMark/>
          </w:tcPr>
          <w:p w14:paraId="0BA48BB9"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145</w:t>
            </w:r>
          </w:p>
        </w:tc>
        <w:tc>
          <w:tcPr>
            <w:tcW w:w="1143" w:type="dxa"/>
            <w:shd w:val="clear" w:color="auto" w:fill="F2F2F2" w:themeFill="background1" w:themeFillShade="F2"/>
            <w:vAlign w:val="center"/>
          </w:tcPr>
          <w:p w14:paraId="429101D3" w14:textId="77777777" w:rsidR="006C4A22" w:rsidRPr="003C1F64" w:rsidRDefault="006C4A22" w:rsidP="00D30C01">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1F64">
              <w:rPr>
                <w:sz w:val="20"/>
                <w:szCs w:val="20"/>
              </w:rPr>
              <w:t>1</w:t>
            </w:r>
            <w:r w:rsidR="00D30C01">
              <w:rPr>
                <w:sz w:val="20"/>
                <w:szCs w:val="20"/>
              </w:rPr>
              <w:t>42</w:t>
            </w:r>
          </w:p>
        </w:tc>
      </w:tr>
      <w:tr w:rsidR="006C4A22" w:rsidRPr="000B1ACC" w14:paraId="57915159" w14:textId="77777777" w:rsidTr="00F03C37">
        <w:trPr>
          <w:trHeight w:val="454"/>
          <w:jc w:val="center"/>
        </w:trPr>
        <w:tc>
          <w:tcPr>
            <w:cnfStyle w:val="001000000000" w:firstRow="0" w:lastRow="0" w:firstColumn="1" w:lastColumn="0" w:oddVBand="0" w:evenVBand="0" w:oddHBand="0" w:evenHBand="0" w:firstRowFirstColumn="0" w:firstRowLastColumn="0" w:lastRowFirstColumn="0" w:lastRowLastColumn="0"/>
            <w:tcW w:w="3109" w:type="dxa"/>
            <w:vAlign w:val="center"/>
            <w:hideMark/>
          </w:tcPr>
          <w:p w14:paraId="247606EF"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Умјетност, забава и рекреација</w:t>
            </w:r>
          </w:p>
        </w:tc>
        <w:tc>
          <w:tcPr>
            <w:tcW w:w="1142" w:type="dxa"/>
            <w:noWrap/>
            <w:vAlign w:val="center"/>
            <w:hideMark/>
          </w:tcPr>
          <w:p w14:paraId="5EF4B200"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19</w:t>
            </w:r>
          </w:p>
        </w:tc>
        <w:tc>
          <w:tcPr>
            <w:tcW w:w="1143" w:type="dxa"/>
            <w:vAlign w:val="center"/>
          </w:tcPr>
          <w:p w14:paraId="6C5D8629"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61</w:t>
            </w:r>
          </w:p>
        </w:tc>
        <w:tc>
          <w:tcPr>
            <w:tcW w:w="1143" w:type="dxa"/>
            <w:vAlign w:val="center"/>
          </w:tcPr>
          <w:p w14:paraId="5AF0BCC4"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18</w:t>
            </w:r>
          </w:p>
        </w:tc>
        <w:tc>
          <w:tcPr>
            <w:tcW w:w="1143" w:type="dxa"/>
            <w:noWrap/>
            <w:vAlign w:val="center"/>
            <w:hideMark/>
          </w:tcPr>
          <w:p w14:paraId="60869E5E"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12</w:t>
            </w:r>
          </w:p>
        </w:tc>
        <w:tc>
          <w:tcPr>
            <w:tcW w:w="1143" w:type="dxa"/>
            <w:noWrap/>
            <w:vAlign w:val="center"/>
            <w:hideMark/>
          </w:tcPr>
          <w:p w14:paraId="27765CF5" w14:textId="77777777" w:rsidR="006C4A22" w:rsidRPr="000B1ACC" w:rsidRDefault="006C4A22"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17</w:t>
            </w:r>
          </w:p>
        </w:tc>
        <w:tc>
          <w:tcPr>
            <w:tcW w:w="1143" w:type="dxa"/>
            <w:vAlign w:val="center"/>
          </w:tcPr>
          <w:p w14:paraId="02D8F08F" w14:textId="77777777" w:rsidR="006C4A22" w:rsidRPr="003C1F64" w:rsidRDefault="00D30C01" w:rsidP="00F03C3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r>
      <w:tr w:rsidR="006C4A22" w:rsidRPr="000B1ACC" w14:paraId="68F3BE93" w14:textId="77777777" w:rsidTr="000410A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hemeFill="background1" w:themeFillShade="F2"/>
            <w:vAlign w:val="center"/>
            <w:hideMark/>
          </w:tcPr>
          <w:p w14:paraId="7CEAB466" w14:textId="77777777" w:rsidR="006C4A22" w:rsidRPr="000B1ACC" w:rsidRDefault="006C4A22" w:rsidP="00CE38DF">
            <w:pPr>
              <w:pStyle w:val="ListParagraph"/>
              <w:numPr>
                <w:ilvl w:val="0"/>
                <w:numId w:val="13"/>
              </w:numPr>
              <w:spacing w:after="0" w:line="20" w:lineRule="atLeast"/>
              <w:rPr>
                <w:rFonts w:eastAsia="Times New Roman" w:cstheme="minorHAnsi"/>
                <w:b w:val="0"/>
                <w:noProof/>
                <w:color w:val="000000"/>
                <w:sz w:val="20"/>
                <w:szCs w:val="20"/>
                <w:lang w:val="sr-Cyrl-BA"/>
              </w:rPr>
            </w:pPr>
            <w:r w:rsidRPr="000B1ACC">
              <w:rPr>
                <w:rFonts w:eastAsia="Times New Roman" w:cstheme="minorHAnsi"/>
                <w:b w:val="0"/>
                <w:noProof/>
                <w:color w:val="000000"/>
                <w:sz w:val="20"/>
                <w:szCs w:val="20"/>
                <w:lang w:val="sr-Cyrl-BA"/>
              </w:rPr>
              <w:t>Остале услужне активности</w:t>
            </w:r>
          </w:p>
        </w:tc>
        <w:tc>
          <w:tcPr>
            <w:tcW w:w="1142" w:type="dxa"/>
            <w:shd w:val="clear" w:color="auto" w:fill="F2F2F2" w:themeFill="background1" w:themeFillShade="F2"/>
            <w:noWrap/>
            <w:vAlign w:val="center"/>
            <w:hideMark/>
          </w:tcPr>
          <w:p w14:paraId="5317A191"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52</w:t>
            </w:r>
          </w:p>
        </w:tc>
        <w:tc>
          <w:tcPr>
            <w:tcW w:w="1143" w:type="dxa"/>
            <w:shd w:val="clear" w:color="auto" w:fill="F2F2F2" w:themeFill="background1" w:themeFillShade="F2"/>
            <w:vAlign w:val="center"/>
          </w:tcPr>
          <w:p w14:paraId="4C9E22E6"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Latn-BA"/>
              </w:rPr>
            </w:pPr>
            <w:r w:rsidRPr="000B1ACC">
              <w:rPr>
                <w:rFonts w:eastAsia="Times New Roman" w:cstheme="minorHAnsi"/>
                <w:noProof/>
                <w:color w:val="000000"/>
                <w:sz w:val="20"/>
                <w:szCs w:val="20"/>
                <w:lang w:val="sr-Latn-BA"/>
              </w:rPr>
              <w:t>55</w:t>
            </w:r>
          </w:p>
        </w:tc>
        <w:tc>
          <w:tcPr>
            <w:tcW w:w="1143" w:type="dxa"/>
            <w:shd w:val="clear" w:color="auto" w:fill="F2F2F2" w:themeFill="background1" w:themeFillShade="F2"/>
            <w:vAlign w:val="center"/>
          </w:tcPr>
          <w:p w14:paraId="69ADA89F"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53</w:t>
            </w:r>
          </w:p>
        </w:tc>
        <w:tc>
          <w:tcPr>
            <w:tcW w:w="1143" w:type="dxa"/>
            <w:shd w:val="clear" w:color="auto" w:fill="F2F2F2" w:themeFill="background1" w:themeFillShade="F2"/>
            <w:noWrap/>
            <w:vAlign w:val="center"/>
            <w:hideMark/>
          </w:tcPr>
          <w:p w14:paraId="462AB826"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51</w:t>
            </w:r>
          </w:p>
        </w:tc>
        <w:tc>
          <w:tcPr>
            <w:tcW w:w="1143" w:type="dxa"/>
            <w:shd w:val="clear" w:color="auto" w:fill="F2F2F2" w:themeFill="background1" w:themeFillShade="F2"/>
            <w:noWrap/>
            <w:vAlign w:val="center"/>
            <w:hideMark/>
          </w:tcPr>
          <w:p w14:paraId="6FE76238" w14:textId="77777777" w:rsidR="006C4A22" w:rsidRPr="000B1ACC" w:rsidRDefault="006C4A22" w:rsidP="00F03C3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47</w:t>
            </w:r>
          </w:p>
        </w:tc>
        <w:tc>
          <w:tcPr>
            <w:tcW w:w="1143" w:type="dxa"/>
            <w:shd w:val="clear" w:color="auto" w:fill="F2F2F2" w:themeFill="background1" w:themeFillShade="F2"/>
            <w:vAlign w:val="center"/>
          </w:tcPr>
          <w:p w14:paraId="1AAFE513" w14:textId="77777777" w:rsidR="006C4A22" w:rsidRPr="003C1F64" w:rsidRDefault="006C4A22" w:rsidP="00D30C01">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1F64">
              <w:rPr>
                <w:sz w:val="20"/>
                <w:szCs w:val="20"/>
              </w:rPr>
              <w:t>4</w:t>
            </w:r>
            <w:r w:rsidR="00D30C01">
              <w:rPr>
                <w:sz w:val="20"/>
                <w:szCs w:val="20"/>
              </w:rPr>
              <w:t>9</w:t>
            </w:r>
          </w:p>
        </w:tc>
      </w:tr>
      <w:tr w:rsidR="002250B6" w:rsidRPr="000B1ACC" w14:paraId="32A61332" w14:textId="77777777" w:rsidTr="00F03C37">
        <w:trPr>
          <w:trHeight w:val="575"/>
          <w:jc w:val="center"/>
        </w:trPr>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bottom w:val="single" w:sz="8" w:space="0" w:color="000000" w:themeColor="text1"/>
            </w:tcBorders>
            <w:vAlign w:val="center"/>
            <w:hideMark/>
          </w:tcPr>
          <w:p w14:paraId="69E301D7" w14:textId="77777777" w:rsidR="002250B6" w:rsidRPr="000B1ACC" w:rsidRDefault="002250B6" w:rsidP="00F03C37">
            <w:pPr>
              <w:spacing w:line="20" w:lineRule="atLeast"/>
              <w:jc w:val="center"/>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lastRenderedPageBreak/>
              <w:t>Укупно</w:t>
            </w:r>
          </w:p>
        </w:tc>
        <w:tc>
          <w:tcPr>
            <w:tcW w:w="1142" w:type="dxa"/>
            <w:tcBorders>
              <w:top w:val="single" w:sz="4" w:space="0" w:color="auto"/>
              <w:bottom w:val="single" w:sz="8" w:space="0" w:color="000000" w:themeColor="text1"/>
            </w:tcBorders>
            <w:noWrap/>
            <w:vAlign w:val="center"/>
            <w:hideMark/>
          </w:tcPr>
          <w:p w14:paraId="44CA7949"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noProof/>
                <w:color w:val="000000"/>
                <w:sz w:val="20"/>
                <w:szCs w:val="20"/>
                <w:lang w:val="sr-Cyrl-BA"/>
              </w:rPr>
              <w:t>3.745</w:t>
            </w:r>
          </w:p>
        </w:tc>
        <w:tc>
          <w:tcPr>
            <w:tcW w:w="1143" w:type="dxa"/>
            <w:tcBorders>
              <w:top w:val="single" w:sz="4" w:space="0" w:color="auto"/>
              <w:bottom w:val="single" w:sz="8" w:space="0" w:color="000000" w:themeColor="text1"/>
            </w:tcBorders>
            <w:vAlign w:val="center"/>
          </w:tcPr>
          <w:p w14:paraId="269BB9BE"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noProof/>
                <w:color w:val="000000"/>
                <w:sz w:val="20"/>
                <w:szCs w:val="20"/>
                <w:lang w:val="sr-Cyrl-BA"/>
              </w:rPr>
              <w:t>3.888</w:t>
            </w:r>
          </w:p>
        </w:tc>
        <w:tc>
          <w:tcPr>
            <w:tcW w:w="1143" w:type="dxa"/>
            <w:tcBorders>
              <w:top w:val="single" w:sz="4" w:space="0" w:color="auto"/>
              <w:bottom w:val="single" w:sz="8" w:space="0" w:color="000000" w:themeColor="text1"/>
            </w:tcBorders>
            <w:vAlign w:val="center"/>
          </w:tcPr>
          <w:p w14:paraId="3F3167CB"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noProof/>
                <w:color w:val="000000"/>
                <w:sz w:val="20"/>
                <w:szCs w:val="20"/>
                <w:lang w:val="sr-Cyrl-BA"/>
              </w:rPr>
              <w:t>3.814</w:t>
            </w:r>
          </w:p>
        </w:tc>
        <w:tc>
          <w:tcPr>
            <w:tcW w:w="1143" w:type="dxa"/>
            <w:tcBorders>
              <w:top w:val="single" w:sz="4" w:space="0" w:color="auto"/>
              <w:bottom w:val="single" w:sz="8" w:space="0" w:color="000000" w:themeColor="text1"/>
            </w:tcBorders>
            <w:noWrap/>
            <w:vAlign w:val="center"/>
            <w:hideMark/>
          </w:tcPr>
          <w:p w14:paraId="6567B24E"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noProof/>
                <w:color w:val="000000"/>
                <w:sz w:val="20"/>
                <w:szCs w:val="20"/>
                <w:lang w:val="sr-Cyrl-BA"/>
              </w:rPr>
              <w:t>3.800</w:t>
            </w:r>
          </w:p>
        </w:tc>
        <w:tc>
          <w:tcPr>
            <w:tcW w:w="1143" w:type="dxa"/>
            <w:tcBorders>
              <w:top w:val="single" w:sz="4" w:space="0" w:color="auto"/>
              <w:bottom w:val="single" w:sz="8" w:space="0" w:color="000000" w:themeColor="text1"/>
            </w:tcBorders>
            <w:noWrap/>
            <w:vAlign w:val="center"/>
            <w:hideMark/>
          </w:tcPr>
          <w:p w14:paraId="56305930" w14:textId="77777777" w:rsidR="002250B6" w:rsidRPr="000B1ACC" w:rsidRDefault="002250B6" w:rsidP="00F03C3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noProof/>
                <w:color w:val="000000"/>
                <w:sz w:val="20"/>
                <w:szCs w:val="20"/>
                <w:lang w:val="sr-Cyrl-BA"/>
              </w:rPr>
            </w:pPr>
            <w:r w:rsidRPr="000B1ACC">
              <w:rPr>
                <w:rFonts w:eastAsia="Times New Roman" w:cstheme="minorHAnsi"/>
                <w:b/>
                <w:bCs/>
                <w:noProof/>
                <w:color w:val="000000"/>
                <w:sz w:val="20"/>
                <w:szCs w:val="20"/>
                <w:lang w:val="sr-Cyrl-BA"/>
              </w:rPr>
              <w:t>3.761</w:t>
            </w:r>
          </w:p>
        </w:tc>
        <w:tc>
          <w:tcPr>
            <w:tcW w:w="1143" w:type="dxa"/>
            <w:tcBorders>
              <w:top w:val="single" w:sz="4" w:space="0" w:color="auto"/>
              <w:bottom w:val="single" w:sz="8" w:space="0" w:color="000000" w:themeColor="text1"/>
            </w:tcBorders>
            <w:vAlign w:val="center"/>
          </w:tcPr>
          <w:p w14:paraId="17DA7423" w14:textId="77777777" w:rsidR="002250B6" w:rsidRPr="003961FE" w:rsidRDefault="006C4A22" w:rsidP="003961FE">
            <w:pPr>
              <w:jc w:val="center"/>
              <w:cnfStyle w:val="000000000000" w:firstRow="0" w:lastRow="0" w:firstColumn="0" w:lastColumn="0" w:oddVBand="0" w:evenVBand="0" w:oddHBand="0" w:evenHBand="0" w:firstRowFirstColumn="0" w:firstRowLastColumn="0" w:lastRowFirstColumn="0" w:lastRowLastColumn="0"/>
              <w:rPr>
                <w:b/>
                <w:sz w:val="20"/>
                <w:szCs w:val="20"/>
                <w:lang w:val="sr-Cyrl-RS"/>
              </w:rPr>
            </w:pPr>
            <w:r w:rsidRPr="00F03C37">
              <w:rPr>
                <w:b/>
                <w:sz w:val="20"/>
                <w:szCs w:val="20"/>
              </w:rPr>
              <w:t>3.</w:t>
            </w:r>
            <w:r w:rsidR="003961FE">
              <w:rPr>
                <w:b/>
                <w:sz w:val="20"/>
                <w:szCs w:val="20"/>
                <w:lang w:val="sr-Cyrl-RS"/>
              </w:rPr>
              <w:t>695</w:t>
            </w:r>
          </w:p>
        </w:tc>
      </w:tr>
    </w:tbl>
    <w:p w14:paraId="283B2CA6" w14:textId="77777777" w:rsidR="00BE6D2F" w:rsidRPr="000709F0" w:rsidRDefault="001D2091" w:rsidP="00BE6D2F">
      <w:pPr>
        <w:spacing w:after="0"/>
        <w:rPr>
          <w:i/>
          <w:iCs/>
          <w:noProof/>
          <w:szCs w:val="24"/>
          <w:lang w:val="sr-Cyrl-BA"/>
        </w:rPr>
      </w:pPr>
      <w:r w:rsidRPr="000709F0">
        <w:rPr>
          <w:i/>
          <w:iCs/>
          <w:noProof/>
          <w:szCs w:val="24"/>
          <w:lang w:val="sr-Cyrl-BA"/>
        </w:rPr>
        <w:t>Извор</w:t>
      </w:r>
      <w:r w:rsidR="00E42C0F" w:rsidRPr="000709F0">
        <w:rPr>
          <w:i/>
          <w:iCs/>
          <w:noProof/>
          <w:szCs w:val="24"/>
          <w:lang w:val="sr-Cyrl-BA"/>
        </w:rPr>
        <w:t xml:space="preserve">: РЗС, „Градови и општине Републике Српске“ </w:t>
      </w:r>
      <w:r w:rsidR="007011B4" w:rsidRPr="000709F0">
        <w:rPr>
          <w:i/>
          <w:iCs/>
          <w:noProof/>
          <w:szCs w:val="24"/>
          <w:lang w:val="sr-Cyrl-BA"/>
        </w:rPr>
        <w:t>-</w:t>
      </w:r>
      <w:r w:rsidR="003C1F64" w:rsidRPr="000709F0">
        <w:rPr>
          <w:i/>
          <w:iCs/>
          <w:noProof/>
          <w:szCs w:val="24"/>
          <w:lang w:val="sr-Cyrl-BA"/>
        </w:rPr>
        <w:t xml:space="preserve"> </w:t>
      </w:r>
      <w:r w:rsidR="007011B4" w:rsidRPr="000709F0">
        <w:rPr>
          <w:i/>
          <w:iCs/>
          <w:noProof/>
          <w:szCs w:val="24"/>
          <w:lang w:val="sr-Cyrl-BA"/>
        </w:rPr>
        <w:t>прилагођено</w:t>
      </w:r>
    </w:p>
    <w:p w14:paraId="012C9AB9" w14:textId="77777777" w:rsidR="005C7E7D" w:rsidRDefault="005C7E7D" w:rsidP="00BE6D2F">
      <w:pPr>
        <w:spacing w:after="0"/>
        <w:rPr>
          <w:i/>
          <w:iCs/>
          <w:noProof/>
          <w:lang w:val="sr-Cyrl-BA"/>
        </w:rPr>
      </w:pPr>
    </w:p>
    <w:p w14:paraId="27386A73" w14:textId="77777777" w:rsidR="001019C9" w:rsidRDefault="001019C9" w:rsidP="001019C9">
      <w:pPr>
        <w:spacing w:after="0"/>
        <w:jc w:val="both"/>
        <w:rPr>
          <w:iCs/>
          <w:noProof/>
          <w:szCs w:val="24"/>
          <w:lang w:val="sr-Cyrl-BA"/>
        </w:rPr>
      </w:pPr>
      <w:r w:rsidRPr="001019C9">
        <w:rPr>
          <w:iCs/>
          <w:noProof/>
          <w:szCs w:val="24"/>
          <w:lang w:val="sr-Cyrl-BA"/>
        </w:rPr>
        <w:t xml:space="preserve">Посматрајући и период прије 2017. </w:t>
      </w:r>
      <w:r>
        <w:rPr>
          <w:iCs/>
          <w:noProof/>
          <w:szCs w:val="24"/>
          <w:lang w:val="sr-Cyrl-BA"/>
        </w:rPr>
        <w:t>г</w:t>
      </w:r>
      <w:r w:rsidRPr="001019C9">
        <w:rPr>
          <w:iCs/>
          <w:noProof/>
          <w:szCs w:val="24"/>
          <w:lang w:val="sr-Cyrl-BA"/>
        </w:rPr>
        <w:t>одине,</w:t>
      </w:r>
      <w:r>
        <w:rPr>
          <w:iCs/>
          <w:noProof/>
          <w:szCs w:val="24"/>
          <w:lang w:val="sr-Cyrl-BA"/>
        </w:rPr>
        <w:t xml:space="preserve"> а по питању укупног броја запослених, уочљи</w:t>
      </w:r>
      <w:r w:rsidR="000119EB">
        <w:rPr>
          <w:iCs/>
          <w:noProof/>
          <w:szCs w:val="24"/>
          <w:lang w:val="sr-Cyrl-BA"/>
        </w:rPr>
        <w:t>в је тренд повећања броја запос</w:t>
      </w:r>
      <w:r>
        <w:rPr>
          <w:iCs/>
          <w:noProof/>
          <w:szCs w:val="24"/>
          <w:lang w:val="sr-Cyrl-BA"/>
        </w:rPr>
        <w:t>л</w:t>
      </w:r>
      <w:r w:rsidR="000119EB">
        <w:rPr>
          <w:iCs/>
          <w:noProof/>
          <w:szCs w:val="24"/>
          <w:lang w:val="sr-Cyrl-BA"/>
        </w:rPr>
        <w:t>е</w:t>
      </w:r>
      <w:r>
        <w:rPr>
          <w:iCs/>
          <w:noProof/>
          <w:szCs w:val="24"/>
          <w:lang w:val="sr-Cyrl-BA"/>
        </w:rPr>
        <w:t>них</w:t>
      </w:r>
      <w:r w:rsidRPr="001019C9">
        <w:rPr>
          <w:iCs/>
          <w:noProof/>
          <w:szCs w:val="24"/>
          <w:lang w:val="sr-Cyrl-BA"/>
        </w:rPr>
        <w:t xml:space="preserve"> </w:t>
      </w:r>
      <w:r w:rsidR="000119EB">
        <w:rPr>
          <w:iCs/>
          <w:noProof/>
          <w:szCs w:val="24"/>
          <w:lang w:val="sr-Cyrl-BA"/>
        </w:rPr>
        <w:t>све до 2018. године када је износио 3.888 запослених. Од тада па на овамо укупан број запослених, уз мање флуктације, се одржава на приближно истом нивоу, тако да је на крају 2022. године укупан број запослених износио је 3</w:t>
      </w:r>
      <w:r w:rsidR="00CD673E">
        <w:rPr>
          <w:iCs/>
          <w:noProof/>
          <w:szCs w:val="24"/>
          <w:lang w:val="sr-Cyrl-BA"/>
        </w:rPr>
        <w:t>.831.</w:t>
      </w:r>
    </w:p>
    <w:p w14:paraId="3A587CF2" w14:textId="77777777" w:rsidR="000709F0" w:rsidRPr="001019C9" w:rsidRDefault="000709F0" w:rsidP="001019C9">
      <w:pPr>
        <w:spacing w:after="0"/>
        <w:jc w:val="both"/>
        <w:rPr>
          <w:iCs/>
          <w:noProof/>
          <w:szCs w:val="24"/>
          <w:lang w:val="sr-Cyrl-BA"/>
        </w:rPr>
      </w:pPr>
      <w:r>
        <w:rPr>
          <w:iCs/>
          <w:noProof/>
          <w:szCs w:val="24"/>
          <w:lang w:val="sr-Cyrl-BA"/>
        </w:rPr>
        <w:t>Највећи број запослених је у области прерађивачке индустрије и грађевинарства (већи дио запослених из области „Трговина на велико и мало“, су ангажовани у области „Грађевинарство“).</w:t>
      </w:r>
    </w:p>
    <w:p w14:paraId="6FBE139C" w14:textId="77777777" w:rsidR="005B7F8E" w:rsidRPr="000709F0" w:rsidRDefault="005B7F8E" w:rsidP="00BE6D2F">
      <w:pPr>
        <w:spacing w:after="0"/>
        <w:rPr>
          <w:iCs/>
          <w:noProof/>
          <w:lang w:val="sr-Latn-BA"/>
        </w:rPr>
      </w:pPr>
    </w:p>
    <w:p w14:paraId="6A0338F6" w14:textId="77777777" w:rsidR="00BE6D2F" w:rsidRPr="000B1ACC" w:rsidRDefault="005B7F8E" w:rsidP="00610623">
      <w:pPr>
        <w:pStyle w:val="Heading3"/>
        <w:rPr>
          <w:noProof/>
        </w:rPr>
      </w:pPr>
      <w:bookmarkStart w:id="49" w:name="_Toc92743472"/>
      <w:bookmarkStart w:id="50" w:name="_Toc199161830"/>
      <w:r w:rsidRPr="000B1ACC">
        <w:rPr>
          <w:noProof/>
          <w:lang w:val="sr-Latn-BA"/>
        </w:rPr>
        <w:t>2</w:t>
      </w:r>
      <w:r w:rsidR="00F728E1" w:rsidRPr="000B1ACC">
        <w:rPr>
          <w:noProof/>
        </w:rPr>
        <w:t>.4</w:t>
      </w:r>
      <w:r w:rsidR="00BE6D2F" w:rsidRPr="000B1ACC">
        <w:rPr>
          <w:noProof/>
        </w:rPr>
        <w:t>.2</w:t>
      </w:r>
      <w:r w:rsidR="00F728E1" w:rsidRPr="000B1ACC">
        <w:rPr>
          <w:noProof/>
        </w:rPr>
        <w:t>.</w:t>
      </w:r>
      <w:r w:rsidR="00BE6D2F" w:rsidRPr="000B1ACC">
        <w:rPr>
          <w:noProof/>
        </w:rPr>
        <w:t xml:space="preserve"> </w:t>
      </w:r>
      <w:r w:rsidR="001B6249" w:rsidRPr="000B1ACC">
        <w:rPr>
          <w:noProof/>
        </w:rPr>
        <w:t>Укупан</w:t>
      </w:r>
      <w:r w:rsidR="00BE6D2F" w:rsidRPr="000B1ACC">
        <w:rPr>
          <w:noProof/>
        </w:rPr>
        <w:t xml:space="preserve"> </w:t>
      </w:r>
      <w:r w:rsidR="001B6249" w:rsidRPr="000B1ACC">
        <w:rPr>
          <w:noProof/>
        </w:rPr>
        <w:t>број</w:t>
      </w:r>
      <w:r w:rsidR="00BE6D2F" w:rsidRPr="000B1ACC">
        <w:rPr>
          <w:noProof/>
        </w:rPr>
        <w:t xml:space="preserve"> </w:t>
      </w:r>
      <w:r w:rsidR="001B6249" w:rsidRPr="000B1ACC">
        <w:rPr>
          <w:noProof/>
        </w:rPr>
        <w:t>незапослени</w:t>
      </w:r>
      <w:bookmarkEnd w:id="49"/>
      <w:r w:rsidR="001B6249" w:rsidRPr="000B1ACC">
        <w:rPr>
          <w:noProof/>
        </w:rPr>
        <w:t>х</w:t>
      </w:r>
      <w:bookmarkEnd w:id="50"/>
      <w:r w:rsidR="00BE6D2F" w:rsidRPr="000B1ACC">
        <w:rPr>
          <w:noProof/>
        </w:rPr>
        <w:t xml:space="preserve"> </w:t>
      </w:r>
    </w:p>
    <w:p w14:paraId="18AD27C9" w14:textId="77777777" w:rsidR="001F3CD7" w:rsidRPr="000709F0" w:rsidRDefault="001F3CD7" w:rsidP="00BE6D2F">
      <w:pPr>
        <w:spacing w:after="0"/>
        <w:jc w:val="both"/>
        <w:rPr>
          <w:bCs/>
          <w:iCs/>
          <w:noProof/>
          <w:lang w:val="sr-Cyrl-BA"/>
        </w:rPr>
      </w:pPr>
    </w:p>
    <w:p w14:paraId="45DC0B82" w14:textId="77777777" w:rsidR="00CD673E" w:rsidRPr="00CD673E" w:rsidRDefault="00CD673E" w:rsidP="00BE6D2F">
      <w:pPr>
        <w:spacing w:after="0"/>
        <w:jc w:val="both"/>
        <w:rPr>
          <w:bCs/>
          <w:iCs/>
          <w:noProof/>
          <w:szCs w:val="24"/>
          <w:lang w:val="sr-Cyrl-BA"/>
        </w:rPr>
      </w:pPr>
      <w:r>
        <w:rPr>
          <w:bCs/>
          <w:iCs/>
          <w:noProof/>
          <w:szCs w:val="24"/>
          <w:lang w:val="sr-Cyrl-BA"/>
        </w:rPr>
        <w:t>Кретање укупног броја незапослених и броја незапослених према различитим категоријама, приказан је у наставку.</w:t>
      </w:r>
    </w:p>
    <w:p w14:paraId="25B24AA0" w14:textId="77777777" w:rsidR="00CD673E" w:rsidRPr="000B1ACC" w:rsidRDefault="00CD673E" w:rsidP="00BE6D2F">
      <w:pPr>
        <w:spacing w:after="0"/>
        <w:jc w:val="both"/>
        <w:rPr>
          <w:b/>
          <w:bCs/>
          <w:i/>
          <w:iCs/>
          <w:noProof/>
          <w:lang w:val="sr-Cyrl-BA"/>
        </w:rPr>
      </w:pPr>
    </w:p>
    <w:p w14:paraId="43E5B225" w14:textId="77777777" w:rsidR="0028679B" w:rsidRPr="000B1ACC" w:rsidRDefault="005B7F8E" w:rsidP="00BE6D2F">
      <w:pPr>
        <w:spacing w:after="0"/>
        <w:jc w:val="both"/>
        <w:rPr>
          <w:b/>
          <w:noProof/>
          <w:lang w:val="sr-Cyrl-BA"/>
        </w:rPr>
      </w:pPr>
      <w:r w:rsidRPr="000B1ACC">
        <w:rPr>
          <w:rFonts w:eastAsia="Times New Roman" w:cstheme="minorHAnsi"/>
          <w:b/>
          <w:color w:val="000000"/>
          <w:sz w:val="20"/>
          <w:szCs w:val="20"/>
          <w:lang w:val="sr-Cyrl-BA"/>
        </w:rPr>
        <w:t xml:space="preserve">Табела: Број регистрованих незапослених </w:t>
      </w:r>
      <w:r w:rsidR="00F20EA5" w:rsidRPr="000B1ACC">
        <w:rPr>
          <w:rFonts w:eastAsia="Times New Roman" w:cstheme="minorHAnsi"/>
          <w:b/>
          <w:color w:val="000000"/>
          <w:sz w:val="20"/>
          <w:szCs w:val="20"/>
          <w:lang w:val="sr-Cyrl-BA"/>
        </w:rPr>
        <w:t>лица</w:t>
      </w:r>
      <w:r w:rsidRPr="000B1ACC">
        <w:rPr>
          <w:rFonts w:eastAsia="Times New Roman" w:cstheme="minorHAnsi"/>
          <w:b/>
          <w:color w:val="000000"/>
          <w:sz w:val="20"/>
          <w:szCs w:val="20"/>
          <w:lang w:val="sr-Cyrl-BA"/>
        </w:rPr>
        <w:t xml:space="preserve"> према</w:t>
      </w:r>
      <w:r w:rsidR="00D82121" w:rsidRPr="000B1ACC">
        <w:rPr>
          <w:rFonts w:eastAsia="Times New Roman" w:cstheme="minorHAnsi"/>
          <w:b/>
          <w:color w:val="000000"/>
          <w:sz w:val="20"/>
          <w:szCs w:val="20"/>
        </w:rPr>
        <w:t xml:space="preserve"> </w:t>
      </w:r>
      <w:proofErr w:type="spellStart"/>
      <w:r w:rsidR="00D82121" w:rsidRPr="000B1ACC">
        <w:rPr>
          <w:rFonts w:eastAsia="Times New Roman" w:cstheme="minorHAnsi"/>
          <w:b/>
          <w:color w:val="000000"/>
          <w:sz w:val="20"/>
          <w:szCs w:val="20"/>
        </w:rPr>
        <w:t>полној</w:t>
      </w:r>
      <w:proofErr w:type="spellEnd"/>
      <w:r w:rsidRPr="000B1ACC">
        <w:rPr>
          <w:rFonts w:eastAsia="Times New Roman" w:cstheme="minorHAnsi"/>
          <w:b/>
          <w:color w:val="000000"/>
          <w:sz w:val="20"/>
          <w:szCs w:val="20"/>
          <w:lang w:val="sr-Cyrl-BA"/>
        </w:rPr>
        <w:t xml:space="preserve"> структури</w:t>
      </w:r>
    </w:p>
    <w:tbl>
      <w:tblPr>
        <w:tblStyle w:val="LightShading1"/>
        <w:tblW w:w="4868" w:type="pct"/>
        <w:jc w:val="center"/>
        <w:tblLook w:val="04A0" w:firstRow="1" w:lastRow="0" w:firstColumn="1" w:lastColumn="0" w:noHBand="0" w:noVBand="1"/>
      </w:tblPr>
      <w:tblGrid>
        <w:gridCol w:w="525"/>
        <w:gridCol w:w="525"/>
        <w:gridCol w:w="530"/>
        <w:gridCol w:w="530"/>
        <w:gridCol w:w="530"/>
        <w:gridCol w:w="530"/>
        <w:gridCol w:w="530"/>
        <w:gridCol w:w="530"/>
        <w:gridCol w:w="531"/>
        <w:gridCol w:w="530"/>
        <w:gridCol w:w="530"/>
        <w:gridCol w:w="531"/>
        <w:gridCol w:w="530"/>
        <w:gridCol w:w="530"/>
        <w:gridCol w:w="531"/>
        <w:gridCol w:w="526"/>
        <w:gridCol w:w="526"/>
        <w:gridCol w:w="530"/>
      </w:tblGrid>
      <w:tr w:rsidR="00D700ED" w:rsidRPr="000410AA" w14:paraId="654FE096" w14:textId="77777777" w:rsidTr="00F03C37">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830" w:type="pct"/>
            <w:gridSpan w:val="3"/>
            <w:tcBorders>
              <w:bottom w:val="nil"/>
            </w:tcBorders>
            <w:noWrap/>
            <w:vAlign w:val="center"/>
            <w:hideMark/>
          </w:tcPr>
          <w:p w14:paraId="5DEFFCFF" w14:textId="77777777" w:rsidR="00D700ED" w:rsidRPr="000410AA" w:rsidRDefault="00D700ED" w:rsidP="00F03C37">
            <w:pPr>
              <w:jc w:val="center"/>
              <w:rPr>
                <w:rFonts w:eastAsia="Times New Roman" w:cstheme="minorHAnsi"/>
                <w:bCs w:val="0"/>
                <w:noProof/>
                <w:color w:val="000000"/>
                <w:sz w:val="20"/>
                <w:szCs w:val="20"/>
                <w:lang w:val="sr-Cyrl-BA"/>
              </w:rPr>
            </w:pPr>
            <w:r w:rsidRPr="000410AA">
              <w:rPr>
                <w:rFonts w:eastAsia="Times New Roman" w:cstheme="minorHAnsi"/>
                <w:bCs w:val="0"/>
                <w:noProof/>
                <w:color w:val="000000"/>
                <w:sz w:val="20"/>
                <w:szCs w:val="20"/>
                <w:lang w:val="sr-Cyrl-BA"/>
              </w:rPr>
              <w:t>2017</w:t>
            </w:r>
          </w:p>
        </w:tc>
        <w:tc>
          <w:tcPr>
            <w:tcW w:w="834" w:type="pct"/>
            <w:gridSpan w:val="3"/>
            <w:tcBorders>
              <w:bottom w:val="nil"/>
            </w:tcBorders>
            <w:noWrap/>
            <w:vAlign w:val="center"/>
            <w:hideMark/>
          </w:tcPr>
          <w:p w14:paraId="5AC9AE62" w14:textId="77777777" w:rsidR="00D700ED" w:rsidRPr="000410AA" w:rsidRDefault="00D700ED"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410AA">
              <w:rPr>
                <w:rFonts w:eastAsia="Times New Roman" w:cstheme="minorHAnsi"/>
                <w:bCs w:val="0"/>
                <w:noProof/>
                <w:color w:val="000000"/>
                <w:sz w:val="20"/>
                <w:szCs w:val="20"/>
                <w:lang w:val="sr-Cyrl-BA"/>
              </w:rPr>
              <w:t>2018</w:t>
            </w:r>
            <w:r w:rsidR="00816918" w:rsidRPr="000410AA">
              <w:rPr>
                <w:rStyle w:val="FootnoteReference"/>
                <w:rFonts w:eastAsia="Times New Roman" w:cstheme="minorHAnsi"/>
                <w:bCs w:val="0"/>
                <w:noProof/>
                <w:color w:val="000000"/>
                <w:sz w:val="20"/>
                <w:szCs w:val="20"/>
                <w:lang w:val="sr-Cyrl-BA"/>
              </w:rPr>
              <w:footnoteReference w:id="5"/>
            </w:r>
          </w:p>
        </w:tc>
        <w:tc>
          <w:tcPr>
            <w:tcW w:w="835" w:type="pct"/>
            <w:gridSpan w:val="3"/>
            <w:tcBorders>
              <w:bottom w:val="nil"/>
            </w:tcBorders>
            <w:noWrap/>
            <w:vAlign w:val="center"/>
            <w:hideMark/>
          </w:tcPr>
          <w:p w14:paraId="0633C716" w14:textId="77777777" w:rsidR="00D700ED" w:rsidRPr="000410AA" w:rsidRDefault="00D700ED"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410AA">
              <w:rPr>
                <w:rFonts w:eastAsia="Times New Roman" w:cstheme="minorHAnsi"/>
                <w:bCs w:val="0"/>
                <w:noProof/>
                <w:color w:val="000000"/>
                <w:sz w:val="20"/>
                <w:szCs w:val="20"/>
                <w:lang w:val="sr-Cyrl-BA"/>
              </w:rPr>
              <w:t>2019</w:t>
            </w:r>
          </w:p>
        </w:tc>
        <w:tc>
          <w:tcPr>
            <w:tcW w:w="835" w:type="pct"/>
            <w:gridSpan w:val="3"/>
            <w:tcBorders>
              <w:bottom w:val="nil"/>
            </w:tcBorders>
            <w:noWrap/>
            <w:vAlign w:val="center"/>
            <w:hideMark/>
          </w:tcPr>
          <w:p w14:paraId="0B695689" w14:textId="77777777" w:rsidR="00D700ED" w:rsidRPr="000410AA" w:rsidRDefault="00D700ED"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410AA">
              <w:rPr>
                <w:rFonts w:eastAsia="Times New Roman" w:cstheme="minorHAnsi"/>
                <w:bCs w:val="0"/>
                <w:noProof/>
                <w:color w:val="000000"/>
                <w:sz w:val="20"/>
                <w:szCs w:val="20"/>
                <w:lang w:val="sr-Cyrl-BA"/>
              </w:rPr>
              <w:t>2020</w:t>
            </w:r>
          </w:p>
        </w:tc>
        <w:tc>
          <w:tcPr>
            <w:tcW w:w="835" w:type="pct"/>
            <w:gridSpan w:val="3"/>
            <w:tcBorders>
              <w:bottom w:val="nil"/>
            </w:tcBorders>
            <w:noWrap/>
            <w:vAlign w:val="center"/>
            <w:hideMark/>
          </w:tcPr>
          <w:p w14:paraId="63297A71" w14:textId="77777777" w:rsidR="00D700ED" w:rsidRPr="000410AA" w:rsidRDefault="00D700ED"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410AA">
              <w:rPr>
                <w:rFonts w:eastAsia="Times New Roman" w:cstheme="minorHAnsi"/>
                <w:bCs w:val="0"/>
                <w:noProof/>
                <w:color w:val="000000"/>
                <w:sz w:val="20"/>
                <w:szCs w:val="20"/>
                <w:lang w:val="sr-Cyrl-BA"/>
              </w:rPr>
              <w:t>2021</w:t>
            </w:r>
          </w:p>
        </w:tc>
        <w:tc>
          <w:tcPr>
            <w:tcW w:w="830" w:type="pct"/>
            <w:gridSpan w:val="3"/>
            <w:tcBorders>
              <w:bottom w:val="nil"/>
            </w:tcBorders>
            <w:vAlign w:val="center"/>
          </w:tcPr>
          <w:p w14:paraId="494B357D" w14:textId="77777777" w:rsidR="00D700ED" w:rsidRPr="000410AA" w:rsidRDefault="00D700ED"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rPr>
            </w:pPr>
            <w:r w:rsidRPr="000410AA">
              <w:rPr>
                <w:rFonts w:eastAsia="Times New Roman" w:cstheme="minorHAnsi"/>
                <w:bCs w:val="0"/>
                <w:noProof/>
                <w:color w:val="000000"/>
                <w:sz w:val="20"/>
                <w:szCs w:val="20"/>
              </w:rPr>
              <w:t>2022</w:t>
            </w:r>
          </w:p>
        </w:tc>
      </w:tr>
      <w:tr w:rsidR="003F7611" w:rsidRPr="000410AA" w14:paraId="48B9E79A" w14:textId="77777777" w:rsidTr="000410AA">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76" w:type="pct"/>
            <w:tcBorders>
              <w:top w:val="nil"/>
              <w:bottom w:val="single" w:sz="4" w:space="0" w:color="auto"/>
            </w:tcBorders>
            <w:shd w:val="clear" w:color="auto" w:fill="F2F2F2" w:themeFill="background1" w:themeFillShade="F2"/>
            <w:noWrap/>
            <w:vAlign w:val="center"/>
            <w:hideMark/>
          </w:tcPr>
          <w:p w14:paraId="4467D513" w14:textId="77777777" w:rsidR="00D700ED" w:rsidRPr="000410AA" w:rsidRDefault="00D700ED" w:rsidP="00F03C37">
            <w:pPr>
              <w:jc w:val="center"/>
              <w:rPr>
                <w:rFonts w:eastAsia="Times New Roman" w:cstheme="minorHAnsi"/>
                <w:b w:val="0"/>
                <w:bCs w:val="0"/>
                <w:noProof/>
                <w:color w:val="000000"/>
                <w:sz w:val="20"/>
                <w:szCs w:val="20"/>
                <w:lang w:val="sr-Cyrl-BA"/>
              </w:rPr>
            </w:pPr>
            <w:r w:rsidRPr="000410AA">
              <w:rPr>
                <w:rFonts w:eastAsia="Times New Roman" w:cstheme="minorHAnsi"/>
                <w:noProof/>
                <w:color w:val="000000"/>
                <w:sz w:val="20"/>
                <w:szCs w:val="20"/>
                <w:lang w:val="sr-Cyrl-BA"/>
              </w:rPr>
              <w:t>М</w:t>
            </w:r>
          </w:p>
        </w:tc>
        <w:tc>
          <w:tcPr>
            <w:tcW w:w="276" w:type="pct"/>
            <w:tcBorders>
              <w:top w:val="nil"/>
              <w:bottom w:val="single" w:sz="4" w:space="0" w:color="auto"/>
            </w:tcBorders>
            <w:shd w:val="clear" w:color="auto" w:fill="F2F2F2" w:themeFill="background1" w:themeFillShade="F2"/>
            <w:noWrap/>
            <w:vAlign w:val="center"/>
            <w:hideMark/>
          </w:tcPr>
          <w:p w14:paraId="5E661A09"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Ж</w:t>
            </w:r>
          </w:p>
        </w:tc>
        <w:tc>
          <w:tcPr>
            <w:tcW w:w="277" w:type="pct"/>
            <w:tcBorders>
              <w:top w:val="nil"/>
              <w:bottom w:val="single" w:sz="4" w:space="0" w:color="auto"/>
            </w:tcBorders>
            <w:shd w:val="clear" w:color="auto" w:fill="F2F2F2" w:themeFill="background1" w:themeFillShade="F2"/>
            <w:vAlign w:val="center"/>
            <w:hideMark/>
          </w:tcPr>
          <w:p w14:paraId="0E01A6D6" w14:textId="77777777" w:rsidR="00D700ED" w:rsidRPr="000410AA"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Σ</w:t>
            </w:r>
          </w:p>
        </w:tc>
        <w:tc>
          <w:tcPr>
            <w:tcW w:w="278" w:type="pct"/>
            <w:tcBorders>
              <w:top w:val="nil"/>
              <w:bottom w:val="single" w:sz="4" w:space="0" w:color="auto"/>
            </w:tcBorders>
            <w:shd w:val="clear" w:color="auto" w:fill="F2F2F2" w:themeFill="background1" w:themeFillShade="F2"/>
            <w:noWrap/>
            <w:vAlign w:val="center"/>
            <w:hideMark/>
          </w:tcPr>
          <w:p w14:paraId="706A11DE"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М</w:t>
            </w:r>
          </w:p>
        </w:tc>
        <w:tc>
          <w:tcPr>
            <w:tcW w:w="278" w:type="pct"/>
            <w:tcBorders>
              <w:top w:val="nil"/>
              <w:bottom w:val="single" w:sz="4" w:space="0" w:color="auto"/>
            </w:tcBorders>
            <w:shd w:val="clear" w:color="auto" w:fill="F2F2F2" w:themeFill="background1" w:themeFillShade="F2"/>
            <w:noWrap/>
            <w:vAlign w:val="center"/>
            <w:hideMark/>
          </w:tcPr>
          <w:p w14:paraId="303C5F58"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Ж</w:t>
            </w:r>
          </w:p>
        </w:tc>
        <w:tc>
          <w:tcPr>
            <w:tcW w:w="278" w:type="pct"/>
            <w:tcBorders>
              <w:top w:val="nil"/>
              <w:bottom w:val="single" w:sz="4" w:space="0" w:color="auto"/>
            </w:tcBorders>
            <w:shd w:val="clear" w:color="auto" w:fill="F2F2F2" w:themeFill="background1" w:themeFillShade="F2"/>
            <w:vAlign w:val="center"/>
            <w:hideMark/>
          </w:tcPr>
          <w:p w14:paraId="172289D0" w14:textId="77777777" w:rsidR="00D700ED" w:rsidRPr="000410AA"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Σ</w:t>
            </w:r>
          </w:p>
        </w:tc>
        <w:tc>
          <w:tcPr>
            <w:tcW w:w="278" w:type="pct"/>
            <w:tcBorders>
              <w:top w:val="nil"/>
              <w:bottom w:val="single" w:sz="4" w:space="0" w:color="auto"/>
            </w:tcBorders>
            <w:shd w:val="clear" w:color="auto" w:fill="F2F2F2" w:themeFill="background1" w:themeFillShade="F2"/>
            <w:noWrap/>
            <w:vAlign w:val="center"/>
            <w:hideMark/>
          </w:tcPr>
          <w:p w14:paraId="230DB80C"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М</w:t>
            </w:r>
          </w:p>
        </w:tc>
        <w:tc>
          <w:tcPr>
            <w:tcW w:w="278" w:type="pct"/>
            <w:tcBorders>
              <w:top w:val="nil"/>
              <w:bottom w:val="single" w:sz="4" w:space="0" w:color="auto"/>
            </w:tcBorders>
            <w:shd w:val="clear" w:color="auto" w:fill="F2F2F2" w:themeFill="background1" w:themeFillShade="F2"/>
            <w:noWrap/>
            <w:vAlign w:val="center"/>
            <w:hideMark/>
          </w:tcPr>
          <w:p w14:paraId="605A62C6"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Ж</w:t>
            </w:r>
          </w:p>
        </w:tc>
        <w:tc>
          <w:tcPr>
            <w:tcW w:w="279" w:type="pct"/>
            <w:tcBorders>
              <w:top w:val="nil"/>
              <w:bottom w:val="single" w:sz="4" w:space="0" w:color="auto"/>
            </w:tcBorders>
            <w:shd w:val="clear" w:color="auto" w:fill="F2F2F2" w:themeFill="background1" w:themeFillShade="F2"/>
            <w:vAlign w:val="center"/>
            <w:hideMark/>
          </w:tcPr>
          <w:p w14:paraId="068C2B89" w14:textId="77777777" w:rsidR="00D700ED" w:rsidRPr="000410AA"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Σ</w:t>
            </w:r>
          </w:p>
        </w:tc>
        <w:tc>
          <w:tcPr>
            <w:tcW w:w="278" w:type="pct"/>
            <w:tcBorders>
              <w:top w:val="nil"/>
              <w:bottom w:val="single" w:sz="4" w:space="0" w:color="auto"/>
            </w:tcBorders>
            <w:shd w:val="clear" w:color="auto" w:fill="F2F2F2" w:themeFill="background1" w:themeFillShade="F2"/>
            <w:noWrap/>
            <w:vAlign w:val="center"/>
            <w:hideMark/>
          </w:tcPr>
          <w:p w14:paraId="4A6EE5EF"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М</w:t>
            </w:r>
          </w:p>
        </w:tc>
        <w:tc>
          <w:tcPr>
            <w:tcW w:w="278" w:type="pct"/>
            <w:tcBorders>
              <w:top w:val="nil"/>
              <w:bottom w:val="single" w:sz="4" w:space="0" w:color="auto"/>
            </w:tcBorders>
            <w:shd w:val="clear" w:color="auto" w:fill="F2F2F2" w:themeFill="background1" w:themeFillShade="F2"/>
            <w:noWrap/>
            <w:vAlign w:val="center"/>
            <w:hideMark/>
          </w:tcPr>
          <w:p w14:paraId="1B77E063"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Ж</w:t>
            </w:r>
          </w:p>
        </w:tc>
        <w:tc>
          <w:tcPr>
            <w:tcW w:w="279" w:type="pct"/>
            <w:tcBorders>
              <w:top w:val="nil"/>
              <w:bottom w:val="single" w:sz="4" w:space="0" w:color="auto"/>
            </w:tcBorders>
            <w:shd w:val="clear" w:color="auto" w:fill="F2F2F2" w:themeFill="background1" w:themeFillShade="F2"/>
            <w:vAlign w:val="center"/>
            <w:hideMark/>
          </w:tcPr>
          <w:p w14:paraId="60E7F248" w14:textId="77777777" w:rsidR="00D700ED" w:rsidRPr="000410AA"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Σ</w:t>
            </w:r>
          </w:p>
        </w:tc>
        <w:tc>
          <w:tcPr>
            <w:tcW w:w="278" w:type="pct"/>
            <w:tcBorders>
              <w:top w:val="nil"/>
              <w:bottom w:val="single" w:sz="4" w:space="0" w:color="auto"/>
            </w:tcBorders>
            <w:shd w:val="clear" w:color="auto" w:fill="F2F2F2" w:themeFill="background1" w:themeFillShade="F2"/>
            <w:noWrap/>
            <w:vAlign w:val="center"/>
            <w:hideMark/>
          </w:tcPr>
          <w:p w14:paraId="3D469676"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М</w:t>
            </w:r>
          </w:p>
        </w:tc>
        <w:tc>
          <w:tcPr>
            <w:tcW w:w="278" w:type="pct"/>
            <w:tcBorders>
              <w:top w:val="nil"/>
              <w:bottom w:val="single" w:sz="4" w:space="0" w:color="auto"/>
            </w:tcBorders>
            <w:shd w:val="clear" w:color="auto" w:fill="F2F2F2" w:themeFill="background1" w:themeFillShade="F2"/>
            <w:noWrap/>
            <w:vAlign w:val="center"/>
            <w:hideMark/>
          </w:tcPr>
          <w:p w14:paraId="580712B2"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Ж</w:t>
            </w:r>
          </w:p>
        </w:tc>
        <w:tc>
          <w:tcPr>
            <w:tcW w:w="279" w:type="pct"/>
            <w:tcBorders>
              <w:top w:val="nil"/>
              <w:bottom w:val="single" w:sz="4" w:space="0" w:color="auto"/>
            </w:tcBorders>
            <w:shd w:val="clear" w:color="auto" w:fill="F2F2F2" w:themeFill="background1" w:themeFillShade="F2"/>
            <w:vAlign w:val="center"/>
            <w:hideMark/>
          </w:tcPr>
          <w:p w14:paraId="22650ABC" w14:textId="77777777" w:rsidR="00D700ED" w:rsidRPr="000410AA"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Σ</w:t>
            </w:r>
          </w:p>
        </w:tc>
        <w:tc>
          <w:tcPr>
            <w:tcW w:w="276" w:type="pct"/>
            <w:tcBorders>
              <w:top w:val="nil"/>
              <w:bottom w:val="single" w:sz="4" w:space="0" w:color="auto"/>
            </w:tcBorders>
            <w:shd w:val="clear" w:color="auto" w:fill="F2F2F2" w:themeFill="background1" w:themeFillShade="F2"/>
            <w:vAlign w:val="center"/>
          </w:tcPr>
          <w:p w14:paraId="1959A07F"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М</w:t>
            </w:r>
          </w:p>
        </w:tc>
        <w:tc>
          <w:tcPr>
            <w:tcW w:w="276" w:type="pct"/>
            <w:tcBorders>
              <w:top w:val="nil"/>
              <w:bottom w:val="single" w:sz="4" w:space="0" w:color="auto"/>
            </w:tcBorders>
            <w:shd w:val="clear" w:color="auto" w:fill="F2F2F2" w:themeFill="background1" w:themeFillShade="F2"/>
            <w:vAlign w:val="center"/>
          </w:tcPr>
          <w:p w14:paraId="1E6EE595" w14:textId="77777777" w:rsidR="00D700ED" w:rsidRPr="000410AA" w:rsidRDefault="00D700ED"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Ж</w:t>
            </w:r>
          </w:p>
        </w:tc>
        <w:tc>
          <w:tcPr>
            <w:tcW w:w="278" w:type="pct"/>
            <w:tcBorders>
              <w:top w:val="nil"/>
              <w:bottom w:val="single" w:sz="4" w:space="0" w:color="auto"/>
            </w:tcBorders>
            <w:shd w:val="clear" w:color="auto" w:fill="F2F2F2" w:themeFill="background1" w:themeFillShade="F2"/>
            <w:vAlign w:val="center"/>
          </w:tcPr>
          <w:p w14:paraId="1F6A3682" w14:textId="77777777" w:rsidR="00D700ED" w:rsidRPr="000410AA" w:rsidRDefault="00F03C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noProof/>
                <w:color w:val="000000"/>
                <w:sz w:val="20"/>
                <w:szCs w:val="20"/>
                <w:lang w:val="sr-Cyrl-BA"/>
              </w:rPr>
            </w:pPr>
            <w:r w:rsidRPr="000410AA">
              <w:rPr>
                <w:rFonts w:eastAsia="Times New Roman" w:cstheme="minorHAnsi"/>
                <w:b/>
                <w:bCs/>
                <w:noProof/>
                <w:color w:val="000000"/>
                <w:sz w:val="20"/>
                <w:szCs w:val="20"/>
                <w:lang w:val="sr-Cyrl-BA"/>
              </w:rPr>
              <w:t>Σ</w:t>
            </w:r>
          </w:p>
        </w:tc>
      </w:tr>
      <w:tr w:rsidR="00D700ED" w:rsidRPr="000410AA" w14:paraId="09B28064" w14:textId="77777777" w:rsidTr="00F03C37">
        <w:trPr>
          <w:cantSplit/>
          <w:trHeight w:val="859"/>
          <w:jc w:val="center"/>
        </w:trPr>
        <w:tc>
          <w:tcPr>
            <w:cnfStyle w:val="001000000000" w:firstRow="0" w:lastRow="0" w:firstColumn="1" w:lastColumn="0" w:oddVBand="0" w:evenVBand="0" w:oddHBand="0" w:evenHBand="0" w:firstRowFirstColumn="0" w:firstRowLastColumn="0" w:lastRowFirstColumn="0" w:lastRowLastColumn="0"/>
            <w:tcW w:w="276" w:type="pct"/>
            <w:tcBorders>
              <w:top w:val="single" w:sz="4" w:space="0" w:color="auto"/>
            </w:tcBorders>
            <w:noWrap/>
            <w:textDirection w:val="btLr"/>
            <w:vAlign w:val="center"/>
            <w:hideMark/>
          </w:tcPr>
          <w:p w14:paraId="1EF6D8A3" w14:textId="77777777" w:rsidR="00D700ED" w:rsidRPr="000410AA" w:rsidRDefault="00D700ED" w:rsidP="00F03C37">
            <w:pPr>
              <w:ind w:left="113" w:right="113"/>
              <w:jc w:val="center"/>
              <w:rPr>
                <w:rFonts w:eastAsia="Times New Roman" w:cstheme="minorHAnsi"/>
                <w:b w:val="0"/>
                <w:bCs w:val="0"/>
                <w:noProof/>
                <w:color w:val="000000"/>
                <w:sz w:val="20"/>
                <w:szCs w:val="20"/>
                <w:lang w:val="sr-Latn-BA"/>
              </w:rPr>
            </w:pPr>
            <w:r w:rsidRPr="000410AA">
              <w:rPr>
                <w:rFonts w:eastAsia="Times New Roman" w:cstheme="minorHAnsi"/>
                <w:b w:val="0"/>
                <w:bCs w:val="0"/>
                <w:noProof/>
                <w:color w:val="000000"/>
                <w:sz w:val="20"/>
                <w:szCs w:val="20"/>
                <w:lang w:val="sr-Latn-BA"/>
              </w:rPr>
              <w:t>733</w:t>
            </w:r>
          </w:p>
        </w:tc>
        <w:tc>
          <w:tcPr>
            <w:tcW w:w="276" w:type="pct"/>
            <w:tcBorders>
              <w:top w:val="single" w:sz="4" w:space="0" w:color="auto"/>
            </w:tcBorders>
            <w:noWrap/>
            <w:textDirection w:val="btLr"/>
            <w:vAlign w:val="center"/>
            <w:hideMark/>
          </w:tcPr>
          <w:p w14:paraId="7EE1A8F2"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877</w:t>
            </w:r>
          </w:p>
        </w:tc>
        <w:tc>
          <w:tcPr>
            <w:tcW w:w="277" w:type="pct"/>
            <w:tcBorders>
              <w:top w:val="single" w:sz="4" w:space="0" w:color="auto"/>
            </w:tcBorders>
            <w:shd w:val="clear" w:color="auto" w:fill="auto"/>
            <w:noWrap/>
            <w:textDirection w:val="btLr"/>
            <w:vAlign w:val="center"/>
            <w:hideMark/>
          </w:tcPr>
          <w:p w14:paraId="321B53E9"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Latn-BA"/>
              </w:rPr>
            </w:pPr>
            <w:r w:rsidRPr="000410AA">
              <w:rPr>
                <w:rFonts w:eastAsia="Times New Roman" w:cstheme="minorHAnsi"/>
                <w:b/>
                <w:noProof/>
                <w:color w:val="000000"/>
                <w:sz w:val="20"/>
                <w:szCs w:val="20"/>
                <w:lang w:val="sr-Latn-BA"/>
              </w:rPr>
              <w:t>1.609</w:t>
            </w:r>
          </w:p>
        </w:tc>
        <w:tc>
          <w:tcPr>
            <w:tcW w:w="278" w:type="pct"/>
            <w:tcBorders>
              <w:top w:val="single" w:sz="4" w:space="0" w:color="auto"/>
            </w:tcBorders>
            <w:noWrap/>
            <w:textDirection w:val="btLr"/>
            <w:vAlign w:val="center"/>
            <w:hideMark/>
          </w:tcPr>
          <w:p w14:paraId="5D6EDF32"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528</w:t>
            </w:r>
          </w:p>
        </w:tc>
        <w:tc>
          <w:tcPr>
            <w:tcW w:w="278" w:type="pct"/>
            <w:tcBorders>
              <w:top w:val="single" w:sz="4" w:space="0" w:color="auto"/>
            </w:tcBorders>
            <w:noWrap/>
            <w:textDirection w:val="btLr"/>
            <w:vAlign w:val="center"/>
            <w:hideMark/>
          </w:tcPr>
          <w:p w14:paraId="01755AEF"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631</w:t>
            </w:r>
          </w:p>
        </w:tc>
        <w:tc>
          <w:tcPr>
            <w:tcW w:w="278" w:type="pct"/>
            <w:tcBorders>
              <w:top w:val="single" w:sz="4" w:space="0" w:color="auto"/>
            </w:tcBorders>
            <w:shd w:val="clear" w:color="auto" w:fill="auto"/>
            <w:noWrap/>
            <w:textDirection w:val="btLr"/>
            <w:vAlign w:val="center"/>
            <w:hideMark/>
          </w:tcPr>
          <w:p w14:paraId="0E2E272B"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Latn-BA"/>
              </w:rPr>
            </w:pPr>
            <w:r w:rsidRPr="000410AA">
              <w:rPr>
                <w:rFonts w:eastAsia="Times New Roman" w:cstheme="minorHAnsi"/>
                <w:b/>
                <w:noProof/>
                <w:color w:val="000000"/>
                <w:sz w:val="20"/>
                <w:szCs w:val="20"/>
                <w:lang w:val="sr-Latn-BA"/>
              </w:rPr>
              <w:t>1.159</w:t>
            </w:r>
          </w:p>
        </w:tc>
        <w:tc>
          <w:tcPr>
            <w:tcW w:w="278" w:type="pct"/>
            <w:tcBorders>
              <w:top w:val="single" w:sz="4" w:space="0" w:color="auto"/>
            </w:tcBorders>
            <w:noWrap/>
            <w:textDirection w:val="btLr"/>
            <w:vAlign w:val="center"/>
            <w:hideMark/>
          </w:tcPr>
          <w:p w14:paraId="1BA153C6"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421</w:t>
            </w:r>
          </w:p>
        </w:tc>
        <w:tc>
          <w:tcPr>
            <w:tcW w:w="278" w:type="pct"/>
            <w:tcBorders>
              <w:top w:val="single" w:sz="4" w:space="0" w:color="auto"/>
            </w:tcBorders>
            <w:noWrap/>
            <w:textDirection w:val="btLr"/>
            <w:vAlign w:val="center"/>
            <w:hideMark/>
          </w:tcPr>
          <w:p w14:paraId="171785EC"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511</w:t>
            </w:r>
          </w:p>
        </w:tc>
        <w:tc>
          <w:tcPr>
            <w:tcW w:w="279" w:type="pct"/>
            <w:tcBorders>
              <w:top w:val="single" w:sz="4" w:space="0" w:color="auto"/>
            </w:tcBorders>
            <w:shd w:val="clear" w:color="auto" w:fill="auto"/>
            <w:noWrap/>
            <w:textDirection w:val="btLr"/>
            <w:vAlign w:val="center"/>
            <w:hideMark/>
          </w:tcPr>
          <w:p w14:paraId="7C79664A"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Latn-BA"/>
              </w:rPr>
            </w:pPr>
            <w:r w:rsidRPr="000410AA">
              <w:rPr>
                <w:rFonts w:eastAsia="Times New Roman" w:cstheme="minorHAnsi"/>
                <w:b/>
                <w:noProof/>
                <w:color w:val="000000"/>
                <w:sz w:val="20"/>
                <w:szCs w:val="20"/>
                <w:lang w:val="sr-Latn-BA"/>
              </w:rPr>
              <w:t>932</w:t>
            </w:r>
          </w:p>
        </w:tc>
        <w:tc>
          <w:tcPr>
            <w:tcW w:w="278" w:type="pct"/>
            <w:tcBorders>
              <w:top w:val="single" w:sz="4" w:space="0" w:color="auto"/>
            </w:tcBorders>
            <w:noWrap/>
            <w:textDirection w:val="btLr"/>
            <w:vAlign w:val="center"/>
            <w:hideMark/>
          </w:tcPr>
          <w:p w14:paraId="58562C3D"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483</w:t>
            </w:r>
          </w:p>
        </w:tc>
        <w:tc>
          <w:tcPr>
            <w:tcW w:w="278" w:type="pct"/>
            <w:tcBorders>
              <w:top w:val="single" w:sz="4" w:space="0" w:color="auto"/>
            </w:tcBorders>
            <w:noWrap/>
            <w:textDirection w:val="btLr"/>
            <w:vAlign w:val="center"/>
            <w:hideMark/>
          </w:tcPr>
          <w:p w14:paraId="7CEC126C"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468</w:t>
            </w:r>
          </w:p>
        </w:tc>
        <w:tc>
          <w:tcPr>
            <w:tcW w:w="279" w:type="pct"/>
            <w:tcBorders>
              <w:top w:val="single" w:sz="4" w:space="0" w:color="auto"/>
            </w:tcBorders>
            <w:shd w:val="clear" w:color="auto" w:fill="auto"/>
            <w:noWrap/>
            <w:textDirection w:val="btLr"/>
            <w:vAlign w:val="center"/>
            <w:hideMark/>
          </w:tcPr>
          <w:p w14:paraId="078BB984"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Latn-BA"/>
              </w:rPr>
            </w:pPr>
            <w:r w:rsidRPr="000410AA">
              <w:rPr>
                <w:rFonts w:eastAsia="Times New Roman" w:cstheme="minorHAnsi"/>
                <w:b/>
                <w:noProof/>
                <w:color w:val="000000"/>
                <w:sz w:val="20"/>
                <w:szCs w:val="20"/>
                <w:lang w:val="sr-Latn-BA"/>
              </w:rPr>
              <w:t>951</w:t>
            </w:r>
          </w:p>
        </w:tc>
        <w:tc>
          <w:tcPr>
            <w:tcW w:w="278" w:type="pct"/>
            <w:tcBorders>
              <w:top w:val="single" w:sz="4" w:space="0" w:color="auto"/>
            </w:tcBorders>
            <w:noWrap/>
            <w:textDirection w:val="btLr"/>
            <w:vAlign w:val="center"/>
            <w:hideMark/>
          </w:tcPr>
          <w:p w14:paraId="1658AF3C"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444</w:t>
            </w:r>
          </w:p>
        </w:tc>
        <w:tc>
          <w:tcPr>
            <w:tcW w:w="278" w:type="pct"/>
            <w:tcBorders>
              <w:top w:val="single" w:sz="4" w:space="0" w:color="auto"/>
            </w:tcBorders>
            <w:noWrap/>
            <w:textDirection w:val="btLr"/>
            <w:vAlign w:val="center"/>
            <w:hideMark/>
          </w:tcPr>
          <w:p w14:paraId="63473FB3"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Latn-BA"/>
              </w:rPr>
            </w:pPr>
            <w:r w:rsidRPr="000410AA">
              <w:rPr>
                <w:rFonts w:eastAsia="Times New Roman" w:cstheme="minorHAnsi"/>
                <w:noProof/>
                <w:color w:val="000000"/>
                <w:sz w:val="20"/>
                <w:szCs w:val="20"/>
                <w:lang w:val="sr-Latn-BA"/>
              </w:rPr>
              <w:t>422</w:t>
            </w:r>
          </w:p>
        </w:tc>
        <w:tc>
          <w:tcPr>
            <w:tcW w:w="279" w:type="pct"/>
            <w:tcBorders>
              <w:top w:val="single" w:sz="4" w:space="0" w:color="auto"/>
            </w:tcBorders>
            <w:shd w:val="clear" w:color="auto" w:fill="auto"/>
            <w:noWrap/>
            <w:textDirection w:val="btLr"/>
            <w:vAlign w:val="center"/>
            <w:hideMark/>
          </w:tcPr>
          <w:p w14:paraId="3F63AAFE"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noProof/>
                <w:color w:val="000000"/>
                <w:sz w:val="20"/>
                <w:szCs w:val="20"/>
                <w:lang w:val="sr-Latn-BA"/>
              </w:rPr>
            </w:pPr>
            <w:r w:rsidRPr="000410AA">
              <w:rPr>
                <w:rFonts w:eastAsia="Times New Roman" w:cstheme="minorHAnsi"/>
                <w:b/>
                <w:noProof/>
                <w:color w:val="000000"/>
                <w:sz w:val="20"/>
                <w:szCs w:val="20"/>
                <w:lang w:val="sr-Latn-BA"/>
              </w:rPr>
              <w:t>866</w:t>
            </w:r>
          </w:p>
        </w:tc>
        <w:tc>
          <w:tcPr>
            <w:tcW w:w="276" w:type="pct"/>
            <w:tcBorders>
              <w:top w:val="single" w:sz="4" w:space="0" w:color="auto"/>
            </w:tcBorders>
            <w:textDirection w:val="btLr"/>
            <w:vAlign w:val="center"/>
          </w:tcPr>
          <w:p w14:paraId="6DA39A80" w14:textId="77777777" w:rsidR="00D700ED" w:rsidRPr="000410AA" w:rsidRDefault="006C297C" w:rsidP="00F03C37">
            <w:pPr>
              <w:ind w:left="113" w:right="113"/>
              <w:jc w:val="center"/>
              <w:cnfStyle w:val="000000000000" w:firstRow="0" w:lastRow="0" w:firstColumn="0" w:lastColumn="0" w:oddVBand="0" w:evenVBand="0" w:oddHBand="0" w:evenHBand="0" w:firstRowFirstColumn="0" w:firstRowLastColumn="0" w:lastRowFirstColumn="0" w:lastRowLastColumn="0"/>
              <w:rPr>
                <w:sz w:val="20"/>
                <w:szCs w:val="20"/>
              </w:rPr>
            </w:pPr>
            <w:r w:rsidRPr="000410AA">
              <w:rPr>
                <w:sz w:val="20"/>
                <w:szCs w:val="20"/>
              </w:rPr>
              <w:t>373</w:t>
            </w:r>
          </w:p>
        </w:tc>
        <w:tc>
          <w:tcPr>
            <w:tcW w:w="276" w:type="pct"/>
            <w:tcBorders>
              <w:top w:val="single" w:sz="4" w:space="0" w:color="auto"/>
            </w:tcBorders>
            <w:textDirection w:val="btLr"/>
            <w:vAlign w:val="center"/>
          </w:tcPr>
          <w:p w14:paraId="386B2499" w14:textId="77777777" w:rsidR="00D700ED" w:rsidRPr="000410AA" w:rsidRDefault="006C297C" w:rsidP="00F03C37">
            <w:pPr>
              <w:ind w:left="113" w:right="113"/>
              <w:jc w:val="center"/>
              <w:cnfStyle w:val="000000000000" w:firstRow="0" w:lastRow="0" w:firstColumn="0" w:lastColumn="0" w:oddVBand="0" w:evenVBand="0" w:oddHBand="0" w:evenHBand="0" w:firstRowFirstColumn="0" w:firstRowLastColumn="0" w:lastRowFirstColumn="0" w:lastRowLastColumn="0"/>
              <w:rPr>
                <w:sz w:val="20"/>
                <w:szCs w:val="20"/>
              </w:rPr>
            </w:pPr>
            <w:r w:rsidRPr="000410AA">
              <w:rPr>
                <w:sz w:val="20"/>
                <w:szCs w:val="20"/>
              </w:rPr>
              <w:t>396</w:t>
            </w:r>
          </w:p>
        </w:tc>
        <w:tc>
          <w:tcPr>
            <w:tcW w:w="278" w:type="pct"/>
            <w:tcBorders>
              <w:top w:val="single" w:sz="4" w:space="0" w:color="auto"/>
            </w:tcBorders>
            <w:textDirection w:val="btLr"/>
            <w:vAlign w:val="center"/>
          </w:tcPr>
          <w:p w14:paraId="0167E46B" w14:textId="77777777" w:rsidR="00D700ED" w:rsidRPr="000410AA" w:rsidRDefault="00D700ED" w:rsidP="00F03C37">
            <w:pPr>
              <w:ind w:left="113" w:right="113"/>
              <w:jc w:val="center"/>
              <w:cnfStyle w:val="000000000000" w:firstRow="0" w:lastRow="0" w:firstColumn="0" w:lastColumn="0" w:oddVBand="0" w:evenVBand="0" w:oddHBand="0" w:evenHBand="0" w:firstRowFirstColumn="0" w:firstRowLastColumn="0" w:lastRowFirstColumn="0" w:lastRowLastColumn="0"/>
              <w:rPr>
                <w:b/>
                <w:sz w:val="20"/>
                <w:szCs w:val="20"/>
              </w:rPr>
            </w:pPr>
            <w:r w:rsidRPr="000410AA">
              <w:rPr>
                <w:b/>
                <w:sz w:val="20"/>
                <w:szCs w:val="20"/>
              </w:rPr>
              <w:t>769</w:t>
            </w:r>
          </w:p>
        </w:tc>
      </w:tr>
    </w:tbl>
    <w:p w14:paraId="1FF4338E" w14:textId="77777777" w:rsidR="00501679" w:rsidRPr="000709F0" w:rsidRDefault="00402F89" w:rsidP="00BE6D2F">
      <w:pPr>
        <w:spacing w:after="0"/>
        <w:jc w:val="both"/>
        <w:rPr>
          <w:i/>
          <w:iCs/>
          <w:noProof/>
          <w:szCs w:val="24"/>
          <w:lang w:val="sr-Cyrl-BA"/>
        </w:rPr>
      </w:pPr>
      <w:r w:rsidRPr="000709F0">
        <w:rPr>
          <w:i/>
          <w:iCs/>
          <w:noProof/>
          <w:szCs w:val="24"/>
          <w:lang w:val="sr-Cyrl-BA"/>
        </w:rPr>
        <w:t>Извор: Р</w:t>
      </w:r>
      <w:r w:rsidR="000709F0" w:rsidRPr="000709F0">
        <w:rPr>
          <w:i/>
          <w:iCs/>
          <w:noProof/>
          <w:szCs w:val="24"/>
          <w:lang w:val="sr-Cyrl-BA"/>
        </w:rPr>
        <w:t>ЗС, „Градови и општине Р</w:t>
      </w:r>
      <w:r w:rsidR="00501679" w:rsidRPr="000709F0">
        <w:rPr>
          <w:i/>
          <w:iCs/>
          <w:noProof/>
          <w:szCs w:val="24"/>
          <w:lang w:val="sr-Cyrl-BA"/>
        </w:rPr>
        <w:t>епублике Српске“ – прилагођено</w:t>
      </w:r>
    </w:p>
    <w:p w14:paraId="766A888A" w14:textId="77777777" w:rsidR="00D17E32" w:rsidRPr="000709F0" w:rsidRDefault="00501679" w:rsidP="00BE6D2F">
      <w:pPr>
        <w:spacing w:after="0"/>
        <w:jc w:val="both"/>
        <w:rPr>
          <w:noProof/>
          <w:lang w:val="sr-Cyrl-BA"/>
        </w:rPr>
      </w:pPr>
      <w:r w:rsidRPr="000B1ACC">
        <w:rPr>
          <w:noProof/>
          <w:lang w:val="sr-Cyrl-BA"/>
        </w:rPr>
        <w:t xml:space="preserve"> </w:t>
      </w:r>
    </w:p>
    <w:p w14:paraId="7005164C" w14:textId="77777777" w:rsidR="00D17E32" w:rsidRPr="00F03C37" w:rsidRDefault="002032E1" w:rsidP="00BE6D2F">
      <w:pPr>
        <w:spacing w:after="0"/>
        <w:jc w:val="both"/>
        <w:rPr>
          <w:rFonts w:eastAsia="Times New Roman" w:cstheme="minorHAnsi"/>
          <w:b/>
          <w:color w:val="000000"/>
          <w:sz w:val="20"/>
          <w:szCs w:val="20"/>
          <w:lang w:val="sr-Cyrl-BA"/>
        </w:rPr>
      </w:pPr>
      <w:r w:rsidRPr="000B1ACC">
        <w:rPr>
          <w:rFonts w:eastAsia="Times New Roman" w:cstheme="minorHAnsi"/>
          <w:b/>
          <w:color w:val="000000"/>
          <w:sz w:val="20"/>
          <w:szCs w:val="20"/>
          <w:lang w:val="sr-Cyrl-BA"/>
        </w:rPr>
        <w:t>Табела: Број регистрованих незапослених лица према</w:t>
      </w:r>
      <w:r w:rsidRPr="000B1ACC">
        <w:rPr>
          <w:rFonts w:eastAsia="Times New Roman" w:cstheme="minorHAnsi"/>
          <w:b/>
          <w:color w:val="000000"/>
          <w:sz w:val="20"/>
          <w:szCs w:val="20"/>
        </w:rPr>
        <w:t xml:space="preserve"> </w:t>
      </w:r>
      <w:proofErr w:type="spellStart"/>
      <w:r w:rsidRPr="000B1ACC">
        <w:rPr>
          <w:rFonts w:eastAsia="Times New Roman" w:cstheme="minorHAnsi"/>
          <w:b/>
          <w:color w:val="000000"/>
          <w:sz w:val="20"/>
          <w:szCs w:val="20"/>
        </w:rPr>
        <w:t>образовној</w:t>
      </w:r>
      <w:proofErr w:type="spellEnd"/>
      <w:r w:rsidRPr="000B1ACC">
        <w:rPr>
          <w:rFonts w:eastAsia="Times New Roman" w:cstheme="minorHAnsi"/>
          <w:b/>
          <w:color w:val="000000"/>
          <w:sz w:val="20"/>
          <w:szCs w:val="20"/>
          <w:lang w:val="sr-Cyrl-BA"/>
        </w:rPr>
        <w:t xml:space="preserve"> структури</w:t>
      </w:r>
    </w:p>
    <w:tbl>
      <w:tblPr>
        <w:tblStyle w:val="LightShading1"/>
        <w:tblW w:w="10409" w:type="dxa"/>
        <w:jc w:val="center"/>
        <w:tblLook w:val="04A0" w:firstRow="1" w:lastRow="0" w:firstColumn="1" w:lastColumn="0" w:noHBand="0" w:noVBand="1"/>
      </w:tblPr>
      <w:tblGrid>
        <w:gridCol w:w="1166"/>
        <w:gridCol w:w="551"/>
        <w:gridCol w:w="551"/>
        <w:gridCol w:w="675"/>
        <w:gridCol w:w="626"/>
        <w:gridCol w:w="675"/>
        <w:gridCol w:w="675"/>
        <w:gridCol w:w="630"/>
        <w:gridCol w:w="630"/>
        <w:gridCol w:w="630"/>
        <w:gridCol w:w="540"/>
        <w:gridCol w:w="540"/>
        <w:gridCol w:w="630"/>
        <w:gridCol w:w="630"/>
        <w:gridCol w:w="630"/>
        <w:gridCol w:w="630"/>
      </w:tblGrid>
      <w:tr w:rsidR="00D17E32" w:rsidRPr="000410AA" w14:paraId="28BD1924" w14:textId="77777777" w:rsidTr="00C0302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66" w:type="dxa"/>
            <w:vMerge w:val="restart"/>
            <w:noWrap/>
            <w:vAlign w:val="center"/>
            <w:hideMark/>
          </w:tcPr>
          <w:p w14:paraId="0E354318" w14:textId="77777777" w:rsidR="00D17E32" w:rsidRPr="000410AA" w:rsidRDefault="00D17E32" w:rsidP="00F03C37">
            <w:pPr>
              <w:jc w:val="center"/>
              <w:rPr>
                <w:rFonts w:eastAsia="Times New Roman" w:cstheme="minorHAnsi"/>
                <w:color w:val="000000"/>
                <w:sz w:val="20"/>
                <w:szCs w:val="20"/>
              </w:rPr>
            </w:pPr>
            <w:proofErr w:type="spellStart"/>
            <w:r w:rsidRPr="000410AA">
              <w:rPr>
                <w:rFonts w:eastAsia="Times New Roman" w:cstheme="minorHAnsi"/>
                <w:color w:val="000000"/>
                <w:sz w:val="20"/>
                <w:szCs w:val="20"/>
              </w:rPr>
              <w:t>Образовна</w:t>
            </w:r>
            <w:proofErr w:type="spellEnd"/>
            <w:r w:rsidRPr="000410AA">
              <w:rPr>
                <w:rFonts w:eastAsia="Times New Roman" w:cstheme="minorHAnsi"/>
                <w:color w:val="000000"/>
                <w:sz w:val="20"/>
                <w:szCs w:val="20"/>
              </w:rPr>
              <w:t xml:space="preserve"> </w:t>
            </w:r>
            <w:proofErr w:type="spellStart"/>
            <w:r w:rsidRPr="000410AA">
              <w:rPr>
                <w:rFonts w:eastAsia="Times New Roman" w:cstheme="minorHAnsi"/>
                <w:color w:val="000000"/>
                <w:sz w:val="20"/>
                <w:szCs w:val="20"/>
              </w:rPr>
              <w:t>структура</w:t>
            </w:r>
            <w:proofErr w:type="spellEnd"/>
          </w:p>
        </w:tc>
        <w:tc>
          <w:tcPr>
            <w:tcW w:w="1777" w:type="dxa"/>
            <w:gridSpan w:val="3"/>
            <w:noWrap/>
            <w:vAlign w:val="center"/>
            <w:hideMark/>
          </w:tcPr>
          <w:p w14:paraId="2C5BAF56" w14:textId="77777777" w:rsidR="00D17E32" w:rsidRPr="000410A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2018</w:t>
            </w:r>
          </w:p>
        </w:tc>
        <w:tc>
          <w:tcPr>
            <w:tcW w:w="1976" w:type="dxa"/>
            <w:gridSpan w:val="3"/>
            <w:noWrap/>
            <w:vAlign w:val="center"/>
            <w:hideMark/>
          </w:tcPr>
          <w:p w14:paraId="546231E2" w14:textId="77777777" w:rsidR="00D17E32" w:rsidRPr="000410A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2019</w:t>
            </w:r>
          </w:p>
        </w:tc>
        <w:tc>
          <w:tcPr>
            <w:tcW w:w="1890" w:type="dxa"/>
            <w:gridSpan w:val="3"/>
            <w:noWrap/>
            <w:vAlign w:val="center"/>
            <w:hideMark/>
          </w:tcPr>
          <w:p w14:paraId="56209B6B" w14:textId="77777777" w:rsidR="00D17E32" w:rsidRPr="000410A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2020</w:t>
            </w:r>
          </w:p>
        </w:tc>
        <w:tc>
          <w:tcPr>
            <w:tcW w:w="1710" w:type="dxa"/>
            <w:gridSpan w:val="3"/>
            <w:noWrap/>
            <w:vAlign w:val="center"/>
            <w:hideMark/>
          </w:tcPr>
          <w:p w14:paraId="3BF73C6D" w14:textId="77777777" w:rsidR="00D17E32" w:rsidRPr="000410A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2021</w:t>
            </w:r>
          </w:p>
        </w:tc>
        <w:tc>
          <w:tcPr>
            <w:tcW w:w="1890" w:type="dxa"/>
            <w:gridSpan w:val="3"/>
            <w:noWrap/>
            <w:vAlign w:val="center"/>
            <w:hideMark/>
          </w:tcPr>
          <w:p w14:paraId="16D5F24C" w14:textId="77777777" w:rsidR="00D17E32" w:rsidRPr="000410A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2022</w:t>
            </w:r>
          </w:p>
        </w:tc>
      </w:tr>
      <w:tr w:rsidR="003C1F64" w:rsidRPr="000410AA" w14:paraId="5E87F597" w14:textId="77777777" w:rsidTr="000410A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66" w:type="dxa"/>
            <w:vMerge/>
            <w:tcBorders>
              <w:bottom w:val="single" w:sz="4" w:space="0" w:color="auto"/>
            </w:tcBorders>
            <w:vAlign w:val="center"/>
            <w:hideMark/>
          </w:tcPr>
          <w:p w14:paraId="797A3126" w14:textId="77777777" w:rsidR="00D17E32" w:rsidRPr="000410AA" w:rsidRDefault="00D17E32" w:rsidP="00F03C37">
            <w:pPr>
              <w:jc w:val="center"/>
              <w:rPr>
                <w:rFonts w:eastAsia="Times New Roman" w:cstheme="minorHAnsi"/>
                <w:color w:val="000000"/>
                <w:sz w:val="20"/>
                <w:szCs w:val="20"/>
              </w:rPr>
            </w:pPr>
          </w:p>
        </w:tc>
        <w:tc>
          <w:tcPr>
            <w:tcW w:w="551" w:type="dxa"/>
            <w:tcBorders>
              <w:bottom w:val="single" w:sz="4" w:space="0" w:color="auto"/>
            </w:tcBorders>
            <w:shd w:val="clear" w:color="auto" w:fill="F2F2F2" w:themeFill="background1" w:themeFillShade="F2"/>
            <w:noWrap/>
            <w:vAlign w:val="center"/>
            <w:hideMark/>
          </w:tcPr>
          <w:p w14:paraId="5FBC6C0C"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M</w:t>
            </w:r>
          </w:p>
        </w:tc>
        <w:tc>
          <w:tcPr>
            <w:tcW w:w="551" w:type="dxa"/>
            <w:tcBorders>
              <w:bottom w:val="single" w:sz="4" w:space="0" w:color="auto"/>
            </w:tcBorders>
            <w:shd w:val="clear" w:color="auto" w:fill="F2F2F2" w:themeFill="background1" w:themeFillShade="F2"/>
            <w:noWrap/>
            <w:vAlign w:val="center"/>
            <w:hideMark/>
          </w:tcPr>
          <w:p w14:paraId="5A8A024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Ж</w:t>
            </w:r>
          </w:p>
        </w:tc>
        <w:tc>
          <w:tcPr>
            <w:tcW w:w="675" w:type="dxa"/>
            <w:tcBorders>
              <w:bottom w:val="single" w:sz="4" w:space="0" w:color="auto"/>
            </w:tcBorders>
            <w:shd w:val="clear" w:color="auto" w:fill="F2F2F2" w:themeFill="background1" w:themeFillShade="F2"/>
            <w:vAlign w:val="center"/>
            <w:hideMark/>
          </w:tcPr>
          <w:p w14:paraId="7B85D8D8" w14:textId="77777777" w:rsidR="00D17E32" w:rsidRPr="000410AA" w:rsidRDefault="003C1F64"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Σ</w:t>
            </w:r>
          </w:p>
        </w:tc>
        <w:tc>
          <w:tcPr>
            <w:tcW w:w="626" w:type="dxa"/>
            <w:tcBorders>
              <w:bottom w:val="single" w:sz="4" w:space="0" w:color="auto"/>
            </w:tcBorders>
            <w:shd w:val="clear" w:color="auto" w:fill="F2F2F2" w:themeFill="background1" w:themeFillShade="F2"/>
            <w:noWrap/>
            <w:vAlign w:val="center"/>
            <w:hideMark/>
          </w:tcPr>
          <w:p w14:paraId="58DCD71F"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M</w:t>
            </w:r>
          </w:p>
        </w:tc>
        <w:tc>
          <w:tcPr>
            <w:tcW w:w="675" w:type="dxa"/>
            <w:tcBorders>
              <w:bottom w:val="single" w:sz="4" w:space="0" w:color="auto"/>
            </w:tcBorders>
            <w:shd w:val="clear" w:color="auto" w:fill="F2F2F2" w:themeFill="background1" w:themeFillShade="F2"/>
            <w:noWrap/>
            <w:vAlign w:val="center"/>
            <w:hideMark/>
          </w:tcPr>
          <w:p w14:paraId="2B359575"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Ж</w:t>
            </w:r>
          </w:p>
        </w:tc>
        <w:tc>
          <w:tcPr>
            <w:tcW w:w="675" w:type="dxa"/>
            <w:tcBorders>
              <w:bottom w:val="single" w:sz="4" w:space="0" w:color="auto"/>
            </w:tcBorders>
            <w:shd w:val="clear" w:color="auto" w:fill="F2F2F2" w:themeFill="background1" w:themeFillShade="F2"/>
            <w:vAlign w:val="center"/>
            <w:hideMark/>
          </w:tcPr>
          <w:p w14:paraId="41B37123" w14:textId="77777777" w:rsidR="00D17E32" w:rsidRPr="000410AA" w:rsidRDefault="003C1F64"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Σ</w:t>
            </w:r>
          </w:p>
        </w:tc>
        <w:tc>
          <w:tcPr>
            <w:tcW w:w="630" w:type="dxa"/>
            <w:tcBorders>
              <w:bottom w:val="single" w:sz="4" w:space="0" w:color="auto"/>
            </w:tcBorders>
            <w:shd w:val="clear" w:color="auto" w:fill="F2F2F2" w:themeFill="background1" w:themeFillShade="F2"/>
            <w:noWrap/>
            <w:vAlign w:val="center"/>
            <w:hideMark/>
          </w:tcPr>
          <w:p w14:paraId="1C081812"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M</w:t>
            </w:r>
          </w:p>
        </w:tc>
        <w:tc>
          <w:tcPr>
            <w:tcW w:w="630" w:type="dxa"/>
            <w:tcBorders>
              <w:bottom w:val="single" w:sz="4" w:space="0" w:color="auto"/>
            </w:tcBorders>
            <w:shd w:val="clear" w:color="auto" w:fill="F2F2F2" w:themeFill="background1" w:themeFillShade="F2"/>
            <w:noWrap/>
            <w:vAlign w:val="center"/>
            <w:hideMark/>
          </w:tcPr>
          <w:p w14:paraId="7D902188"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Ж</w:t>
            </w:r>
          </w:p>
        </w:tc>
        <w:tc>
          <w:tcPr>
            <w:tcW w:w="630" w:type="dxa"/>
            <w:tcBorders>
              <w:bottom w:val="single" w:sz="4" w:space="0" w:color="auto"/>
            </w:tcBorders>
            <w:shd w:val="clear" w:color="auto" w:fill="F2F2F2" w:themeFill="background1" w:themeFillShade="F2"/>
            <w:vAlign w:val="center"/>
            <w:hideMark/>
          </w:tcPr>
          <w:p w14:paraId="1D636B0D" w14:textId="77777777" w:rsidR="00D17E32" w:rsidRPr="000410AA" w:rsidRDefault="003C1F64"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Σ</w:t>
            </w:r>
          </w:p>
        </w:tc>
        <w:tc>
          <w:tcPr>
            <w:tcW w:w="540" w:type="dxa"/>
            <w:tcBorders>
              <w:bottom w:val="single" w:sz="4" w:space="0" w:color="auto"/>
            </w:tcBorders>
            <w:shd w:val="clear" w:color="auto" w:fill="F2F2F2" w:themeFill="background1" w:themeFillShade="F2"/>
            <w:noWrap/>
            <w:vAlign w:val="center"/>
            <w:hideMark/>
          </w:tcPr>
          <w:p w14:paraId="0A0E82F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M</w:t>
            </w:r>
          </w:p>
        </w:tc>
        <w:tc>
          <w:tcPr>
            <w:tcW w:w="540" w:type="dxa"/>
            <w:tcBorders>
              <w:bottom w:val="single" w:sz="4" w:space="0" w:color="auto"/>
            </w:tcBorders>
            <w:shd w:val="clear" w:color="auto" w:fill="F2F2F2" w:themeFill="background1" w:themeFillShade="F2"/>
            <w:noWrap/>
            <w:vAlign w:val="center"/>
            <w:hideMark/>
          </w:tcPr>
          <w:p w14:paraId="69C28B1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Ж</w:t>
            </w:r>
          </w:p>
        </w:tc>
        <w:tc>
          <w:tcPr>
            <w:tcW w:w="630" w:type="dxa"/>
            <w:tcBorders>
              <w:bottom w:val="single" w:sz="4" w:space="0" w:color="auto"/>
            </w:tcBorders>
            <w:shd w:val="clear" w:color="auto" w:fill="F2F2F2" w:themeFill="background1" w:themeFillShade="F2"/>
            <w:vAlign w:val="center"/>
            <w:hideMark/>
          </w:tcPr>
          <w:p w14:paraId="675E6032" w14:textId="77777777" w:rsidR="00D17E32" w:rsidRPr="000410AA" w:rsidRDefault="003C1F64"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Σ</w:t>
            </w:r>
          </w:p>
        </w:tc>
        <w:tc>
          <w:tcPr>
            <w:tcW w:w="630" w:type="dxa"/>
            <w:tcBorders>
              <w:bottom w:val="single" w:sz="4" w:space="0" w:color="auto"/>
            </w:tcBorders>
            <w:shd w:val="clear" w:color="auto" w:fill="F2F2F2" w:themeFill="background1" w:themeFillShade="F2"/>
            <w:noWrap/>
            <w:vAlign w:val="center"/>
            <w:hideMark/>
          </w:tcPr>
          <w:p w14:paraId="2A9D478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M</w:t>
            </w:r>
          </w:p>
        </w:tc>
        <w:tc>
          <w:tcPr>
            <w:tcW w:w="630" w:type="dxa"/>
            <w:tcBorders>
              <w:bottom w:val="single" w:sz="4" w:space="0" w:color="auto"/>
            </w:tcBorders>
            <w:shd w:val="clear" w:color="auto" w:fill="F2F2F2" w:themeFill="background1" w:themeFillShade="F2"/>
            <w:noWrap/>
            <w:vAlign w:val="center"/>
            <w:hideMark/>
          </w:tcPr>
          <w:p w14:paraId="6ECD5543"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Ж</w:t>
            </w:r>
          </w:p>
        </w:tc>
        <w:tc>
          <w:tcPr>
            <w:tcW w:w="630" w:type="dxa"/>
            <w:tcBorders>
              <w:bottom w:val="single" w:sz="4" w:space="0" w:color="auto"/>
            </w:tcBorders>
            <w:shd w:val="clear" w:color="auto" w:fill="F2F2F2" w:themeFill="background1" w:themeFillShade="F2"/>
            <w:vAlign w:val="center"/>
            <w:hideMark/>
          </w:tcPr>
          <w:p w14:paraId="564CE206" w14:textId="77777777" w:rsidR="00D17E32" w:rsidRPr="000410AA" w:rsidRDefault="003C1F64"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Σ</w:t>
            </w:r>
          </w:p>
        </w:tc>
      </w:tr>
      <w:tr w:rsidR="00D17E32" w:rsidRPr="000410AA" w14:paraId="4D0D9491" w14:textId="77777777" w:rsidTr="00C03026">
        <w:trPr>
          <w:trHeight w:val="288"/>
          <w:jc w:val="center"/>
        </w:trPr>
        <w:tc>
          <w:tcPr>
            <w:cnfStyle w:val="001000000000" w:firstRow="0" w:lastRow="0" w:firstColumn="1" w:lastColumn="0" w:oddVBand="0" w:evenVBand="0" w:oddHBand="0" w:evenHBand="0" w:firstRowFirstColumn="0" w:firstRowLastColumn="0" w:lastRowFirstColumn="0" w:lastRowLastColumn="0"/>
            <w:tcW w:w="1166" w:type="dxa"/>
            <w:tcBorders>
              <w:top w:val="single" w:sz="4" w:space="0" w:color="auto"/>
            </w:tcBorders>
            <w:vAlign w:val="center"/>
            <w:hideMark/>
          </w:tcPr>
          <w:p w14:paraId="20E593E6"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НКВ</w:t>
            </w:r>
          </w:p>
        </w:tc>
        <w:tc>
          <w:tcPr>
            <w:tcW w:w="551" w:type="dxa"/>
            <w:tcBorders>
              <w:top w:val="single" w:sz="4" w:space="0" w:color="auto"/>
            </w:tcBorders>
            <w:noWrap/>
            <w:vAlign w:val="center"/>
            <w:hideMark/>
          </w:tcPr>
          <w:p w14:paraId="2267A39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116</w:t>
            </w:r>
          </w:p>
        </w:tc>
        <w:tc>
          <w:tcPr>
            <w:tcW w:w="551" w:type="dxa"/>
            <w:tcBorders>
              <w:top w:val="single" w:sz="4" w:space="0" w:color="auto"/>
            </w:tcBorders>
            <w:noWrap/>
            <w:vAlign w:val="center"/>
            <w:hideMark/>
          </w:tcPr>
          <w:p w14:paraId="7CFAB050"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116</w:t>
            </w:r>
          </w:p>
        </w:tc>
        <w:tc>
          <w:tcPr>
            <w:tcW w:w="675" w:type="dxa"/>
            <w:tcBorders>
              <w:top w:val="single" w:sz="4" w:space="0" w:color="auto"/>
            </w:tcBorders>
            <w:noWrap/>
            <w:vAlign w:val="center"/>
            <w:hideMark/>
          </w:tcPr>
          <w:p w14:paraId="384AE79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232</w:t>
            </w:r>
          </w:p>
        </w:tc>
        <w:tc>
          <w:tcPr>
            <w:tcW w:w="626" w:type="dxa"/>
            <w:tcBorders>
              <w:top w:val="single" w:sz="4" w:space="0" w:color="auto"/>
            </w:tcBorders>
            <w:noWrap/>
            <w:vAlign w:val="center"/>
            <w:hideMark/>
          </w:tcPr>
          <w:p w14:paraId="2CA2A548"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271</w:t>
            </w:r>
          </w:p>
        </w:tc>
        <w:tc>
          <w:tcPr>
            <w:tcW w:w="675" w:type="dxa"/>
            <w:tcBorders>
              <w:top w:val="single" w:sz="4" w:space="0" w:color="auto"/>
            </w:tcBorders>
            <w:noWrap/>
            <w:vAlign w:val="center"/>
            <w:hideMark/>
          </w:tcPr>
          <w:p w14:paraId="76AB7B7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368</w:t>
            </w:r>
          </w:p>
        </w:tc>
        <w:tc>
          <w:tcPr>
            <w:tcW w:w="675" w:type="dxa"/>
            <w:tcBorders>
              <w:top w:val="single" w:sz="4" w:space="0" w:color="auto"/>
            </w:tcBorders>
            <w:noWrap/>
            <w:vAlign w:val="center"/>
            <w:hideMark/>
          </w:tcPr>
          <w:p w14:paraId="2BAB9869"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639</w:t>
            </w:r>
          </w:p>
        </w:tc>
        <w:tc>
          <w:tcPr>
            <w:tcW w:w="630" w:type="dxa"/>
            <w:tcBorders>
              <w:top w:val="single" w:sz="4" w:space="0" w:color="auto"/>
            </w:tcBorders>
            <w:noWrap/>
            <w:vAlign w:val="center"/>
            <w:hideMark/>
          </w:tcPr>
          <w:p w14:paraId="7102BF7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96</w:t>
            </w:r>
          </w:p>
        </w:tc>
        <w:tc>
          <w:tcPr>
            <w:tcW w:w="630" w:type="dxa"/>
            <w:tcBorders>
              <w:top w:val="single" w:sz="4" w:space="0" w:color="auto"/>
            </w:tcBorders>
            <w:noWrap/>
            <w:vAlign w:val="center"/>
            <w:hideMark/>
          </w:tcPr>
          <w:p w14:paraId="11776750"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61</w:t>
            </w:r>
          </w:p>
        </w:tc>
        <w:tc>
          <w:tcPr>
            <w:tcW w:w="630" w:type="dxa"/>
            <w:tcBorders>
              <w:top w:val="single" w:sz="4" w:space="0" w:color="auto"/>
            </w:tcBorders>
            <w:noWrap/>
            <w:vAlign w:val="center"/>
            <w:hideMark/>
          </w:tcPr>
          <w:p w14:paraId="2CC314F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157</w:t>
            </w:r>
          </w:p>
        </w:tc>
        <w:tc>
          <w:tcPr>
            <w:tcW w:w="540" w:type="dxa"/>
            <w:tcBorders>
              <w:top w:val="single" w:sz="4" w:space="0" w:color="auto"/>
            </w:tcBorders>
            <w:noWrap/>
            <w:vAlign w:val="center"/>
            <w:hideMark/>
          </w:tcPr>
          <w:p w14:paraId="53075A2F"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102</w:t>
            </w:r>
          </w:p>
        </w:tc>
        <w:tc>
          <w:tcPr>
            <w:tcW w:w="540" w:type="dxa"/>
            <w:tcBorders>
              <w:top w:val="single" w:sz="4" w:space="0" w:color="auto"/>
            </w:tcBorders>
            <w:noWrap/>
            <w:vAlign w:val="center"/>
            <w:hideMark/>
          </w:tcPr>
          <w:p w14:paraId="5C1BA7D8"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57</w:t>
            </w:r>
          </w:p>
        </w:tc>
        <w:tc>
          <w:tcPr>
            <w:tcW w:w="630" w:type="dxa"/>
            <w:tcBorders>
              <w:top w:val="single" w:sz="4" w:space="0" w:color="auto"/>
            </w:tcBorders>
            <w:noWrap/>
            <w:vAlign w:val="center"/>
            <w:hideMark/>
          </w:tcPr>
          <w:p w14:paraId="2C030374"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159</w:t>
            </w:r>
          </w:p>
        </w:tc>
        <w:tc>
          <w:tcPr>
            <w:tcW w:w="630" w:type="dxa"/>
            <w:tcBorders>
              <w:top w:val="single" w:sz="4" w:space="0" w:color="auto"/>
            </w:tcBorders>
            <w:noWrap/>
            <w:vAlign w:val="center"/>
            <w:hideMark/>
          </w:tcPr>
          <w:p w14:paraId="0AA847E5"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70</w:t>
            </w:r>
          </w:p>
        </w:tc>
        <w:tc>
          <w:tcPr>
            <w:tcW w:w="630" w:type="dxa"/>
            <w:tcBorders>
              <w:top w:val="single" w:sz="4" w:space="0" w:color="auto"/>
            </w:tcBorders>
            <w:noWrap/>
            <w:vAlign w:val="center"/>
            <w:hideMark/>
          </w:tcPr>
          <w:p w14:paraId="74DACBFE"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64</w:t>
            </w:r>
          </w:p>
        </w:tc>
        <w:tc>
          <w:tcPr>
            <w:tcW w:w="630" w:type="dxa"/>
            <w:tcBorders>
              <w:top w:val="single" w:sz="4" w:space="0" w:color="auto"/>
            </w:tcBorders>
            <w:noWrap/>
            <w:vAlign w:val="center"/>
            <w:hideMark/>
          </w:tcPr>
          <w:p w14:paraId="08D0CB2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134</w:t>
            </w:r>
          </w:p>
        </w:tc>
      </w:tr>
      <w:tr w:rsidR="003C1F64" w:rsidRPr="000410AA" w14:paraId="222C6222" w14:textId="77777777" w:rsidTr="000410A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66" w:type="dxa"/>
            <w:shd w:val="clear" w:color="auto" w:fill="F2F2F2" w:themeFill="background1" w:themeFillShade="F2"/>
            <w:vAlign w:val="center"/>
            <w:hideMark/>
          </w:tcPr>
          <w:p w14:paraId="1D0967E1"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ПКВ</w:t>
            </w:r>
          </w:p>
        </w:tc>
        <w:tc>
          <w:tcPr>
            <w:tcW w:w="551" w:type="dxa"/>
            <w:shd w:val="clear" w:color="auto" w:fill="F2F2F2" w:themeFill="background1" w:themeFillShade="F2"/>
            <w:noWrap/>
            <w:vAlign w:val="center"/>
            <w:hideMark/>
          </w:tcPr>
          <w:p w14:paraId="0CE2D71E"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15</w:t>
            </w:r>
          </w:p>
        </w:tc>
        <w:tc>
          <w:tcPr>
            <w:tcW w:w="551" w:type="dxa"/>
            <w:shd w:val="clear" w:color="auto" w:fill="F2F2F2" w:themeFill="background1" w:themeFillShade="F2"/>
            <w:noWrap/>
            <w:vAlign w:val="center"/>
            <w:hideMark/>
          </w:tcPr>
          <w:p w14:paraId="75634C19"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5</w:t>
            </w:r>
          </w:p>
        </w:tc>
        <w:tc>
          <w:tcPr>
            <w:tcW w:w="675" w:type="dxa"/>
            <w:shd w:val="clear" w:color="auto" w:fill="F2F2F2" w:themeFill="background1" w:themeFillShade="F2"/>
            <w:noWrap/>
            <w:vAlign w:val="center"/>
            <w:hideMark/>
          </w:tcPr>
          <w:p w14:paraId="7D6B4FBE"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20</w:t>
            </w:r>
          </w:p>
        </w:tc>
        <w:tc>
          <w:tcPr>
            <w:tcW w:w="626" w:type="dxa"/>
            <w:shd w:val="clear" w:color="auto" w:fill="F2F2F2" w:themeFill="background1" w:themeFillShade="F2"/>
            <w:noWrap/>
            <w:vAlign w:val="center"/>
            <w:hideMark/>
          </w:tcPr>
          <w:p w14:paraId="18DF252F"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23</w:t>
            </w:r>
          </w:p>
        </w:tc>
        <w:tc>
          <w:tcPr>
            <w:tcW w:w="675" w:type="dxa"/>
            <w:shd w:val="clear" w:color="auto" w:fill="F2F2F2" w:themeFill="background1" w:themeFillShade="F2"/>
            <w:noWrap/>
            <w:vAlign w:val="center"/>
            <w:hideMark/>
          </w:tcPr>
          <w:p w14:paraId="43A24AF9"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8</w:t>
            </w:r>
          </w:p>
        </w:tc>
        <w:tc>
          <w:tcPr>
            <w:tcW w:w="675" w:type="dxa"/>
            <w:shd w:val="clear" w:color="auto" w:fill="F2F2F2" w:themeFill="background1" w:themeFillShade="F2"/>
            <w:noWrap/>
            <w:vAlign w:val="center"/>
            <w:hideMark/>
          </w:tcPr>
          <w:p w14:paraId="44231690"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31</w:t>
            </w:r>
          </w:p>
        </w:tc>
        <w:tc>
          <w:tcPr>
            <w:tcW w:w="630" w:type="dxa"/>
            <w:shd w:val="clear" w:color="auto" w:fill="F2F2F2" w:themeFill="background1" w:themeFillShade="F2"/>
            <w:noWrap/>
            <w:vAlign w:val="center"/>
            <w:hideMark/>
          </w:tcPr>
          <w:p w14:paraId="11255F9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9</w:t>
            </w:r>
          </w:p>
        </w:tc>
        <w:tc>
          <w:tcPr>
            <w:tcW w:w="630" w:type="dxa"/>
            <w:shd w:val="clear" w:color="auto" w:fill="F2F2F2" w:themeFill="background1" w:themeFillShade="F2"/>
            <w:noWrap/>
            <w:vAlign w:val="center"/>
            <w:hideMark/>
          </w:tcPr>
          <w:p w14:paraId="61CFFB9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shd w:val="clear" w:color="auto" w:fill="F2F2F2" w:themeFill="background1" w:themeFillShade="F2"/>
            <w:noWrap/>
            <w:vAlign w:val="center"/>
            <w:hideMark/>
          </w:tcPr>
          <w:p w14:paraId="02F2C4DE"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13</w:t>
            </w:r>
          </w:p>
        </w:tc>
        <w:tc>
          <w:tcPr>
            <w:tcW w:w="540" w:type="dxa"/>
            <w:shd w:val="clear" w:color="auto" w:fill="F2F2F2" w:themeFill="background1" w:themeFillShade="F2"/>
            <w:noWrap/>
            <w:vAlign w:val="center"/>
            <w:hideMark/>
          </w:tcPr>
          <w:p w14:paraId="36772E4C"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8</w:t>
            </w:r>
          </w:p>
        </w:tc>
        <w:tc>
          <w:tcPr>
            <w:tcW w:w="540" w:type="dxa"/>
            <w:shd w:val="clear" w:color="auto" w:fill="F2F2F2" w:themeFill="background1" w:themeFillShade="F2"/>
            <w:noWrap/>
            <w:vAlign w:val="center"/>
            <w:hideMark/>
          </w:tcPr>
          <w:p w14:paraId="1537F58D"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shd w:val="clear" w:color="auto" w:fill="F2F2F2" w:themeFill="background1" w:themeFillShade="F2"/>
            <w:noWrap/>
            <w:vAlign w:val="center"/>
            <w:hideMark/>
          </w:tcPr>
          <w:p w14:paraId="1ED3E7D5"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12</w:t>
            </w:r>
          </w:p>
        </w:tc>
        <w:tc>
          <w:tcPr>
            <w:tcW w:w="630" w:type="dxa"/>
            <w:shd w:val="clear" w:color="auto" w:fill="F2F2F2" w:themeFill="background1" w:themeFillShade="F2"/>
            <w:noWrap/>
            <w:vAlign w:val="center"/>
            <w:hideMark/>
          </w:tcPr>
          <w:p w14:paraId="4271A667"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shd w:val="clear" w:color="auto" w:fill="F2F2F2" w:themeFill="background1" w:themeFillShade="F2"/>
            <w:noWrap/>
            <w:vAlign w:val="center"/>
            <w:hideMark/>
          </w:tcPr>
          <w:p w14:paraId="1D0996F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shd w:val="clear" w:color="auto" w:fill="F2F2F2" w:themeFill="background1" w:themeFillShade="F2"/>
            <w:noWrap/>
            <w:vAlign w:val="center"/>
            <w:hideMark/>
          </w:tcPr>
          <w:p w14:paraId="13F1112B"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8</w:t>
            </w:r>
          </w:p>
        </w:tc>
      </w:tr>
      <w:tr w:rsidR="00D17E32" w:rsidRPr="000410AA" w14:paraId="271DE64C" w14:textId="77777777" w:rsidTr="00C03026">
        <w:trPr>
          <w:trHeight w:val="288"/>
          <w:jc w:val="center"/>
        </w:trPr>
        <w:tc>
          <w:tcPr>
            <w:cnfStyle w:val="001000000000" w:firstRow="0" w:lastRow="0" w:firstColumn="1" w:lastColumn="0" w:oddVBand="0" w:evenVBand="0" w:oddHBand="0" w:evenHBand="0" w:firstRowFirstColumn="0" w:firstRowLastColumn="0" w:lastRowFirstColumn="0" w:lastRowLastColumn="0"/>
            <w:tcW w:w="1166" w:type="dxa"/>
            <w:vAlign w:val="center"/>
            <w:hideMark/>
          </w:tcPr>
          <w:p w14:paraId="1BBD7F15"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КВ</w:t>
            </w:r>
          </w:p>
        </w:tc>
        <w:tc>
          <w:tcPr>
            <w:tcW w:w="551" w:type="dxa"/>
            <w:noWrap/>
            <w:vAlign w:val="center"/>
            <w:hideMark/>
          </w:tcPr>
          <w:p w14:paraId="4FC0FC1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239</w:t>
            </w:r>
          </w:p>
        </w:tc>
        <w:tc>
          <w:tcPr>
            <w:tcW w:w="551" w:type="dxa"/>
            <w:noWrap/>
            <w:vAlign w:val="center"/>
            <w:hideMark/>
          </w:tcPr>
          <w:p w14:paraId="3994697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195</w:t>
            </w:r>
          </w:p>
        </w:tc>
        <w:tc>
          <w:tcPr>
            <w:tcW w:w="675" w:type="dxa"/>
            <w:noWrap/>
            <w:vAlign w:val="center"/>
            <w:hideMark/>
          </w:tcPr>
          <w:p w14:paraId="0D9F6D14"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434</w:t>
            </w:r>
          </w:p>
        </w:tc>
        <w:tc>
          <w:tcPr>
            <w:tcW w:w="626" w:type="dxa"/>
            <w:noWrap/>
            <w:vAlign w:val="center"/>
            <w:hideMark/>
          </w:tcPr>
          <w:p w14:paraId="3828402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354</w:t>
            </w:r>
          </w:p>
        </w:tc>
        <w:tc>
          <w:tcPr>
            <w:tcW w:w="675" w:type="dxa"/>
            <w:noWrap/>
            <w:vAlign w:val="center"/>
            <w:hideMark/>
          </w:tcPr>
          <w:p w14:paraId="7B30FDBD"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400</w:t>
            </w:r>
          </w:p>
        </w:tc>
        <w:tc>
          <w:tcPr>
            <w:tcW w:w="675" w:type="dxa"/>
            <w:noWrap/>
            <w:vAlign w:val="center"/>
            <w:hideMark/>
          </w:tcPr>
          <w:p w14:paraId="21832E0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754</w:t>
            </w:r>
          </w:p>
        </w:tc>
        <w:tc>
          <w:tcPr>
            <w:tcW w:w="630" w:type="dxa"/>
            <w:noWrap/>
            <w:vAlign w:val="center"/>
            <w:hideMark/>
          </w:tcPr>
          <w:p w14:paraId="40889708"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211</w:t>
            </w:r>
          </w:p>
        </w:tc>
        <w:tc>
          <w:tcPr>
            <w:tcW w:w="630" w:type="dxa"/>
            <w:noWrap/>
            <w:vAlign w:val="center"/>
            <w:hideMark/>
          </w:tcPr>
          <w:p w14:paraId="5316F05C"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132</w:t>
            </w:r>
          </w:p>
        </w:tc>
        <w:tc>
          <w:tcPr>
            <w:tcW w:w="630" w:type="dxa"/>
            <w:noWrap/>
            <w:vAlign w:val="center"/>
            <w:hideMark/>
          </w:tcPr>
          <w:p w14:paraId="320FED30"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343</w:t>
            </w:r>
          </w:p>
        </w:tc>
        <w:tc>
          <w:tcPr>
            <w:tcW w:w="540" w:type="dxa"/>
            <w:noWrap/>
            <w:vAlign w:val="center"/>
            <w:hideMark/>
          </w:tcPr>
          <w:p w14:paraId="280B1644"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202</w:t>
            </w:r>
          </w:p>
        </w:tc>
        <w:tc>
          <w:tcPr>
            <w:tcW w:w="540" w:type="dxa"/>
            <w:noWrap/>
            <w:vAlign w:val="center"/>
            <w:hideMark/>
          </w:tcPr>
          <w:p w14:paraId="4C6201A6"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122</w:t>
            </w:r>
          </w:p>
        </w:tc>
        <w:tc>
          <w:tcPr>
            <w:tcW w:w="630" w:type="dxa"/>
            <w:noWrap/>
            <w:vAlign w:val="center"/>
            <w:hideMark/>
          </w:tcPr>
          <w:p w14:paraId="66E61A10"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324</w:t>
            </w:r>
          </w:p>
        </w:tc>
        <w:tc>
          <w:tcPr>
            <w:tcW w:w="630" w:type="dxa"/>
            <w:noWrap/>
            <w:vAlign w:val="center"/>
            <w:hideMark/>
          </w:tcPr>
          <w:p w14:paraId="2482D31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170</w:t>
            </w:r>
          </w:p>
        </w:tc>
        <w:tc>
          <w:tcPr>
            <w:tcW w:w="630" w:type="dxa"/>
            <w:noWrap/>
            <w:vAlign w:val="center"/>
            <w:hideMark/>
          </w:tcPr>
          <w:p w14:paraId="49E82BA9"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113</w:t>
            </w:r>
          </w:p>
        </w:tc>
        <w:tc>
          <w:tcPr>
            <w:tcW w:w="630" w:type="dxa"/>
            <w:noWrap/>
            <w:vAlign w:val="center"/>
            <w:hideMark/>
          </w:tcPr>
          <w:p w14:paraId="6ADFCF3A"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283</w:t>
            </w:r>
          </w:p>
        </w:tc>
      </w:tr>
      <w:tr w:rsidR="003C1F64" w:rsidRPr="000410AA" w14:paraId="0F77858E" w14:textId="77777777" w:rsidTr="000410A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66" w:type="dxa"/>
            <w:shd w:val="clear" w:color="auto" w:fill="F2F2F2" w:themeFill="background1" w:themeFillShade="F2"/>
            <w:vAlign w:val="center"/>
            <w:hideMark/>
          </w:tcPr>
          <w:p w14:paraId="4118BFC3"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ВКВ</w:t>
            </w:r>
          </w:p>
        </w:tc>
        <w:tc>
          <w:tcPr>
            <w:tcW w:w="551" w:type="dxa"/>
            <w:shd w:val="clear" w:color="auto" w:fill="F2F2F2" w:themeFill="background1" w:themeFillShade="F2"/>
            <w:noWrap/>
            <w:vAlign w:val="center"/>
            <w:hideMark/>
          </w:tcPr>
          <w:p w14:paraId="6D81609F"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w:t>
            </w:r>
          </w:p>
        </w:tc>
        <w:tc>
          <w:tcPr>
            <w:tcW w:w="551" w:type="dxa"/>
            <w:shd w:val="clear" w:color="auto" w:fill="F2F2F2" w:themeFill="background1" w:themeFillShade="F2"/>
            <w:noWrap/>
            <w:vAlign w:val="center"/>
            <w:hideMark/>
          </w:tcPr>
          <w:p w14:paraId="1764AA3A"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675" w:type="dxa"/>
            <w:shd w:val="clear" w:color="auto" w:fill="F2F2F2" w:themeFill="background1" w:themeFillShade="F2"/>
            <w:noWrap/>
            <w:vAlign w:val="center"/>
            <w:hideMark/>
          </w:tcPr>
          <w:p w14:paraId="0BE32D4B"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4</w:t>
            </w:r>
          </w:p>
        </w:tc>
        <w:tc>
          <w:tcPr>
            <w:tcW w:w="626" w:type="dxa"/>
            <w:shd w:val="clear" w:color="auto" w:fill="F2F2F2" w:themeFill="background1" w:themeFillShade="F2"/>
            <w:noWrap/>
            <w:vAlign w:val="center"/>
            <w:hideMark/>
          </w:tcPr>
          <w:p w14:paraId="254D4EE5"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7</w:t>
            </w:r>
          </w:p>
        </w:tc>
        <w:tc>
          <w:tcPr>
            <w:tcW w:w="675" w:type="dxa"/>
            <w:shd w:val="clear" w:color="auto" w:fill="F2F2F2" w:themeFill="background1" w:themeFillShade="F2"/>
            <w:noWrap/>
            <w:vAlign w:val="center"/>
            <w:hideMark/>
          </w:tcPr>
          <w:p w14:paraId="21D866F5"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w:t>
            </w:r>
          </w:p>
        </w:tc>
        <w:tc>
          <w:tcPr>
            <w:tcW w:w="675" w:type="dxa"/>
            <w:shd w:val="clear" w:color="auto" w:fill="F2F2F2" w:themeFill="background1" w:themeFillShade="F2"/>
            <w:noWrap/>
            <w:vAlign w:val="center"/>
            <w:hideMark/>
          </w:tcPr>
          <w:p w14:paraId="05F28E9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9</w:t>
            </w:r>
          </w:p>
        </w:tc>
        <w:tc>
          <w:tcPr>
            <w:tcW w:w="630" w:type="dxa"/>
            <w:shd w:val="clear" w:color="auto" w:fill="F2F2F2" w:themeFill="background1" w:themeFillShade="F2"/>
            <w:noWrap/>
            <w:vAlign w:val="center"/>
            <w:hideMark/>
          </w:tcPr>
          <w:p w14:paraId="4554D23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5</w:t>
            </w:r>
          </w:p>
        </w:tc>
        <w:tc>
          <w:tcPr>
            <w:tcW w:w="630" w:type="dxa"/>
            <w:shd w:val="clear" w:color="auto" w:fill="F2F2F2" w:themeFill="background1" w:themeFillShade="F2"/>
            <w:noWrap/>
            <w:vAlign w:val="center"/>
            <w:hideMark/>
          </w:tcPr>
          <w:p w14:paraId="6210FA3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630" w:type="dxa"/>
            <w:shd w:val="clear" w:color="auto" w:fill="F2F2F2" w:themeFill="background1" w:themeFillShade="F2"/>
            <w:noWrap/>
            <w:vAlign w:val="center"/>
            <w:hideMark/>
          </w:tcPr>
          <w:p w14:paraId="405B19D2"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6</w:t>
            </w:r>
          </w:p>
        </w:tc>
        <w:tc>
          <w:tcPr>
            <w:tcW w:w="540" w:type="dxa"/>
            <w:shd w:val="clear" w:color="auto" w:fill="F2F2F2" w:themeFill="background1" w:themeFillShade="F2"/>
            <w:noWrap/>
            <w:vAlign w:val="center"/>
            <w:hideMark/>
          </w:tcPr>
          <w:p w14:paraId="01FA55F9"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540" w:type="dxa"/>
            <w:shd w:val="clear" w:color="auto" w:fill="F2F2F2" w:themeFill="background1" w:themeFillShade="F2"/>
            <w:noWrap/>
            <w:vAlign w:val="center"/>
            <w:hideMark/>
          </w:tcPr>
          <w:p w14:paraId="7BC0EC4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630" w:type="dxa"/>
            <w:shd w:val="clear" w:color="auto" w:fill="F2F2F2" w:themeFill="background1" w:themeFillShade="F2"/>
            <w:noWrap/>
            <w:vAlign w:val="center"/>
            <w:hideMark/>
          </w:tcPr>
          <w:p w14:paraId="333529D3"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5</w:t>
            </w:r>
          </w:p>
        </w:tc>
        <w:tc>
          <w:tcPr>
            <w:tcW w:w="630" w:type="dxa"/>
            <w:shd w:val="clear" w:color="auto" w:fill="F2F2F2" w:themeFill="background1" w:themeFillShade="F2"/>
            <w:noWrap/>
            <w:vAlign w:val="center"/>
            <w:hideMark/>
          </w:tcPr>
          <w:p w14:paraId="19925FE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shd w:val="clear" w:color="auto" w:fill="F2F2F2" w:themeFill="background1" w:themeFillShade="F2"/>
            <w:noWrap/>
            <w:vAlign w:val="center"/>
            <w:hideMark/>
          </w:tcPr>
          <w:p w14:paraId="1F75784F"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0</w:t>
            </w:r>
          </w:p>
        </w:tc>
        <w:tc>
          <w:tcPr>
            <w:tcW w:w="630" w:type="dxa"/>
            <w:shd w:val="clear" w:color="auto" w:fill="F2F2F2" w:themeFill="background1" w:themeFillShade="F2"/>
            <w:noWrap/>
            <w:vAlign w:val="center"/>
            <w:hideMark/>
          </w:tcPr>
          <w:p w14:paraId="7895374D"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4</w:t>
            </w:r>
          </w:p>
        </w:tc>
      </w:tr>
      <w:tr w:rsidR="00D17E32" w:rsidRPr="000410AA" w14:paraId="25363E6D" w14:textId="77777777" w:rsidTr="00C03026">
        <w:trPr>
          <w:trHeight w:val="288"/>
          <w:jc w:val="center"/>
        </w:trPr>
        <w:tc>
          <w:tcPr>
            <w:cnfStyle w:val="001000000000" w:firstRow="0" w:lastRow="0" w:firstColumn="1" w:lastColumn="0" w:oddVBand="0" w:evenVBand="0" w:oddHBand="0" w:evenHBand="0" w:firstRowFirstColumn="0" w:firstRowLastColumn="0" w:lastRowFirstColumn="0" w:lastRowLastColumn="0"/>
            <w:tcW w:w="1166" w:type="dxa"/>
            <w:vAlign w:val="center"/>
            <w:hideMark/>
          </w:tcPr>
          <w:p w14:paraId="774B405F"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ССС</w:t>
            </w:r>
          </w:p>
        </w:tc>
        <w:tc>
          <w:tcPr>
            <w:tcW w:w="551" w:type="dxa"/>
            <w:noWrap/>
            <w:vAlign w:val="center"/>
            <w:hideMark/>
          </w:tcPr>
          <w:p w14:paraId="1CF167A9"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131</w:t>
            </w:r>
          </w:p>
        </w:tc>
        <w:tc>
          <w:tcPr>
            <w:tcW w:w="551" w:type="dxa"/>
            <w:noWrap/>
            <w:vAlign w:val="center"/>
            <w:hideMark/>
          </w:tcPr>
          <w:p w14:paraId="74228EA4"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218</w:t>
            </w:r>
          </w:p>
        </w:tc>
        <w:tc>
          <w:tcPr>
            <w:tcW w:w="675" w:type="dxa"/>
            <w:noWrap/>
            <w:vAlign w:val="center"/>
            <w:hideMark/>
          </w:tcPr>
          <w:p w14:paraId="6CC71805"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349</w:t>
            </w:r>
          </w:p>
        </w:tc>
        <w:tc>
          <w:tcPr>
            <w:tcW w:w="626" w:type="dxa"/>
            <w:noWrap/>
            <w:vAlign w:val="center"/>
            <w:hideMark/>
          </w:tcPr>
          <w:p w14:paraId="2CF16E2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190</w:t>
            </w:r>
          </w:p>
        </w:tc>
        <w:tc>
          <w:tcPr>
            <w:tcW w:w="675" w:type="dxa"/>
            <w:noWrap/>
            <w:vAlign w:val="center"/>
            <w:hideMark/>
          </w:tcPr>
          <w:p w14:paraId="451ABAA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346</w:t>
            </w:r>
          </w:p>
        </w:tc>
        <w:tc>
          <w:tcPr>
            <w:tcW w:w="675" w:type="dxa"/>
            <w:noWrap/>
            <w:vAlign w:val="center"/>
            <w:hideMark/>
          </w:tcPr>
          <w:p w14:paraId="2D76C01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536</w:t>
            </w:r>
          </w:p>
        </w:tc>
        <w:tc>
          <w:tcPr>
            <w:tcW w:w="630" w:type="dxa"/>
            <w:noWrap/>
            <w:vAlign w:val="center"/>
            <w:hideMark/>
          </w:tcPr>
          <w:p w14:paraId="3FB48AD3"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106</w:t>
            </w:r>
          </w:p>
        </w:tc>
        <w:tc>
          <w:tcPr>
            <w:tcW w:w="630" w:type="dxa"/>
            <w:noWrap/>
            <w:vAlign w:val="center"/>
            <w:hideMark/>
          </w:tcPr>
          <w:p w14:paraId="0C3E9147"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168</w:t>
            </w:r>
          </w:p>
        </w:tc>
        <w:tc>
          <w:tcPr>
            <w:tcW w:w="630" w:type="dxa"/>
            <w:noWrap/>
            <w:vAlign w:val="center"/>
            <w:hideMark/>
          </w:tcPr>
          <w:p w14:paraId="5758155A"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274</w:t>
            </w:r>
          </w:p>
        </w:tc>
        <w:tc>
          <w:tcPr>
            <w:tcW w:w="540" w:type="dxa"/>
            <w:noWrap/>
            <w:vAlign w:val="center"/>
            <w:hideMark/>
          </w:tcPr>
          <w:p w14:paraId="6937FF40"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92</w:t>
            </w:r>
          </w:p>
        </w:tc>
        <w:tc>
          <w:tcPr>
            <w:tcW w:w="540" w:type="dxa"/>
            <w:noWrap/>
            <w:vAlign w:val="center"/>
            <w:hideMark/>
          </w:tcPr>
          <w:p w14:paraId="2448271F"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153</w:t>
            </w:r>
          </w:p>
        </w:tc>
        <w:tc>
          <w:tcPr>
            <w:tcW w:w="630" w:type="dxa"/>
            <w:noWrap/>
            <w:vAlign w:val="center"/>
            <w:hideMark/>
          </w:tcPr>
          <w:p w14:paraId="7F11A72D"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245</w:t>
            </w:r>
          </w:p>
        </w:tc>
        <w:tc>
          <w:tcPr>
            <w:tcW w:w="630" w:type="dxa"/>
            <w:noWrap/>
            <w:vAlign w:val="center"/>
            <w:hideMark/>
          </w:tcPr>
          <w:p w14:paraId="63475E29"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88</w:t>
            </w:r>
          </w:p>
        </w:tc>
        <w:tc>
          <w:tcPr>
            <w:tcW w:w="630" w:type="dxa"/>
            <w:noWrap/>
            <w:vAlign w:val="center"/>
            <w:hideMark/>
          </w:tcPr>
          <w:p w14:paraId="43F42BA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145</w:t>
            </w:r>
          </w:p>
        </w:tc>
        <w:tc>
          <w:tcPr>
            <w:tcW w:w="630" w:type="dxa"/>
            <w:noWrap/>
            <w:vAlign w:val="center"/>
            <w:hideMark/>
          </w:tcPr>
          <w:p w14:paraId="093A8613"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233</w:t>
            </w:r>
          </w:p>
        </w:tc>
      </w:tr>
      <w:tr w:rsidR="003C1F64" w:rsidRPr="000410AA" w14:paraId="6BABF110" w14:textId="77777777" w:rsidTr="000410A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66" w:type="dxa"/>
            <w:shd w:val="clear" w:color="auto" w:fill="F2F2F2" w:themeFill="background1" w:themeFillShade="F2"/>
            <w:vAlign w:val="center"/>
            <w:hideMark/>
          </w:tcPr>
          <w:p w14:paraId="2D05A5EE"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ВШС</w:t>
            </w:r>
          </w:p>
        </w:tc>
        <w:tc>
          <w:tcPr>
            <w:tcW w:w="551" w:type="dxa"/>
            <w:shd w:val="clear" w:color="auto" w:fill="F2F2F2" w:themeFill="background1" w:themeFillShade="F2"/>
            <w:noWrap/>
            <w:vAlign w:val="center"/>
            <w:hideMark/>
          </w:tcPr>
          <w:p w14:paraId="4CBB562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6</w:t>
            </w:r>
          </w:p>
        </w:tc>
        <w:tc>
          <w:tcPr>
            <w:tcW w:w="551" w:type="dxa"/>
            <w:shd w:val="clear" w:color="auto" w:fill="F2F2F2" w:themeFill="background1" w:themeFillShade="F2"/>
            <w:noWrap/>
            <w:vAlign w:val="center"/>
            <w:hideMark/>
          </w:tcPr>
          <w:p w14:paraId="49E41272"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6</w:t>
            </w:r>
          </w:p>
        </w:tc>
        <w:tc>
          <w:tcPr>
            <w:tcW w:w="675" w:type="dxa"/>
            <w:shd w:val="clear" w:color="auto" w:fill="F2F2F2" w:themeFill="background1" w:themeFillShade="F2"/>
            <w:noWrap/>
            <w:vAlign w:val="center"/>
            <w:hideMark/>
          </w:tcPr>
          <w:p w14:paraId="4DA46CD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12</w:t>
            </w:r>
          </w:p>
        </w:tc>
        <w:tc>
          <w:tcPr>
            <w:tcW w:w="626" w:type="dxa"/>
            <w:shd w:val="clear" w:color="auto" w:fill="F2F2F2" w:themeFill="background1" w:themeFillShade="F2"/>
            <w:noWrap/>
            <w:vAlign w:val="center"/>
            <w:hideMark/>
          </w:tcPr>
          <w:p w14:paraId="37EF59C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8</w:t>
            </w:r>
          </w:p>
        </w:tc>
        <w:tc>
          <w:tcPr>
            <w:tcW w:w="675" w:type="dxa"/>
            <w:shd w:val="clear" w:color="auto" w:fill="F2F2F2" w:themeFill="background1" w:themeFillShade="F2"/>
            <w:noWrap/>
            <w:vAlign w:val="center"/>
            <w:hideMark/>
          </w:tcPr>
          <w:p w14:paraId="7453140E"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10</w:t>
            </w:r>
          </w:p>
        </w:tc>
        <w:tc>
          <w:tcPr>
            <w:tcW w:w="675" w:type="dxa"/>
            <w:shd w:val="clear" w:color="auto" w:fill="F2F2F2" w:themeFill="background1" w:themeFillShade="F2"/>
            <w:noWrap/>
            <w:vAlign w:val="center"/>
            <w:hideMark/>
          </w:tcPr>
          <w:p w14:paraId="3235603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18</w:t>
            </w:r>
          </w:p>
        </w:tc>
        <w:tc>
          <w:tcPr>
            <w:tcW w:w="630" w:type="dxa"/>
            <w:shd w:val="clear" w:color="auto" w:fill="F2F2F2" w:themeFill="background1" w:themeFillShade="F2"/>
            <w:noWrap/>
            <w:vAlign w:val="center"/>
            <w:hideMark/>
          </w:tcPr>
          <w:p w14:paraId="44B8CCA9"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9</w:t>
            </w:r>
          </w:p>
        </w:tc>
        <w:tc>
          <w:tcPr>
            <w:tcW w:w="630" w:type="dxa"/>
            <w:shd w:val="clear" w:color="auto" w:fill="F2F2F2" w:themeFill="background1" w:themeFillShade="F2"/>
            <w:noWrap/>
            <w:vAlign w:val="center"/>
            <w:hideMark/>
          </w:tcPr>
          <w:p w14:paraId="00904F75"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shd w:val="clear" w:color="auto" w:fill="F2F2F2" w:themeFill="background1" w:themeFillShade="F2"/>
            <w:noWrap/>
            <w:vAlign w:val="center"/>
            <w:hideMark/>
          </w:tcPr>
          <w:p w14:paraId="3B44E9BC"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13</w:t>
            </w:r>
          </w:p>
        </w:tc>
        <w:tc>
          <w:tcPr>
            <w:tcW w:w="540" w:type="dxa"/>
            <w:shd w:val="clear" w:color="auto" w:fill="F2F2F2" w:themeFill="background1" w:themeFillShade="F2"/>
            <w:noWrap/>
            <w:vAlign w:val="center"/>
            <w:hideMark/>
          </w:tcPr>
          <w:p w14:paraId="5DC7ADE8"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7</w:t>
            </w:r>
          </w:p>
        </w:tc>
        <w:tc>
          <w:tcPr>
            <w:tcW w:w="540" w:type="dxa"/>
            <w:shd w:val="clear" w:color="auto" w:fill="F2F2F2" w:themeFill="background1" w:themeFillShade="F2"/>
            <w:noWrap/>
            <w:vAlign w:val="center"/>
            <w:hideMark/>
          </w:tcPr>
          <w:p w14:paraId="5067961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w:t>
            </w:r>
          </w:p>
        </w:tc>
        <w:tc>
          <w:tcPr>
            <w:tcW w:w="630" w:type="dxa"/>
            <w:shd w:val="clear" w:color="auto" w:fill="F2F2F2" w:themeFill="background1" w:themeFillShade="F2"/>
            <w:noWrap/>
            <w:vAlign w:val="center"/>
            <w:hideMark/>
          </w:tcPr>
          <w:p w14:paraId="30F4DC8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10</w:t>
            </w:r>
          </w:p>
        </w:tc>
        <w:tc>
          <w:tcPr>
            <w:tcW w:w="630" w:type="dxa"/>
            <w:shd w:val="clear" w:color="auto" w:fill="F2F2F2" w:themeFill="background1" w:themeFillShade="F2"/>
            <w:noWrap/>
            <w:vAlign w:val="center"/>
            <w:hideMark/>
          </w:tcPr>
          <w:p w14:paraId="3CBCCC0F"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9</w:t>
            </w:r>
          </w:p>
        </w:tc>
        <w:tc>
          <w:tcPr>
            <w:tcW w:w="630" w:type="dxa"/>
            <w:shd w:val="clear" w:color="auto" w:fill="F2F2F2" w:themeFill="background1" w:themeFillShade="F2"/>
            <w:noWrap/>
            <w:vAlign w:val="center"/>
            <w:hideMark/>
          </w:tcPr>
          <w:p w14:paraId="31ED2AF3"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w:t>
            </w:r>
          </w:p>
        </w:tc>
        <w:tc>
          <w:tcPr>
            <w:tcW w:w="630" w:type="dxa"/>
            <w:shd w:val="clear" w:color="auto" w:fill="F2F2F2" w:themeFill="background1" w:themeFillShade="F2"/>
            <w:noWrap/>
            <w:vAlign w:val="center"/>
            <w:hideMark/>
          </w:tcPr>
          <w:p w14:paraId="72957B6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12</w:t>
            </w:r>
          </w:p>
        </w:tc>
      </w:tr>
      <w:tr w:rsidR="00D17E32" w:rsidRPr="000410AA" w14:paraId="4029D792" w14:textId="77777777" w:rsidTr="00C03026">
        <w:trPr>
          <w:trHeight w:val="288"/>
          <w:jc w:val="center"/>
        </w:trPr>
        <w:tc>
          <w:tcPr>
            <w:cnfStyle w:val="001000000000" w:firstRow="0" w:lastRow="0" w:firstColumn="1" w:lastColumn="0" w:oddVBand="0" w:evenVBand="0" w:oddHBand="0" w:evenHBand="0" w:firstRowFirstColumn="0" w:firstRowLastColumn="0" w:lastRowFirstColumn="0" w:lastRowLastColumn="0"/>
            <w:tcW w:w="1166" w:type="dxa"/>
            <w:vAlign w:val="center"/>
            <w:hideMark/>
          </w:tcPr>
          <w:p w14:paraId="3E4BDA24" w14:textId="77777777" w:rsidR="00D17E32" w:rsidRPr="000410AA" w:rsidRDefault="00D17E32" w:rsidP="00F03C37">
            <w:pPr>
              <w:jc w:val="center"/>
              <w:rPr>
                <w:rFonts w:eastAsia="Times New Roman" w:cstheme="minorHAnsi"/>
                <w:color w:val="000000"/>
                <w:sz w:val="20"/>
                <w:szCs w:val="20"/>
              </w:rPr>
            </w:pPr>
            <w:r w:rsidRPr="000410AA">
              <w:rPr>
                <w:rFonts w:eastAsia="Times New Roman" w:cstheme="minorHAnsi"/>
                <w:color w:val="000000"/>
                <w:sz w:val="20"/>
                <w:szCs w:val="20"/>
              </w:rPr>
              <w:t>ВСС</w:t>
            </w:r>
          </w:p>
        </w:tc>
        <w:tc>
          <w:tcPr>
            <w:tcW w:w="551" w:type="dxa"/>
            <w:noWrap/>
            <w:vAlign w:val="center"/>
            <w:hideMark/>
          </w:tcPr>
          <w:p w14:paraId="7EFC5D2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38</w:t>
            </w:r>
          </w:p>
        </w:tc>
        <w:tc>
          <w:tcPr>
            <w:tcW w:w="551" w:type="dxa"/>
            <w:noWrap/>
            <w:vAlign w:val="center"/>
            <w:hideMark/>
          </w:tcPr>
          <w:p w14:paraId="328DDB30"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88</w:t>
            </w:r>
          </w:p>
        </w:tc>
        <w:tc>
          <w:tcPr>
            <w:tcW w:w="675" w:type="dxa"/>
            <w:noWrap/>
            <w:vAlign w:val="center"/>
            <w:hideMark/>
          </w:tcPr>
          <w:p w14:paraId="071E8167"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126</w:t>
            </w:r>
          </w:p>
        </w:tc>
        <w:tc>
          <w:tcPr>
            <w:tcW w:w="626" w:type="dxa"/>
            <w:noWrap/>
            <w:vAlign w:val="center"/>
            <w:hideMark/>
          </w:tcPr>
          <w:p w14:paraId="38571267"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65</w:t>
            </w:r>
          </w:p>
        </w:tc>
        <w:tc>
          <w:tcPr>
            <w:tcW w:w="675" w:type="dxa"/>
            <w:noWrap/>
            <w:vAlign w:val="center"/>
            <w:hideMark/>
          </w:tcPr>
          <w:p w14:paraId="7F69C5E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118</w:t>
            </w:r>
          </w:p>
        </w:tc>
        <w:tc>
          <w:tcPr>
            <w:tcW w:w="675" w:type="dxa"/>
            <w:noWrap/>
            <w:vAlign w:val="center"/>
            <w:hideMark/>
          </w:tcPr>
          <w:p w14:paraId="17DAB3AC"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183</w:t>
            </w:r>
          </w:p>
        </w:tc>
        <w:tc>
          <w:tcPr>
            <w:tcW w:w="630" w:type="dxa"/>
            <w:noWrap/>
            <w:vAlign w:val="center"/>
            <w:hideMark/>
          </w:tcPr>
          <w:p w14:paraId="3C2B8528"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49</w:t>
            </w:r>
          </w:p>
        </w:tc>
        <w:tc>
          <w:tcPr>
            <w:tcW w:w="630" w:type="dxa"/>
            <w:noWrap/>
            <w:vAlign w:val="center"/>
            <w:hideMark/>
          </w:tcPr>
          <w:p w14:paraId="6CA027C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97</w:t>
            </w:r>
          </w:p>
        </w:tc>
        <w:tc>
          <w:tcPr>
            <w:tcW w:w="630" w:type="dxa"/>
            <w:noWrap/>
            <w:vAlign w:val="center"/>
            <w:hideMark/>
          </w:tcPr>
          <w:p w14:paraId="572395E6"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146</w:t>
            </w:r>
          </w:p>
        </w:tc>
        <w:tc>
          <w:tcPr>
            <w:tcW w:w="540" w:type="dxa"/>
            <w:noWrap/>
            <w:vAlign w:val="center"/>
            <w:hideMark/>
          </w:tcPr>
          <w:p w14:paraId="0B3A7BD7"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30</w:t>
            </w:r>
          </w:p>
        </w:tc>
        <w:tc>
          <w:tcPr>
            <w:tcW w:w="540" w:type="dxa"/>
            <w:noWrap/>
            <w:vAlign w:val="center"/>
            <w:hideMark/>
          </w:tcPr>
          <w:p w14:paraId="5DAD8E11"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79</w:t>
            </w:r>
          </w:p>
        </w:tc>
        <w:tc>
          <w:tcPr>
            <w:tcW w:w="630" w:type="dxa"/>
            <w:noWrap/>
            <w:vAlign w:val="center"/>
            <w:hideMark/>
          </w:tcPr>
          <w:p w14:paraId="66300D65"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109</w:t>
            </w:r>
          </w:p>
        </w:tc>
        <w:tc>
          <w:tcPr>
            <w:tcW w:w="630" w:type="dxa"/>
            <w:noWrap/>
            <w:vAlign w:val="center"/>
            <w:hideMark/>
          </w:tcPr>
          <w:p w14:paraId="5C7ED91F"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27</w:t>
            </w:r>
          </w:p>
        </w:tc>
        <w:tc>
          <w:tcPr>
            <w:tcW w:w="630" w:type="dxa"/>
            <w:noWrap/>
            <w:vAlign w:val="center"/>
            <w:hideMark/>
          </w:tcPr>
          <w:p w14:paraId="095C56A7"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63</w:t>
            </w:r>
          </w:p>
        </w:tc>
        <w:tc>
          <w:tcPr>
            <w:tcW w:w="630" w:type="dxa"/>
            <w:noWrap/>
            <w:vAlign w:val="center"/>
            <w:hideMark/>
          </w:tcPr>
          <w:p w14:paraId="3674F6B9"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90</w:t>
            </w:r>
          </w:p>
        </w:tc>
      </w:tr>
      <w:tr w:rsidR="003C1F64" w:rsidRPr="000410AA" w14:paraId="577716E7" w14:textId="77777777" w:rsidTr="000410AA">
        <w:trPr>
          <w:cnfStyle w:val="000000100000" w:firstRow="0" w:lastRow="0" w:firstColumn="0" w:lastColumn="0" w:oddVBand="0" w:evenVBand="0" w:oddHBand="1" w:evenHBand="0" w:firstRowFirstColumn="0" w:firstRowLastColumn="0" w:lastRowFirstColumn="0" w:lastRowLastColumn="0"/>
          <w:trHeight w:val="648"/>
          <w:jc w:val="center"/>
        </w:trPr>
        <w:tc>
          <w:tcPr>
            <w:cnfStyle w:val="001000000000" w:firstRow="0" w:lastRow="0" w:firstColumn="1" w:lastColumn="0" w:oddVBand="0" w:evenVBand="0" w:oddHBand="0" w:evenHBand="0" w:firstRowFirstColumn="0" w:firstRowLastColumn="0" w:lastRowFirstColumn="0" w:lastRowLastColumn="0"/>
            <w:tcW w:w="1166" w:type="dxa"/>
            <w:tcBorders>
              <w:bottom w:val="single" w:sz="4" w:space="0" w:color="auto"/>
            </w:tcBorders>
            <w:shd w:val="clear" w:color="auto" w:fill="F2F2F2" w:themeFill="background1" w:themeFillShade="F2"/>
            <w:vAlign w:val="center"/>
            <w:hideMark/>
          </w:tcPr>
          <w:p w14:paraId="203FD701" w14:textId="77777777" w:rsidR="00D17E32" w:rsidRPr="000410AA" w:rsidRDefault="00D17E32" w:rsidP="00F03C37">
            <w:pPr>
              <w:jc w:val="center"/>
              <w:rPr>
                <w:rFonts w:eastAsia="Times New Roman" w:cstheme="minorHAnsi"/>
                <w:color w:val="000000"/>
                <w:sz w:val="20"/>
                <w:szCs w:val="20"/>
              </w:rPr>
            </w:pPr>
            <w:proofErr w:type="spellStart"/>
            <w:r w:rsidRPr="000410AA">
              <w:rPr>
                <w:rFonts w:eastAsia="Times New Roman" w:cstheme="minorHAnsi"/>
                <w:color w:val="000000"/>
                <w:sz w:val="20"/>
                <w:szCs w:val="20"/>
              </w:rPr>
              <w:t>Магистри</w:t>
            </w:r>
            <w:proofErr w:type="spellEnd"/>
            <w:r w:rsidRPr="000410AA">
              <w:rPr>
                <w:rFonts w:eastAsia="Times New Roman" w:cstheme="minorHAnsi"/>
                <w:color w:val="000000"/>
                <w:sz w:val="20"/>
                <w:szCs w:val="20"/>
              </w:rPr>
              <w:t xml:space="preserve">, </w:t>
            </w:r>
            <w:proofErr w:type="spellStart"/>
            <w:r w:rsidRPr="000410AA">
              <w:rPr>
                <w:rFonts w:eastAsia="Times New Roman" w:cstheme="minorHAnsi"/>
                <w:color w:val="000000"/>
                <w:sz w:val="20"/>
                <w:szCs w:val="20"/>
              </w:rPr>
              <w:t>доктори</w:t>
            </w:r>
            <w:proofErr w:type="spellEnd"/>
            <w:r w:rsidRPr="000410AA">
              <w:rPr>
                <w:rFonts w:eastAsia="Times New Roman" w:cstheme="minorHAnsi"/>
                <w:color w:val="000000"/>
                <w:sz w:val="20"/>
                <w:szCs w:val="20"/>
              </w:rPr>
              <w:t xml:space="preserve"> </w:t>
            </w:r>
            <w:proofErr w:type="spellStart"/>
            <w:r w:rsidRPr="000410AA">
              <w:rPr>
                <w:rFonts w:eastAsia="Times New Roman" w:cstheme="minorHAnsi"/>
                <w:color w:val="000000"/>
                <w:sz w:val="20"/>
                <w:szCs w:val="20"/>
              </w:rPr>
              <w:t>наука</w:t>
            </w:r>
            <w:proofErr w:type="spellEnd"/>
          </w:p>
        </w:tc>
        <w:tc>
          <w:tcPr>
            <w:tcW w:w="551" w:type="dxa"/>
            <w:tcBorders>
              <w:bottom w:val="single" w:sz="4" w:space="0" w:color="auto"/>
            </w:tcBorders>
            <w:shd w:val="clear" w:color="auto" w:fill="F2F2F2" w:themeFill="background1" w:themeFillShade="F2"/>
            <w:noWrap/>
            <w:vAlign w:val="center"/>
            <w:hideMark/>
          </w:tcPr>
          <w:p w14:paraId="4C280878"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551" w:type="dxa"/>
            <w:tcBorders>
              <w:bottom w:val="single" w:sz="4" w:space="0" w:color="auto"/>
            </w:tcBorders>
            <w:shd w:val="clear" w:color="auto" w:fill="F2F2F2" w:themeFill="background1" w:themeFillShade="F2"/>
            <w:noWrap/>
            <w:vAlign w:val="center"/>
            <w:hideMark/>
          </w:tcPr>
          <w:p w14:paraId="36D9CBE5"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w:t>
            </w:r>
          </w:p>
        </w:tc>
        <w:tc>
          <w:tcPr>
            <w:tcW w:w="675" w:type="dxa"/>
            <w:tcBorders>
              <w:bottom w:val="single" w:sz="4" w:space="0" w:color="auto"/>
            </w:tcBorders>
            <w:shd w:val="clear" w:color="auto" w:fill="F2F2F2" w:themeFill="background1" w:themeFillShade="F2"/>
            <w:noWrap/>
            <w:vAlign w:val="center"/>
            <w:hideMark/>
          </w:tcPr>
          <w:p w14:paraId="5C6FE409"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3</w:t>
            </w:r>
          </w:p>
        </w:tc>
        <w:tc>
          <w:tcPr>
            <w:tcW w:w="626" w:type="dxa"/>
            <w:tcBorders>
              <w:bottom w:val="single" w:sz="4" w:space="0" w:color="auto"/>
            </w:tcBorders>
            <w:shd w:val="clear" w:color="auto" w:fill="F2F2F2" w:themeFill="background1" w:themeFillShade="F2"/>
            <w:noWrap/>
            <w:vAlign w:val="center"/>
            <w:hideMark/>
          </w:tcPr>
          <w:p w14:paraId="4B8C10EC"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2</w:t>
            </w:r>
          </w:p>
        </w:tc>
        <w:tc>
          <w:tcPr>
            <w:tcW w:w="675" w:type="dxa"/>
            <w:tcBorders>
              <w:bottom w:val="single" w:sz="4" w:space="0" w:color="auto"/>
            </w:tcBorders>
            <w:shd w:val="clear" w:color="auto" w:fill="F2F2F2" w:themeFill="background1" w:themeFillShade="F2"/>
            <w:noWrap/>
            <w:vAlign w:val="center"/>
            <w:hideMark/>
          </w:tcPr>
          <w:p w14:paraId="57721DE7"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w:t>
            </w:r>
          </w:p>
        </w:tc>
        <w:tc>
          <w:tcPr>
            <w:tcW w:w="675" w:type="dxa"/>
            <w:tcBorders>
              <w:bottom w:val="single" w:sz="4" w:space="0" w:color="auto"/>
            </w:tcBorders>
            <w:shd w:val="clear" w:color="auto" w:fill="F2F2F2" w:themeFill="background1" w:themeFillShade="F2"/>
            <w:noWrap/>
            <w:vAlign w:val="center"/>
            <w:hideMark/>
          </w:tcPr>
          <w:p w14:paraId="4FF1FD89"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5</w:t>
            </w:r>
          </w:p>
        </w:tc>
        <w:tc>
          <w:tcPr>
            <w:tcW w:w="630" w:type="dxa"/>
            <w:tcBorders>
              <w:bottom w:val="single" w:sz="4" w:space="0" w:color="auto"/>
            </w:tcBorders>
            <w:shd w:val="clear" w:color="auto" w:fill="F2F2F2" w:themeFill="background1" w:themeFillShade="F2"/>
            <w:noWrap/>
            <w:vAlign w:val="center"/>
            <w:hideMark/>
          </w:tcPr>
          <w:p w14:paraId="119849B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630" w:type="dxa"/>
            <w:tcBorders>
              <w:bottom w:val="single" w:sz="4" w:space="0" w:color="auto"/>
            </w:tcBorders>
            <w:shd w:val="clear" w:color="auto" w:fill="F2F2F2" w:themeFill="background1" w:themeFillShade="F2"/>
            <w:noWrap/>
            <w:vAlign w:val="center"/>
            <w:hideMark/>
          </w:tcPr>
          <w:p w14:paraId="1A5095E6"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3</w:t>
            </w:r>
          </w:p>
        </w:tc>
        <w:tc>
          <w:tcPr>
            <w:tcW w:w="630" w:type="dxa"/>
            <w:tcBorders>
              <w:bottom w:val="single" w:sz="4" w:space="0" w:color="auto"/>
            </w:tcBorders>
            <w:shd w:val="clear" w:color="auto" w:fill="F2F2F2" w:themeFill="background1" w:themeFillShade="F2"/>
            <w:noWrap/>
            <w:vAlign w:val="center"/>
            <w:hideMark/>
          </w:tcPr>
          <w:p w14:paraId="209356AC"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4</w:t>
            </w:r>
          </w:p>
        </w:tc>
        <w:tc>
          <w:tcPr>
            <w:tcW w:w="540" w:type="dxa"/>
            <w:tcBorders>
              <w:bottom w:val="single" w:sz="4" w:space="0" w:color="auto"/>
            </w:tcBorders>
            <w:shd w:val="clear" w:color="auto" w:fill="F2F2F2" w:themeFill="background1" w:themeFillShade="F2"/>
            <w:noWrap/>
            <w:vAlign w:val="center"/>
            <w:hideMark/>
          </w:tcPr>
          <w:p w14:paraId="4F70CE37"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540" w:type="dxa"/>
            <w:tcBorders>
              <w:bottom w:val="single" w:sz="4" w:space="0" w:color="auto"/>
            </w:tcBorders>
            <w:shd w:val="clear" w:color="auto" w:fill="F2F2F2" w:themeFill="background1" w:themeFillShade="F2"/>
            <w:noWrap/>
            <w:vAlign w:val="center"/>
            <w:hideMark/>
          </w:tcPr>
          <w:p w14:paraId="35A3E3A1"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5</w:t>
            </w:r>
          </w:p>
        </w:tc>
        <w:tc>
          <w:tcPr>
            <w:tcW w:w="630" w:type="dxa"/>
            <w:tcBorders>
              <w:bottom w:val="single" w:sz="4" w:space="0" w:color="auto"/>
            </w:tcBorders>
            <w:shd w:val="clear" w:color="auto" w:fill="F2F2F2" w:themeFill="background1" w:themeFillShade="F2"/>
            <w:noWrap/>
            <w:vAlign w:val="center"/>
            <w:hideMark/>
          </w:tcPr>
          <w:p w14:paraId="6B60748C"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6</w:t>
            </w:r>
          </w:p>
        </w:tc>
        <w:tc>
          <w:tcPr>
            <w:tcW w:w="630" w:type="dxa"/>
            <w:tcBorders>
              <w:bottom w:val="single" w:sz="4" w:space="0" w:color="auto"/>
            </w:tcBorders>
            <w:shd w:val="clear" w:color="auto" w:fill="F2F2F2" w:themeFill="background1" w:themeFillShade="F2"/>
            <w:noWrap/>
            <w:vAlign w:val="center"/>
            <w:hideMark/>
          </w:tcPr>
          <w:p w14:paraId="6E640FA0"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1</w:t>
            </w:r>
          </w:p>
        </w:tc>
        <w:tc>
          <w:tcPr>
            <w:tcW w:w="630" w:type="dxa"/>
            <w:tcBorders>
              <w:bottom w:val="single" w:sz="4" w:space="0" w:color="auto"/>
            </w:tcBorders>
            <w:shd w:val="clear" w:color="auto" w:fill="F2F2F2" w:themeFill="background1" w:themeFillShade="F2"/>
            <w:noWrap/>
            <w:vAlign w:val="center"/>
            <w:hideMark/>
          </w:tcPr>
          <w:p w14:paraId="0FB85534"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0410AA">
              <w:rPr>
                <w:rFonts w:eastAsia="Times New Roman" w:cstheme="minorHAnsi"/>
                <w:color w:val="000000"/>
                <w:sz w:val="20"/>
                <w:szCs w:val="20"/>
              </w:rPr>
              <w:t>4</w:t>
            </w:r>
          </w:p>
        </w:tc>
        <w:tc>
          <w:tcPr>
            <w:tcW w:w="630" w:type="dxa"/>
            <w:tcBorders>
              <w:bottom w:val="single" w:sz="4" w:space="0" w:color="auto"/>
            </w:tcBorders>
            <w:shd w:val="clear" w:color="auto" w:fill="F2F2F2" w:themeFill="background1" w:themeFillShade="F2"/>
            <w:noWrap/>
            <w:vAlign w:val="center"/>
            <w:hideMark/>
          </w:tcPr>
          <w:p w14:paraId="2DA96AE8" w14:textId="77777777" w:rsidR="00D17E32" w:rsidRPr="000410A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0410AA">
              <w:rPr>
                <w:rFonts w:eastAsia="Times New Roman" w:cstheme="minorHAnsi"/>
                <w:b/>
                <w:color w:val="000000"/>
                <w:sz w:val="20"/>
                <w:szCs w:val="20"/>
              </w:rPr>
              <w:t>5</w:t>
            </w:r>
          </w:p>
        </w:tc>
      </w:tr>
      <w:tr w:rsidR="00D17E32" w:rsidRPr="000410AA" w14:paraId="38A3886E" w14:textId="77777777" w:rsidTr="00C03026">
        <w:trPr>
          <w:trHeight w:val="459"/>
          <w:jc w:val="center"/>
        </w:trPr>
        <w:tc>
          <w:tcPr>
            <w:cnfStyle w:val="001000000000" w:firstRow="0" w:lastRow="0" w:firstColumn="1" w:lastColumn="0" w:oddVBand="0" w:evenVBand="0" w:oddHBand="0" w:evenHBand="0" w:firstRowFirstColumn="0" w:firstRowLastColumn="0" w:lastRowFirstColumn="0" w:lastRowLastColumn="0"/>
            <w:tcW w:w="1166" w:type="dxa"/>
            <w:tcBorders>
              <w:top w:val="single" w:sz="4" w:space="0" w:color="auto"/>
              <w:bottom w:val="single" w:sz="8" w:space="0" w:color="000000" w:themeColor="text1"/>
            </w:tcBorders>
            <w:vAlign w:val="center"/>
            <w:hideMark/>
          </w:tcPr>
          <w:p w14:paraId="0EB686D8" w14:textId="77777777" w:rsidR="00D17E32" w:rsidRPr="000410AA" w:rsidRDefault="00D17E32" w:rsidP="00F03C37">
            <w:pPr>
              <w:jc w:val="center"/>
              <w:rPr>
                <w:rFonts w:eastAsia="Times New Roman" w:cstheme="minorHAnsi"/>
                <w:color w:val="000000"/>
                <w:sz w:val="20"/>
                <w:szCs w:val="20"/>
              </w:rPr>
            </w:pPr>
            <w:proofErr w:type="spellStart"/>
            <w:r w:rsidRPr="000410AA">
              <w:rPr>
                <w:rFonts w:eastAsia="Times New Roman" w:cstheme="minorHAnsi"/>
                <w:color w:val="000000"/>
                <w:sz w:val="20"/>
                <w:szCs w:val="20"/>
              </w:rPr>
              <w:t>Укупно</w:t>
            </w:r>
            <w:proofErr w:type="spellEnd"/>
          </w:p>
        </w:tc>
        <w:tc>
          <w:tcPr>
            <w:tcW w:w="551" w:type="dxa"/>
            <w:tcBorders>
              <w:top w:val="single" w:sz="4" w:space="0" w:color="auto"/>
              <w:bottom w:val="single" w:sz="8" w:space="0" w:color="000000" w:themeColor="text1"/>
            </w:tcBorders>
            <w:noWrap/>
            <w:vAlign w:val="center"/>
            <w:hideMark/>
          </w:tcPr>
          <w:p w14:paraId="0B5FC7AA"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549</w:t>
            </w:r>
          </w:p>
        </w:tc>
        <w:tc>
          <w:tcPr>
            <w:tcW w:w="551" w:type="dxa"/>
            <w:tcBorders>
              <w:top w:val="single" w:sz="4" w:space="0" w:color="auto"/>
              <w:bottom w:val="single" w:sz="8" w:space="0" w:color="000000" w:themeColor="text1"/>
            </w:tcBorders>
            <w:noWrap/>
            <w:vAlign w:val="center"/>
            <w:hideMark/>
          </w:tcPr>
          <w:p w14:paraId="747B8B43"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631</w:t>
            </w:r>
          </w:p>
        </w:tc>
        <w:tc>
          <w:tcPr>
            <w:tcW w:w="675" w:type="dxa"/>
            <w:tcBorders>
              <w:top w:val="single" w:sz="4" w:space="0" w:color="auto"/>
              <w:bottom w:val="single" w:sz="8" w:space="0" w:color="000000" w:themeColor="text1"/>
            </w:tcBorders>
            <w:noWrap/>
            <w:vAlign w:val="center"/>
            <w:hideMark/>
          </w:tcPr>
          <w:p w14:paraId="429A869F"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1</w:t>
            </w:r>
            <w:r w:rsidR="00953C0A" w:rsidRPr="000410AA">
              <w:rPr>
                <w:rFonts w:eastAsia="Times New Roman" w:cstheme="minorHAnsi"/>
                <w:b/>
                <w:bCs/>
                <w:color w:val="000000"/>
                <w:sz w:val="20"/>
                <w:szCs w:val="20"/>
                <w:lang w:val="sr-Cyrl-BA"/>
              </w:rPr>
              <w:t>.</w:t>
            </w:r>
            <w:r w:rsidRPr="000410AA">
              <w:rPr>
                <w:rFonts w:eastAsia="Times New Roman" w:cstheme="minorHAnsi"/>
                <w:b/>
                <w:bCs/>
                <w:color w:val="000000"/>
                <w:sz w:val="20"/>
                <w:szCs w:val="20"/>
              </w:rPr>
              <w:t>180</w:t>
            </w:r>
          </w:p>
        </w:tc>
        <w:tc>
          <w:tcPr>
            <w:tcW w:w="626" w:type="dxa"/>
            <w:tcBorders>
              <w:top w:val="single" w:sz="4" w:space="0" w:color="auto"/>
              <w:bottom w:val="single" w:sz="8" w:space="0" w:color="000000" w:themeColor="text1"/>
            </w:tcBorders>
            <w:noWrap/>
            <w:vAlign w:val="center"/>
            <w:hideMark/>
          </w:tcPr>
          <w:p w14:paraId="3D2B5036"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920</w:t>
            </w:r>
          </w:p>
        </w:tc>
        <w:tc>
          <w:tcPr>
            <w:tcW w:w="675" w:type="dxa"/>
            <w:tcBorders>
              <w:top w:val="single" w:sz="4" w:space="0" w:color="auto"/>
              <w:bottom w:val="single" w:sz="8" w:space="0" w:color="000000" w:themeColor="text1"/>
            </w:tcBorders>
            <w:noWrap/>
            <w:vAlign w:val="center"/>
            <w:hideMark/>
          </w:tcPr>
          <w:p w14:paraId="41B10846"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1</w:t>
            </w:r>
            <w:r w:rsidR="00953C0A" w:rsidRPr="000410AA">
              <w:rPr>
                <w:rFonts w:eastAsia="Times New Roman" w:cstheme="minorHAnsi"/>
                <w:b/>
                <w:bCs/>
                <w:color w:val="000000"/>
                <w:sz w:val="20"/>
                <w:szCs w:val="20"/>
                <w:lang w:val="sr-Cyrl-BA"/>
              </w:rPr>
              <w:t>.</w:t>
            </w:r>
            <w:r w:rsidRPr="000410AA">
              <w:rPr>
                <w:rFonts w:eastAsia="Times New Roman" w:cstheme="minorHAnsi"/>
                <w:b/>
                <w:bCs/>
                <w:color w:val="000000"/>
                <w:sz w:val="20"/>
                <w:szCs w:val="20"/>
              </w:rPr>
              <w:t>255</w:t>
            </w:r>
          </w:p>
        </w:tc>
        <w:tc>
          <w:tcPr>
            <w:tcW w:w="675" w:type="dxa"/>
            <w:tcBorders>
              <w:top w:val="single" w:sz="4" w:space="0" w:color="auto"/>
              <w:bottom w:val="single" w:sz="8" w:space="0" w:color="000000" w:themeColor="text1"/>
            </w:tcBorders>
            <w:noWrap/>
            <w:vAlign w:val="center"/>
            <w:hideMark/>
          </w:tcPr>
          <w:p w14:paraId="3F974B68"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2</w:t>
            </w:r>
            <w:r w:rsidR="00953C0A" w:rsidRPr="000410AA">
              <w:rPr>
                <w:rFonts w:eastAsia="Times New Roman" w:cstheme="minorHAnsi"/>
                <w:b/>
                <w:bCs/>
                <w:color w:val="000000"/>
                <w:sz w:val="20"/>
                <w:szCs w:val="20"/>
                <w:lang w:val="sr-Cyrl-BA"/>
              </w:rPr>
              <w:t>.</w:t>
            </w:r>
            <w:r w:rsidRPr="000410AA">
              <w:rPr>
                <w:rFonts w:eastAsia="Times New Roman" w:cstheme="minorHAnsi"/>
                <w:b/>
                <w:bCs/>
                <w:color w:val="000000"/>
                <w:sz w:val="20"/>
                <w:szCs w:val="20"/>
              </w:rPr>
              <w:t>175</w:t>
            </w:r>
          </w:p>
        </w:tc>
        <w:tc>
          <w:tcPr>
            <w:tcW w:w="630" w:type="dxa"/>
            <w:tcBorders>
              <w:top w:val="single" w:sz="4" w:space="0" w:color="auto"/>
              <w:bottom w:val="single" w:sz="8" w:space="0" w:color="000000" w:themeColor="text1"/>
            </w:tcBorders>
            <w:noWrap/>
            <w:vAlign w:val="center"/>
            <w:hideMark/>
          </w:tcPr>
          <w:p w14:paraId="2A34B6CA"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486</w:t>
            </w:r>
          </w:p>
        </w:tc>
        <w:tc>
          <w:tcPr>
            <w:tcW w:w="630" w:type="dxa"/>
            <w:tcBorders>
              <w:top w:val="single" w:sz="4" w:space="0" w:color="auto"/>
              <w:bottom w:val="single" w:sz="8" w:space="0" w:color="000000" w:themeColor="text1"/>
            </w:tcBorders>
            <w:noWrap/>
            <w:vAlign w:val="center"/>
            <w:hideMark/>
          </w:tcPr>
          <w:p w14:paraId="43552D56"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470</w:t>
            </w:r>
          </w:p>
        </w:tc>
        <w:tc>
          <w:tcPr>
            <w:tcW w:w="630" w:type="dxa"/>
            <w:tcBorders>
              <w:top w:val="single" w:sz="4" w:space="0" w:color="auto"/>
              <w:bottom w:val="single" w:sz="8" w:space="0" w:color="000000" w:themeColor="text1"/>
            </w:tcBorders>
            <w:noWrap/>
            <w:vAlign w:val="center"/>
            <w:hideMark/>
          </w:tcPr>
          <w:p w14:paraId="35B920CC"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956</w:t>
            </w:r>
          </w:p>
        </w:tc>
        <w:tc>
          <w:tcPr>
            <w:tcW w:w="540" w:type="dxa"/>
            <w:tcBorders>
              <w:top w:val="single" w:sz="4" w:space="0" w:color="auto"/>
              <w:bottom w:val="single" w:sz="8" w:space="0" w:color="000000" w:themeColor="text1"/>
            </w:tcBorders>
            <w:noWrap/>
            <w:vAlign w:val="center"/>
            <w:hideMark/>
          </w:tcPr>
          <w:p w14:paraId="1A2C02CF"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446</w:t>
            </w:r>
          </w:p>
        </w:tc>
        <w:tc>
          <w:tcPr>
            <w:tcW w:w="540" w:type="dxa"/>
            <w:tcBorders>
              <w:top w:val="single" w:sz="4" w:space="0" w:color="auto"/>
              <w:bottom w:val="single" w:sz="8" w:space="0" w:color="000000" w:themeColor="text1"/>
            </w:tcBorders>
            <w:noWrap/>
            <w:vAlign w:val="center"/>
            <w:hideMark/>
          </w:tcPr>
          <w:p w14:paraId="25748AB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424</w:t>
            </w:r>
          </w:p>
        </w:tc>
        <w:tc>
          <w:tcPr>
            <w:tcW w:w="630" w:type="dxa"/>
            <w:tcBorders>
              <w:top w:val="single" w:sz="4" w:space="0" w:color="auto"/>
              <w:bottom w:val="single" w:sz="8" w:space="0" w:color="000000" w:themeColor="text1"/>
            </w:tcBorders>
            <w:noWrap/>
            <w:vAlign w:val="center"/>
            <w:hideMark/>
          </w:tcPr>
          <w:p w14:paraId="02FADF03"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870</w:t>
            </w:r>
          </w:p>
        </w:tc>
        <w:tc>
          <w:tcPr>
            <w:tcW w:w="630" w:type="dxa"/>
            <w:tcBorders>
              <w:top w:val="single" w:sz="4" w:space="0" w:color="auto"/>
              <w:bottom w:val="single" w:sz="8" w:space="0" w:color="000000" w:themeColor="text1"/>
            </w:tcBorders>
            <w:noWrap/>
            <w:vAlign w:val="center"/>
            <w:hideMark/>
          </w:tcPr>
          <w:p w14:paraId="6D4A169B"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373</w:t>
            </w:r>
          </w:p>
        </w:tc>
        <w:tc>
          <w:tcPr>
            <w:tcW w:w="630" w:type="dxa"/>
            <w:tcBorders>
              <w:top w:val="single" w:sz="4" w:space="0" w:color="auto"/>
              <w:bottom w:val="single" w:sz="8" w:space="0" w:color="000000" w:themeColor="text1"/>
            </w:tcBorders>
            <w:noWrap/>
            <w:vAlign w:val="center"/>
            <w:hideMark/>
          </w:tcPr>
          <w:p w14:paraId="4E523212"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396</w:t>
            </w:r>
          </w:p>
        </w:tc>
        <w:tc>
          <w:tcPr>
            <w:tcW w:w="630" w:type="dxa"/>
            <w:tcBorders>
              <w:top w:val="single" w:sz="4" w:space="0" w:color="auto"/>
              <w:bottom w:val="single" w:sz="8" w:space="0" w:color="000000" w:themeColor="text1"/>
            </w:tcBorders>
            <w:noWrap/>
            <w:vAlign w:val="center"/>
            <w:hideMark/>
          </w:tcPr>
          <w:p w14:paraId="4257AD63" w14:textId="77777777" w:rsidR="00D17E32" w:rsidRPr="000410AA" w:rsidRDefault="00D17E32"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0410AA">
              <w:rPr>
                <w:rFonts w:eastAsia="Times New Roman" w:cstheme="minorHAnsi"/>
                <w:b/>
                <w:bCs/>
                <w:color w:val="000000"/>
                <w:sz w:val="20"/>
                <w:szCs w:val="20"/>
              </w:rPr>
              <w:t>769</w:t>
            </w:r>
          </w:p>
        </w:tc>
      </w:tr>
    </w:tbl>
    <w:p w14:paraId="74B5B927" w14:textId="77777777" w:rsidR="00D17E32" w:rsidRPr="00816918" w:rsidRDefault="00816918" w:rsidP="00BE6D2F">
      <w:pPr>
        <w:spacing w:after="0"/>
        <w:jc w:val="both"/>
        <w:rPr>
          <w:i/>
          <w:noProof/>
          <w:szCs w:val="24"/>
          <w:lang w:val="sr-Cyrl-BA"/>
        </w:rPr>
      </w:pPr>
      <w:r w:rsidRPr="00816918">
        <w:rPr>
          <w:i/>
          <w:noProof/>
          <w:szCs w:val="24"/>
          <w:lang w:val="sr-Cyrl-BA"/>
        </w:rPr>
        <w:t>Извор: Завод за запошљавање РС</w:t>
      </w:r>
    </w:p>
    <w:p w14:paraId="7A8CFB29" w14:textId="77777777" w:rsidR="00D17E32" w:rsidRDefault="00D17E32" w:rsidP="00BE6D2F">
      <w:pPr>
        <w:spacing w:after="0"/>
        <w:jc w:val="both"/>
        <w:rPr>
          <w:noProof/>
          <w:lang w:val="sr-Cyrl-BA"/>
        </w:rPr>
      </w:pPr>
    </w:p>
    <w:p w14:paraId="0D8C469D" w14:textId="77777777" w:rsidR="000709F0" w:rsidRDefault="000709F0" w:rsidP="000709F0">
      <w:pPr>
        <w:spacing w:after="0"/>
        <w:jc w:val="both"/>
        <w:rPr>
          <w:noProof/>
          <w:szCs w:val="24"/>
          <w:lang w:val="sr-Cyrl-BA"/>
        </w:rPr>
      </w:pPr>
      <w:r>
        <w:rPr>
          <w:noProof/>
          <w:szCs w:val="24"/>
          <w:lang w:val="sr-Cyrl-BA"/>
        </w:rPr>
        <w:t>Из приказаног се види константан тренд смањења броја незапослених. У 2018. години тај број је износио 1.159, а на крају 2022. године 769. лица, од чега су 396 жена, а 373 је мушког пола.</w:t>
      </w:r>
    </w:p>
    <w:p w14:paraId="597DAC1B" w14:textId="77777777" w:rsidR="000709F0" w:rsidRPr="00816918" w:rsidRDefault="000709F0" w:rsidP="000709F0">
      <w:pPr>
        <w:spacing w:after="0"/>
        <w:jc w:val="both"/>
        <w:rPr>
          <w:noProof/>
          <w:szCs w:val="24"/>
          <w:lang w:val="sr-Cyrl-BA"/>
        </w:rPr>
      </w:pPr>
      <w:r>
        <w:rPr>
          <w:noProof/>
          <w:szCs w:val="24"/>
          <w:lang w:val="sr-Cyrl-BA"/>
        </w:rPr>
        <w:t>Ме</w:t>
      </w:r>
      <w:r w:rsidR="00FB46BC">
        <w:rPr>
          <w:noProof/>
          <w:szCs w:val="24"/>
          <w:lang w:val="sr-Cyrl-BA"/>
        </w:rPr>
        <w:t>ђу евидентираним незапосленим лицима највише су заступљена лица са завршеном КВ и ССС.</w:t>
      </w:r>
    </w:p>
    <w:p w14:paraId="4540750E" w14:textId="77777777" w:rsidR="000709F0" w:rsidRPr="00C03026" w:rsidRDefault="005C3888" w:rsidP="00BE6D2F">
      <w:pPr>
        <w:spacing w:after="0"/>
        <w:jc w:val="both"/>
        <w:rPr>
          <w:i/>
          <w:noProof/>
          <w:szCs w:val="24"/>
          <w:lang w:val="sr-Cyrl-BA"/>
        </w:rPr>
      </w:pPr>
      <w:r>
        <w:rPr>
          <w:noProof/>
          <w:szCs w:val="24"/>
          <w:lang w:val="sr-Cyrl-BA"/>
        </w:rPr>
        <w:lastRenderedPageBreak/>
        <w:t>У наредној табели дат је приказ стросне структуре незапослених</w:t>
      </w:r>
      <w:r w:rsidR="00AF1237">
        <w:rPr>
          <w:noProof/>
          <w:szCs w:val="24"/>
          <w:lang w:val="sr-Cyrl-BA"/>
        </w:rPr>
        <w:t xml:space="preserve"> из које је видљиво да је највећи број незапослених из старосне категорије између 50 и 60 година, док је најмање незасполених из категорије између 18 и 24 године. Посебно је важно истаћи да је</w:t>
      </w:r>
      <w:r w:rsidR="00C03026">
        <w:rPr>
          <w:noProof/>
          <w:szCs w:val="24"/>
          <w:lang w:val="sr-Cyrl-BA"/>
        </w:rPr>
        <w:t xml:space="preserve"> на ккрају 2022.године</w:t>
      </w:r>
      <w:r w:rsidR="00AF1237">
        <w:rPr>
          <w:noProof/>
          <w:szCs w:val="24"/>
          <w:lang w:val="sr-Cyrl-BA"/>
        </w:rPr>
        <w:t xml:space="preserve"> укупан број незапослених лица између 18 и 50 година био 489</w:t>
      </w:r>
      <w:r w:rsidR="00C03026">
        <w:rPr>
          <w:noProof/>
          <w:szCs w:val="24"/>
          <w:lang w:val="sr-Cyrl-BA"/>
        </w:rPr>
        <w:t>, од чега је 289 жена, а 207 су мушког пола.</w:t>
      </w:r>
    </w:p>
    <w:p w14:paraId="54D76D7B" w14:textId="77777777" w:rsidR="00D17E32" w:rsidRPr="000B1ACC" w:rsidRDefault="00D17E32" w:rsidP="00BE6D2F">
      <w:pPr>
        <w:spacing w:after="0"/>
        <w:jc w:val="both"/>
        <w:rPr>
          <w:noProof/>
          <w:lang w:val="sr-Cyrl-BA"/>
        </w:rPr>
      </w:pPr>
    </w:p>
    <w:p w14:paraId="678FE7E4" w14:textId="77777777" w:rsidR="006C297C" w:rsidRPr="000B1ACC" w:rsidRDefault="006C297C" w:rsidP="006C297C">
      <w:pPr>
        <w:spacing w:after="0"/>
        <w:jc w:val="both"/>
        <w:rPr>
          <w:rFonts w:eastAsia="Times New Roman" w:cstheme="minorHAnsi"/>
          <w:b/>
          <w:color w:val="000000"/>
          <w:sz w:val="20"/>
          <w:szCs w:val="20"/>
          <w:lang w:val="sr-Cyrl-BA"/>
        </w:rPr>
      </w:pPr>
      <w:bookmarkStart w:id="51" w:name="_Toc92743473"/>
      <w:r w:rsidRPr="000B1ACC">
        <w:rPr>
          <w:rFonts w:eastAsia="Times New Roman" w:cstheme="minorHAnsi"/>
          <w:b/>
          <w:color w:val="000000"/>
          <w:sz w:val="20"/>
          <w:szCs w:val="20"/>
          <w:lang w:val="sr-Cyrl-BA"/>
        </w:rPr>
        <w:t>Табела: Број регистрованих незапослених лица према</w:t>
      </w:r>
      <w:r w:rsidRPr="000B1ACC">
        <w:rPr>
          <w:rFonts w:eastAsia="Times New Roman" w:cstheme="minorHAnsi"/>
          <w:b/>
          <w:color w:val="000000"/>
          <w:sz w:val="20"/>
          <w:szCs w:val="20"/>
        </w:rPr>
        <w:t xml:space="preserve"> </w:t>
      </w:r>
      <w:proofErr w:type="spellStart"/>
      <w:r w:rsidRPr="000B1ACC">
        <w:rPr>
          <w:rFonts w:eastAsia="Times New Roman" w:cstheme="minorHAnsi"/>
          <w:b/>
          <w:color w:val="000000"/>
          <w:sz w:val="20"/>
          <w:szCs w:val="20"/>
        </w:rPr>
        <w:t>старосној</w:t>
      </w:r>
      <w:proofErr w:type="spellEnd"/>
      <w:r w:rsidRPr="000B1ACC">
        <w:rPr>
          <w:rFonts w:eastAsia="Times New Roman" w:cstheme="minorHAnsi"/>
          <w:b/>
          <w:color w:val="000000"/>
          <w:sz w:val="20"/>
          <w:szCs w:val="20"/>
          <w:lang w:val="sr-Cyrl-BA"/>
        </w:rPr>
        <w:t xml:space="preserve"> структури</w:t>
      </w:r>
    </w:p>
    <w:tbl>
      <w:tblPr>
        <w:tblStyle w:val="LightShading1"/>
        <w:tblW w:w="10464" w:type="dxa"/>
        <w:jc w:val="center"/>
        <w:tblLook w:val="04A0" w:firstRow="1" w:lastRow="0" w:firstColumn="1" w:lastColumn="0" w:noHBand="0" w:noVBand="1"/>
      </w:tblPr>
      <w:tblGrid>
        <w:gridCol w:w="1058"/>
        <w:gridCol w:w="550"/>
        <w:gridCol w:w="550"/>
        <w:gridCol w:w="798"/>
        <w:gridCol w:w="550"/>
        <w:gridCol w:w="662"/>
        <w:gridCol w:w="734"/>
        <w:gridCol w:w="555"/>
        <w:gridCol w:w="554"/>
        <w:gridCol w:w="749"/>
        <w:gridCol w:w="555"/>
        <w:gridCol w:w="554"/>
        <w:gridCol w:w="749"/>
        <w:gridCol w:w="555"/>
        <w:gridCol w:w="554"/>
        <w:gridCol w:w="749"/>
      </w:tblGrid>
      <w:tr w:rsidR="006C297C" w:rsidRPr="00953C0A" w14:paraId="648A71DC" w14:textId="77777777" w:rsidTr="00C03026">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46" w:type="dxa"/>
            <w:vMerge w:val="restart"/>
            <w:noWrap/>
            <w:vAlign w:val="center"/>
            <w:hideMark/>
          </w:tcPr>
          <w:p w14:paraId="16BFF85D" w14:textId="77777777" w:rsidR="006C297C" w:rsidRPr="00953C0A" w:rsidRDefault="006C297C" w:rsidP="00F03C37">
            <w:pPr>
              <w:jc w:val="center"/>
              <w:rPr>
                <w:rFonts w:eastAsia="Times New Roman" w:cstheme="minorHAnsi"/>
                <w:color w:val="000000"/>
                <w:sz w:val="20"/>
                <w:szCs w:val="20"/>
              </w:rPr>
            </w:pPr>
            <w:proofErr w:type="spellStart"/>
            <w:r w:rsidRPr="00953C0A">
              <w:rPr>
                <w:rFonts w:eastAsia="Times New Roman" w:cstheme="minorHAnsi"/>
                <w:color w:val="000000"/>
                <w:sz w:val="20"/>
                <w:szCs w:val="20"/>
              </w:rPr>
              <w:t>Старосна</w:t>
            </w:r>
            <w:proofErr w:type="spellEnd"/>
            <w:r w:rsidRPr="00953C0A">
              <w:rPr>
                <w:rFonts w:eastAsia="Times New Roman" w:cstheme="minorHAnsi"/>
                <w:color w:val="000000"/>
                <w:sz w:val="20"/>
                <w:szCs w:val="20"/>
              </w:rPr>
              <w:t xml:space="preserve"> </w:t>
            </w:r>
            <w:proofErr w:type="spellStart"/>
            <w:r w:rsidRPr="00953C0A">
              <w:rPr>
                <w:rFonts w:eastAsia="Times New Roman" w:cstheme="minorHAnsi"/>
                <w:color w:val="000000"/>
                <w:sz w:val="20"/>
                <w:szCs w:val="20"/>
              </w:rPr>
              <w:t>структура</w:t>
            </w:r>
            <w:proofErr w:type="spellEnd"/>
          </w:p>
        </w:tc>
        <w:tc>
          <w:tcPr>
            <w:tcW w:w="1898" w:type="dxa"/>
            <w:gridSpan w:val="3"/>
            <w:noWrap/>
            <w:vAlign w:val="center"/>
            <w:hideMark/>
          </w:tcPr>
          <w:p w14:paraId="5DA7B5CA" w14:textId="77777777" w:rsidR="006C297C" w:rsidRPr="00953C0A" w:rsidRDefault="006C297C"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2018</w:t>
            </w:r>
          </w:p>
        </w:tc>
        <w:tc>
          <w:tcPr>
            <w:tcW w:w="1946" w:type="dxa"/>
            <w:gridSpan w:val="3"/>
            <w:noWrap/>
            <w:vAlign w:val="center"/>
            <w:hideMark/>
          </w:tcPr>
          <w:p w14:paraId="05F5F475" w14:textId="77777777" w:rsidR="006C297C" w:rsidRPr="00953C0A" w:rsidRDefault="006C297C"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2019</w:t>
            </w:r>
          </w:p>
        </w:tc>
        <w:tc>
          <w:tcPr>
            <w:tcW w:w="1858" w:type="dxa"/>
            <w:gridSpan w:val="3"/>
            <w:noWrap/>
            <w:vAlign w:val="center"/>
            <w:hideMark/>
          </w:tcPr>
          <w:p w14:paraId="47AFD976" w14:textId="77777777" w:rsidR="006C297C" w:rsidRPr="00953C0A" w:rsidRDefault="006C297C"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2020</w:t>
            </w:r>
          </w:p>
        </w:tc>
        <w:tc>
          <w:tcPr>
            <w:tcW w:w="1858" w:type="dxa"/>
            <w:gridSpan w:val="3"/>
            <w:noWrap/>
            <w:vAlign w:val="center"/>
            <w:hideMark/>
          </w:tcPr>
          <w:p w14:paraId="40365D1B" w14:textId="77777777" w:rsidR="006C297C" w:rsidRPr="00953C0A" w:rsidRDefault="006C297C"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2021</w:t>
            </w:r>
          </w:p>
        </w:tc>
        <w:tc>
          <w:tcPr>
            <w:tcW w:w="1858" w:type="dxa"/>
            <w:gridSpan w:val="3"/>
            <w:noWrap/>
            <w:vAlign w:val="center"/>
            <w:hideMark/>
          </w:tcPr>
          <w:p w14:paraId="009EBB77" w14:textId="77777777" w:rsidR="006C297C" w:rsidRPr="00953C0A" w:rsidRDefault="006C297C"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2022</w:t>
            </w:r>
          </w:p>
        </w:tc>
      </w:tr>
      <w:tr w:rsidR="003F7611" w:rsidRPr="00953C0A" w14:paraId="76448EF5" w14:textId="77777777" w:rsidTr="000410AA">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46" w:type="dxa"/>
            <w:vMerge/>
            <w:tcBorders>
              <w:bottom w:val="single" w:sz="4" w:space="0" w:color="auto"/>
            </w:tcBorders>
            <w:vAlign w:val="center"/>
            <w:hideMark/>
          </w:tcPr>
          <w:p w14:paraId="2E3EF684" w14:textId="77777777" w:rsidR="006C297C" w:rsidRPr="00953C0A" w:rsidRDefault="006C297C" w:rsidP="00F03C37">
            <w:pPr>
              <w:jc w:val="center"/>
              <w:rPr>
                <w:rFonts w:eastAsia="Times New Roman" w:cstheme="minorHAnsi"/>
                <w:color w:val="000000"/>
                <w:sz w:val="20"/>
                <w:szCs w:val="20"/>
              </w:rPr>
            </w:pPr>
          </w:p>
        </w:tc>
        <w:tc>
          <w:tcPr>
            <w:tcW w:w="550" w:type="dxa"/>
            <w:tcBorders>
              <w:bottom w:val="single" w:sz="4" w:space="0" w:color="auto"/>
            </w:tcBorders>
            <w:shd w:val="clear" w:color="auto" w:fill="F2F2F2" w:themeFill="background1" w:themeFillShade="F2"/>
            <w:noWrap/>
            <w:vAlign w:val="center"/>
            <w:hideMark/>
          </w:tcPr>
          <w:p w14:paraId="4083F2F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50" w:type="dxa"/>
            <w:tcBorders>
              <w:bottom w:val="single" w:sz="4" w:space="0" w:color="auto"/>
            </w:tcBorders>
            <w:shd w:val="clear" w:color="auto" w:fill="F2F2F2" w:themeFill="background1" w:themeFillShade="F2"/>
            <w:noWrap/>
            <w:vAlign w:val="center"/>
            <w:hideMark/>
          </w:tcPr>
          <w:p w14:paraId="210D5689"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798" w:type="dxa"/>
            <w:tcBorders>
              <w:bottom w:val="single" w:sz="4" w:space="0" w:color="auto"/>
            </w:tcBorders>
            <w:shd w:val="clear" w:color="auto" w:fill="F2F2F2" w:themeFill="background1" w:themeFillShade="F2"/>
            <w:vAlign w:val="center"/>
            <w:hideMark/>
          </w:tcPr>
          <w:p w14:paraId="17BD86F6" w14:textId="77777777" w:rsidR="006C297C"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50" w:type="dxa"/>
            <w:tcBorders>
              <w:bottom w:val="single" w:sz="4" w:space="0" w:color="auto"/>
            </w:tcBorders>
            <w:shd w:val="clear" w:color="auto" w:fill="F2F2F2" w:themeFill="background1" w:themeFillShade="F2"/>
            <w:noWrap/>
            <w:vAlign w:val="center"/>
            <w:hideMark/>
          </w:tcPr>
          <w:p w14:paraId="5CEF3FE4"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662" w:type="dxa"/>
            <w:tcBorders>
              <w:bottom w:val="single" w:sz="4" w:space="0" w:color="auto"/>
            </w:tcBorders>
            <w:shd w:val="clear" w:color="auto" w:fill="F2F2F2" w:themeFill="background1" w:themeFillShade="F2"/>
            <w:noWrap/>
            <w:vAlign w:val="center"/>
            <w:hideMark/>
          </w:tcPr>
          <w:p w14:paraId="6172F454"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734" w:type="dxa"/>
            <w:tcBorders>
              <w:bottom w:val="single" w:sz="4" w:space="0" w:color="auto"/>
            </w:tcBorders>
            <w:shd w:val="clear" w:color="auto" w:fill="F2F2F2" w:themeFill="background1" w:themeFillShade="F2"/>
            <w:vAlign w:val="center"/>
            <w:hideMark/>
          </w:tcPr>
          <w:p w14:paraId="121426F1" w14:textId="77777777" w:rsidR="006C297C"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55" w:type="dxa"/>
            <w:tcBorders>
              <w:bottom w:val="single" w:sz="4" w:space="0" w:color="auto"/>
            </w:tcBorders>
            <w:shd w:val="clear" w:color="auto" w:fill="F2F2F2" w:themeFill="background1" w:themeFillShade="F2"/>
            <w:noWrap/>
            <w:vAlign w:val="center"/>
            <w:hideMark/>
          </w:tcPr>
          <w:p w14:paraId="2A2698A9"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54" w:type="dxa"/>
            <w:tcBorders>
              <w:bottom w:val="single" w:sz="4" w:space="0" w:color="auto"/>
            </w:tcBorders>
            <w:shd w:val="clear" w:color="auto" w:fill="F2F2F2" w:themeFill="background1" w:themeFillShade="F2"/>
            <w:noWrap/>
            <w:vAlign w:val="center"/>
            <w:hideMark/>
          </w:tcPr>
          <w:p w14:paraId="25BB4C3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749" w:type="dxa"/>
            <w:tcBorders>
              <w:bottom w:val="single" w:sz="4" w:space="0" w:color="auto"/>
            </w:tcBorders>
            <w:shd w:val="clear" w:color="auto" w:fill="F2F2F2" w:themeFill="background1" w:themeFillShade="F2"/>
            <w:vAlign w:val="center"/>
            <w:hideMark/>
          </w:tcPr>
          <w:p w14:paraId="1D676BAA" w14:textId="77777777" w:rsidR="006C297C"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55" w:type="dxa"/>
            <w:tcBorders>
              <w:bottom w:val="single" w:sz="4" w:space="0" w:color="auto"/>
            </w:tcBorders>
            <w:shd w:val="clear" w:color="auto" w:fill="F2F2F2" w:themeFill="background1" w:themeFillShade="F2"/>
            <w:noWrap/>
            <w:vAlign w:val="center"/>
            <w:hideMark/>
          </w:tcPr>
          <w:p w14:paraId="239A2D81"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54" w:type="dxa"/>
            <w:tcBorders>
              <w:bottom w:val="single" w:sz="4" w:space="0" w:color="auto"/>
            </w:tcBorders>
            <w:shd w:val="clear" w:color="auto" w:fill="F2F2F2" w:themeFill="background1" w:themeFillShade="F2"/>
            <w:noWrap/>
            <w:vAlign w:val="center"/>
            <w:hideMark/>
          </w:tcPr>
          <w:p w14:paraId="6CD0720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749" w:type="dxa"/>
            <w:tcBorders>
              <w:bottom w:val="single" w:sz="4" w:space="0" w:color="auto"/>
            </w:tcBorders>
            <w:shd w:val="clear" w:color="auto" w:fill="F2F2F2" w:themeFill="background1" w:themeFillShade="F2"/>
            <w:vAlign w:val="center"/>
            <w:hideMark/>
          </w:tcPr>
          <w:p w14:paraId="13B41B71" w14:textId="77777777" w:rsidR="006C297C"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55" w:type="dxa"/>
            <w:tcBorders>
              <w:bottom w:val="single" w:sz="4" w:space="0" w:color="auto"/>
            </w:tcBorders>
            <w:shd w:val="clear" w:color="auto" w:fill="F2F2F2" w:themeFill="background1" w:themeFillShade="F2"/>
            <w:noWrap/>
            <w:vAlign w:val="center"/>
            <w:hideMark/>
          </w:tcPr>
          <w:p w14:paraId="7F8D72D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54" w:type="dxa"/>
            <w:tcBorders>
              <w:bottom w:val="single" w:sz="4" w:space="0" w:color="auto"/>
            </w:tcBorders>
            <w:shd w:val="clear" w:color="auto" w:fill="F2F2F2" w:themeFill="background1" w:themeFillShade="F2"/>
            <w:noWrap/>
            <w:vAlign w:val="center"/>
            <w:hideMark/>
          </w:tcPr>
          <w:p w14:paraId="707CD762"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749" w:type="dxa"/>
            <w:tcBorders>
              <w:bottom w:val="single" w:sz="4" w:space="0" w:color="auto"/>
            </w:tcBorders>
            <w:shd w:val="clear" w:color="auto" w:fill="F2F2F2" w:themeFill="background1" w:themeFillShade="F2"/>
            <w:vAlign w:val="center"/>
            <w:hideMark/>
          </w:tcPr>
          <w:p w14:paraId="005FCCE8" w14:textId="77777777" w:rsidR="006C297C"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r>
      <w:tr w:rsidR="006C297C" w:rsidRPr="00953C0A" w14:paraId="3111E46A" w14:textId="77777777" w:rsidTr="00C03026">
        <w:trPr>
          <w:trHeight w:val="310"/>
          <w:jc w:val="center"/>
        </w:trPr>
        <w:tc>
          <w:tcPr>
            <w:cnfStyle w:val="001000000000" w:firstRow="0" w:lastRow="0" w:firstColumn="1" w:lastColumn="0" w:oddVBand="0" w:evenVBand="0" w:oddHBand="0" w:evenHBand="0" w:firstRowFirstColumn="0" w:firstRowLastColumn="0" w:lastRowFirstColumn="0" w:lastRowLastColumn="0"/>
            <w:tcW w:w="1046" w:type="dxa"/>
            <w:tcBorders>
              <w:top w:val="single" w:sz="4" w:space="0" w:color="auto"/>
            </w:tcBorders>
            <w:vAlign w:val="center"/>
            <w:hideMark/>
          </w:tcPr>
          <w:p w14:paraId="3F2D536D"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15-18</w:t>
            </w:r>
          </w:p>
        </w:tc>
        <w:tc>
          <w:tcPr>
            <w:tcW w:w="550" w:type="dxa"/>
            <w:tcBorders>
              <w:top w:val="single" w:sz="4" w:space="0" w:color="auto"/>
            </w:tcBorders>
            <w:noWrap/>
            <w:vAlign w:val="center"/>
            <w:hideMark/>
          </w:tcPr>
          <w:p w14:paraId="48E65F94"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550" w:type="dxa"/>
            <w:tcBorders>
              <w:top w:val="single" w:sz="4" w:space="0" w:color="auto"/>
            </w:tcBorders>
            <w:noWrap/>
            <w:vAlign w:val="center"/>
            <w:hideMark/>
          </w:tcPr>
          <w:p w14:paraId="48ED8895"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798" w:type="dxa"/>
            <w:tcBorders>
              <w:top w:val="single" w:sz="4" w:space="0" w:color="auto"/>
            </w:tcBorders>
            <w:noWrap/>
            <w:vAlign w:val="center"/>
            <w:hideMark/>
          </w:tcPr>
          <w:p w14:paraId="5B9D9179"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0</w:t>
            </w:r>
          </w:p>
        </w:tc>
        <w:tc>
          <w:tcPr>
            <w:tcW w:w="550" w:type="dxa"/>
            <w:tcBorders>
              <w:top w:val="single" w:sz="4" w:space="0" w:color="auto"/>
            </w:tcBorders>
            <w:noWrap/>
            <w:vAlign w:val="center"/>
            <w:hideMark/>
          </w:tcPr>
          <w:p w14:paraId="46E2A486"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662" w:type="dxa"/>
            <w:tcBorders>
              <w:top w:val="single" w:sz="4" w:space="0" w:color="auto"/>
            </w:tcBorders>
            <w:noWrap/>
            <w:vAlign w:val="center"/>
            <w:hideMark/>
          </w:tcPr>
          <w:p w14:paraId="7FCE9326"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w:t>
            </w:r>
          </w:p>
        </w:tc>
        <w:tc>
          <w:tcPr>
            <w:tcW w:w="734" w:type="dxa"/>
            <w:tcBorders>
              <w:top w:val="single" w:sz="4" w:space="0" w:color="auto"/>
            </w:tcBorders>
            <w:noWrap/>
            <w:vAlign w:val="center"/>
            <w:hideMark/>
          </w:tcPr>
          <w:p w14:paraId="32F01D47"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w:t>
            </w:r>
          </w:p>
        </w:tc>
        <w:tc>
          <w:tcPr>
            <w:tcW w:w="555" w:type="dxa"/>
            <w:tcBorders>
              <w:top w:val="single" w:sz="4" w:space="0" w:color="auto"/>
            </w:tcBorders>
            <w:noWrap/>
            <w:vAlign w:val="center"/>
            <w:hideMark/>
          </w:tcPr>
          <w:p w14:paraId="40A00C07"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554" w:type="dxa"/>
            <w:tcBorders>
              <w:top w:val="single" w:sz="4" w:space="0" w:color="auto"/>
            </w:tcBorders>
            <w:noWrap/>
            <w:vAlign w:val="center"/>
            <w:hideMark/>
          </w:tcPr>
          <w:p w14:paraId="56FA3D36"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749" w:type="dxa"/>
            <w:tcBorders>
              <w:top w:val="single" w:sz="4" w:space="0" w:color="auto"/>
            </w:tcBorders>
            <w:noWrap/>
            <w:vAlign w:val="center"/>
            <w:hideMark/>
          </w:tcPr>
          <w:p w14:paraId="590B2432"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0</w:t>
            </w:r>
          </w:p>
        </w:tc>
        <w:tc>
          <w:tcPr>
            <w:tcW w:w="555" w:type="dxa"/>
            <w:tcBorders>
              <w:top w:val="single" w:sz="4" w:space="0" w:color="auto"/>
            </w:tcBorders>
            <w:noWrap/>
            <w:vAlign w:val="center"/>
            <w:hideMark/>
          </w:tcPr>
          <w:p w14:paraId="1B787B5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554" w:type="dxa"/>
            <w:tcBorders>
              <w:top w:val="single" w:sz="4" w:space="0" w:color="auto"/>
            </w:tcBorders>
            <w:noWrap/>
            <w:vAlign w:val="center"/>
            <w:hideMark/>
          </w:tcPr>
          <w:p w14:paraId="78217985"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749" w:type="dxa"/>
            <w:tcBorders>
              <w:top w:val="single" w:sz="4" w:space="0" w:color="auto"/>
            </w:tcBorders>
            <w:noWrap/>
            <w:vAlign w:val="center"/>
            <w:hideMark/>
          </w:tcPr>
          <w:p w14:paraId="373FE23F"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0</w:t>
            </w:r>
          </w:p>
        </w:tc>
        <w:tc>
          <w:tcPr>
            <w:tcW w:w="555" w:type="dxa"/>
            <w:tcBorders>
              <w:top w:val="single" w:sz="4" w:space="0" w:color="auto"/>
            </w:tcBorders>
            <w:noWrap/>
            <w:vAlign w:val="center"/>
            <w:hideMark/>
          </w:tcPr>
          <w:p w14:paraId="28D75957"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554" w:type="dxa"/>
            <w:tcBorders>
              <w:top w:val="single" w:sz="4" w:space="0" w:color="auto"/>
            </w:tcBorders>
            <w:noWrap/>
            <w:vAlign w:val="center"/>
            <w:hideMark/>
          </w:tcPr>
          <w:p w14:paraId="688B18E6"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0</w:t>
            </w:r>
          </w:p>
        </w:tc>
        <w:tc>
          <w:tcPr>
            <w:tcW w:w="749" w:type="dxa"/>
            <w:tcBorders>
              <w:top w:val="single" w:sz="4" w:space="0" w:color="auto"/>
            </w:tcBorders>
            <w:noWrap/>
            <w:vAlign w:val="center"/>
            <w:hideMark/>
          </w:tcPr>
          <w:p w14:paraId="3B471588"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0</w:t>
            </w:r>
          </w:p>
        </w:tc>
      </w:tr>
      <w:tr w:rsidR="003F7611" w:rsidRPr="00953C0A" w14:paraId="612971EC" w14:textId="77777777" w:rsidTr="000410AA">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46" w:type="dxa"/>
            <w:shd w:val="clear" w:color="auto" w:fill="F2F2F2" w:themeFill="background1" w:themeFillShade="F2"/>
            <w:vAlign w:val="center"/>
            <w:hideMark/>
          </w:tcPr>
          <w:p w14:paraId="16748077"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18-24</w:t>
            </w:r>
          </w:p>
        </w:tc>
        <w:tc>
          <w:tcPr>
            <w:tcW w:w="550" w:type="dxa"/>
            <w:shd w:val="clear" w:color="auto" w:fill="F2F2F2" w:themeFill="background1" w:themeFillShade="F2"/>
            <w:noWrap/>
            <w:vAlign w:val="center"/>
            <w:hideMark/>
          </w:tcPr>
          <w:p w14:paraId="0E71136D"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69</w:t>
            </w:r>
          </w:p>
        </w:tc>
        <w:tc>
          <w:tcPr>
            <w:tcW w:w="550" w:type="dxa"/>
            <w:shd w:val="clear" w:color="auto" w:fill="F2F2F2" w:themeFill="background1" w:themeFillShade="F2"/>
            <w:noWrap/>
            <w:vAlign w:val="center"/>
            <w:hideMark/>
          </w:tcPr>
          <w:p w14:paraId="2302E6E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51</w:t>
            </w:r>
          </w:p>
        </w:tc>
        <w:tc>
          <w:tcPr>
            <w:tcW w:w="798" w:type="dxa"/>
            <w:shd w:val="clear" w:color="auto" w:fill="F2F2F2" w:themeFill="background1" w:themeFillShade="F2"/>
            <w:noWrap/>
            <w:vAlign w:val="center"/>
            <w:hideMark/>
          </w:tcPr>
          <w:p w14:paraId="41622A5A"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120</w:t>
            </w:r>
          </w:p>
        </w:tc>
        <w:tc>
          <w:tcPr>
            <w:tcW w:w="550" w:type="dxa"/>
            <w:shd w:val="clear" w:color="auto" w:fill="F2F2F2" w:themeFill="background1" w:themeFillShade="F2"/>
            <w:noWrap/>
            <w:vAlign w:val="center"/>
            <w:hideMark/>
          </w:tcPr>
          <w:p w14:paraId="6DFF9C21"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101</w:t>
            </w:r>
          </w:p>
        </w:tc>
        <w:tc>
          <w:tcPr>
            <w:tcW w:w="662" w:type="dxa"/>
            <w:shd w:val="clear" w:color="auto" w:fill="F2F2F2" w:themeFill="background1" w:themeFillShade="F2"/>
            <w:noWrap/>
            <w:vAlign w:val="center"/>
            <w:hideMark/>
          </w:tcPr>
          <w:p w14:paraId="02158B3D"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90</w:t>
            </w:r>
          </w:p>
        </w:tc>
        <w:tc>
          <w:tcPr>
            <w:tcW w:w="734" w:type="dxa"/>
            <w:shd w:val="clear" w:color="auto" w:fill="F2F2F2" w:themeFill="background1" w:themeFillShade="F2"/>
            <w:noWrap/>
            <w:vAlign w:val="center"/>
            <w:hideMark/>
          </w:tcPr>
          <w:p w14:paraId="0F8B5058"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191</w:t>
            </w:r>
          </w:p>
        </w:tc>
        <w:tc>
          <w:tcPr>
            <w:tcW w:w="555" w:type="dxa"/>
            <w:shd w:val="clear" w:color="auto" w:fill="F2F2F2" w:themeFill="background1" w:themeFillShade="F2"/>
            <w:noWrap/>
            <w:vAlign w:val="center"/>
            <w:hideMark/>
          </w:tcPr>
          <w:p w14:paraId="6E9607C0"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61</w:t>
            </w:r>
          </w:p>
        </w:tc>
        <w:tc>
          <w:tcPr>
            <w:tcW w:w="554" w:type="dxa"/>
            <w:shd w:val="clear" w:color="auto" w:fill="F2F2F2" w:themeFill="background1" w:themeFillShade="F2"/>
            <w:noWrap/>
            <w:vAlign w:val="center"/>
            <w:hideMark/>
          </w:tcPr>
          <w:p w14:paraId="0CB4420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45</w:t>
            </w:r>
          </w:p>
        </w:tc>
        <w:tc>
          <w:tcPr>
            <w:tcW w:w="749" w:type="dxa"/>
            <w:shd w:val="clear" w:color="auto" w:fill="F2F2F2" w:themeFill="background1" w:themeFillShade="F2"/>
            <w:noWrap/>
            <w:vAlign w:val="center"/>
            <w:hideMark/>
          </w:tcPr>
          <w:p w14:paraId="7A566C0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106</w:t>
            </w:r>
          </w:p>
        </w:tc>
        <w:tc>
          <w:tcPr>
            <w:tcW w:w="555" w:type="dxa"/>
            <w:shd w:val="clear" w:color="auto" w:fill="F2F2F2" w:themeFill="background1" w:themeFillShade="F2"/>
            <w:noWrap/>
            <w:vAlign w:val="center"/>
            <w:hideMark/>
          </w:tcPr>
          <w:p w14:paraId="607BF035"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49</w:t>
            </w:r>
          </w:p>
        </w:tc>
        <w:tc>
          <w:tcPr>
            <w:tcW w:w="554" w:type="dxa"/>
            <w:shd w:val="clear" w:color="auto" w:fill="F2F2F2" w:themeFill="background1" w:themeFillShade="F2"/>
            <w:noWrap/>
            <w:vAlign w:val="center"/>
            <w:hideMark/>
          </w:tcPr>
          <w:p w14:paraId="0DBB182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42</w:t>
            </w:r>
          </w:p>
        </w:tc>
        <w:tc>
          <w:tcPr>
            <w:tcW w:w="749" w:type="dxa"/>
            <w:shd w:val="clear" w:color="auto" w:fill="F2F2F2" w:themeFill="background1" w:themeFillShade="F2"/>
            <w:noWrap/>
            <w:vAlign w:val="center"/>
            <w:hideMark/>
          </w:tcPr>
          <w:p w14:paraId="5D9AE73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91</w:t>
            </w:r>
          </w:p>
        </w:tc>
        <w:tc>
          <w:tcPr>
            <w:tcW w:w="555" w:type="dxa"/>
            <w:shd w:val="clear" w:color="auto" w:fill="F2F2F2" w:themeFill="background1" w:themeFillShade="F2"/>
            <w:noWrap/>
            <w:vAlign w:val="center"/>
            <w:hideMark/>
          </w:tcPr>
          <w:p w14:paraId="1AA4E84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37</w:t>
            </w:r>
          </w:p>
        </w:tc>
        <w:tc>
          <w:tcPr>
            <w:tcW w:w="554" w:type="dxa"/>
            <w:shd w:val="clear" w:color="auto" w:fill="F2F2F2" w:themeFill="background1" w:themeFillShade="F2"/>
            <w:noWrap/>
            <w:vAlign w:val="center"/>
            <w:hideMark/>
          </w:tcPr>
          <w:p w14:paraId="437071B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28</w:t>
            </w:r>
          </w:p>
        </w:tc>
        <w:tc>
          <w:tcPr>
            <w:tcW w:w="749" w:type="dxa"/>
            <w:shd w:val="clear" w:color="auto" w:fill="F2F2F2" w:themeFill="background1" w:themeFillShade="F2"/>
            <w:noWrap/>
            <w:vAlign w:val="center"/>
            <w:hideMark/>
          </w:tcPr>
          <w:p w14:paraId="4BC8607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65</w:t>
            </w:r>
          </w:p>
        </w:tc>
      </w:tr>
      <w:tr w:rsidR="006C297C" w:rsidRPr="00953C0A" w14:paraId="6342FFD8" w14:textId="77777777" w:rsidTr="00C03026">
        <w:trPr>
          <w:trHeight w:val="310"/>
          <w:jc w:val="center"/>
        </w:trPr>
        <w:tc>
          <w:tcPr>
            <w:cnfStyle w:val="001000000000" w:firstRow="0" w:lastRow="0" w:firstColumn="1" w:lastColumn="0" w:oddVBand="0" w:evenVBand="0" w:oddHBand="0" w:evenHBand="0" w:firstRowFirstColumn="0" w:firstRowLastColumn="0" w:lastRowFirstColumn="0" w:lastRowLastColumn="0"/>
            <w:tcW w:w="1046" w:type="dxa"/>
            <w:vAlign w:val="center"/>
            <w:hideMark/>
          </w:tcPr>
          <w:p w14:paraId="0E044986"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24-30</w:t>
            </w:r>
          </w:p>
        </w:tc>
        <w:tc>
          <w:tcPr>
            <w:tcW w:w="550" w:type="dxa"/>
            <w:noWrap/>
            <w:vAlign w:val="center"/>
            <w:hideMark/>
          </w:tcPr>
          <w:p w14:paraId="5585448A"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64</w:t>
            </w:r>
          </w:p>
        </w:tc>
        <w:tc>
          <w:tcPr>
            <w:tcW w:w="550" w:type="dxa"/>
            <w:noWrap/>
            <w:vAlign w:val="center"/>
            <w:hideMark/>
          </w:tcPr>
          <w:p w14:paraId="74A3381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118</w:t>
            </w:r>
          </w:p>
        </w:tc>
        <w:tc>
          <w:tcPr>
            <w:tcW w:w="798" w:type="dxa"/>
            <w:noWrap/>
            <w:vAlign w:val="center"/>
            <w:hideMark/>
          </w:tcPr>
          <w:p w14:paraId="34AB17DB"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182</w:t>
            </w:r>
          </w:p>
        </w:tc>
        <w:tc>
          <w:tcPr>
            <w:tcW w:w="550" w:type="dxa"/>
            <w:noWrap/>
            <w:vAlign w:val="center"/>
            <w:hideMark/>
          </w:tcPr>
          <w:p w14:paraId="22BEF637"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116</w:t>
            </w:r>
          </w:p>
        </w:tc>
        <w:tc>
          <w:tcPr>
            <w:tcW w:w="662" w:type="dxa"/>
            <w:noWrap/>
            <w:vAlign w:val="center"/>
            <w:hideMark/>
          </w:tcPr>
          <w:p w14:paraId="12F864AA"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183</w:t>
            </w:r>
          </w:p>
        </w:tc>
        <w:tc>
          <w:tcPr>
            <w:tcW w:w="734" w:type="dxa"/>
            <w:noWrap/>
            <w:vAlign w:val="center"/>
            <w:hideMark/>
          </w:tcPr>
          <w:p w14:paraId="5E3A889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299</w:t>
            </w:r>
          </w:p>
        </w:tc>
        <w:tc>
          <w:tcPr>
            <w:tcW w:w="555" w:type="dxa"/>
            <w:noWrap/>
            <w:vAlign w:val="center"/>
            <w:hideMark/>
          </w:tcPr>
          <w:p w14:paraId="06965FCC"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69</w:t>
            </w:r>
          </w:p>
        </w:tc>
        <w:tc>
          <w:tcPr>
            <w:tcW w:w="554" w:type="dxa"/>
            <w:noWrap/>
            <w:vAlign w:val="center"/>
            <w:hideMark/>
          </w:tcPr>
          <w:p w14:paraId="51E5DA44"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85</w:t>
            </w:r>
          </w:p>
        </w:tc>
        <w:tc>
          <w:tcPr>
            <w:tcW w:w="749" w:type="dxa"/>
            <w:noWrap/>
            <w:vAlign w:val="center"/>
            <w:hideMark/>
          </w:tcPr>
          <w:p w14:paraId="79F355A4"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154</w:t>
            </w:r>
          </w:p>
        </w:tc>
        <w:tc>
          <w:tcPr>
            <w:tcW w:w="555" w:type="dxa"/>
            <w:noWrap/>
            <w:vAlign w:val="center"/>
            <w:hideMark/>
          </w:tcPr>
          <w:p w14:paraId="072966D9"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50</w:t>
            </w:r>
          </w:p>
        </w:tc>
        <w:tc>
          <w:tcPr>
            <w:tcW w:w="554" w:type="dxa"/>
            <w:noWrap/>
            <w:vAlign w:val="center"/>
            <w:hideMark/>
          </w:tcPr>
          <w:p w14:paraId="5A5B4675"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72</w:t>
            </w:r>
          </w:p>
        </w:tc>
        <w:tc>
          <w:tcPr>
            <w:tcW w:w="749" w:type="dxa"/>
            <w:noWrap/>
            <w:vAlign w:val="center"/>
            <w:hideMark/>
          </w:tcPr>
          <w:p w14:paraId="7AAAD61C"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122</w:t>
            </w:r>
          </w:p>
        </w:tc>
        <w:tc>
          <w:tcPr>
            <w:tcW w:w="555" w:type="dxa"/>
            <w:noWrap/>
            <w:vAlign w:val="center"/>
            <w:hideMark/>
          </w:tcPr>
          <w:p w14:paraId="06E4E7B0"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41</w:t>
            </w:r>
          </w:p>
        </w:tc>
        <w:tc>
          <w:tcPr>
            <w:tcW w:w="554" w:type="dxa"/>
            <w:noWrap/>
            <w:vAlign w:val="center"/>
            <w:hideMark/>
          </w:tcPr>
          <w:p w14:paraId="1698F3A0"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53</w:t>
            </w:r>
          </w:p>
        </w:tc>
        <w:tc>
          <w:tcPr>
            <w:tcW w:w="749" w:type="dxa"/>
            <w:noWrap/>
            <w:vAlign w:val="center"/>
            <w:hideMark/>
          </w:tcPr>
          <w:p w14:paraId="04C70CC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94</w:t>
            </w:r>
          </w:p>
        </w:tc>
      </w:tr>
      <w:tr w:rsidR="003F7611" w:rsidRPr="00953C0A" w14:paraId="6E12C7FD" w14:textId="77777777" w:rsidTr="000410AA">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46" w:type="dxa"/>
            <w:shd w:val="clear" w:color="auto" w:fill="F2F2F2" w:themeFill="background1" w:themeFillShade="F2"/>
            <w:vAlign w:val="center"/>
            <w:hideMark/>
          </w:tcPr>
          <w:p w14:paraId="1C5DE679"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30-35</w:t>
            </w:r>
          </w:p>
        </w:tc>
        <w:tc>
          <w:tcPr>
            <w:tcW w:w="550" w:type="dxa"/>
            <w:shd w:val="clear" w:color="auto" w:fill="F2F2F2" w:themeFill="background1" w:themeFillShade="F2"/>
            <w:noWrap/>
            <w:vAlign w:val="center"/>
            <w:hideMark/>
          </w:tcPr>
          <w:p w14:paraId="595F841A"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74</w:t>
            </w:r>
          </w:p>
        </w:tc>
        <w:tc>
          <w:tcPr>
            <w:tcW w:w="550" w:type="dxa"/>
            <w:shd w:val="clear" w:color="auto" w:fill="F2F2F2" w:themeFill="background1" w:themeFillShade="F2"/>
            <w:noWrap/>
            <w:vAlign w:val="center"/>
            <w:hideMark/>
          </w:tcPr>
          <w:p w14:paraId="405BB29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90</w:t>
            </w:r>
          </w:p>
        </w:tc>
        <w:tc>
          <w:tcPr>
            <w:tcW w:w="798" w:type="dxa"/>
            <w:shd w:val="clear" w:color="auto" w:fill="F2F2F2" w:themeFill="background1" w:themeFillShade="F2"/>
            <w:noWrap/>
            <w:vAlign w:val="center"/>
            <w:hideMark/>
          </w:tcPr>
          <w:p w14:paraId="18DFEA5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164</w:t>
            </w:r>
          </w:p>
        </w:tc>
        <w:tc>
          <w:tcPr>
            <w:tcW w:w="550" w:type="dxa"/>
            <w:shd w:val="clear" w:color="auto" w:fill="F2F2F2" w:themeFill="background1" w:themeFillShade="F2"/>
            <w:noWrap/>
            <w:vAlign w:val="center"/>
            <w:hideMark/>
          </w:tcPr>
          <w:p w14:paraId="612E7D2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66</w:t>
            </w:r>
          </w:p>
        </w:tc>
        <w:tc>
          <w:tcPr>
            <w:tcW w:w="662" w:type="dxa"/>
            <w:shd w:val="clear" w:color="auto" w:fill="F2F2F2" w:themeFill="background1" w:themeFillShade="F2"/>
            <w:noWrap/>
            <w:vAlign w:val="center"/>
            <w:hideMark/>
          </w:tcPr>
          <w:p w14:paraId="4F84F233"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139</w:t>
            </w:r>
          </w:p>
        </w:tc>
        <w:tc>
          <w:tcPr>
            <w:tcW w:w="734" w:type="dxa"/>
            <w:shd w:val="clear" w:color="auto" w:fill="F2F2F2" w:themeFill="background1" w:themeFillShade="F2"/>
            <w:noWrap/>
            <w:vAlign w:val="center"/>
            <w:hideMark/>
          </w:tcPr>
          <w:p w14:paraId="3A4C79FA"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205</w:t>
            </w:r>
          </w:p>
        </w:tc>
        <w:tc>
          <w:tcPr>
            <w:tcW w:w="555" w:type="dxa"/>
            <w:shd w:val="clear" w:color="auto" w:fill="F2F2F2" w:themeFill="background1" w:themeFillShade="F2"/>
            <w:noWrap/>
            <w:vAlign w:val="center"/>
            <w:hideMark/>
          </w:tcPr>
          <w:p w14:paraId="22F0316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35</w:t>
            </w:r>
          </w:p>
        </w:tc>
        <w:tc>
          <w:tcPr>
            <w:tcW w:w="554" w:type="dxa"/>
            <w:shd w:val="clear" w:color="auto" w:fill="F2F2F2" w:themeFill="background1" w:themeFillShade="F2"/>
            <w:noWrap/>
            <w:vAlign w:val="center"/>
            <w:hideMark/>
          </w:tcPr>
          <w:p w14:paraId="73A518F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68</w:t>
            </w:r>
          </w:p>
        </w:tc>
        <w:tc>
          <w:tcPr>
            <w:tcW w:w="749" w:type="dxa"/>
            <w:shd w:val="clear" w:color="auto" w:fill="F2F2F2" w:themeFill="background1" w:themeFillShade="F2"/>
            <w:noWrap/>
            <w:vAlign w:val="center"/>
            <w:hideMark/>
          </w:tcPr>
          <w:p w14:paraId="1FBC5517"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103</w:t>
            </w:r>
          </w:p>
        </w:tc>
        <w:tc>
          <w:tcPr>
            <w:tcW w:w="555" w:type="dxa"/>
            <w:shd w:val="clear" w:color="auto" w:fill="F2F2F2" w:themeFill="background1" w:themeFillShade="F2"/>
            <w:noWrap/>
            <w:vAlign w:val="center"/>
            <w:hideMark/>
          </w:tcPr>
          <w:p w14:paraId="1719093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29</w:t>
            </w:r>
          </w:p>
        </w:tc>
        <w:tc>
          <w:tcPr>
            <w:tcW w:w="554" w:type="dxa"/>
            <w:shd w:val="clear" w:color="auto" w:fill="F2F2F2" w:themeFill="background1" w:themeFillShade="F2"/>
            <w:noWrap/>
            <w:vAlign w:val="center"/>
            <w:hideMark/>
          </w:tcPr>
          <w:p w14:paraId="3683E6EA"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61</w:t>
            </w:r>
          </w:p>
        </w:tc>
        <w:tc>
          <w:tcPr>
            <w:tcW w:w="749" w:type="dxa"/>
            <w:shd w:val="clear" w:color="auto" w:fill="F2F2F2" w:themeFill="background1" w:themeFillShade="F2"/>
            <w:noWrap/>
            <w:vAlign w:val="center"/>
            <w:hideMark/>
          </w:tcPr>
          <w:p w14:paraId="7D3E679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90</w:t>
            </w:r>
          </w:p>
        </w:tc>
        <w:tc>
          <w:tcPr>
            <w:tcW w:w="555" w:type="dxa"/>
            <w:shd w:val="clear" w:color="auto" w:fill="F2F2F2" w:themeFill="background1" w:themeFillShade="F2"/>
            <w:noWrap/>
            <w:vAlign w:val="center"/>
            <w:hideMark/>
          </w:tcPr>
          <w:p w14:paraId="5E19CC3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30</w:t>
            </w:r>
          </w:p>
        </w:tc>
        <w:tc>
          <w:tcPr>
            <w:tcW w:w="554" w:type="dxa"/>
            <w:shd w:val="clear" w:color="auto" w:fill="F2F2F2" w:themeFill="background1" w:themeFillShade="F2"/>
            <w:noWrap/>
            <w:vAlign w:val="center"/>
            <w:hideMark/>
          </w:tcPr>
          <w:p w14:paraId="1EBD8167"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51</w:t>
            </w:r>
          </w:p>
        </w:tc>
        <w:tc>
          <w:tcPr>
            <w:tcW w:w="749" w:type="dxa"/>
            <w:shd w:val="clear" w:color="auto" w:fill="F2F2F2" w:themeFill="background1" w:themeFillShade="F2"/>
            <w:noWrap/>
            <w:vAlign w:val="center"/>
            <w:hideMark/>
          </w:tcPr>
          <w:p w14:paraId="671A1133"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81</w:t>
            </w:r>
          </w:p>
        </w:tc>
      </w:tr>
      <w:tr w:rsidR="006C297C" w:rsidRPr="00953C0A" w14:paraId="68618370" w14:textId="77777777" w:rsidTr="00C03026">
        <w:trPr>
          <w:trHeight w:val="310"/>
          <w:jc w:val="center"/>
        </w:trPr>
        <w:tc>
          <w:tcPr>
            <w:cnfStyle w:val="001000000000" w:firstRow="0" w:lastRow="0" w:firstColumn="1" w:lastColumn="0" w:oddVBand="0" w:evenVBand="0" w:oddHBand="0" w:evenHBand="0" w:firstRowFirstColumn="0" w:firstRowLastColumn="0" w:lastRowFirstColumn="0" w:lastRowLastColumn="0"/>
            <w:tcW w:w="1046" w:type="dxa"/>
            <w:vAlign w:val="center"/>
            <w:hideMark/>
          </w:tcPr>
          <w:p w14:paraId="618F156B"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35-40</w:t>
            </w:r>
          </w:p>
        </w:tc>
        <w:tc>
          <w:tcPr>
            <w:tcW w:w="550" w:type="dxa"/>
            <w:noWrap/>
            <w:vAlign w:val="center"/>
            <w:hideMark/>
          </w:tcPr>
          <w:p w14:paraId="493581E9"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49</w:t>
            </w:r>
          </w:p>
        </w:tc>
        <w:tc>
          <w:tcPr>
            <w:tcW w:w="550" w:type="dxa"/>
            <w:noWrap/>
            <w:vAlign w:val="center"/>
            <w:hideMark/>
          </w:tcPr>
          <w:p w14:paraId="24C5B1E5"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88</w:t>
            </w:r>
          </w:p>
        </w:tc>
        <w:tc>
          <w:tcPr>
            <w:tcW w:w="798" w:type="dxa"/>
            <w:noWrap/>
            <w:vAlign w:val="center"/>
            <w:hideMark/>
          </w:tcPr>
          <w:p w14:paraId="4F466765"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137</w:t>
            </w:r>
          </w:p>
        </w:tc>
        <w:tc>
          <w:tcPr>
            <w:tcW w:w="550" w:type="dxa"/>
            <w:noWrap/>
            <w:vAlign w:val="center"/>
            <w:hideMark/>
          </w:tcPr>
          <w:p w14:paraId="5AF9794A"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83</w:t>
            </w:r>
          </w:p>
        </w:tc>
        <w:tc>
          <w:tcPr>
            <w:tcW w:w="662" w:type="dxa"/>
            <w:noWrap/>
            <w:vAlign w:val="center"/>
            <w:hideMark/>
          </w:tcPr>
          <w:p w14:paraId="2FAEDF6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153</w:t>
            </w:r>
          </w:p>
        </w:tc>
        <w:tc>
          <w:tcPr>
            <w:tcW w:w="734" w:type="dxa"/>
            <w:noWrap/>
            <w:vAlign w:val="center"/>
            <w:hideMark/>
          </w:tcPr>
          <w:p w14:paraId="62BE46B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236</w:t>
            </w:r>
          </w:p>
        </w:tc>
        <w:tc>
          <w:tcPr>
            <w:tcW w:w="555" w:type="dxa"/>
            <w:noWrap/>
            <w:vAlign w:val="center"/>
            <w:hideMark/>
          </w:tcPr>
          <w:p w14:paraId="38ACC150"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31</w:t>
            </w:r>
          </w:p>
        </w:tc>
        <w:tc>
          <w:tcPr>
            <w:tcW w:w="554" w:type="dxa"/>
            <w:noWrap/>
            <w:vAlign w:val="center"/>
            <w:hideMark/>
          </w:tcPr>
          <w:p w14:paraId="5680EF2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52</w:t>
            </w:r>
          </w:p>
        </w:tc>
        <w:tc>
          <w:tcPr>
            <w:tcW w:w="749" w:type="dxa"/>
            <w:noWrap/>
            <w:vAlign w:val="center"/>
            <w:hideMark/>
          </w:tcPr>
          <w:p w14:paraId="2B649EBD"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83</w:t>
            </w:r>
          </w:p>
        </w:tc>
        <w:tc>
          <w:tcPr>
            <w:tcW w:w="555" w:type="dxa"/>
            <w:noWrap/>
            <w:vAlign w:val="center"/>
            <w:hideMark/>
          </w:tcPr>
          <w:p w14:paraId="4E2A8922"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27</w:t>
            </w:r>
          </w:p>
        </w:tc>
        <w:tc>
          <w:tcPr>
            <w:tcW w:w="554" w:type="dxa"/>
            <w:noWrap/>
            <w:vAlign w:val="center"/>
            <w:hideMark/>
          </w:tcPr>
          <w:p w14:paraId="50DBBA56"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57</w:t>
            </w:r>
          </w:p>
        </w:tc>
        <w:tc>
          <w:tcPr>
            <w:tcW w:w="749" w:type="dxa"/>
            <w:noWrap/>
            <w:vAlign w:val="center"/>
            <w:hideMark/>
          </w:tcPr>
          <w:p w14:paraId="18885F0B"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84</w:t>
            </w:r>
          </w:p>
        </w:tc>
        <w:tc>
          <w:tcPr>
            <w:tcW w:w="555" w:type="dxa"/>
            <w:noWrap/>
            <w:vAlign w:val="center"/>
            <w:hideMark/>
          </w:tcPr>
          <w:p w14:paraId="42B2EEC1"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29</w:t>
            </w:r>
          </w:p>
        </w:tc>
        <w:tc>
          <w:tcPr>
            <w:tcW w:w="554" w:type="dxa"/>
            <w:noWrap/>
            <w:vAlign w:val="center"/>
            <w:hideMark/>
          </w:tcPr>
          <w:p w14:paraId="657E4012"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50</w:t>
            </w:r>
          </w:p>
        </w:tc>
        <w:tc>
          <w:tcPr>
            <w:tcW w:w="749" w:type="dxa"/>
            <w:noWrap/>
            <w:vAlign w:val="center"/>
            <w:hideMark/>
          </w:tcPr>
          <w:p w14:paraId="376CEA3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79</w:t>
            </w:r>
          </w:p>
        </w:tc>
      </w:tr>
      <w:tr w:rsidR="003F7611" w:rsidRPr="00953C0A" w14:paraId="47C8EA6F" w14:textId="77777777" w:rsidTr="000410AA">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46" w:type="dxa"/>
            <w:shd w:val="clear" w:color="auto" w:fill="F2F2F2" w:themeFill="background1" w:themeFillShade="F2"/>
            <w:vAlign w:val="center"/>
            <w:hideMark/>
          </w:tcPr>
          <w:p w14:paraId="7FFC4284"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40-45</w:t>
            </w:r>
          </w:p>
        </w:tc>
        <w:tc>
          <w:tcPr>
            <w:tcW w:w="550" w:type="dxa"/>
            <w:shd w:val="clear" w:color="auto" w:fill="F2F2F2" w:themeFill="background1" w:themeFillShade="F2"/>
            <w:noWrap/>
            <w:vAlign w:val="center"/>
            <w:hideMark/>
          </w:tcPr>
          <w:p w14:paraId="0B90B233"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61</w:t>
            </w:r>
          </w:p>
        </w:tc>
        <w:tc>
          <w:tcPr>
            <w:tcW w:w="550" w:type="dxa"/>
            <w:shd w:val="clear" w:color="auto" w:fill="F2F2F2" w:themeFill="background1" w:themeFillShade="F2"/>
            <w:noWrap/>
            <w:vAlign w:val="center"/>
            <w:hideMark/>
          </w:tcPr>
          <w:p w14:paraId="491105E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65</w:t>
            </w:r>
          </w:p>
        </w:tc>
        <w:tc>
          <w:tcPr>
            <w:tcW w:w="798" w:type="dxa"/>
            <w:shd w:val="clear" w:color="auto" w:fill="F2F2F2" w:themeFill="background1" w:themeFillShade="F2"/>
            <w:noWrap/>
            <w:vAlign w:val="center"/>
            <w:hideMark/>
          </w:tcPr>
          <w:p w14:paraId="2D1C2B50"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126</w:t>
            </w:r>
          </w:p>
        </w:tc>
        <w:tc>
          <w:tcPr>
            <w:tcW w:w="550" w:type="dxa"/>
            <w:shd w:val="clear" w:color="auto" w:fill="F2F2F2" w:themeFill="background1" w:themeFillShade="F2"/>
            <w:noWrap/>
            <w:vAlign w:val="center"/>
            <w:hideMark/>
          </w:tcPr>
          <w:p w14:paraId="2CB65EFA"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95</w:t>
            </w:r>
          </w:p>
        </w:tc>
        <w:tc>
          <w:tcPr>
            <w:tcW w:w="662" w:type="dxa"/>
            <w:shd w:val="clear" w:color="auto" w:fill="F2F2F2" w:themeFill="background1" w:themeFillShade="F2"/>
            <w:noWrap/>
            <w:vAlign w:val="center"/>
            <w:hideMark/>
          </w:tcPr>
          <w:p w14:paraId="6B665829"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129</w:t>
            </w:r>
          </w:p>
        </w:tc>
        <w:tc>
          <w:tcPr>
            <w:tcW w:w="734" w:type="dxa"/>
            <w:shd w:val="clear" w:color="auto" w:fill="F2F2F2" w:themeFill="background1" w:themeFillShade="F2"/>
            <w:noWrap/>
            <w:vAlign w:val="center"/>
            <w:hideMark/>
          </w:tcPr>
          <w:p w14:paraId="505117B4"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224</w:t>
            </w:r>
          </w:p>
        </w:tc>
        <w:tc>
          <w:tcPr>
            <w:tcW w:w="555" w:type="dxa"/>
            <w:shd w:val="clear" w:color="auto" w:fill="F2F2F2" w:themeFill="background1" w:themeFillShade="F2"/>
            <w:noWrap/>
            <w:vAlign w:val="center"/>
            <w:hideMark/>
          </w:tcPr>
          <w:p w14:paraId="52072324"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49</w:t>
            </w:r>
          </w:p>
        </w:tc>
        <w:tc>
          <w:tcPr>
            <w:tcW w:w="554" w:type="dxa"/>
            <w:shd w:val="clear" w:color="auto" w:fill="F2F2F2" w:themeFill="background1" w:themeFillShade="F2"/>
            <w:noWrap/>
            <w:vAlign w:val="center"/>
            <w:hideMark/>
          </w:tcPr>
          <w:p w14:paraId="76DBF23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61</w:t>
            </w:r>
          </w:p>
        </w:tc>
        <w:tc>
          <w:tcPr>
            <w:tcW w:w="749" w:type="dxa"/>
            <w:shd w:val="clear" w:color="auto" w:fill="F2F2F2" w:themeFill="background1" w:themeFillShade="F2"/>
            <w:noWrap/>
            <w:vAlign w:val="center"/>
            <w:hideMark/>
          </w:tcPr>
          <w:p w14:paraId="6EE93061"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110</w:t>
            </w:r>
          </w:p>
        </w:tc>
        <w:tc>
          <w:tcPr>
            <w:tcW w:w="555" w:type="dxa"/>
            <w:shd w:val="clear" w:color="auto" w:fill="F2F2F2" w:themeFill="background1" w:themeFillShade="F2"/>
            <w:noWrap/>
            <w:vAlign w:val="center"/>
            <w:hideMark/>
          </w:tcPr>
          <w:p w14:paraId="02F1DCD2"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45</w:t>
            </w:r>
          </w:p>
        </w:tc>
        <w:tc>
          <w:tcPr>
            <w:tcW w:w="554" w:type="dxa"/>
            <w:shd w:val="clear" w:color="auto" w:fill="F2F2F2" w:themeFill="background1" w:themeFillShade="F2"/>
            <w:noWrap/>
            <w:vAlign w:val="center"/>
            <w:hideMark/>
          </w:tcPr>
          <w:p w14:paraId="13B12734"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43</w:t>
            </w:r>
          </w:p>
        </w:tc>
        <w:tc>
          <w:tcPr>
            <w:tcW w:w="749" w:type="dxa"/>
            <w:shd w:val="clear" w:color="auto" w:fill="F2F2F2" w:themeFill="background1" w:themeFillShade="F2"/>
            <w:noWrap/>
            <w:vAlign w:val="center"/>
            <w:hideMark/>
          </w:tcPr>
          <w:p w14:paraId="0E39B13D"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88</w:t>
            </w:r>
          </w:p>
        </w:tc>
        <w:tc>
          <w:tcPr>
            <w:tcW w:w="555" w:type="dxa"/>
            <w:shd w:val="clear" w:color="auto" w:fill="F2F2F2" w:themeFill="background1" w:themeFillShade="F2"/>
            <w:noWrap/>
            <w:vAlign w:val="center"/>
            <w:hideMark/>
          </w:tcPr>
          <w:p w14:paraId="5651363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34</w:t>
            </w:r>
          </w:p>
        </w:tc>
        <w:tc>
          <w:tcPr>
            <w:tcW w:w="554" w:type="dxa"/>
            <w:shd w:val="clear" w:color="auto" w:fill="F2F2F2" w:themeFill="background1" w:themeFillShade="F2"/>
            <w:noWrap/>
            <w:vAlign w:val="center"/>
            <w:hideMark/>
          </w:tcPr>
          <w:p w14:paraId="049AD480"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49</w:t>
            </w:r>
          </w:p>
        </w:tc>
        <w:tc>
          <w:tcPr>
            <w:tcW w:w="749" w:type="dxa"/>
            <w:shd w:val="clear" w:color="auto" w:fill="F2F2F2" w:themeFill="background1" w:themeFillShade="F2"/>
            <w:noWrap/>
            <w:vAlign w:val="center"/>
            <w:hideMark/>
          </w:tcPr>
          <w:p w14:paraId="42D6DC29"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83</w:t>
            </w:r>
          </w:p>
        </w:tc>
      </w:tr>
      <w:tr w:rsidR="006C297C" w:rsidRPr="00953C0A" w14:paraId="431B8564" w14:textId="77777777" w:rsidTr="00C03026">
        <w:trPr>
          <w:trHeight w:val="310"/>
          <w:jc w:val="center"/>
        </w:trPr>
        <w:tc>
          <w:tcPr>
            <w:cnfStyle w:val="001000000000" w:firstRow="0" w:lastRow="0" w:firstColumn="1" w:lastColumn="0" w:oddVBand="0" w:evenVBand="0" w:oddHBand="0" w:evenHBand="0" w:firstRowFirstColumn="0" w:firstRowLastColumn="0" w:lastRowFirstColumn="0" w:lastRowLastColumn="0"/>
            <w:tcW w:w="1046" w:type="dxa"/>
            <w:vAlign w:val="center"/>
            <w:hideMark/>
          </w:tcPr>
          <w:p w14:paraId="01D6807D"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45-50</w:t>
            </w:r>
          </w:p>
        </w:tc>
        <w:tc>
          <w:tcPr>
            <w:tcW w:w="550" w:type="dxa"/>
            <w:noWrap/>
            <w:vAlign w:val="center"/>
            <w:hideMark/>
          </w:tcPr>
          <w:p w14:paraId="1D0BFEEC"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59</w:t>
            </w:r>
          </w:p>
        </w:tc>
        <w:tc>
          <w:tcPr>
            <w:tcW w:w="550" w:type="dxa"/>
            <w:noWrap/>
            <w:vAlign w:val="center"/>
            <w:hideMark/>
          </w:tcPr>
          <w:p w14:paraId="703F7076"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70</w:t>
            </w:r>
          </w:p>
        </w:tc>
        <w:tc>
          <w:tcPr>
            <w:tcW w:w="798" w:type="dxa"/>
            <w:noWrap/>
            <w:vAlign w:val="center"/>
            <w:hideMark/>
          </w:tcPr>
          <w:p w14:paraId="4CCA4FB5"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129</w:t>
            </w:r>
          </w:p>
        </w:tc>
        <w:tc>
          <w:tcPr>
            <w:tcW w:w="550" w:type="dxa"/>
            <w:noWrap/>
            <w:vAlign w:val="center"/>
            <w:hideMark/>
          </w:tcPr>
          <w:p w14:paraId="0860C1E0"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107</w:t>
            </w:r>
          </w:p>
        </w:tc>
        <w:tc>
          <w:tcPr>
            <w:tcW w:w="662" w:type="dxa"/>
            <w:noWrap/>
            <w:vAlign w:val="center"/>
            <w:hideMark/>
          </w:tcPr>
          <w:p w14:paraId="02FA702B"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152</w:t>
            </w:r>
          </w:p>
        </w:tc>
        <w:tc>
          <w:tcPr>
            <w:tcW w:w="734" w:type="dxa"/>
            <w:noWrap/>
            <w:vAlign w:val="center"/>
            <w:hideMark/>
          </w:tcPr>
          <w:p w14:paraId="5CADC12A"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259</w:t>
            </w:r>
          </w:p>
        </w:tc>
        <w:tc>
          <w:tcPr>
            <w:tcW w:w="555" w:type="dxa"/>
            <w:noWrap/>
            <w:vAlign w:val="center"/>
            <w:hideMark/>
          </w:tcPr>
          <w:p w14:paraId="10D85429"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45</w:t>
            </w:r>
          </w:p>
        </w:tc>
        <w:tc>
          <w:tcPr>
            <w:tcW w:w="554" w:type="dxa"/>
            <w:noWrap/>
            <w:vAlign w:val="center"/>
            <w:hideMark/>
          </w:tcPr>
          <w:p w14:paraId="56216297"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42</w:t>
            </w:r>
          </w:p>
        </w:tc>
        <w:tc>
          <w:tcPr>
            <w:tcW w:w="749" w:type="dxa"/>
            <w:noWrap/>
            <w:vAlign w:val="center"/>
            <w:hideMark/>
          </w:tcPr>
          <w:p w14:paraId="59D00F7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87</w:t>
            </w:r>
          </w:p>
        </w:tc>
        <w:tc>
          <w:tcPr>
            <w:tcW w:w="555" w:type="dxa"/>
            <w:noWrap/>
            <w:vAlign w:val="center"/>
            <w:hideMark/>
          </w:tcPr>
          <w:p w14:paraId="1DED8B64"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46</w:t>
            </w:r>
          </w:p>
        </w:tc>
        <w:tc>
          <w:tcPr>
            <w:tcW w:w="554" w:type="dxa"/>
            <w:noWrap/>
            <w:vAlign w:val="center"/>
            <w:hideMark/>
          </w:tcPr>
          <w:p w14:paraId="3D094249"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38</w:t>
            </w:r>
          </w:p>
        </w:tc>
        <w:tc>
          <w:tcPr>
            <w:tcW w:w="749" w:type="dxa"/>
            <w:noWrap/>
            <w:vAlign w:val="center"/>
            <w:hideMark/>
          </w:tcPr>
          <w:p w14:paraId="2740C4E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84</w:t>
            </w:r>
          </w:p>
        </w:tc>
        <w:tc>
          <w:tcPr>
            <w:tcW w:w="555" w:type="dxa"/>
            <w:noWrap/>
            <w:vAlign w:val="center"/>
            <w:hideMark/>
          </w:tcPr>
          <w:p w14:paraId="7ACDEE2F"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36</w:t>
            </w:r>
          </w:p>
        </w:tc>
        <w:tc>
          <w:tcPr>
            <w:tcW w:w="554" w:type="dxa"/>
            <w:noWrap/>
            <w:vAlign w:val="center"/>
            <w:hideMark/>
          </w:tcPr>
          <w:p w14:paraId="49378A58"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51</w:t>
            </w:r>
          </w:p>
        </w:tc>
        <w:tc>
          <w:tcPr>
            <w:tcW w:w="749" w:type="dxa"/>
            <w:noWrap/>
            <w:vAlign w:val="center"/>
            <w:hideMark/>
          </w:tcPr>
          <w:p w14:paraId="72C322D0"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87</w:t>
            </w:r>
          </w:p>
        </w:tc>
      </w:tr>
      <w:tr w:rsidR="003F7611" w:rsidRPr="00953C0A" w14:paraId="1A5F431D" w14:textId="77777777" w:rsidTr="000410AA">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1046" w:type="dxa"/>
            <w:shd w:val="clear" w:color="auto" w:fill="F2F2F2" w:themeFill="background1" w:themeFillShade="F2"/>
            <w:vAlign w:val="center"/>
            <w:hideMark/>
          </w:tcPr>
          <w:p w14:paraId="11D922AD"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50-60</w:t>
            </w:r>
          </w:p>
        </w:tc>
        <w:tc>
          <w:tcPr>
            <w:tcW w:w="550" w:type="dxa"/>
            <w:shd w:val="clear" w:color="auto" w:fill="F2F2F2" w:themeFill="background1" w:themeFillShade="F2"/>
            <w:noWrap/>
            <w:vAlign w:val="center"/>
            <w:hideMark/>
          </w:tcPr>
          <w:p w14:paraId="5213F60D"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131</w:t>
            </w:r>
          </w:p>
        </w:tc>
        <w:tc>
          <w:tcPr>
            <w:tcW w:w="550" w:type="dxa"/>
            <w:shd w:val="clear" w:color="auto" w:fill="F2F2F2" w:themeFill="background1" w:themeFillShade="F2"/>
            <w:noWrap/>
            <w:vAlign w:val="center"/>
            <w:hideMark/>
          </w:tcPr>
          <w:p w14:paraId="62D33B32"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126</w:t>
            </w:r>
          </w:p>
        </w:tc>
        <w:tc>
          <w:tcPr>
            <w:tcW w:w="798" w:type="dxa"/>
            <w:shd w:val="clear" w:color="auto" w:fill="F2F2F2" w:themeFill="background1" w:themeFillShade="F2"/>
            <w:noWrap/>
            <w:vAlign w:val="center"/>
            <w:hideMark/>
          </w:tcPr>
          <w:p w14:paraId="5C92CB4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257</w:t>
            </w:r>
          </w:p>
        </w:tc>
        <w:tc>
          <w:tcPr>
            <w:tcW w:w="550" w:type="dxa"/>
            <w:shd w:val="clear" w:color="auto" w:fill="F2F2F2" w:themeFill="background1" w:themeFillShade="F2"/>
            <w:noWrap/>
            <w:vAlign w:val="center"/>
            <w:hideMark/>
          </w:tcPr>
          <w:p w14:paraId="068D1BA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236</w:t>
            </w:r>
          </w:p>
        </w:tc>
        <w:tc>
          <w:tcPr>
            <w:tcW w:w="662" w:type="dxa"/>
            <w:shd w:val="clear" w:color="auto" w:fill="F2F2F2" w:themeFill="background1" w:themeFillShade="F2"/>
            <w:noWrap/>
            <w:vAlign w:val="center"/>
            <w:hideMark/>
          </w:tcPr>
          <w:p w14:paraId="6E6B1D6D"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308</w:t>
            </w:r>
          </w:p>
        </w:tc>
        <w:tc>
          <w:tcPr>
            <w:tcW w:w="734" w:type="dxa"/>
            <w:shd w:val="clear" w:color="auto" w:fill="F2F2F2" w:themeFill="background1" w:themeFillShade="F2"/>
            <w:noWrap/>
            <w:vAlign w:val="center"/>
            <w:hideMark/>
          </w:tcPr>
          <w:p w14:paraId="1E54C22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544</w:t>
            </w:r>
          </w:p>
        </w:tc>
        <w:tc>
          <w:tcPr>
            <w:tcW w:w="555" w:type="dxa"/>
            <w:shd w:val="clear" w:color="auto" w:fill="F2F2F2" w:themeFill="background1" w:themeFillShade="F2"/>
            <w:noWrap/>
            <w:vAlign w:val="center"/>
            <w:hideMark/>
          </w:tcPr>
          <w:p w14:paraId="34AA219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145</w:t>
            </w:r>
          </w:p>
        </w:tc>
        <w:tc>
          <w:tcPr>
            <w:tcW w:w="554" w:type="dxa"/>
            <w:shd w:val="clear" w:color="auto" w:fill="F2F2F2" w:themeFill="background1" w:themeFillShade="F2"/>
            <w:noWrap/>
            <w:vAlign w:val="center"/>
            <w:hideMark/>
          </w:tcPr>
          <w:p w14:paraId="7DD8B277"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83</w:t>
            </w:r>
          </w:p>
        </w:tc>
        <w:tc>
          <w:tcPr>
            <w:tcW w:w="749" w:type="dxa"/>
            <w:shd w:val="clear" w:color="auto" w:fill="F2F2F2" w:themeFill="background1" w:themeFillShade="F2"/>
            <w:noWrap/>
            <w:vAlign w:val="center"/>
            <w:hideMark/>
          </w:tcPr>
          <w:p w14:paraId="7D437A09"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228</w:t>
            </w:r>
          </w:p>
        </w:tc>
        <w:tc>
          <w:tcPr>
            <w:tcW w:w="555" w:type="dxa"/>
            <w:shd w:val="clear" w:color="auto" w:fill="F2F2F2" w:themeFill="background1" w:themeFillShade="F2"/>
            <w:noWrap/>
            <w:vAlign w:val="center"/>
            <w:hideMark/>
          </w:tcPr>
          <w:p w14:paraId="20ADA062"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160</w:t>
            </w:r>
          </w:p>
        </w:tc>
        <w:tc>
          <w:tcPr>
            <w:tcW w:w="554" w:type="dxa"/>
            <w:shd w:val="clear" w:color="auto" w:fill="F2F2F2" w:themeFill="background1" w:themeFillShade="F2"/>
            <w:noWrap/>
            <w:vAlign w:val="center"/>
            <w:hideMark/>
          </w:tcPr>
          <w:p w14:paraId="3FEEA5D8"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75</w:t>
            </w:r>
          </w:p>
        </w:tc>
        <w:tc>
          <w:tcPr>
            <w:tcW w:w="749" w:type="dxa"/>
            <w:shd w:val="clear" w:color="auto" w:fill="F2F2F2" w:themeFill="background1" w:themeFillShade="F2"/>
            <w:noWrap/>
            <w:vAlign w:val="center"/>
            <w:hideMark/>
          </w:tcPr>
          <w:p w14:paraId="415D2BE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235</w:t>
            </w:r>
          </w:p>
        </w:tc>
        <w:tc>
          <w:tcPr>
            <w:tcW w:w="555" w:type="dxa"/>
            <w:shd w:val="clear" w:color="auto" w:fill="F2F2F2" w:themeFill="background1" w:themeFillShade="F2"/>
            <w:noWrap/>
            <w:vAlign w:val="center"/>
            <w:hideMark/>
          </w:tcPr>
          <w:p w14:paraId="2E6B28D9"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126</w:t>
            </w:r>
          </w:p>
        </w:tc>
        <w:tc>
          <w:tcPr>
            <w:tcW w:w="554" w:type="dxa"/>
            <w:shd w:val="clear" w:color="auto" w:fill="F2F2F2" w:themeFill="background1" w:themeFillShade="F2"/>
            <w:noWrap/>
            <w:vAlign w:val="center"/>
            <w:hideMark/>
          </w:tcPr>
          <w:p w14:paraId="600AC913"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80</w:t>
            </w:r>
          </w:p>
        </w:tc>
        <w:tc>
          <w:tcPr>
            <w:tcW w:w="749" w:type="dxa"/>
            <w:shd w:val="clear" w:color="auto" w:fill="F2F2F2" w:themeFill="background1" w:themeFillShade="F2"/>
            <w:noWrap/>
            <w:vAlign w:val="center"/>
            <w:hideMark/>
          </w:tcPr>
          <w:p w14:paraId="18D0B93E"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206</w:t>
            </w:r>
          </w:p>
        </w:tc>
      </w:tr>
      <w:tr w:rsidR="006C297C" w:rsidRPr="00953C0A" w14:paraId="6898934F" w14:textId="77777777" w:rsidTr="00C03026">
        <w:trPr>
          <w:trHeight w:val="310"/>
          <w:jc w:val="center"/>
        </w:trPr>
        <w:tc>
          <w:tcPr>
            <w:cnfStyle w:val="001000000000" w:firstRow="0" w:lastRow="0" w:firstColumn="1" w:lastColumn="0" w:oddVBand="0" w:evenVBand="0" w:oddHBand="0" w:evenHBand="0" w:firstRowFirstColumn="0" w:firstRowLastColumn="0" w:lastRowFirstColumn="0" w:lastRowLastColumn="0"/>
            <w:tcW w:w="1046" w:type="dxa"/>
            <w:tcBorders>
              <w:bottom w:val="single" w:sz="4" w:space="0" w:color="auto"/>
            </w:tcBorders>
            <w:vAlign w:val="center"/>
            <w:hideMark/>
          </w:tcPr>
          <w:p w14:paraId="539E5CDE" w14:textId="77777777" w:rsidR="006C297C" w:rsidRPr="00953C0A" w:rsidRDefault="006C297C" w:rsidP="00F03C37">
            <w:pPr>
              <w:jc w:val="center"/>
              <w:rPr>
                <w:rFonts w:eastAsia="Times New Roman" w:cstheme="minorHAnsi"/>
                <w:color w:val="000000"/>
                <w:sz w:val="20"/>
                <w:szCs w:val="20"/>
              </w:rPr>
            </w:pPr>
            <w:r w:rsidRPr="00953C0A">
              <w:rPr>
                <w:rFonts w:eastAsia="Times New Roman" w:cstheme="minorHAnsi"/>
                <w:color w:val="000000"/>
                <w:sz w:val="20"/>
                <w:szCs w:val="20"/>
              </w:rPr>
              <w:t>60+</w:t>
            </w:r>
          </w:p>
        </w:tc>
        <w:tc>
          <w:tcPr>
            <w:tcW w:w="550" w:type="dxa"/>
            <w:tcBorders>
              <w:bottom w:val="single" w:sz="4" w:space="0" w:color="auto"/>
            </w:tcBorders>
            <w:noWrap/>
            <w:vAlign w:val="center"/>
            <w:hideMark/>
          </w:tcPr>
          <w:p w14:paraId="7D5D865D"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42</w:t>
            </w:r>
          </w:p>
        </w:tc>
        <w:tc>
          <w:tcPr>
            <w:tcW w:w="550" w:type="dxa"/>
            <w:tcBorders>
              <w:bottom w:val="single" w:sz="4" w:space="0" w:color="auto"/>
            </w:tcBorders>
            <w:noWrap/>
            <w:vAlign w:val="center"/>
            <w:hideMark/>
          </w:tcPr>
          <w:p w14:paraId="07F8963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23</w:t>
            </w:r>
          </w:p>
        </w:tc>
        <w:tc>
          <w:tcPr>
            <w:tcW w:w="798" w:type="dxa"/>
            <w:tcBorders>
              <w:bottom w:val="single" w:sz="4" w:space="0" w:color="auto"/>
            </w:tcBorders>
            <w:noWrap/>
            <w:vAlign w:val="center"/>
            <w:hideMark/>
          </w:tcPr>
          <w:p w14:paraId="66A6D21B"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65</w:t>
            </w:r>
          </w:p>
        </w:tc>
        <w:tc>
          <w:tcPr>
            <w:tcW w:w="550" w:type="dxa"/>
            <w:tcBorders>
              <w:bottom w:val="single" w:sz="4" w:space="0" w:color="auto"/>
            </w:tcBorders>
            <w:noWrap/>
            <w:vAlign w:val="center"/>
            <w:hideMark/>
          </w:tcPr>
          <w:p w14:paraId="28D73CC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116</w:t>
            </w:r>
          </w:p>
        </w:tc>
        <w:tc>
          <w:tcPr>
            <w:tcW w:w="662" w:type="dxa"/>
            <w:tcBorders>
              <w:bottom w:val="single" w:sz="4" w:space="0" w:color="auto"/>
            </w:tcBorders>
            <w:noWrap/>
            <w:vAlign w:val="center"/>
            <w:hideMark/>
          </w:tcPr>
          <w:p w14:paraId="6442CE58"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100</w:t>
            </w:r>
          </w:p>
        </w:tc>
        <w:tc>
          <w:tcPr>
            <w:tcW w:w="734" w:type="dxa"/>
            <w:tcBorders>
              <w:bottom w:val="single" w:sz="4" w:space="0" w:color="auto"/>
            </w:tcBorders>
            <w:noWrap/>
            <w:vAlign w:val="center"/>
            <w:hideMark/>
          </w:tcPr>
          <w:p w14:paraId="71F2E713"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216</w:t>
            </w:r>
          </w:p>
        </w:tc>
        <w:tc>
          <w:tcPr>
            <w:tcW w:w="555" w:type="dxa"/>
            <w:tcBorders>
              <w:bottom w:val="single" w:sz="4" w:space="0" w:color="auto"/>
            </w:tcBorders>
            <w:noWrap/>
            <w:vAlign w:val="center"/>
            <w:hideMark/>
          </w:tcPr>
          <w:p w14:paraId="0E97AD54"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51</w:t>
            </w:r>
          </w:p>
        </w:tc>
        <w:tc>
          <w:tcPr>
            <w:tcW w:w="554" w:type="dxa"/>
            <w:tcBorders>
              <w:bottom w:val="single" w:sz="4" w:space="0" w:color="auto"/>
            </w:tcBorders>
            <w:noWrap/>
            <w:vAlign w:val="center"/>
            <w:hideMark/>
          </w:tcPr>
          <w:p w14:paraId="6BE138D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34</w:t>
            </w:r>
          </w:p>
        </w:tc>
        <w:tc>
          <w:tcPr>
            <w:tcW w:w="749" w:type="dxa"/>
            <w:tcBorders>
              <w:bottom w:val="single" w:sz="4" w:space="0" w:color="auto"/>
            </w:tcBorders>
            <w:noWrap/>
            <w:vAlign w:val="center"/>
            <w:hideMark/>
          </w:tcPr>
          <w:p w14:paraId="3A4F962F"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85</w:t>
            </w:r>
          </w:p>
        </w:tc>
        <w:tc>
          <w:tcPr>
            <w:tcW w:w="555" w:type="dxa"/>
            <w:tcBorders>
              <w:bottom w:val="single" w:sz="4" w:space="0" w:color="auto"/>
            </w:tcBorders>
            <w:noWrap/>
            <w:vAlign w:val="center"/>
            <w:hideMark/>
          </w:tcPr>
          <w:p w14:paraId="1A415488"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40</w:t>
            </w:r>
          </w:p>
        </w:tc>
        <w:tc>
          <w:tcPr>
            <w:tcW w:w="554" w:type="dxa"/>
            <w:tcBorders>
              <w:bottom w:val="single" w:sz="4" w:space="0" w:color="auto"/>
            </w:tcBorders>
            <w:noWrap/>
            <w:vAlign w:val="center"/>
            <w:hideMark/>
          </w:tcPr>
          <w:p w14:paraId="57549582"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36</w:t>
            </w:r>
          </w:p>
        </w:tc>
        <w:tc>
          <w:tcPr>
            <w:tcW w:w="749" w:type="dxa"/>
            <w:tcBorders>
              <w:bottom w:val="single" w:sz="4" w:space="0" w:color="auto"/>
            </w:tcBorders>
            <w:noWrap/>
            <w:vAlign w:val="center"/>
            <w:hideMark/>
          </w:tcPr>
          <w:p w14:paraId="62F88D97"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76</w:t>
            </w:r>
          </w:p>
        </w:tc>
        <w:tc>
          <w:tcPr>
            <w:tcW w:w="555" w:type="dxa"/>
            <w:tcBorders>
              <w:bottom w:val="single" w:sz="4" w:space="0" w:color="auto"/>
            </w:tcBorders>
            <w:noWrap/>
            <w:vAlign w:val="center"/>
            <w:hideMark/>
          </w:tcPr>
          <w:p w14:paraId="745CD33D"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40</w:t>
            </w:r>
          </w:p>
        </w:tc>
        <w:tc>
          <w:tcPr>
            <w:tcW w:w="554" w:type="dxa"/>
            <w:tcBorders>
              <w:bottom w:val="single" w:sz="4" w:space="0" w:color="auto"/>
            </w:tcBorders>
            <w:noWrap/>
            <w:vAlign w:val="center"/>
            <w:hideMark/>
          </w:tcPr>
          <w:p w14:paraId="2820AEE4"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953C0A">
              <w:rPr>
                <w:rFonts w:eastAsia="Times New Roman" w:cstheme="minorHAnsi"/>
                <w:color w:val="000000"/>
                <w:sz w:val="20"/>
                <w:szCs w:val="20"/>
              </w:rPr>
              <w:t>34</w:t>
            </w:r>
          </w:p>
        </w:tc>
        <w:tc>
          <w:tcPr>
            <w:tcW w:w="749" w:type="dxa"/>
            <w:tcBorders>
              <w:bottom w:val="single" w:sz="4" w:space="0" w:color="auto"/>
            </w:tcBorders>
            <w:noWrap/>
            <w:vAlign w:val="center"/>
            <w:hideMark/>
          </w:tcPr>
          <w:p w14:paraId="08E231AE" w14:textId="77777777" w:rsidR="006C297C" w:rsidRPr="00953C0A" w:rsidRDefault="006C297C"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rPr>
            </w:pPr>
            <w:r w:rsidRPr="00953C0A">
              <w:rPr>
                <w:rFonts w:eastAsia="Times New Roman" w:cstheme="minorHAnsi"/>
                <w:b/>
                <w:color w:val="000000"/>
                <w:sz w:val="20"/>
                <w:szCs w:val="20"/>
              </w:rPr>
              <w:t>74</w:t>
            </w:r>
          </w:p>
        </w:tc>
      </w:tr>
      <w:tr w:rsidR="003F7611" w:rsidRPr="00953C0A" w14:paraId="4D35BFDE" w14:textId="77777777" w:rsidTr="000410AA">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046" w:type="dxa"/>
            <w:tcBorders>
              <w:top w:val="single" w:sz="4" w:space="0" w:color="auto"/>
              <w:bottom w:val="single" w:sz="8" w:space="0" w:color="000000" w:themeColor="text1"/>
            </w:tcBorders>
            <w:shd w:val="clear" w:color="auto" w:fill="F2F2F2" w:themeFill="background1" w:themeFillShade="F2"/>
            <w:vAlign w:val="center"/>
            <w:hideMark/>
          </w:tcPr>
          <w:p w14:paraId="40583942" w14:textId="77777777" w:rsidR="006C297C" w:rsidRPr="00953C0A" w:rsidRDefault="006C297C" w:rsidP="00F03C37">
            <w:pPr>
              <w:jc w:val="center"/>
              <w:rPr>
                <w:rFonts w:eastAsia="Times New Roman" w:cstheme="minorHAnsi"/>
                <w:color w:val="000000"/>
                <w:sz w:val="20"/>
                <w:szCs w:val="20"/>
              </w:rPr>
            </w:pPr>
            <w:proofErr w:type="spellStart"/>
            <w:r w:rsidRPr="00953C0A">
              <w:rPr>
                <w:rFonts w:eastAsia="Times New Roman" w:cstheme="minorHAnsi"/>
                <w:color w:val="000000"/>
                <w:sz w:val="20"/>
                <w:szCs w:val="20"/>
              </w:rPr>
              <w:t>Укупно</w:t>
            </w:r>
            <w:proofErr w:type="spellEnd"/>
          </w:p>
        </w:tc>
        <w:tc>
          <w:tcPr>
            <w:tcW w:w="550" w:type="dxa"/>
            <w:tcBorders>
              <w:top w:val="single" w:sz="4" w:space="0" w:color="auto"/>
              <w:bottom w:val="single" w:sz="8" w:space="0" w:color="000000" w:themeColor="text1"/>
            </w:tcBorders>
            <w:shd w:val="clear" w:color="auto" w:fill="F2F2F2" w:themeFill="background1" w:themeFillShade="F2"/>
            <w:noWrap/>
            <w:vAlign w:val="center"/>
            <w:hideMark/>
          </w:tcPr>
          <w:p w14:paraId="1399609C"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549</w:t>
            </w:r>
          </w:p>
        </w:tc>
        <w:tc>
          <w:tcPr>
            <w:tcW w:w="550" w:type="dxa"/>
            <w:tcBorders>
              <w:top w:val="single" w:sz="4" w:space="0" w:color="auto"/>
              <w:bottom w:val="single" w:sz="8" w:space="0" w:color="000000" w:themeColor="text1"/>
            </w:tcBorders>
            <w:shd w:val="clear" w:color="auto" w:fill="F2F2F2" w:themeFill="background1" w:themeFillShade="F2"/>
            <w:noWrap/>
            <w:vAlign w:val="center"/>
            <w:hideMark/>
          </w:tcPr>
          <w:p w14:paraId="7E1C0D05"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631</w:t>
            </w:r>
          </w:p>
        </w:tc>
        <w:tc>
          <w:tcPr>
            <w:tcW w:w="798" w:type="dxa"/>
            <w:tcBorders>
              <w:top w:val="single" w:sz="4" w:space="0" w:color="auto"/>
              <w:bottom w:val="single" w:sz="8" w:space="0" w:color="000000" w:themeColor="text1"/>
            </w:tcBorders>
            <w:shd w:val="clear" w:color="auto" w:fill="F2F2F2" w:themeFill="background1" w:themeFillShade="F2"/>
            <w:noWrap/>
            <w:vAlign w:val="center"/>
            <w:hideMark/>
          </w:tcPr>
          <w:p w14:paraId="152C7C8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1180</w:t>
            </w:r>
          </w:p>
        </w:tc>
        <w:tc>
          <w:tcPr>
            <w:tcW w:w="550" w:type="dxa"/>
            <w:tcBorders>
              <w:top w:val="single" w:sz="4" w:space="0" w:color="auto"/>
              <w:bottom w:val="single" w:sz="8" w:space="0" w:color="000000" w:themeColor="text1"/>
            </w:tcBorders>
            <w:shd w:val="clear" w:color="auto" w:fill="F2F2F2" w:themeFill="background1" w:themeFillShade="F2"/>
            <w:noWrap/>
            <w:vAlign w:val="center"/>
            <w:hideMark/>
          </w:tcPr>
          <w:p w14:paraId="66B2A08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920</w:t>
            </w:r>
          </w:p>
        </w:tc>
        <w:tc>
          <w:tcPr>
            <w:tcW w:w="662" w:type="dxa"/>
            <w:tcBorders>
              <w:top w:val="single" w:sz="4" w:space="0" w:color="auto"/>
              <w:bottom w:val="single" w:sz="8" w:space="0" w:color="000000" w:themeColor="text1"/>
            </w:tcBorders>
            <w:shd w:val="clear" w:color="auto" w:fill="F2F2F2" w:themeFill="background1" w:themeFillShade="F2"/>
            <w:noWrap/>
            <w:vAlign w:val="center"/>
            <w:hideMark/>
          </w:tcPr>
          <w:p w14:paraId="6DC6736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1255</w:t>
            </w:r>
          </w:p>
        </w:tc>
        <w:tc>
          <w:tcPr>
            <w:tcW w:w="734" w:type="dxa"/>
            <w:tcBorders>
              <w:top w:val="single" w:sz="4" w:space="0" w:color="auto"/>
              <w:bottom w:val="single" w:sz="8" w:space="0" w:color="000000" w:themeColor="text1"/>
            </w:tcBorders>
            <w:shd w:val="clear" w:color="auto" w:fill="F2F2F2" w:themeFill="background1" w:themeFillShade="F2"/>
            <w:noWrap/>
            <w:vAlign w:val="center"/>
            <w:hideMark/>
          </w:tcPr>
          <w:p w14:paraId="71460E02"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2175</w:t>
            </w:r>
          </w:p>
        </w:tc>
        <w:tc>
          <w:tcPr>
            <w:tcW w:w="555" w:type="dxa"/>
            <w:tcBorders>
              <w:top w:val="single" w:sz="4" w:space="0" w:color="auto"/>
              <w:bottom w:val="single" w:sz="8" w:space="0" w:color="000000" w:themeColor="text1"/>
            </w:tcBorders>
            <w:shd w:val="clear" w:color="auto" w:fill="F2F2F2" w:themeFill="background1" w:themeFillShade="F2"/>
            <w:noWrap/>
            <w:vAlign w:val="center"/>
            <w:hideMark/>
          </w:tcPr>
          <w:p w14:paraId="2794499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486</w:t>
            </w:r>
          </w:p>
        </w:tc>
        <w:tc>
          <w:tcPr>
            <w:tcW w:w="554" w:type="dxa"/>
            <w:tcBorders>
              <w:top w:val="single" w:sz="4" w:space="0" w:color="auto"/>
              <w:bottom w:val="single" w:sz="8" w:space="0" w:color="000000" w:themeColor="text1"/>
            </w:tcBorders>
            <w:shd w:val="clear" w:color="auto" w:fill="F2F2F2" w:themeFill="background1" w:themeFillShade="F2"/>
            <w:noWrap/>
            <w:vAlign w:val="center"/>
            <w:hideMark/>
          </w:tcPr>
          <w:p w14:paraId="7ED881E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470</w:t>
            </w:r>
          </w:p>
        </w:tc>
        <w:tc>
          <w:tcPr>
            <w:tcW w:w="749" w:type="dxa"/>
            <w:tcBorders>
              <w:top w:val="single" w:sz="4" w:space="0" w:color="auto"/>
              <w:bottom w:val="single" w:sz="8" w:space="0" w:color="000000" w:themeColor="text1"/>
            </w:tcBorders>
            <w:shd w:val="clear" w:color="auto" w:fill="F2F2F2" w:themeFill="background1" w:themeFillShade="F2"/>
            <w:noWrap/>
            <w:vAlign w:val="center"/>
            <w:hideMark/>
          </w:tcPr>
          <w:p w14:paraId="52FD0091"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956</w:t>
            </w:r>
          </w:p>
        </w:tc>
        <w:tc>
          <w:tcPr>
            <w:tcW w:w="555" w:type="dxa"/>
            <w:tcBorders>
              <w:top w:val="single" w:sz="4" w:space="0" w:color="auto"/>
              <w:bottom w:val="single" w:sz="8" w:space="0" w:color="000000" w:themeColor="text1"/>
            </w:tcBorders>
            <w:shd w:val="clear" w:color="auto" w:fill="F2F2F2" w:themeFill="background1" w:themeFillShade="F2"/>
            <w:noWrap/>
            <w:vAlign w:val="center"/>
            <w:hideMark/>
          </w:tcPr>
          <w:p w14:paraId="4F0B9F9B"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446</w:t>
            </w:r>
          </w:p>
        </w:tc>
        <w:tc>
          <w:tcPr>
            <w:tcW w:w="554" w:type="dxa"/>
            <w:tcBorders>
              <w:top w:val="single" w:sz="4" w:space="0" w:color="auto"/>
              <w:bottom w:val="single" w:sz="8" w:space="0" w:color="000000" w:themeColor="text1"/>
            </w:tcBorders>
            <w:shd w:val="clear" w:color="auto" w:fill="F2F2F2" w:themeFill="background1" w:themeFillShade="F2"/>
            <w:noWrap/>
            <w:vAlign w:val="center"/>
            <w:hideMark/>
          </w:tcPr>
          <w:p w14:paraId="0BF6CA7D"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424</w:t>
            </w:r>
          </w:p>
        </w:tc>
        <w:tc>
          <w:tcPr>
            <w:tcW w:w="749" w:type="dxa"/>
            <w:tcBorders>
              <w:top w:val="single" w:sz="4" w:space="0" w:color="auto"/>
              <w:bottom w:val="single" w:sz="8" w:space="0" w:color="000000" w:themeColor="text1"/>
            </w:tcBorders>
            <w:shd w:val="clear" w:color="auto" w:fill="F2F2F2" w:themeFill="background1" w:themeFillShade="F2"/>
            <w:noWrap/>
            <w:vAlign w:val="center"/>
            <w:hideMark/>
          </w:tcPr>
          <w:p w14:paraId="15C2D456"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870</w:t>
            </w:r>
          </w:p>
        </w:tc>
        <w:tc>
          <w:tcPr>
            <w:tcW w:w="555" w:type="dxa"/>
            <w:tcBorders>
              <w:top w:val="single" w:sz="4" w:space="0" w:color="auto"/>
              <w:bottom w:val="single" w:sz="8" w:space="0" w:color="000000" w:themeColor="text1"/>
            </w:tcBorders>
            <w:shd w:val="clear" w:color="auto" w:fill="F2F2F2" w:themeFill="background1" w:themeFillShade="F2"/>
            <w:noWrap/>
            <w:vAlign w:val="center"/>
            <w:hideMark/>
          </w:tcPr>
          <w:p w14:paraId="6E58A02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373</w:t>
            </w:r>
          </w:p>
        </w:tc>
        <w:tc>
          <w:tcPr>
            <w:tcW w:w="554" w:type="dxa"/>
            <w:tcBorders>
              <w:top w:val="single" w:sz="4" w:space="0" w:color="auto"/>
              <w:bottom w:val="single" w:sz="8" w:space="0" w:color="000000" w:themeColor="text1"/>
            </w:tcBorders>
            <w:shd w:val="clear" w:color="auto" w:fill="F2F2F2" w:themeFill="background1" w:themeFillShade="F2"/>
            <w:noWrap/>
            <w:vAlign w:val="center"/>
            <w:hideMark/>
          </w:tcPr>
          <w:p w14:paraId="59062D13"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396</w:t>
            </w:r>
          </w:p>
        </w:tc>
        <w:tc>
          <w:tcPr>
            <w:tcW w:w="749" w:type="dxa"/>
            <w:tcBorders>
              <w:top w:val="single" w:sz="4" w:space="0" w:color="auto"/>
              <w:bottom w:val="single" w:sz="8" w:space="0" w:color="000000" w:themeColor="text1"/>
            </w:tcBorders>
            <w:shd w:val="clear" w:color="auto" w:fill="F2F2F2" w:themeFill="background1" w:themeFillShade="F2"/>
            <w:noWrap/>
            <w:vAlign w:val="center"/>
            <w:hideMark/>
          </w:tcPr>
          <w:p w14:paraId="5CFC116F" w14:textId="77777777" w:rsidR="006C297C" w:rsidRPr="00953C0A" w:rsidRDefault="006C297C"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769</w:t>
            </w:r>
          </w:p>
        </w:tc>
      </w:tr>
    </w:tbl>
    <w:p w14:paraId="220E7ABF" w14:textId="77777777" w:rsidR="00816918" w:rsidRPr="00816918" w:rsidRDefault="00816918" w:rsidP="00816918">
      <w:pPr>
        <w:spacing w:after="0"/>
        <w:jc w:val="both"/>
        <w:rPr>
          <w:i/>
          <w:noProof/>
          <w:szCs w:val="24"/>
          <w:lang w:val="sr-Cyrl-BA"/>
        </w:rPr>
      </w:pPr>
      <w:r w:rsidRPr="00816918">
        <w:rPr>
          <w:i/>
          <w:noProof/>
          <w:szCs w:val="24"/>
          <w:lang w:val="sr-Cyrl-BA"/>
        </w:rPr>
        <w:t>Извор: Завод за запошљавање РС</w:t>
      </w:r>
    </w:p>
    <w:p w14:paraId="2087B5B9" w14:textId="77777777" w:rsidR="00D17E32" w:rsidRPr="000B1ACC" w:rsidRDefault="00D17E32" w:rsidP="00D17E32">
      <w:pPr>
        <w:spacing w:after="0"/>
        <w:jc w:val="both"/>
        <w:rPr>
          <w:rFonts w:eastAsia="Times New Roman" w:cstheme="minorHAnsi"/>
          <w:b/>
          <w:color w:val="000000"/>
          <w:sz w:val="20"/>
          <w:szCs w:val="20"/>
          <w:lang w:val="sr-Cyrl-BA"/>
        </w:rPr>
      </w:pPr>
    </w:p>
    <w:p w14:paraId="115346DD" w14:textId="77777777" w:rsidR="00D17E32" w:rsidRPr="00C03026" w:rsidRDefault="00433C25" w:rsidP="00D17E32">
      <w:pPr>
        <w:spacing w:after="0"/>
        <w:jc w:val="both"/>
        <w:rPr>
          <w:rFonts w:eastAsia="Times New Roman" w:cstheme="minorHAnsi"/>
          <w:color w:val="000000"/>
          <w:szCs w:val="24"/>
          <w:lang w:val="sr-Cyrl-BA"/>
        </w:rPr>
      </w:pPr>
      <w:r>
        <w:rPr>
          <w:rFonts w:eastAsia="Times New Roman" w:cstheme="minorHAnsi"/>
          <w:color w:val="000000"/>
          <w:szCs w:val="24"/>
          <w:lang w:val="sr-Cyrl-BA"/>
        </w:rPr>
        <w:t>Када је у питање</w:t>
      </w:r>
      <w:r w:rsidR="00C03026">
        <w:rPr>
          <w:rFonts w:eastAsia="Times New Roman" w:cstheme="minorHAnsi"/>
          <w:color w:val="000000"/>
          <w:szCs w:val="24"/>
          <w:lang w:val="sr-Cyrl-BA"/>
        </w:rPr>
        <w:t xml:space="preserve"> дужи</w:t>
      </w:r>
      <w:r>
        <w:rPr>
          <w:rFonts w:eastAsia="Times New Roman" w:cstheme="minorHAnsi"/>
          <w:color w:val="000000"/>
          <w:szCs w:val="24"/>
          <w:lang w:val="sr-Cyrl-BA"/>
        </w:rPr>
        <w:t>на</w:t>
      </w:r>
      <w:r w:rsidR="00C03026">
        <w:rPr>
          <w:rFonts w:eastAsia="Times New Roman" w:cstheme="minorHAnsi"/>
          <w:color w:val="000000"/>
          <w:szCs w:val="24"/>
          <w:lang w:val="sr-Cyrl-BA"/>
        </w:rPr>
        <w:t xml:space="preserve"> пријаве на евиденцији Завода за запошљавање РС</w:t>
      </w:r>
      <w:r>
        <w:rPr>
          <w:rFonts w:eastAsia="Times New Roman" w:cstheme="minorHAnsi"/>
          <w:color w:val="000000"/>
          <w:szCs w:val="24"/>
          <w:lang w:val="sr-Cyrl-BA"/>
        </w:rPr>
        <w:t>, најбројнија су лица из категорије преко 48 мјесеци, и то њих 447 лица, док је из категорије до 6 мјесеци 210 лица, што се може видјети из наредног табеларног приказа.</w:t>
      </w:r>
    </w:p>
    <w:p w14:paraId="42D238CB" w14:textId="77777777" w:rsidR="00C03026" w:rsidRPr="000B1ACC" w:rsidRDefault="00C03026" w:rsidP="00D17E32">
      <w:pPr>
        <w:spacing w:after="0"/>
        <w:jc w:val="both"/>
        <w:rPr>
          <w:rFonts w:eastAsia="Times New Roman" w:cstheme="minorHAnsi"/>
          <w:b/>
          <w:color w:val="000000"/>
          <w:sz w:val="20"/>
          <w:szCs w:val="20"/>
          <w:lang w:val="sr-Cyrl-BA"/>
        </w:rPr>
      </w:pPr>
    </w:p>
    <w:p w14:paraId="15D9998B" w14:textId="77777777" w:rsidR="00D17E32" w:rsidRPr="000B1ACC" w:rsidRDefault="00D17E32" w:rsidP="00D17E32">
      <w:pPr>
        <w:spacing w:after="0"/>
        <w:jc w:val="both"/>
        <w:rPr>
          <w:rFonts w:eastAsia="Times New Roman" w:cstheme="minorHAnsi"/>
          <w:b/>
          <w:color w:val="000000"/>
          <w:sz w:val="20"/>
          <w:szCs w:val="20"/>
          <w:lang w:val="sr-Cyrl-BA"/>
        </w:rPr>
      </w:pPr>
      <w:r w:rsidRPr="000B1ACC">
        <w:rPr>
          <w:rFonts w:eastAsia="Times New Roman" w:cstheme="minorHAnsi"/>
          <w:b/>
          <w:color w:val="000000"/>
          <w:sz w:val="20"/>
          <w:szCs w:val="20"/>
          <w:lang w:val="sr-Cyrl-BA"/>
        </w:rPr>
        <w:t>Табела: Број регистрованих незапослених лица према</w:t>
      </w:r>
      <w:r w:rsidRPr="000B1ACC">
        <w:t xml:space="preserve"> </w:t>
      </w:r>
      <w:r w:rsidRPr="000B1ACC">
        <w:rPr>
          <w:rFonts w:eastAsia="Times New Roman" w:cstheme="minorHAnsi"/>
          <w:b/>
          <w:color w:val="000000"/>
          <w:sz w:val="20"/>
          <w:szCs w:val="20"/>
          <w:lang w:val="sr-Cyrl-BA"/>
        </w:rPr>
        <w:t>дужини чекања (мјесеци)</w:t>
      </w:r>
      <w:r w:rsidRPr="000B1ACC">
        <w:rPr>
          <w:rFonts w:eastAsia="Times New Roman" w:cstheme="minorHAnsi"/>
          <w:b/>
          <w:color w:val="000000"/>
          <w:sz w:val="20"/>
          <w:szCs w:val="20"/>
        </w:rPr>
        <w:t xml:space="preserve"> </w:t>
      </w:r>
    </w:p>
    <w:tbl>
      <w:tblPr>
        <w:tblStyle w:val="LightShading1"/>
        <w:tblW w:w="10115" w:type="dxa"/>
        <w:jc w:val="center"/>
        <w:tblLook w:val="04A0" w:firstRow="1" w:lastRow="0" w:firstColumn="1" w:lastColumn="0" w:noHBand="0" w:noVBand="1"/>
      </w:tblPr>
      <w:tblGrid>
        <w:gridCol w:w="1283"/>
        <w:gridCol w:w="567"/>
        <w:gridCol w:w="567"/>
        <w:gridCol w:w="675"/>
        <w:gridCol w:w="567"/>
        <w:gridCol w:w="675"/>
        <w:gridCol w:w="675"/>
        <w:gridCol w:w="567"/>
        <w:gridCol w:w="567"/>
        <w:gridCol w:w="568"/>
        <w:gridCol w:w="567"/>
        <w:gridCol w:w="567"/>
        <w:gridCol w:w="568"/>
        <w:gridCol w:w="567"/>
        <w:gridCol w:w="567"/>
        <w:gridCol w:w="568"/>
      </w:tblGrid>
      <w:tr w:rsidR="00D17E32" w:rsidRPr="00953C0A" w14:paraId="366354C1" w14:textId="77777777" w:rsidTr="00C03026">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283" w:type="dxa"/>
            <w:vMerge w:val="restart"/>
            <w:noWrap/>
            <w:vAlign w:val="center"/>
            <w:hideMark/>
          </w:tcPr>
          <w:p w14:paraId="57E41C26" w14:textId="77777777" w:rsidR="00D17E32" w:rsidRPr="00953C0A" w:rsidRDefault="00D17E32" w:rsidP="00F03C37">
            <w:pPr>
              <w:jc w:val="center"/>
              <w:rPr>
                <w:rFonts w:eastAsia="Times New Roman" w:cstheme="minorHAnsi"/>
                <w:bCs w:val="0"/>
                <w:color w:val="000000"/>
                <w:sz w:val="20"/>
                <w:szCs w:val="20"/>
              </w:rPr>
            </w:pPr>
            <w:proofErr w:type="spellStart"/>
            <w:r w:rsidRPr="00953C0A">
              <w:rPr>
                <w:rFonts w:eastAsia="Times New Roman" w:cstheme="minorHAnsi"/>
                <w:bCs w:val="0"/>
                <w:color w:val="000000"/>
                <w:sz w:val="20"/>
                <w:szCs w:val="20"/>
              </w:rPr>
              <w:t>Дужина</w:t>
            </w:r>
            <w:proofErr w:type="spellEnd"/>
            <w:r w:rsidRPr="00953C0A">
              <w:rPr>
                <w:rFonts w:eastAsia="Times New Roman" w:cstheme="minorHAnsi"/>
                <w:bCs w:val="0"/>
                <w:color w:val="000000"/>
                <w:sz w:val="20"/>
                <w:szCs w:val="20"/>
              </w:rPr>
              <w:t xml:space="preserve"> </w:t>
            </w:r>
            <w:proofErr w:type="spellStart"/>
            <w:r w:rsidRPr="00953C0A">
              <w:rPr>
                <w:rFonts w:eastAsia="Times New Roman" w:cstheme="minorHAnsi"/>
                <w:bCs w:val="0"/>
                <w:color w:val="000000"/>
                <w:sz w:val="20"/>
                <w:szCs w:val="20"/>
              </w:rPr>
              <w:t>чекања</w:t>
            </w:r>
            <w:proofErr w:type="spellEnd"/>
            <w:r w:rsidRPr="00953C0A">
              <w:rPr>
                <w:rFonts w:eastAsia="Times New Roman" w:cstheme="minorHAnsi"/>
                <w:bCs w:val="0"/>
                <w:color w:val="000000"/>
                <w:sz w:val="20"/>
                <w:szCs w:val="20"/>
              </w:rPr>
              <w:t xml:space="preserve"> (</w:t>
            </w:r>
            <w:proofErr w:type="spellStart"/>
            <w:r w:rsidRPr="00953C0A">
              <w:rPr>
                <w:rFonts w:eastAsia="Times New Roman" w:cstheme="minorHAnsi"/>
                <w:bCs w:val="0"/>
                <w:color w:val="000000"/>
                <w:sz w:val="20"/>
                <w:szCs w:val="20"/>
              </w:rPr>
              <w:t>мјесеци</w:t>
            </w:r>
            <w:proofErr w:type="spellEnd"/>
            <w:r w:rsidRPr="00953C0A">
              <w:rPr>
                <w:rFonts w:eastAsia="Times New Roman" w:cstheme="minorHAnsi"/>
                <w:bCs w:val="0"/>
                <w:color w:val="000000"/>
                <w:sz w:val="20"/>
                <w:szCs w:val="20"/>
              </w:rPr>
              <w:t>)</w:t>
            </w:r>
          </w:p>
        </w:tc>
        <w:tc>
          <w:tcPr>
            <w:tcW w:w="1809" w:type="dxa"/>
            <w:gridSpan w:val="3"/>
            <w:noWrap/>
            <w:vAlign w:val="center"/>
            <w:hideMark/>
          </w:tcPr>
          <w:p w14:paraId="6518AF8D" w14:textId="77777777" w:rsidR="00D17E32" w:rsidRPr="00953C0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953C0A">
              <w:rPr>
                <w:rFonts w:eastAsia="Times New Roman" w:cstheme="minorHAnsi"/>
                <w:bCs w:val="0"/>
                <w:color w:val="000000"/>
                <w:sz w:val="20"/>
                <w:szCs w:val="20"/>
              </w:rPr>
              <w:t>2018</w:t>
            </w:r>
          </w:p>
        </w:tc>
        <w:tc>
          <w:tcPr>
            <w:tcW w:w="1917" w:type="dxa"/>
            <w:gridSpan w:val="3"/>
            <w:noWrap/>
            <w:vAlign w:val="center"/>
            <w:hideMark/>
          </w:tcPr>
          <w:p w14:paraId="7F139494" w14:textId="77777777" w:rsidR="00D17E32" w:rsidRPr="00953C0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953C0A">
              <w:rPr>
                <w:rFonts w:eastAsia="Times New Roman" w:cstheme="minorHAnsi"/>
                <w:bCs w:val="0"/>
                <w:color w:val="000000"/>
                <w:sz w:val="20"/>
                <w:szCs w:val="20"/>
              </w:rPr>
              <w:t>2019</w:t>
            </w:r>
          </w:p>
        </w:tc>
        <w:tc>
          <w:tcPr>
            <w:tcW w:w="1702" w:type="dxa"/>
            <w:gridSpan w:val="3"/>
            <w:noWrap/>
            <w:vAlign w:val="center"/>
            <w:hideMark/>
          </w:tcPr>
          <w:p w14:paraId="2D37E23C" w14:textId="77777777" w:rsidR="00D17E32" w:rsidRPr="00953C0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953C0A">
              <w:rPr>
                <w:rFonts w:eastAsia="Times New Roman" w:cstheme="minorHAnsi"/>
                <w:bCs w:val="0"/>
                <w:color w:val="000000"/>
                <w:sz w:val="20"/>
                <w:szCs w:val="20"/>
              </w:rPr>
              <w:t>2020</w:t>
            </w:r>
          </w:p>
        </w:tc>
        <w:tc>
          <w:tcPr>
            <w:tcW w:w="1702" w:type="dxa"/>
            <w:gridSpan w:val="3"/>
            <w:noWrap/>
            <w:vAlign w:val="center"/>
            <w:hideMark/>
          </w:tcPr>
          <w:p w14:paraId="53EEE400" w14:textId="77777777" w:rsidR="00D17E32" w:rsidRPr="00953C0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953C0A">
              <w:rPr>
                <w:rFonts w:eastAsia="Times New Roman" w:cstheme="minorHAnsi"/>
                <w:bCs w:val="0"/>
                <w:color w:val="000000"/>
                <w:sz w:val="20"/>
                <w:szCs w:val="20"/>
              </w:rPr>
              <w:t>2021</w:t>
            </w:r>
          </w:p>
        </w:tc>
        <w:tc>
          <w:tcPr>
            <w:tcW w:w="1702" w:type="dxa"/>
            <w:gridSpan w:val="3"/>
            <w:noWrap/>
            <w:vAlign w:val="center"/>
            <w:hideMark/>
          </w:tcPr>
          <w:p w14:paraId="0EADA36D" w14:textId="77777777" w:rsidR="00D17E32" w:rsidRPr="00953C0A" w:rsidRDefault="00D17E32"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rPr>
            </w:pPr>
            <w:r w:rsidRPr="00953C0A">
              <w:rPr>
                <w:rFonts w:eastAsia="Times New Roman" w:cstheme="minorHAnsi"/>
                <w:bCs w:val="0"/>
                <w:color w:val="000000"/>
                <w:sz w:val="20"/>
                <w:szCs w:val="20"/>
              </w:rPr>
              <w:t>2022</w:t>
            </w:r>
          </w:p>
        </w:tc>
      </w:tr>
      <w:tr w:rsidR="003F7611" w:rsidRPr="00953C0A" w14:paraId="7B215733" w14:textId="77777777" w:rsidTr="000410AA">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283" w:type="dxa"/>
            <w:vMerge/>
            <w:tcBorders>
              <w:bottom w:val="single" w:sz="4" w:space="0" w:color="auto"/>
            </w:tcBorders>
            <w:vAlign w:val="center"/>
            <w:hideMark/>
          </w:tcPr>
          <w:p w14:paraId="1BB746E2" w14:textId="77777777" w:rsidR="00D17E32" w:rsidRPr="00953C0A" w:rsidRDefault="00D17E32" w:rsidP="00F03C37">
            <w:pPr>
              <w:jc w:val="center"/>
              <w:rPr>
                <w:rFonts w:eastAsia="Times New Roman" w:cstheme="minorHAnsi"/>
                <w:b w:val="0"/>
                <w:bCs w:val="0"/>
                <w:color w:val="000000"/>
                <w:sz w:val="20"/>
                <w:szCs w:val="20"/>
              </w:rPr>
            </w:pPr>
          </w:p>
        </w:tc>
        <w:tc>
          <w:tcPr>
            <w:tcW w:w="567" w:type="dxa"/>
            <w:tcBorders>
              <w:bottom w:val="single" w:sz="4" w:space="0" w:color="auto"/>
            </w:tcBorders>
            <w:shd w:val="clear" w:color="auto" w:fill="F2F2F2" w:themeFill="background1" w:themeFillShade="F2"/>
            <w:noWrap/>
            <w:vAlign w:val="center"/>
            <w:hideMark/>
          </w:tcPr>
          <w:p w14:paraId="61270C9D"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67" w:type="dxa"/>
            <w:tcBorders>
              <w:bottom w:val="single" w:sz="4" w:space="0" w:color="auto"/>
            </w:tcBorders>
            <w:shd w:val="clear" w:color="auto" w:fill="F2F2F2" w:themeFill="background1" w:themeFillShade="F2"/>
            <w:noWrap/>
            <w:vAlign w:val="center"/>
            <w:hideMark/>
          </w:tcPr>
          <w:p w14:paraId="321BCBF0"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675" w:type="dxa"/>
            <w:tcBorders>
              <w:bottom w:val="single" w:sz="4" w:space="0" w:color="auto"/>
            </w:tcBorders>
            <w:shd w:val="clear" w:color="auto" w:fill="F2F2F2" w:themeFill="background1" w:themeFillShade="F2"/>
            <w:vAlign w:val="center"/>
            <w:hideMark/>
          </w:tcPr>
          <w:p w14:paraId="6F6B750D" w14:textId="77777777" w:rsidR="00D17E32"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67" w:type="dxa"/>
            <w:tcBorders>
              <w:bottom w:val="single" w:sz="4" w:space="0" w:color="auto"/>
            </w:tcBorders>
            <w:shd w:val="clear" w:color="auto" w:fill="F2F2F2" w:themeFill="background1" w:themeFillShade="F2"/>
            <w:noWrap/>
            <w:vAlign w:val="center"/>
            <w:hideMark/>
          </w:tcPr>
          <w:p w14:paraId="08765CC7"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675" w:type="dxa"/>
            <w:tcBorders>
              <w:bottom w:val="single" w:sz="4" w:space="0" w:color="auto"/>
            </w:tcBorders>
            <w:shd w:val="clear" w:color="auto" w:fill="F2F2F2" w:themeFill="background1" w:themeFillShade="F2"/>
            <w:noWrap/>
            <w:vAlign w:val="center"/>
            <w:hideMark/>
          </w:tcPr>
          <w:p w14:paraId="3FD1E4E2"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675" w:type="dxa"/>
            <w:tcBorders>
              <w:bottom w:val="single" w:sz="4" w:space="0" w:color="auto"/>
            </w:tcBorders>
            <w:shd w:val="clear" w:color="auto" w:fill="F2F2F2" w:themeFill="background1" w:themeFillShade="F2"/>
            <w:vAlign w:val="center"/>
            <w:hideMark/>
          </w:tcPr>
          <w:p w14:paraId="72467A7B" w14:textId="77777777" w:rsidR="00D17E32"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67" w:type="dxa"/>
            <w:tcBorders>
              <w:bottom w:val="single" w:sz="4" w:space="0" w:color="auto"/>
            </w:tcBorders>
            <w:shd w:val="clear" w:color="auto" w:fill="F2F2F2" w:themeFill="background1" w:themeFillShade="F2"/>
            <w:noWrap/>
            <w:vAlign w:val="center"/>
            <w:hideMark/>
          </w:tcPr>
          <w:p w14:paraId="14D5AC5C"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67" w:type="dxa"/>
            <w:tcBorders>
              <w:bottom w:val="single" w:sz="4" w:space="0" w:color="auto"/>
            </w:tcBorders>
            <w:shd w:val="clear" w:color="auto" w:fill="F2F2F2" w:themeFill="background1" w:themeFillShade="F2"/>
            <w:noWrap/>
            <w:vAlign w:val="center"/>
            <w:hideMark/>
          </w:tcPr>
          <w:p w14:paraId="6441F9A5"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568" w:type="dxa"/>
            <w:tcBorders>
              <w:bottom w:val="single" w:sz="4" w:space="0" w:color="auto"/>
            </w:tcBorders>
            <w:shd w:val="clear" w:color="auto" w:fill="F2F2F2" w:themeFill="background1" w:themeFillShade="F2"/>
            <w:vAlign w:val="center"/>
            <w:hideMark/>
          </w:tcPr>
          <w:p w14:paraId="52131FEF" w14:textId="77777777" w:rsidR="00D17E32"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67" w:type="dxa"/>
            <w:tcBorders>
              <w:bottom w:val="single" w:sz="4" w:space="0" w:color="auto"/>
            </w:tcBorders>
            <w:shd w:val="clear" w:color="auto" w:fill="F2F2F2" w:themeFill="background1" w:themeFillShade="F2"/>
            <w:noWrap/>
            <w:vAlign w:val="center"/>
            <w:hideMark/>
          </w:tcPr>
          <w:p w14:paraId="42BCEA5E"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67" w:type="dxa"/>
            <w:tcBorders>
              <w:bottom w:val="single" w:sz="4" w:space="0" w:color="auto"/>
            </w:tcBorders>
            <w:shd w:val="clear" w:color="auto" w:fill="F2F2F2" w:themeFill="background1" w:themeFillShade="F2"/>
            <w:noWrap/>
            <w:vAlign w:val="center"/>
            <w:hideMark/>
          </w:tcPr>
          <w:p w14:paraId="6477EA1E"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568" w:type="dxa"/>
            <w:tcBorders>
              <w:bottom w:val="single" w:sz="4" w:space="0" w:color="auto"/>
            </w:tcBorders>
            <w:shd w:val="clear" w:color="auto" w:fill="F2F2F2" w:themeFill="background1" w:themeFillShade="F2"/>
            <w:vAlign w:val="center"/>
            <w:hideMark/>
          </w:tcPr>
          <w:p w14:paraId="675D7629" w14:textId="77777777" w:rsidR="00D17E32"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c>
          <w:tcPr>
            <w:tcW w:w="567" w:type="dxa"/>
            <w:tcBorders>
              <w:bottom w:val="single" w:sz="4" w:space="0" w:color="auto"/>
            </w:tcBorders>
            <w:shd w:val="clear" w:color="auto" w:fill="F2F2F2" w:themeFill="background1" w:themeFillShade="F2"/>
            <w:noWrap/>
            <w:vAlign w:val="center"/>
            <w:hideMark/>
          </w:tcPr>
          <w:p w14:paraId="078AE701"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M</w:t>
            </w:r>
          </w:p>
        </w:tc>
        <w:tc>
          <w:tcPr>
            <w:tcW w:w="567" w:type="dxa"/>
            <w:tcBorders>
              <w:bottom w:val="single" w:sz="4" w:space="0" w:color="auto"/>
            </w:tcBorders>
            <w:shd w:val="clear" w:color="auto" w:fill="F2F2F2" w:themeFill="background1" w:themeFillShade="F2"/>
            <w:noWrap/>
            <w:vAlign w:val="center"/>
            <w:hideMark/>
          </w:tcPr>
          <w:p w14:paraId="76CCB840"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953C0A">
              <w:rPr>
                <w:rFonts w:eastAsia="Times New Roman" w:cstheme="minorHAnsi"/>
                <w:b/>
                <w:bCs/>
                <w:color w:val="000000"/>
                <w:sz w:val="20"/>
                <w:szCs w:val="20"/>
              </w:rPr>
              <w:t>Ж</w:t>
            </w:r>
          </w:p>
        </w:tc>
        <w:tc>
          <w:tcPr>
            <w:tcW w:w="568" w:type="dxa"/>
            <w:tcBorders>
              <w:bottom w:val="single" w:sz="4" w:space="0" w:color="auto"/>
            </w:tcBorders>
            <w:shd w:val="clear" w:color="auto" w:fill="F2F2F2" w:themeFill="background1" w:themeFillShade="F2"/>
            <w:vAlign w:val="center"/>
            <w:hideMark/>
          </w:tcPr>
          <w:p w14:paraId="26C55382" w14:textId="77777777" w:rsidR="00D17E32" w:rsidRPr="00953C0A" w:rsidRDefault="00953C0A"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Pr>
                <w:rFonts w:eastAsia="Times New Roman" w:cstheme="minorHAnsi"/>
                <w:b/>
                <w:bCs/>
                <w:color w:val="000000"/>
                <w:sz w:val="20"/>
                <w:szCs w:val="20"/>
              </w:rPr>
              <w:t>Σ</w:t>
            </w:r>
          </w:p>
        </w:tc>
      </w:tr>
      <w:tr w:rsidR="00D17E32" w:rsidRPr="00953C0A" w14:paraId="0AC6BDAD" w14:textId="77777777" w:rsidTr="00C03026">
        <w:trPr>
          <w:trHeight w:val="395"/>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tcBorders>
            <w:vAlign w:val="center"/>
            <w:hideMark/>
          </w:tcPr>
          <w:p w14:paraId="491B297A" w14:textId="77777777" w:rsidR="00D17E32" w:rsidRPr="00953C0A" w:rsidRDefault="00D17E32" w:rsidP="00F03C37">
            <w:pPr>
              <w:jc w:val="center"/>
              <w:rPr>
                <w:rFonts w:eastAsia="Times New Roman" w:cstheme="minorHAnsi"/>
                <w:color w:val="000000"/>
                <w:sz w:val="20"/>
                <w:szCs w:val="20"/>
              </w:rPr>
            </w:pPr>
            <w:proofErr w:type="spellStart"/>
            <w:r w:rsidRPr="00953C0A">
              <w:rPr>
                <w:rFonts w:eastAsia="Times New Roman" w:cstheme="minorHAnsi"/>
                <w:color w:val="000000"/>
                <w:sz w:val="20"/>
                <w:szCs w:val="20"/>
              </w:rPr>
              <w:t>дo</w:t>
            </w:r>
            <w:proofErr w:type="spellEnd"/>
            <w:r w:rsidRPr="00953C0A">
              <w:rPr>
                <w:rFonts w:eastAsia="Times New Roman" w:cstheme="minorHAnsi"/>
                <w:color w:val="000000"/>
                <w:sz w:val="20"/>
                <w:szCs w:val="20"/>
              </w:rPr>
              <w:t xml:space="preserve"> 6 </w:t>
            </w:r>
            <w:proofErr w:type="spellStart"/>
            <w:r w:rsidRPr="00953C0A">
              <w:rPr>
                <w:rFonts w:eastAsia="Times New Roman" w:cstheme="minorHAnsi"/>
                <w:color w:val="000000"/>
                <w:sz w:val="20"/>
                <w:szCs w:val="20"/>
              </w:rPr>
              <w:t>мјесеци</w:t>
            </w:r>
            <w:proofErr w:type="spellEnd"/>
          </w:p>
        </w:tc>
        <w:tc>
          <w:tcPr>
            <w:tcW w:w="567" w:type="dxa"/>
            <w:tcBorders>
              <w:top w:val="single" w:sz="4" w:space="0" w:color="auto"/>
            </w:tcBorders>
            <w:noWrap/>
            <w:vAlign w:val="center"/>
            <w:hideMark/>
          </w:tcPr>
          <w:p w14:paraId="3213012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125</w:t>
            </w:r>
          </w:p>
        </w:tc>
        <w:tc>
          <w:tcPr>
            <w:tcW w:w="567" w:type="dxa"/>
            <w:tcBorders>
              <w:top w:val="single" w:sz="4" w:space="0" w:color="auto"/>
            </w:tcBorders>
            <w:noWrap/>
            <w:vAlign w:val="center"/>
            <w:hideMark/>
          </w:tcPr>
          <w:p w14:paraId="1E208BEA"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99</w:t>
            </w:r>
          </w:p>
        </w:tc>
        <w:tc>
          <w:tcPr>
            <w:tcW w:w="675" w:type="dxa"/>
            <w:tcBorders>
              <w:top w:val="single" w:sz="4" w:space="0" w:color="auto"/>
            </w:tcBorders>
            <w:noWrap/>
            <w:vAlign w:val="center"/>
            <w:hideMark/>
          </w:tcPr>
          <w:p w14:paraId="61A459CF"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224</w:t>
            </w:r>
          </w:p>
        </w:tc>
        <w:tc>
          <w:tcPr>
            <w:tcW w:w="567" w:type="dxa"/>
            <w:tcBorders>
              <w:top w:val="single" w:sz="4" w:space="0" w:color="auto"/>
            </w:tcBorders>
            <w:noWrap/>
            <w:vAlign w:val="center"/>
            <w:hideMark/>
          </w:tcPr>
          <w:p w14:paraId="7916572D"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195</w:t>
            </w:r>
          </w:p>
        </w:tc>
        <w:tc>
          <w:tcPr>
            <w:tcW w:w="675" w:type="dxa"/>
            <w:tcBorders>
              <w:top w:val="single" w:sz="4" w:space="0" w:color="auto"/>
            </w:tcBorders>
            <w:noWrap/>
            <w:vAlign w:val="center"/>
            <w:hideMark/>
          </w:tcPr>
          <w:p w14:paraId="691B58A6"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162</w:t>
            </w:r>
          </w:p>
        </w:tc>
        <w:tc>
          <w:tcPr>
            <w:tcW w:w="675" w:type="dxa"/>
            <w:tcBorders>
              <w:top w:val="single" w:sz="4" w:space="0" w:color="auto"/>
            </w:tcBorders>
            <w:noWrap/>
            <w:vAlign w:val="center"/>
            <w:hideMark/>
          </w:tcPr>
          <w:p w14:paraId="5924C985"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357</w:t>
            </w:r>
          </w:p>
        </w:tc>
        <w:tc>
          <w:tcPr>
            <w:tcW w:w="567" w:type="dxa"/>
            <w:tcBorders>
              <w:top w:val="single" w:sz="4" w:space="0" w:color="auto"/>
            </w:tcBorders>
            <w:noWrap/>
            <w:vAlign w:val="center"/>
            <w:hideMark/>
          </w:tcPr>
          <w:p w14:paraId="7353DEC3"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162</w:t>
            </w:r>
          </w:p>
        </w:tc>
        <w:tc>
          <w:tcPr>
            <w:tcW w:w="567" w:type="dxa"/>
            <w:tcBorders>
              <w:top w:val="single" w:sz="4" w:space="0" w:color="auto"/>
            </w:tcBorders>
            <w:noWrap/>
            <w:vAlign w:val="center"/>
            <w:hideMark/>
          </w:tcPr>
          <w:p w14:paraId="7395CACF"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120</w:t>
            </w:r>
          </w:p>
        </w:tc>
        <w:tc>
          <w:tcPr>
            <w:tcW w:w="568" w:type="dxa"/>
            <w:tcBorders>
              <w:top w:val="single" w:sz="4" w:space="0" w:color="auto"/>
            </w:tcBorders>
            <w:noWrap/>
            <w:vAlign w:val="center"/>
            <w:hideMark/>
          </w:tcPr>
          <w:p w14:paraId="54925DA9"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282</w:t>
            </w:r>
          </w:p>
        </w:tc>
        <w:tc>
          <w:tcPr>
            <w:tcW w:w="567" w:type="dxa"/>
            <w:tcBorders>
              <w:top w:val="single" w:sz="4" w:space="0" w:color="auto"/>
            </w:tcBorders>
            <w:noWrap/>
            <w:vAlign w:val="center"/>
            <w:hideMark/>
          </w:tcPr>
          <w:p w14:paraId="0E1FFCF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94</w:t>
            </w:r>
          </w:p>
        </w:tc>
        <w:tc>
          <w:tcPr>
            <w:tcW w:w="567" w:type="dxa"/>
            <w:tcBorders>
              <w:top w:val="single" w:sz="4" w:space="0" w:color="auto"/>
            </w:tcBorders>
            <w:noWrap/>
            <w:vAlign w:val="center"/>
            <w:hideMark/>
          </w:tcPr>
          <w:p w14:paraId="7C38E1D3"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94</w:t>
            </w:r>
          </w:p>
        </w:tc>
        <w:tc>
          <w:tcPr>
            <w:tcW w:w="568" w:type="dxa"/>
            <w:tcBorders>
              <w:top w:val="single" w:sz="4" w:space="0" w:color="auto"/>
            </w:tcBorders>
            <w:noWrap/>
            <w:vAlign w:val="center"/>
            <w:hideMark/>
          </w:tcPr>
          <w:p w14:paraId="2D3C6825"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188</w:t>
            </w:r>
          </w:p>
        </w:tc>
        <w:tc>
          <w:tcPr>
            <w:tcW w:w="567" w:type="dxa"/>
            <w:tcBorders>
              <w:top w:val="single" w:sz="4" w:space="0" w:color="auto"/>
            </w:tcBorders>
            <w:noWrap/>
            <w:vAlign w:val="center"/>
            <w:hideMark/>
          </w:tcPr>
          <w:p w14:paraId="01741D1A"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100</w:t>
            </w:r>
          </w:p>
        </w:tc>
        <w:tc>
          <w:tcPr>
            <w:tcW w:w="567" w:type="dxa"/>
            <w:tcBorders>
              <w:top w:val="single" w:sz="4" w:space="0" w:color="auto"/>
            </w:tcBorders>
            <w:noWrap/>
            <w:vAlign w:val="center"/>
            <w:hideMark/>
          </w:tcPr>
          <w:p w14:paraId="5E8D10C3"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110</w:t>
            </w:r>
          </w:p>
        </w:tc>
        <w:tc>
          <w:tcPr>
            <w:tcW w:w="568" w:type="dxa"/>
            <w:tcBorders>
              <w:top w:val="single" w:sz="4" w:space="0" w:color="auto"/>
            </w:tcBorders>
            <w:noWrap/>
            <w:vAlign w:val="center"/>
            <w:hideMark/>
          </w:tcPr>
          <w:p w14:paraId="64C8EA05"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210</w:t>
            </w:r>
          </w:p>
        </w:tc>
      </w:tr>
      <w:tr w:rsidR="00D17E32" w:rsidRPr="00953C0A" w14:paraId="09E6170C" w14:textId="77777777" w:rsidTr="000410A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2F2F2" w:themeFill="background1" w:themeFillShade="F2"/>
            <w:vAlign w:val="center"/>
            <w:hideMark/>
          </w:tcPr>
          <w:p w14:paraId="056752FE" w14:textId="77777777" w:rsidR="00D17E32" w:rsidRPr="00953C0A" w:rsidRDefault="00D17E32" w:rsidP="00F03C37">
            <w:pPr>
              <w:jc w:val="center"/>
              <w:rPr>
                <w:rFonts w:eastAsia="Times New Roman" w:cstheme="minorHAnsi"/>
                <w:color w:val="000000"/>
                <w:sz w:val="20"/>
                <w:szCs w:val="20"/>
              </w:rPr>
            </w:pPr>
            <w:r w:rsidRPr="00953C0A">
              <w:rPr>
                <w:rFonts w:eastAsia="Times New Roman" w:cstheme="minorHAnsi"/>
                <w:color w:val="000000"/>
                <w:sz w:val="20"/>
                <w:szCs w:val="20"/>
              </w:rPr>
              <w:t xml:space="preserve">7-24 </w:t>
            </w:r>
            <w:proofErr w:type="spellStart"/>
            <w:r w:rsidRPr="00953C0A">
              <w:rPr>
                <w:rFonts w:eastAsia="Times New Roman" w:cstheme="minorHAnsi"/>
                <w:color w:val="000000"/>
                <w:sz w:val="20"/>
                <w:szCs w:val="20"/>
              </w:rPr>
              <w:t>мјесеца</w:t>
            </w:r>
            <w:proofErr w:type="spellEnd"/>
          </w:p>
        </w:tc>
        <w:tc>
          <w:tcPr>
            <w:tcW w:w="567" w:type="dxa"/>
            <w:shd w:val="clear" w:color="auto" w:fill="F2F2F2" w:themeFill="background1" w:themeFillShade="F2"/>
            <w:noWrap/>
            <w:vAlign w:val="center"/>
            <w:hideMark/>
          </w:tcPr>
          <w:p w14:paraId="67E79624"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94</w:t>
            </w:r>
          </w:p>
        </w:tc>
        <w:tc>
          <w:tcPr>
            <w:tcW w:w="567" w:type="dxa"/>
            <w:shd w:val="clear" w:color="auto" w:fill="F2F2F2" w:themeFill="background1" w:themeFillShade="F2"/>
            <w:noWrap/>
            <w:vAlign w:val="center"/>
            <w:hideMark/>
          </w:tcPr>
          <w:p w14:paraId="3A77C1F0"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104</w:t>
            </w:r>
          </w:p>
        </w:tc>
        <w:tc>
          <w:tcPr>
            <w:tcW w:w="675" w:type="dxa"/>
            <w:shd w:val="clear" w:color="auto" w:fill="F2F2F2" w:themeFill="background1" w:themeFillShade="F2"/>
            <w:noWrap/>
            <w:vAlign w:val="center"/>
            <w:hideMark/>
          </w:tcPr>
          <w:p w14:paraId="1F57EC61"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198</w:t>
            </w:r>
          </w:p>
        </w:tc>
        <w:tc>
          <w:tcPr>
            <w:tcW w:w="567" w:type="dxa"/>
            <w:shd w:val="clear" w:color="auto" w:fill="F2F2F2" w:themeFill="background1" w:themeFillShade="F2"/>
            <w:noWrap/>
            <w:vAlign w:val="center"/>
            <w:hideMark/>
          </w:tcPr>
          <w:p w14:paraId="0B141710"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185</w:t>
            </w:r>
          </w:p>
        </w:tc>
        <w:tc>
          <w:tcPr>
            <w:tcW w:w="675" w:type="dxa"/>
            <w:shd w:val="clear" w:color="auto" w:fill="F2F2F2" w:themeFill="background1" w:themeFillShade="F2"/>
            <w:noWrap/>
            <w:vAlign w:val="center"/>
            <w:hideMark/>
          </w:tcPr>
          <w:p w14:paraId="1CC581C7"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209</w:t>
            </w:r>
          </w:p>
        </w:tc>
        <w:tc>
          <w:tcPr>
            <w:tcW w:w="675" w:type="dxa"/>
            <w:shd w:val="clear" w:color="auto" w:fill="F2F2F2" w:themeFill="background1" w:themeFillShade="F2"/>
            <w:noWrap/>
            <w:vAlign w:val="center"/>
            <w:hideMark/>
          </w:tcPr>
          <w:p w14:paraId="60107546"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394</w:t>
            </w:r>
          </w:p>
        </w:tc>
        <w:tc>
          <w:tcPr>
            <w:tcW w:w="567" w:type="dxa"/>
            <w:shd w:val="clear" w:color="auto" w:fill="F2F2F2" w:themeFill="background1" w:themeFillShade="F2"/>
            <w:noWrap/>
            <w:vAlign w:val="center"/>
            <w:hideMark/>
          </w:tcPr>
          <w:p w14:paraId="726FF14B"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129</w:t>
            </w:r>
          </w:p>
        </w:tc>
        <w:tc>
          <w:tcPr>
            <w:tcW w:w="567" w:type="dxa"/>
            <w:shd w:val="clear" w:color="auto" w:fill="F2F2F2" w:themeFill="background1" w:themeFillShade="F2"/>
            <w:noWrap/>
            <w:vAlign w:val="center"/>
            <w:hideMark/>
          </w:tcPr>
          <w:p w14:paraId="4B88B58B"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146</w:t>
            </w:r>
          </w:p>
        </w:tc>
        <w:tc>
          <w:tcPr>
            <w:tcW w:w="568" w:type="dxa"/>
            <w:shd w:val="clear" w:color="auto" w:fill="F2F2F2" w:themeFill="background1" w:themeFillShade="F2"/>
            <w:noWrap/>
            <w:vAlign w:val="center"/>
            <w:hideMark/>
          </w:tcPr>
          <w:p w14:paraId="56A97388"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275</w:t>
            </w:r>
          </w:p>
        </w:tc>
        <w:tc>
          <w:tcPr>
            <w:tcW w:w="567" w:type="dxa"/>
            <w:shd w:val="clear" w:color="auto" w:fill="F2F2F2" w:themeFill="background1" w:themeFillShade="F2"/>
            <w:noWrap/>
            <w:vAlign w:val="center"/>
            <w:hideMark/>
          </w:tcPr>
          <w:p w14:paraId="3DC200AC"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76</w:t>
            </w:r>
          </w:p>
        </w:tc>
        <w:tc>
          <w:tcPr>
            <w:tcW w:w="567" w:type="dxa"/>
            <w:shd w:val="clear" w:color="auto" w:fill="F2F2F2" w:themeFill="background1" w:themeFillShade="F2"/>
            <w:noWrap/>
            <w:vAlign w:val="center"/>
            <w:hideMark/>
          </w:tcPr>
          <w:p w14:paraId="56A09F46"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47</w:t>
            </w:r>
          </w:p>
        </w:tc>
        <w:tc>
          <w:tcPr>
            <w:tcW w:w="568" w:type="dxa"/>
            <w:shd w:val="clear" w:color="auto" w:fill="F2F2F2" w:themeFill="background1" w:themeFillShade="F2"/>
            <w:noWrap/>
            <w:vAlign w:val="center"/>
            <w:hideMark/>
          </w:tcPr>
          <w:p w14:paraId="6B0B23A2"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123</w:t>
            </w:r>
          </w:p>
        </w:tc>
        <w:tc>
          <w:tcPr>
            <w:tcW w:w="567" w:type="dxa"/>
            <w:shd w:val="clear" w:color="auto" w:fill="F2F2F2" w:themeFill="background1" w:themeFillShade="F2"/>
            <w:noWrap/>
            <w:vAlign w:val="center"/>
            <w:hideMark/>
          </w:tcPr>
          <w:p w14:paraId="2562EA93"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30</w:t>
            </w:r>
          </w:p>
        </w:tc>
        <w:tc>
          <w:tcPr>
            <w:tcW w:w="567" w:type="dxa"/>
            <w:shd w:val="clear" w:color="auto" w:fill="F2F2F2" w:themeFill="background1" w:themeFillShade="F2"/>
            <w:noWrap/>
            <w:vAlign w:val="center"/>
            <w:hideMark/>
          </w:tcPr>
          <w:p w14:paraId="5ECDD275"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27</w:t>
            </w:r>
          </w:p>
        </w:tc>
        <w:tc>
          <w:tcPr>
            <w:tcW w:w="568" w:type="dxa"/>
            <w:shd w:val="clear" w:color="auto" w:fill="F2F2F2" w:themeFill="background1" w:themeFillShade="F2"/>
            <w:noWrap/>
            <w:vAlign w:val="center"/>
            <w:hideMark/>
          </w:tcPr>
          <w:p w14:paraId="190FB02B"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57</w:t>
            </w:r>
          </w:p>
        </w:tc>
      </w:tr>
      <w:tr w:rsidR="00D17E32" w:rsidRPr="00953C0A" w14:paraId="28D201E8" w14:textId="77777777" w:rsidTr="00C03026">
        <w:trPr>
          <w:trHeight w:val="360"/>
          <w:jc w:val="center"/>
        </w:trPr>
        <w:tc>
          <w:tcPr>
            <w:cnfStyle w:val="001000000000" w:firstRow="0" w:lastRow="0" w:firstColumn="1" w:lastColumn="0" w:oddVBand="0" w:evenVBand="0" w:oddHBand="0" w:evenHBand="0" w:firstRowFirstColumn="0" w:firstRowLastColumn="0" w:lastRowFirstColumn="0" w:lastRowLastColumn="0"/>
            <w:tcW w:w="1283" w:type="dxa"/>
            <w:vAlign w:val="center"/>
            <w:hideMark/>
          </w:tcPr>
          <w:p w14:paraId="5B0EEE64" w14:textId="77777777" w:rsidR="00D17E32" w:rsidRPr="00953C0A" w:rsidRDefault="00D17E32" w:rsidP="00F03C37">
            <w:pPr>
              <w:jc w:val="center"/>
              <w:rPr>
                <w:rFonts w:eastAsia="Times New Roman" w:cstheme="minorHAnsi"/>
                <w:color w:val="000000"/>
                <w:sz w:val="20"/>
                <w:szCs w:val="20"/>
              </w:rPr>
            </w:pPr>
            <w:r w:rsidRPr="00953C0A">
              <w:rPr>
                <w:rFonts w:eastAsia="Times New Roman" w:cstheme="minorHAnsi"/>
                <w:color w:val="000000"/>
                <w:sz w:val="20"/>
                <w:szCs w:val="20"/>
              </w:rPr>
              <w:t xml:space="preserve">25-48 </w:t>
            </w:r>
            <w:proofErr w:type="spellStart"/>
            <w:r w:rsidRPr="00953C0A">
              <w:rPr>
                <w:rFonts w:eastAsia="Times New Roman" w:cstheme="minorHAnsi"/>
                <w:color w:val="000000"/>
                <w:sz w:val="20"/>
                <w:szCs w:val="20"/>
              </w:rPr>
              <w:t>мјесеци</w:t>
            </w:r>
            <w:proofErr w:type="spellEnd"/>
          </w:p>
        </w:tc>
        <w:tc>
          <w:tcPr>
            <w:tcW w:w="567" w:type="dxa"/>
            <w:noWrap/>
            <w:vAlign w:val="center"/>
            <w:hideMark/>
          </w:tcPr>
          <w:p w14:paraId="66DC53A8"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139</w:t>
            </w:r>
          </w:p>
        </w:tc>
        <w:tc>
          <w:tcPr>
            <w:tcW w:w="567" w:type="dxa"/>
            <w:noWrap/>
            <w:vAlign w:val="center"/>
            <w:hideMark/>
          </w:tcPr>
          <w:p w14:paraId="2D82525D"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83</w:t>
            </w:r>
          </w:p>
        </w:tc>
        <w:tc>
          <w:tcPr>
            <w:tcW w:w="675" w:type="dxa"/>
            <w:noWrap/>
            <w:vAlign w:val="center"/>
            <w:hideMark/>
          </w:tcPr>
          <w:p w14:paraId="7B9E76B3"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222</w:t>
            </w:r>
          </w:p>
        </w:tc>
        <w:tc>
          <w:tcPr>
            <w:tcW w:w="567" w:type="dxa"/>
            <w:noWrap/>
            <w:vAlign w:val="center"/>
            <w:hideMark/>
          </w:tcPr>
          <w:p w14:paraId="093CA4B8"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160</w:t>
            </w:r>
          </w:p>
        </w:tc>
        <w:tc>
          <w:tcPr>
            <w:tcW w:w="675" w:type="dxa"/>
            <w:noWrap/>
            <w:vAlign w:val="center"/>
            <w:hideMark/>
          </w:tcPr>
          <w:p w14:paraId="7687EBB3"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247</w:t>
            </w:r>
          </w:p>
        </w:tc>
        <w:tc>
          <w:tcPr>
            <w:tcW w:w="675" w:type="dxa"/>
            <w:noWrap/>
            <w:vAlign w:val="center"/>
            <w:hideMark/>
          </w:tcPr>
          <w:p w14:paraId="576A2F75"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407</w:t>
            </w:r>
          </w:p>
        </w:tc>
        <w:tc>
          <w:tcPr>
            <w:tcW w:w="567" w:type="dxa"/>
            <w:noWrap/>
            <w:vAlign w:val="center"/>
            <w:hideMark/>
          </w:tcPr>
          <w:p w14:paraId="1FAB780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61</w:t>
            </w:r>
          </w:p>
        </w:tc>
        <w:tc>
          <w:tcPr>
            <w:tcW w:w="567" w:type="dxa"/>
            <w:noWrap/>
            <w:vAlign w:val="center"/>
            <w:hideMark/>
          </w:tcPr>
          <w:p w14:paraId="1028FDFD"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93</w:t>
            </w:r>
          </w:p>
        </w:tc>
        <w:tc>
          <w:tcPr>
            <w:tcW w:w="568" w:type="dxa"/>
            <w:noWrap/>
            <w:vAlign w:val="center"/>
            <w:hideMark/>
          </w:tcPr>
          <w:p w14:paraId="0FA48B09"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154</w:t>
            </w:r>
          </w:p>
        </w:tc>
        <w:tc>
          <w:tcPr>
            <w:tcW w:w="567" w:type="dxa"/>
            <w:noWrap/>
            <w:vAlign w:val="center"/>
            <w:hideMark/>
          </w:tcPr>
          <w:p w14:paraId="36768D9F"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23</w:t>
            </w:r>
          </w:p>
        </w:tc>
        <w:tc>
          <w:tcPr>
            <w:tcW w:w="567" w:type="dxa"/>
            <w:noWrap/>
            <w:vAlign w:val="center"/>
            <w:hideMark/>
          </w:tcPr>
          <w:p w14:paraId="7D23CCD2"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47</w:t>
            </w:r>
          </w:p>
        </w:tc>
        <w:tc>
          <w:tcPr>
            <w:tcW w:w="568" w:type="dxa"/>
            <w:noWrap/>
            <w:vAlign w:val="center"/>
            <w:hideMark/>
          </w:tcPr>
          <w:p w14:paraId="6175A01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70</w:t>
            </w:r>
          </w:p>
        </w:tc>
        <w:tc>
          <w:tcPr>
            <w:tcW w:w="567" w:type="dxa"/>
            <w:noWrap/>
            <w:vAlign w:val="center"/>
            <w:hideMark/>
          </w:tcPr>
          <w:p w14:paraId="788C038C"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28</w:t>
            </w:r>
          </w:p>
        </w:tc>
        <w:tc>
          <w:tcPr>
            <w:tcW w:w="567" w:type="dxa"/>
            <w:noWrap/>
            <w:vAlign w:val="center"/>
            <w:hideMark/>
          </w:tcPr>
          <w:p w14:paraId="2E710699"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27</w:t>
            </w:r>
          </w:p>
        </w:tc>
        <w:tc>
          <w:tcPr>
            <w:tcW w:w="568" w:type="dxa"/>
            <w:noWrap/>
            <w:vAlign w:val="center"/>
            <w:hideMark/>
          </w:tcPr>
          <w:p w14:paraId="4116F56C"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55</w:t>
            </w:r>
          </w:p>
        </w:tc>
      </w:tr>
      <w:tr w:rsidR="00D17E32" w:rsidRPr="00953C0A" w14:paraId="62EE8573" w14:textId="77777777" w:rsidTr="000410AA">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283" w:type="dxa"/>
            <w:tcBorders>
              <w:bottom w:val="single" w:sz="4" w:space="0" w:color="auto"/>
            </w:tcBorders>
            <w:shd w:val="clear" w:color="auto" w:fill="F2F2F2" w:themeFill="background1" w:themeFillShade="F2"/>
            <w:vAlign w:val="center"/>
            <w:hideMark/>
          </w:tcPr>
          <w:p w14:paraId="1B9FFAAC" w14:textId="77777777" w:rsidR="00D17E32" w:rsidRPr="00953C0A" w:rsidRDefault="00D17E32" w:rsidP="00F03C37">
            <w:pPr>
              <w:jc w:val="center"/>
              <w:rPr>
                <w:rFonts w:eastAsia="Times New Roman" w:cstheme="minorHAnsi"/>
                <w:color w:val="000000"/>
                <w:sz w:val="20"/>
                <w:szCs w:val="20"/>
              </w:rPr>
            </w:pPr>
            <w:proofErr w:type="spellStart"/>
            <w:r w:rsidRPr="00953C0A">
              <w:rPr>
                <w:rFonts w:eastAsia="Times New Roman" w:cstheme="minorHAnsi"/>
                <w:color w:val="000000"/>
                <w:sz w:val="20"/>
                <w:szCs w:val="20"/>
              </w:rPr>
              <w:t>Више</w:t>
            </w:r>
            <w:proofErr w:type="spellEnd"/>
            <w:r w:rsidRPr="00953C0A">
              <w:rPr>
                <w:rFonts w:eastAsia="Times New Roman" w:cstheme="minorHAnsi"/>
                <w:color w:val="000000"/>
                <w:sz w:val="20"/>
                <w:szCs w:val="20"/>
              </w:rPr>
              <w:t xml:space="preserve"> </w:t>
            </w:r>
            <w:proofErr w:type="spellStart"/>
            <w:r w:rsidRPr="00953C0A">
              <w:rPr>
                <w:rFonts w:eastAsia="Times New Roman" w:cstheme="minorHAnsi"/>
                <w:color w:val="000000"/>
                <w:sz w:val="20"/>
                <w:szCs w:val="20"/>
              </w:rPr>
              <w:t>oд</w:t>
            </w:r>
            <w:proofErr w:type="spellEnd"/>
            <w:r w:rsidRPr="00953C0A">
              <w:rPr>
                <w:rFonts w:eastAsia="Times New Roman" w:cstheme="minorHAnsi"/>
                <w:color w:val="000000"/>
                <w:sz w:val="20"/>
                <w:szCs w:val="20"/>
              </w:rPr>
              <w:t xml:space="preserve"> 48 </w:t>
            </w:r>
            <w:proofErr w:type="spellStart"/>
            <w:r w:rsidRPr="00953C0A">
              <w:rPr>
                <w:rFonts w:eastAsia="Times New Roman" w:cstheme="minorHAnsi"/>
                <w:color w:val="000000"/>
                <w:sz w:val="20"/>
                <w:szCs w:val="20"/>
              </w:rPr>
              <w:t>мјесеци</w:t>
            </w:r>
            <w:proofErr w:type="spellEnd"/>
          </w:p>
        </w:tc>
        <w:tc>
          <w:tcPr>
            <w:tcW w:w="567" w:type="dxa"/>
            <w:tcBorders>
              <w:bottom w:val="single" w:sz="4" w:space="0" w:color="auto"/>
            </w:tcBorders>
            <w:shd w:val="clear" w:color="auto" w:fill="F2F2F2" w:themeFill="background1" w:themeFillShade="F2"/>
            <w:noWrap/>
            <w:vAlign w:val="center"/>
            <w:hideMark/>
          </w:tcPr>
          <w:p w14:paraId="636066B5"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191</w:t>
            </w:r>
          </w:p>
        </w:tc>
        <w:tc>
          <w:tcPr>
            <w:tcW w:w="567" w:type="dxa"/>
            <w:tcBorders>
              <w:bottom w:val="single" w:sz="4" w:space="0" w:color="auto"/>
            </w:tcBorders>
            <w:shd w:val="clear" w:color="auto" w:fill="F2F2F2" w:themeFill="background1" w:themeFillShade="F2"/>
            <w:noWrap/>
            <w:vAlign w:val="center"/>
            <w:hideMark/>
          </w:tcPr>
          <w:p w14:paraId="04511FE0"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345</w:t>
            </w:r>
          </w:p>
        </w:tc>
        <w:tc>
          <w:tcPr>
            <w:tcW w:w="675" w:type="dxa"/>
            <w:tcBorders>
              <w:bottom w:val="single" w:sz="4" w:space="0" w:color="auto"/>
            </w:tcBorders>
            <w:shd w:val="clear" w:color="auto" w:fill="F2F2F2" w:themeFill="background1" w:themeFillShade="F2"/>
            <w:noWrap/>
            <w:vAlign w:val="center"/>
            <w:hideMark/>
          </w:tcPr>
          <w:p w14:paraId="374079FD"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536</w:t>
            </w:r>
          </w:p>
        </w:tc>
        <w:tc>
          <w:tcPr>
            <w:tcW w:w="567" w:type="dxa"/>
            <w:tcBorders>
              <w:bottom w:val="single" w:sz="4" w:space="0" w:color="auto"/>
            </w:tcBorders>
            <w:shd w:val="clear" w:color="auto" w:fill="F2F2F2" w:themeFill="background1" w:themeFillShade="F2"/>
            <w:noWrap/>
            <w:vAlign w:val="center"/>
            <w:hideMark/>
          </w:tcPr>
          <w:p w14:paraId="3F94BFCB"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380</w:t>
            </w:r>
          </w:p>
        </w:tc>
        <w:tc>
          <w:tcPr>
            <w:tcW w:w="675" w:type="dxa"/>
            <w:tcBorders>
              <w:bottom w:val="single" w:sz="4" w:space="0" w:color="auto"/>
            </w:tcBorders>
            <w:shd w:val="clear" w:color="auto" w:fill="F2F2F2" w:themeFill="background1" w:themeFillShade="F2"/>
            <w:noWrap/>
            <w:vAlign w:val="center"/>
            <w:hideMark/>
          </w:tcPr>
          <w:p w14:paraId="488EA344"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637</w:t>
            </w:r>
          </w:p>
        </w:tc>
        <w:tc>
          <w:tcPr>
            <w:tcW w:w="675" w:type="dxa"/>
            <w:tcBorders>
              <w:bottom w:val="single" w:sz="4" w:space="0" w:color="auto"/>
            </w:tcBorders>
            <w:shd w:val="clear" w:color="auto" w:fill="F2F2F2" w:themeFill="background1" w:themeFillShade="F2"/>
            <w:noWrap/>
            <w:vAlign w:val="center"/>
            <w:hideMark/>
          </w:tcPr>
          <w:p w14:paraId="231A3D59"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1</w:t>
            </w:r>
            <w:r w:rsidR="00953C0A">
              <w:rPr>
                <w:rFonts w:cstheme="minorHAnsi"/>
                <w:b/>
                <w:color w:val="000000"/>
                <w:sz w:val="20"/>
                <w:szCs w:val="20"/>
                <w:lang w:val="sr-Cyrl-BA"/>
              </w:rPr>
              <w:t>.</w:t>
            </w:r>
            <w:r w:rsidRPr="00953C0A">
              <w:rPr>
                <w:rFonts w:cstheme="minorHAnsi"/>
                <w:b/>
                <w:color w:val="000000"/>
                <w:sz w:val="20"/>
                <w:szCs w:val="20"/>
              </w:rPr>
              <w:t>017</w:t>
            </w:r>
          </w:p>
        </w:tc>
        <w:tc>
          <w:tcPr>
            <w:tcW w:w="567" w:type="dxa"/>
            <w:tcBorders>
              <w:bottom w:val="single" w:sz="4" w:space="0" w:color="auto"/>
            </w:tcBorders>
            <w:shd w:val="clear" w:color="auto" w:fill="F2F2F2" w:themeFill="background1" w:themeFillShade="F2"/>
            <w:noWrap/>
            <w:vAlign w:val="center"/>
            <w:hideMark/>
          </w:tcPr>
          <w:p w14:paraId="40B04A69"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134</w:t>
            </w:r>
          </w:p>
        </w:tc>
        <w:tc>
          <w:tcPr>
            <w:tcW w:w="567" w:type="dxa"/>
            <w:tcBorders>
              <w:bottom w:val="single" w:sz="4" w:space="0" w:color="auto"/>
            </w:tcBorders>
            <w:shd w:val="clear" w:color="auto" w:fill="F2F2F2" w:themeFill="background1" w:themeFillShade="F2"/>
            <w:noWrap/>
            <w:vAlign w:val="center"/>
            <w:hideMark/>
          </w:tcPr>
          <w:p w14:paraId="46237822"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111</w:t>
            </w:r>
          </w:p>
        </w:tc>
        <w:tc>
          <w:tcPr>
            <w:tcW w:w="568" w:type="dxa"/>
            <w:tcBorders>
              <w:bottom w:val="single" w:sz="4" w:space="0" w:color="auto"/>
            </w:tcBorders>
            <w:shd w:val="clear" w:color="auto" w:fill="F2F2F2" w:themeFill="background1" w:themeFillShade="F2"/>
            <w:noWrap/>
            <w:vAlign w:val="center"/>
            <w:hideMark/>
          </w:tcPr>
          <w:p w14:paraId="59C48FF5"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245</w:t>
            </w:r>
          </w:p>
        </w:tc>
        <w:tc>
          <w:tcPr>
            <w:tcW w:w="567" w:type="dxa"/>
            <w:tcBorders>
              <w:bottom w:val="single" w:sz="4" w:space="0" w:color="auto"/>
            </w:tcBorders>
            <w:shd w:val="clear" w:color="auto" w:fill="F2F2F2" w:themeFill="background1" w:themeFillShade="F2"/>
            <w:noWrap/>
            <w:vAlign w:val="center"/>
            <w:hideMark/>
          </w:tcPr>
          <w:p w14:paraId="64D3A183"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253</w:t>
            </w:r>
          </w:p>
        </w:tc>
        <w:tc>
          <w:tcPr>
            <w:tcW w:w="567" w:type="dxa"/>
            <w:tcBorders>
              <w:bottom w:val="single" w:sz="4" w:space="0" w:color="auto"/>
            </w:tcBorders>
            <w:shd w:val="clear" w:color="auto" w:fill="F2F2F2" w:themeFill="background1" w:themeFillShade="F2"/>
            <w:noWrap/>
            <w:vAlign w:val="center"/>
            <w:hideMark/>
          </w:tcPr>
          <w:p w14:paraId="25E813EE"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236</w:t>
            </w:r>
          </w:p>
        </w:tc>
        <w:tc>
          <w:tcPr>
            <w:tcW w:w="568" w:type="dxa"/>
            <w:tcBorders>
              <w:bottom w:val="single" w:sz="4" w:space="0" w:color="auto"/>
            </w:tcBorders>
            <w:shd w:val="clear" w:color="auto" w:fill="F2F2F2" w:themeFill="background1" w:themeFillShade="F2"/>
            <w:noWrap/>
            <w:vAlign w:val="center"/>
            <w:hideMark/>
          </w:tcPr>
          <w:p w14:paraId="5351562B"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489</w:t>
            </w:r>
          </w:p>
        </w:tc>
        <w:tc>
          <w:tcPr>
            <w:tcW w:w="567" w:type="dxa"/>
            <w:tcBorders>
              <w:bottom w:val="single" w:sz="4" w:space="0" w:color="auto"/>
            </w:tcBorders>
            <w:shd w:val="clear" w:color="auto" w:fill="F2F2F2" w:themeFill="background1" w:themeFillShade="F2"/>
            <w:noWrap/>
            <w:vAlign w:val="center"/>
            <w:hideMark/>
          </w:tcPr>
          <w:p w14:paraId="72639F1D"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215</w:t>
            </w:r>
          </w:p>
        </w:tc>
        <w:tc>
          <w:tcPr>
            <w:tcW w:w="567" w:type="dxa"/>
            <w:tcBorders>
              <w:bottom w:val="single" w:sz="4" w:space="0" w:color="auto"/>
            </w:tcBorders>
            <w:shd w:val="clear" w:color="auto" w:fill="F2F2F2" w:themeFill="background1" w:themeFillShade="F2"/>
            <w:noWrap/>
            <w:vAlign w:val="center"/>
            <w:hideMark/>
          </w:tcPr>
          <w:p w14:paraId="72DC0029"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53C0A">
              <w:rPr>
                <w:rFonts w:cstheme="minorHAnsi"/>
                <w:color w:val="000000"/>
                <w:sz w:val="20"/>
                <w:szCs w:val="20"/>
              </w:rPr>
              <w:t>232</w:t>
            </w:r>
          </w:p>
        </w:tc>
        <w:tc>
          <w:tcPr>
            <w:tcW w:w="568" w:type="dxa"/>
            <w:tcBorders>
              <w:bottom w:val="single" w:sz="4" w:space="0" w:color="auto"/>
            </w:tcBorders>
            <w:shd w:val="clear" w:color="auto" w:fill="F2F2F2" w:themeFill="background1" w:themeFillShade="F2"/>
            <w:noWrap/>
            <w:vAlign w:val="center"/>
            <w:hideMark/>
          </w:tcPr>
          <w:p w14:paraId="7CFF22FF" w14:textId="77777777" w:rsidR="00D17E32" w:rsidRPr="00953C0A" w:rsidRDefault="00D17E32" w:rsidP="00F03C37">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rPr>
            </w:pPr>
            <w:r w:rsidRPr="00953C0A">
              <w:rPr>
                <w:rFonts w:cstheme="minorHAnsi"/>
                <w:b/>
                <w:color w:val="000000"/>
                <w:sz w:val="20"/>
                <w:szCs w:val="20"/>
              </w:rPr>
              <w:t>447</w:t>
            </w:r>
          </w:p>
        </w:tc>
      </w:tr>
      <w:tr w:rsidR="00D17E32" w:rsidRPr="00953C0A" w14:paraId="7FE0E260" w14:textId="77777777" w:rsidTr="00C03026">
        <w:trPr>
          <w:trHeight w:val="450"/>
          <w:jc w:val="center"/>
        </w:trPr>
        <w:tc>
          <w:tcPr>
            <w:cnfStyle w:val="001000000000" w:firstRow="0" w:lastRow="0" w:firstColumn="1" w:lastColumn="0" w:oddVBand="0" w:evenVBand="0" w:oddHBand="0" w:evenHBand="0" w:firstRowFirstColumn="0" w:firstRowLastColumn="0" w:lastRowFirstColumn="0" w:lastRowLastColumn="0"/>
            <w:tcW w:w="1283" w:type="dxa"/>
            <w:tcBorders>
              <w:top w:val="single" w:sz="4" w:space="0" w:color="auto"/>
              <w:bottom w:val="single" w:sz="8" w:space="0" w:color="000000" w:themeColor="text1"/>
            </w:tcBorders>
            <w:vAlign w:val="center"/>
            <w:hideMark/>
          </w:tcPr>
          <w:p w14:paraId="73826D82" w14:textId="77777777" w:rsidR="00D17E32" w:rsidRPr="00F03C37" w:rsidRDefault="00D17E32" w:rsidP="00F03C37">
            <w:pPr>
              <w:jc w:val="center"/>
              <w:rPr>
                <w:rFonts w:eastAsia="Times New Roman" w:cstheme="minorHAnsi"/>
                <w:bCs w:val="0"/>
                <w:color w:val="000000"/>
                <w:sz w:val="20"/>
                <w:szCs w:val="20"/>
              </w:rPr>
            </w:pPr>
            <w:proofErr w:type="spellStart"/>
            <w:r w:rsidRPr="00F03C37">
              <w:rPr>
                <w:rFonts w:eastAsia="Times New Roman" w:cstheme="minorHAnsi"/>
                <w:bCs w:val="0"/>
                <w:color w:val="000000"/>
                <w:sz w:val="20"/>
                <w:szCs w:val="20"/>
              </w:rPr>
              <w:t>Укупно</w:t>
            </w:r>
            <w:proofErr w:type="spellEnd"/>
          </w:p>
        </w:tc>
        <w:tc>
          <w:tcPr>
            <w:tcW w:w="567" w:type="dxa"/>
            <w:tcBorders>
              <w:top w:val="single" w:sz="4" w:space="0" w:color="auto"/>
              <w:bottom w:val="single" w:sz="8" w:space="0" w:color="000000" w:themeColor="text1"/>
            </w:tcBorders>
            <w:noWrap/>
            <w:vAlign w:val="center"/>
            <w:hideMark/>
          </w:tcPr>
          <w:p w14:paraId="6DB0012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549</w:t>
            </w:r>
          </w:p>
        </w:tc>
        <w:tc>
          <w:tcPr>
            <w:tcW w:w="567" w:type="dxa"/>
            <w:tcBorders>
              <w:top w:val="single" w:sz="4" w:space="0" w:color="auto"/>
              <w:bottom w:val="single" w:sz="8" w:space="0" w:color="000000" w:themeColor="text1"/>
            </w:tcBorders>
            <w:noWrap/>
            <w:vAlign w:val="center"/>
            <w:hideMark/>
          </w:tcPr>
          <w:p w14:paraId="1429D306"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631</w:t>
            </w:r>
          </w:p>
        </w:tc>
        <w:tc>
          <w:tcPr>
            <w:tcW w:w="675" w:type="dxa"/>
            <w:tcBorders>
              <w:top w:val="single" w:sz="4" w:space="0" w:color="auto"/>
              <w:bottom w:val="single" w:sz="8" w:space="0" w:color="000000" w:themeColor="text1"/>
            </w:tcBorders>
            <w:noWrap/>
            <w:vAlign w:val="center"/>
            <w:hideMark/>
          </w:tcPr>
          <w:p w14:paraId="23913F29"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1</w:t>
            </w:r>
            <w:r w:rsidR="00953C0A">
              <w:rPr>
                <w:rFonts w:cstheme="minorHAnsi"/>
                <w:b/>
                <w:bCs/>
                <w:color w:val="000000"/>
                <w:sz w:val="20"/>
                <w:szCs w:val="20"/>
                <w:lang w:val="sr-Cyrl-BA"/>
              </w:rPr>
              <w:t>.</w:t>
            </w:r>
            <w:r w:rsidRPr="00953C0A">
              <w:rPr>
                <w:rFonts w:cstheme="minorHAnsi"/>
                <w:b/>
                <w:bCs/>
                <w:color w:val="000000"/>
                <w:sz w:val="20"/>
                <w:szCs w:val="20"/>
              </w:rPr>
              <w:t>180</w:t>
            </w:r>
          </w:p>
        </w:tc>
        <w:tc>
          <w:tcPr>
            <w:tcW w:w="567" w:type="dxa"/>
            <w:tcBorders>
              <w:top w:val="single" w:sz="4" w:space="0" w:color="auto"/>
              <w:bottom w:val="single" w:sz="8" w:space="0" w:color="000000" w:themeColor="text1"/>
            </w:tcBorders>
            <w:noWrap/>
            <w:vAlign w:val="center"/>
            <w:hideMark/>
          </w:tcPr>
          <w:p w14:paraId="1630C14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920</w:t>
            </w:r>
          </w:p>
        </w:tc>
        <w:tc>
          <w:tcPr>
            <w:tcW w:w="675" w:type="dxa"/>
            <w:tcBorders>
              <w:top w:val="single" w:sz="4" w:space="0" w:color="auto"/>
              <w:bottom w:val="single" w:sz="8" w:space="0" w:color="000000" w:themeColor="text1"/>
            </w:tcBorders>
            <w:noWrap/>
            <w:vAlign w:val="center"/>
            <w:hideMark/>
          </w:tcPr>
          <w:p w14:paraId="677412F7"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1</w:t>
            </w:r>
            <w:r w:rsidR="00953C0A">
              <w:rPr>
                <w:rFonts w:cstheme="minorHAnsi"/>
                <w:b/>
                <w:bCs/>
                <w:color w:val="000000"/>
                <w:sz w:val="20"/>
                <w:szCs w:val="20"/>
                <w:lang w:val="sr-Cyrl-BA"/>
              </w:rPr>
              <w:t>.</w:t>
            </w:r>
            <w:r w:rsidRPr="00953C0A">
              <w:rPr>
                <w:rFonts w:cstheme="minorHAnsi"/>
                <w:b/>
                <w:bCs/>
                <w:color w:val="000000"/>
                <w:sz w:val="20"/>
                <w:szCs w:val="20"/>
              </w:rPr>
              <w:t>255</w:t>
            </w:r>
          </w:p>
        </w:tc>
        <w:tc>
          <w:tcPr>
            <w:tcW w:w="675" w:type="dxa"/>
            <w:tcBorders>
              <w:top w:val="single" w:sz="4" w:space="0" w:color="auto"/>
              <w:bottom w:val="single" w:sz="8" w:space="0" w:color="000000" w:themeColor="text1"/>
            </w:tcBorders>
            <w:noWrap/>
            <w:vAlign w:val="center"/>
            <w:hideMark/>
          </w:tcPr>
          <w:p w14:paraId="6B087AD3"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2</w:t>
            </w:r>
            <w:r w:rsidR="00953C0A">
              <w:rPr>
                <w:rFonts w:cstheme="minorHAnsi"/>
                <w:b/>
                <w:bCs/>
                <w:color w:val="000000"/>
                <w:sz w:val="20"/>
                <w:szCs w:val="20"/>
                <w:lang w:val="sr-Cyrl-BA"/>
              </w:rPr>
              <w:t>.</w:t>
            </w:r>
            <w:r w:rsidRPr="00953C0A">
              <w:rPr>
                <w:rFonts w:cstheme="minorHAnsi"/>
                <w:b/>
                <w:bCs/>
                <w:color w:val="000000"/>
                <w:sz w:val="20"/>
                <w:szCs w:val="20"/>
              </w:rPr>
              <w:t>175</w:t>
            </w:r>
          </w:p>
        </w:tc>
        <w:tc>
          <w:tcPr>
            <w:tcW w:w="567" w:type="dxa"/>
            <w:tcBorders>
              <w:top w:val="single" w:sz="4" w:space="0" w:color="auto"/>
              <w:bottom w:val="single" w:sz="8" w:space="0" w:color="000000" w:themeColor="text1"/>
            </w:tcBorders>
            <w:noWrap/>
            <w:vAlign w:val="center"/>
            <w:hideMark/>
          </w:tcPr>
          <w:p w14:paraId="3F5CDC79"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486</w:t>
            </w:r>
          </w:p>
        </w:tc>
        <w:tc>
          <w:tcPr>
            <w:tcW w:w="567" w:type="dxa"/>
            <w:tcBorders>
              <w:top w:val="single" w:sz="4" w:space="0" w:color="auto"/>
              <w:bottom w:val="single" w:sz="8" w:space="0" w:color="000000" w:themeColor="text1"/>
            </w:tcBorders>
            <w:noWrap/>
            <w:vAlign w:val="center"/>
            <w:hideMark/>
          </w:tcPr>
          <w:p w14:paraId="6882F67B"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470</w:t>
            </w:r>
          </w:p>
        </w:tc>
        <w:tc>
          <w:tcPr>
            <w:tcW w:w="568" w:type="dxa"/>
            <w:tcBorders>
              <w:top w:val="single" w:sz="4" w:space="0" w:color="auto"/>
              <w:bottom w:val="single" w:sz="8" w:space="0" w:color="000000" w:themeColor="text1"/>
            </w:tcBorders>
            <w:noWrap/>
            <w:vAlign w:val="center"/>
            <w:hideMark/>
          </w:tcPr>
          <w:p w14:paraId="0336B570"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956</w:t>
            </w:r>
          </w:p>
        </w:tc>
        <w:tc>
          <w:tcPr>
            <w:tcW w:w="567" w:type="dxa"/>
            <w:tcBorders>
              <w:top w:val="single" w:sz="4" w:space="0" w:color="auto"/>
              <w:bottom w:val="single" w:sz="8" w:space="0" w:color="000000" w:themeColor="text1"/>
            </w:tcBorders>
            <w:noWrap/>
            <w:vAlign w:val="center"/>
            <w:hideMark/>
          </w:tcPr>
          <w:p w14:paraId="64DB3A9D"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446</w:t>
            </w:r>
          </w:p>
        </w:tc>
        <w:tc>
          <w:tcPr>
            <w:tcW w:w="567" w:type="dxa"/>
            <w:tcBorders>
              <w:top w:val="single" w:sz="4" w:space="0" w:color="auto"/>
              <w:bottom w:val="single" w:sz="8" w:space="0" w:color="000000" w:themeColor="text1"/>
            </w:tcBorders>
            <w:noWrap/>
            <w:vAlign w:val="center"/>
            <w:hideMark/>
          </w:tcPr>
          <w:p w14:paraId="49648A54"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424</w:t>
            </w:r>
          </w:p>
        </w:tc>
        <w:tc>
          <w:tcPr>
            <w:tcW w:w="568" w:type="dxa"/>
            <w:tcBorders>
              <w:top w:val="single" w:sz="4" w:space="0" w:color="auto"/>
              <w:bottom w:val="single" w:sz="8" w:space="0" w:color="000000" w:themeColor="text1"/>
            </w:tcBorders>
            <w:noWrap/>
            <w:vAlign w:val="center"/>
            <w:hideMark/>
          </w:tcPr>
          <w:p w14:paraId="311B9B92"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870</w:t>
            </w:r>
          </w:p>
        </w:tc>
        <w:tc>
          <w:tcPr>
            <w:tcW w:w="567" w:type="dxa"/>
            <w:tcBorders>
              <w:top w:val="single" w:sz="4" w:space="0" w:color="auto"/>
              <w:bottom w:val="single" w:sz="8" w:space="0" w:color="000000" w:themeColor="text1"/>
            </w:tcBorders>
            <w:noWrap/>
            <w:vAlign w:val="center"/>
            <w:hideMark/>
          </w:tcPr>
          <w:p w14:paraId="0B2C0ED4"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373</w:t>
            </w:r>
          </w:p>
        </w:tc>
        <w:tc>
          <w:tcPr>
            <w:tcW w:w="567" w:type="dxa"/>
            <w:tcBorders>
              <w:top w:val="single" w:sz="4" w:space="0" w:color="auto"/>
              <w:bottom w:val="single" w:sz="8" w:space="0" w:color="000000" w:themeColor="text1"/>
            </w:tcBorders>
            <w:noWrap/>
            <w:vAlign w:val="center"/>
            <w:hideMark/>
          </w:tcPr>
          <w:p w14:paraId="344185E0"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396</w:t>
            </w:r>
          </w:p>
        </w:tc>
        <w:tc>
          <w:tcPr>
            <w:tcW w:w="568" w:type="dxa"/>
            <w:tcBorders>
              <w:top w:val="single" w:sz="4" w:space="0" w:color="auto"/>
              <w:bottom w:val="single" w:sz="8" w:space="0" w:color="000000" w:themeColor="text1"/>
            </w:tcBorders>
            <w:noWrap/>
            <w:vAlign w:val="center"/>
            <w:hideMark/>
          </w:tcPr>
          <w:p w14:paraId="50B9B851" w14:textId="77777777" w:rsidR="00D17E32" w:rsidRPr="00953C0A" w:rsidRDefault="00D17E32" w:rsidP="00F03C37">
            <w:pPr>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953C0A">
              <w:rPr>
                <w:rFonts w:cstheme="minorHAnsi"/>
                <w:b/>
                <w:bCs/>
                <w:color w:val="000000"/>
                <w:sz w:val="20"/>
                <w:szCs w:val="20"/>
              </w:rPr>
              <w:t>769</w:t>
            </w:r>
          </w:p>
        </w:tc>
      </w:tr>
    </w:tbl>
    <w:p w14:paraId="71596CBE" w14:textId="77777777" w:rsidR="00953C0A" w:rsidRDefault="00816918" w:rsidP="00816918">
      <w:pPr>
        <w:spacing w:after="0"/>
        <w:jc w:val="both"/>
        <w:rPr>
          <w:i/>
          <w:noProof/>
          <w:szCs w:val="24"/>
          <w:lang w:val="sr-Cyrl-BA"/>
        </w:rPr>
      </w:pPr>
      <w:r w:rsidRPr="00816918">
        <w:rPr>
          <w:i/>
          <w:noProof/>
          <w:szCs w:val="24"/>
          <w:lang w:val="sr-Cyrl-BA"/>
        </w:rPr>
        <w:t>Извор: Завод за запошљавање РС</w:t>
      </w:r>
    </w:p>
    <w:p w14:paraId="0EAD9635" w14:textId="77777777" w:rsidR="00816918" w:rsidRDefault="00816918" w:rsidP="00816918">
      <w:pPr>
        <w:spacing w:after="0"/>
        <w:jc w:val="both"/>
        <w:rPr>
          <w:i/>
          <w:noProof/>
          <w:szCs w:val="24"/>
          <w:lang w:val="sr-Cyrl-BA"/>
        </w:rPr>
      </w:pPr>
    </w:p>
    <w:p w14:paraId="3468395C" w14:textId="77777777" w:rsidR="00433C25" w:rsidRDefault="00433C25" w:rsidP="00816918">
      <w:pPr>
        <w:spacing w:after="0"/>
        <w:jc w:val="both"/>
        <w:rPr>
          <w:noProof/>
          <w:szCs w:val="24"/>
          <w:lang w:val="sr-Cyrl-BA"/>
        </w:rPr>
      </w:pPr>
      <w:r>
        <w:rPr>
          <w:noProof/>
          <w:szCs w:val="24"/>
          <w:lang w:val="sr-Cyrl-BA"/>
        </w:rPr>
        <w:t>У сљедећој табели је приказана квалификациона структура незапослених.</w:t>
      </w:r>
    </w:p>
    <w:p w14:paraId="1D6D4A8D" w14:textId="77777777" w:rsidR="00433C25" w:rsidRPr="00433C25" w:rsidRDefault="00433C25" w:rsidP="00816918">
      <w:pPr>
        <w:spacing w:after="0"/>
        <w:jc w:val="both"/>
        <w:rPr>
          <w:noProof/>
          <w:szCs w:val="24"/>
          <w:lang w:val="sr-Cyrl-BA"/>
        </w:rPr>
      </w:pPr>
    </w:p>
    <w:p w14:paraId="04D1CBAF" w14:textId="77777777" w:rsidR="006C297C" w:rsidRPr="000B1ACC" w:rsidRDefault="00EF6EE1" w:rsidP="00610623">
      <w:pPr>
        <w:pStyle w:val="Heading3"/>
        <w:rPr>
          <w:noProof/>
        </w:rPr>
      </w:pPr>
      <w:bookmarkStart w:id="52" w:name="_Toc199161831"/>
      <w:r w:rsidRPr="000B1ACC">
        <w:rPr>
          <w:noProof/>
        </w:rPr>
        <w:t>Табела:</w:t>
      </w:r>
      <w:r w:rsidR="00953C0A">
        <w:rPr>
          <w:noProof/>
        </w:rPr>
        <w:t xml:space="preserve"> </w:t>
      </w:r>
      <w:r w:rsidRPr="000B1ACC">
        <w:rPr>
          <w:noProof/>
        </w:rPr>
        <w:t>Најбројније квалификације међу регистрованим незапосленим лицим</w:t>
      </w:r>
      <w:bookmarkEnd w:id="52"/>
    </w:p>
    <w:tbl>
      <w:tblPr>
        <w:tblStyle w:val="LightShading1"/>
        <w:tblW w:w="8197" w:type="dxa"/>
        <w:jc w:val="center"/>
        <w:tblLook w:val="04A0" w:firstRow="1" w:lastRow="0" w:firstColumn="1" w:lastColumn="0" w:noHBand="0" w:noVBand="1"/>
      </w:tblPr>
      <w:tblGrid>
        <w:gridCol w:w="653"/>
        <w:gridCol w:w="4928"/>
        <w:gridCol w:w="1221"/>
        <w:gridCol w:w="1395"/>
      </w:tblGrid>
      <w:tr w:rsidR="004C5188" w:rsidRPr="00953C0A" w14:paraId="1477246B" w14:textId="77777777" w:rsidTr="00F03C37">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7F7F9E7C" w14:textId="77777777" w:rsidR="004C5188" w:rsidRPr="00953C0A" w:rsidRDefault="004C5188" w:rsidP="00F03C37">
            <w:pPr>
              <w:jc w:val="center"/>
              <w:rPr>
                <w:rFonts w:eastAsia="Times New Roman" w:cstheme="minorHAnsi"/>
                <w:sz w:val="20"/>
                <w:szCs w:val="20"/>
              </w:rPr>
            </w:pPr>
            <w:proofErr w:type="spellStart"/>
            <w:r w:rsidRPr="00953C0A">
              <w:rPr>
                <w:rFonts w:eastAsia="Times New Roman" w:cstheme="minorHAnsi"/>
                <w:sz w:val="20"/>
                <w:szCs w:val="20"/>
              </w:rPr>
              <w:t>Р.бр</w:t>
            </w:r>
            <w:proofErr w:type="spellEnd"/>
            <w:r w:rsidRPr="00953C0A">
              <w:rPr>
                <w:rFonts w:eastAsia="Times New Roman" w:cstheme="minorHAnsi"/>
                <w:sz w:val="20"/>
                <w:szCs w:val="20"/>
              </w:rPr>
              <w:t>.</w:t>
            </w:r>
          </w:p>
        </w:tc>
        <w:tc>
          <w:tcPr>
            <w:tcW w:w="4928" w:type="dxa"/>
            <w:vAlign w:val="center"/>
            <w:hideMark/>
          </w:tcPr>
          <w:p w14:paraId="5DEFF7CD" w14:textId="77777777" w:rsidR="004C5188" w:rsidRPr="00953C0A" w:rsidRDefault="004C5188" w:rsidP="00F03C37">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Квалификације</w:t>
            </w:r>
            <w:proofErr w:type="spellEnd"/>
          </w:p>
        </w:tc>
        <w:tc>
          <w:tcPr>
            <w:tcW w:w="1221" w:type="dxa"/>
            <w:vAlign w:val="center"/>
            <w:hideMark/>
          </w:tcPr>
          <w:p w14:paraId="5A025DF2" w14:textId="77777777" w:rsidR="004C5188" w:rsidRPr="00953C0A" w:rsidRDefault="004C5188"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2021</w:t>
            </w:r>
          </w:p>
        </w:tc>
        <w:tc>
          <w:tcPr>
            <w:tcW w:w="1395" w:type="dxa"/>
            <w:vAlign w:val="center"/>
            <w:hideMark/>
          </w:tcPr>
          <w:p w14:paraId="27DAEB07" w14:textId="77777777" w:rsidR="004C5188" w:rsidRPr="00953C0A" w:rsidRDefault="004C5188"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2022</w:t>
            </w:r>
          </w:p>
        </w:tc>
      </w:tr>
      <w:tr w:rsidR="004C5188" w:rsidRPr="00953C0A" w14:paraId="019429E7" w14:textId="77777777" w:rsidTr="000410A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39BCCB2D"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1</w:t>
            </w:r>
          </w:p>
        </w:tc>
        <w:tc>
          <w:tcPr>
            <w:tcW w:w="4928" w:type="dxa"/>
            <w:shd w:val="clear" w:color="auto" w:fill="F2F2F2" w:themeFill="background1" w:themeFillShade="F2"/>
            <w:vAlign w:val="center"/>
            <w:hideMark/>
          </w:tcPr>
          <w:p w14:paraId="1ACB60EE" w14:textId="77777777" w:rsidR="004C5188" w:rsidRPr="00953C0A" w:rsidRDefault="004C5188"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Бравари</w:t>
            </w:r>
            <w:proofErr w:type="spellEnd"/>
          </w:p>
        </w:tc>
        <w:tc>
          <w:tcPr>
            <w:tcW w:w="1221" w:type="dxa"/>
            <w:shd w:val="clear" w:color="auto" w:fill="F2F2F2" w:themeFill="background1" w:themeFillShade="F2"/>
            <w:vAlign w:val="center"/>
            <w:hideMark/>
          </w:tcPr>
          <w:p w14:paraId="07524D4D"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42</w:t>
            </w:r>
          </w:p>
        </w:tc>
        <w:tc>
          <w:tcPr>
            <w:tcW w:w="1395" w:type="dxa"/>
            <w:shd w:val="clear" w:color="auto" w:fill="F2F2F2" w:themeFill="background1" w:themeFillShade="F2"/>
            <w:noWrap/>
            <w:vAlign w:val="center"/>
            <w:hideMark/>
          </w:tcPr>
          <w:p w14:paraId="7B6C3758"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36</w:t>
            </w:r>
          </w:p>
        </w:tc>
      </w:tr>
      <w:tr w:rsidR="004C5188" w:rsidRPr="00953C0A" w14:paraId="04D56839" w14:textId="77777777" w:rsidTr="00F03C37">
        <w:trPr>
          <w:trHeight w:val="242"/>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2C182B02"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2</w:t>
            </w:r>
          </w:p>
        </w:tc>
        <w:tc>
          <w:tcPr>
            <w:tcW w:w="4928" w:type="dxa"/>
            <w:vAlign w:val="center"/>
            <w:hideMark/>
          </w:tcPr>
          <w:p w14:paraId="3636A606" w14:textId="77777777" w:rsidR="004C5188" w:rsidRPr="00953C0A" w:rsidRDefault="004C5188"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Металостругари</w:t>
            </w:r>
            <w:proofErr w:type="spellEnd"/>
          </w:p>
        </w:tc>
        <w:tc>
          <w:tcPr>
            <w:tcW w:w="1221" w:type="dxa"/>
            <w:vAlign w:val="center"/>
            <w:hideMark/>
          </w:tcPr>
          <w:p w14:paraId="698BFF4B"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30</w:t>
            </w:r>
          </w:p>
        </w:tc>
        <w:tc>
          <w:tcPr>
            <w:tcW w:w="1395" w:type="dxa"/>
            <w:noWrap/>
            <w:vAlign w:val="center"/>
            <w:hideMark/>
          </w:tcPr>
          <w:p w14:paraId="3ACDD0F0"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31</w:t>
            </w:r>
          </w:p>
        </w:tc>
      </w:tr>
      <w:tr w:rsidR="004C5188" w:rsidRPr="00953C0A" w14:paraId="6A430380" w14:textId="77777777" w:rsidTr="000410AA">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0A0C0ECE"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3</w:t>
            </w:r>
          </w:p>
        </w:tc>
        <w:tc>
          <w:tcPr>
            <w:tcW w:w="4928" w:type="dxa"/>
            <w:shd w:val="clear" w:color="auto" w:fill="F2F2F2" w:themeFill="background1" w:themeFillShade="F2"/>
            <w:vAlign w:val="center"/>
            <w:hideMark/>
          </w:tcPr>
          <w:p w14:paraId="0BA09BE1" w14:textId="77777777" w:rsidR="004C5188" w:rsidRPr="00953C0A" w:rsidRDefault="004C5188"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Аутомеханичари</w:t>
            </w:r>
            <w:proofErr w:type="spellEnd"/>
          </w:p>
        </w:tc>
        <w:tc>
          <w:tcPr>
            <w:tcW w:w="1221" w:type="dxa"/>
            <w:shd w:val="clear" w:color="auto" w:fill="F2F2F2" w:themeFill="background1" w:themeFillShade="F2"/>
            <w:vAlign w:val="center"/>
            <w:hideMark/>
          </w:tcPr>
          <w:p w14:paraId="2B88AC34"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13</w:t>
            </w:r>
          </w:p>
        </w:tc>
        <w:tc>
          <w:tcPr>
            <w:tcW w:w="1395" w:type="dxa"/>
            <w:shd w:val="clear" w:color="auto" w:fill="F2F2F2" w:themeFill="background1" w:themeFillShade="F2"/>
            <w:noWrap/>
            <w:vAlign w:val="center"/>
            <w:hideMark/>
          </w:tcPr>
          <w:p w14:paraId="354319D6"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11</w:t>
            </w:r>
          </w:p>
        </w:tc>
      </w:tr>
      <w:tr w:rsidR="004C5188" w:rsidRPr="00953C0A" w14:paraId="33AB1C4C" w14:textId="77777777" w:rsidTr="00F03C37">
        <w:trPr>
          <w:trHeight w:val="242"/>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27EA40C2"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4</w:t>
            </w:r>
          </w:p>
        </w:tc>
        <w:tc>
          <w:tcPr>
            <w:tcW w:w="4928" w:type="dxa"/>
            <w:vAlign w:val="center"/>
            <w:hideMark/>
          </w:tcPr>
          <w:p w14:paraId="60C32499" w14:textId="77777777" w:rsidR="004C5188" w:rsidRPr="00953C0A" w:rsidRDefault="004C5188"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Конфекционари</w:t>
            </w:r>
            <w:proofErr w:type="spellEnd"/>
          </w:p>
        </w:tc>
        <w:tc>
          <w:tcPr>
            <w:tcW w:w="1221" w:type="dxa"/>
            <w:vAlign w:val="center"/>
            <w:hideMark/>
          </w:tcPr>
          <w:p w14:paraId="395FDE6B"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35</w:t>
            </w:r>
          </w:p>
        </w:tc>
        <w:tc>
          <w:tcPr>
            <w:tcW w:w="1395" w:type="dxa"/>
            <w:noWrap/>
            <w:vAlign w:val="center"/>
            <w:hideMark/>
          </w:tcPr>
          <w:p w14:paraId="2DE48ABC"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39</w:t>
            </w:r>
          </w:p>
        </w:tc>
      </w:tr>
      <w:tr w:rsidR="004C5188" w:rsidRPr="00953C0A" w14:paraId="5FF68630" w14:textId="77777777" w:rsidTr="000410AA">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46696CD2"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5</w:t>
            </w:r>
          </w:p>
        </w:tc>
        <w:tc>
          <w:tcPr>
            <w:tcW w:w="4928" w:type="dxa"/>
            <w:shd w:val="clear" w:color="auto" w:fill="F2F2F2" w:themeFill="background1" w:themeFillShade="F2"/>
            <w:vAlign w:val="center"/>
            <w:hideMark/>
          </w:tcPr>
          <w:p w14:paraId="55808CA1" w14:textId="77777777" w:rsidR="004C5188" w:rsidRPr="00953C0A" w:rsidRDefault="004C5188"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Продавачи</w:t>
            </w:r>
            <w:proofErr w:type="spellEnd"/>
          </w:p>
        </w:tc>
        <w:tc>
          <w:tcPr>
            <w:tcW w:w="1221" w:type="dxa"/>
            <w:shd w:val="clear" w:color="auto" w:fill="F2F2F2" w:themeFill="background1" w:themeFillShade="F2"/>
            <w:vAlign w:val="center"/>
            <w:hideMark/>
          </w:tcPr>
          <w:p w14:paraId="3F9FDC3F"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54</w:t>
            </w:r>
          </w:p>
        </w:tc>
        <w:tc>
          <w:tcPr>
            <w:tcW w:w="1395" w:type="dxa"/>
            <w:shd w:val="clear" w:color="auto" w:fill="F2F2F2" w:themeFill="background1" w:themeFillShade="F2"/>
            <w:noWrap/>
            <w:vAlign w:val="center"/>
            <w:hideMark/>
          </w:tcPr>
          <w:p w14:paraId="72D13BF8"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48</w:t>
            </w:r>
          </w:p>
        </w:tc>
      </w:tr>
      <w:tr w:rsidR="004C5188" w:rsidRPr="00953C0A" w14:paraId="2D070B39" w14:textId="77777777" w:rsidTr="00F03C37">
        <w:trPr>
          <w:trHeight w:val="242"/>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0F86CB43"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6</w:t>
            </w:r>
          </w:p>
        </w:tc>
        <w:tc>
          <w:tcPr>
            <w:tcW w:w="4928" w:type="dxa"/>
            <w:vAlign w:val="center"/>
            <w:hideMark/>
          </w:tcPr>
          <w:p w14:paraId="41308B6D" w14:textId="77777777" w:rsidR="004C5188" w:rsidRPr="00953C0A" w:rsidRDefault="004C5188"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Угоститељски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радници</w:t>
            </w:r>
            <w:proofErr w:type="spellEnd"/>
          </w:p>
        </w:tc>
        <w:tc>
          <w:tcPr>
            <w:tcW w:w="1221" w:type="dxa"/>
            <w:vAlign w:val="center"/>
            <w:hideMark/>
          </w:tcPr>
          <w:p w14:paraId="7E61B660"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24</w:t>
            </w:r>
          </w:p>
        </w:tc>
        <w:tc>
          <w:tcPr>
            <w:tcW w:w="1395" w:type="dxa"/>
            <w:noWrap/>
            <w:vAlign w:val="center"/>
            <w:hideMark/>
          </w:tcPr>
          <w:p w14:paraId="059E82A8"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23</w:t>
            </w:r>
          </w:p>
        </w:tc>
      </w:tr>
      <w:tr w:rsidR="004C5188" w:rsidRPr="00953C0A" w14:paraId="1CB81EBE" w14:textId="77777777" w:rsidTr="000410AA">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02465949"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lastRenderedPageBreak/>
              <w:t>7</w:t>
            </w:r>
          </w:p>
        </w:tc>
        <w:tc>
          <w:tcPr>
            <w:tcW w:w="4928" w:type="dxa"/>
            <w:shd w:val="clear" w:color="auto" w:fill="F2F2F2" w:themeFill="background1" w:themeFillShade="F2"/>
            <w:vAlign w:val="center"/>
            <w:hideMark/>
          </w:tcPr>
          <w:p w14:paraId="5FDBF53F" w14:textId="77777777" w:rsidR="004C5188" w:rsidRPr="00953C0A" w:rsidRDefault="004C5188"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Матуранти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гимназије</w:t>
            </w:r>
            <w:proofErr w:type="spellEnd"/>
          </w:p>
        </w:tc>
        <w:tc>
          <w:tcPr>
            <w:tcW w:w="1221" w:type="dxa"/>
            <w:shd w:val="clear" w:color="auto" w:fill="F2F2F2" w:themeFill="background1" w:themeFillShade="F2"/>
            <w:vAlign w:val="center"/>
            <w:hideMark/>
          </w:tcPr>
          <w:p w14:paraId="145C66C8"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47</w:t>
            </w:r>
          </w:p>
        </w:tc>
        <w:tc>
          <w:tcPr>
            <w:tcW w:w="1395" w:type="dxa"/>
            <w:shd w:val="clear" w:color="auto" w:fill="F2F2F2" w:themeFill="background1" w:themeFillShade="F2"/>
            <w:noWrap/>
            <w:vAlign w:val="center"/>
            <w:hideMark/>
          </w:tcPr>
          <w:p w14:paraId="37DFB88F"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46</w:t>
            </w:r>
          </w:p>
        </w:tc>
      </w:tr>
      <w:tr w:rsidR="004C5188" w:rsidRPr="00953C0A" w14:paraId="1AE3D211" w14:textId="77777777" w:rsidTr="00F03C37">
        <w:trPr>
          <w:trHeight w:val="242"/>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5E801BDD"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8</w:t>
            </w:r>
          </w:p>
        </w:tc>
        <w:tc>
          <w:tcPr>
            <w:tcW w:w="4928" w:type="dxa"/>
            <w:vAlign w:val="center"/>
            <w:hideMark/>
          </w:tcPr>
          <w:p w14:paraId="73B9DA01" w14:textId="77777777" w:rsidR="004C5188" w:rsidRPr="00953C0A" w:rsidRDefault="004C5188"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Економски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техничари</w:t>
            </w:r>
            <w:proofErr w:type="spellEnd"/>
          </w:p>
        </w:tc>
        <w:tc>
          <w:tcPr>
            <w:tcW w:w="1221" w:type="dxa"/>
            <w:vAlign w:val="center"/>
            <w:hideMark/>
          </w:tcPr>
          <w:p w14:paraId="3BED47B5"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44</w:t>
            </w:r>
          </w:p>
        </w:tc>
        <w:tc>
          <w:tcPr>
            <w:tcW w:w="1395" w:type="dxa"/>
            <w:noWrap/>
            <w:vAlign w:val="center"/>
            <w:hideMark/>
          </w:tcPr>
          <w:p w14:paraId="18E4C199"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35</w:t>
            </w:r>
          </w:p>
        </w:tc>
      </w:tr>
      <w:tr w:rsidR="004C5188" w:rsidRPr="00953C0A" w14:paraId="019FB4EA" w14:textId="77777777" w:rsidTr="000410AA">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30FE9498"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9</w:t>
            </w:r>
          </w:p>
        </w:tc>
        <w:tc>
          <w:tcPr>
            <w:tcW w:w="4928" w:type="dxa"/>
            <w:shd w:val="clear" w:color="auto" w:fill="F2F2F2" w:themeFill="background1" w:themeFillShade="F2"/>
            <w:vAlign w:val="center"/>
            <w:hideMark/>
          </w:tcPr>
          <w:p w14:paraId="31974A76" w14:textId="77777777" w:rsidR="004C5188" w:rsidRPr="00953C0A" w:rsidRDefault="004C5188"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Машински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техничари</w:t>
            </w:r>
            <w:proofErr w:type="spellEnd"/>
          </w:p>
        </w:tc>
        <w:tc>
          <w:tcPr>
            <w:tcW w:w="1221" w:type="dxa"/>
            <w:shd w:val="clear" w:color="auto" w:fill="F2F2F2" w:themeFill="background1" w:themeFillShade="F2"/>
            <w:vAlign w:val="center"/>
            <w:hideMark/>
          </w:tcPr>
          <w:p w14:paraId="14105009"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40</w:t>
            </w:r>
          </w:p>
        </w:tc>
        <w:tc>
          <w:tcPr>
            <w:tcW w:w="1395" w:type="dxa"/>
            <w:shd w:val="clear" w:color="auto" w:fill="F2F2F2" w:themeFill="background1" w:themeFillShade="F2"/>
            <w:noWrap/>
            <w:vAlign w:val="center"/>
            <w:hideMark/>
          </w:tcPr>
          <w:p w14:paraId="50DB2177"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33</w:t>
            </w:r>
          </w:p>
        </w:tc>
      </w:tr>
      <w:tr w:rsidR="004C5188" w:rsidRPr="00953C0A" w14:paraId="6DFF99E6" w14:textId="77777777" w:rsidTr="00F03C37">
        <w:trPr>
          <w:trHeight w:val="155"/>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66EC30F3"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10</w:t>
            </w:r>
          </w:p>
        </w:tc>
        <w:tc>
          <w:tcPr>
            <w:tcW w:w="4928" w:type="dxa"/>
            <w:vAlign w:val="center"/>
            <w:hideMark/>
          </w:tcPr>
          <w:p w14:paraId="0E1EC01C" w14:textId="77777777" w:rsidR="004C5188" w:rsidRPr="00953C0A" w:rsidRDefault="00EF6EE1"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Дипломирани</w:t>
            </w:r>
            <w:proofErr w:type="spellEnd"/>
            <w:r w:rsidRPr="00953C0A">
              <w:rPr>
                <w:rFonts w:eastAsia="Times New Roman" w:cstheme="minorHAnsi"/>
                <w:sz w:val="20"/>
                <w:szCs w:val="20"/>
              </w:rPr>
              <w:t xml:space="preserve"> </w:t>
            </w:r>
            <w:proofErr w:type="spellStart"/>
            <w:proofErr w:type="gramStart"/>
            <w:r w:rsidR="00953C0A">
              <w:rPr>
                <w:rFonts w:eastAsia="Times New Roman" w:cstheme="minorHAnsi"/>
                <w:sz w:val="20"/>
                <w:szCs w:val="20"/>
              </w:rPr>
              <w:t>економисти</w:t>
            </w:r>
            <w:proofErr w:type="spellEnd"/>
            <w:r w:rsidR="00953C0A">
              <w:rPr>
                <w:rFonts w:eastAsia="Times New Roman" w:cstheme="minorHAnsi"/>
                <w:sz w:val="20"/>
                <w:szCs w:val="20"/>
              </w:rPr>
              <w:t xml:space="preserve">  </w:t>
            </w:r>
            <w:r w:rsidRPr="00953C0A">
              <w:rPr>
                <w:rFonts w:eastAsia="Times New Roman" w:cstheme="minorHAnsi"/>
                <w:sz w:val="20"/>
                <w:szCs w:val="20"/>
              </w:rPr>
              <w:t>(</w:t>
            </w:r>
            <w:proofErr w:type="spellStart"/>
            <w:proofErr w:type="gramEnd"/>
            <w:r w:rsidRPr="00953C0A">
              <w:rPr>
                <w:rFonts w:eastAsia="Times New Roman" w:cstheme="minorHAnsi"/>
                <w:sz w:val="20"/>
                <w:szCs w:val="20"/>
              </w:rPr>
              <w:t>различитих</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смјерова</w:t>
            </w:r>
            <w:proofErr w:type="spellEnd"/>
            <w:r w:rsidR="004C5188" w:rsidRPr="00953C0A">
              <w:rPr>
                <w:rFonts w:eastAsia="Times New Roman" w:cstheme="minorHAnsi"/>
                <w:sz w:val="20"/>
                <w:szCs w:val="20"/>
              </w:rPr>
              <w:t>)</w:t>
            </w:r>
          </w:p>
        </w:tc>
        <w:tc>
          <w:tcPr>
            <w:tcW w:w="1221" w:type="dxa"/>
            <w:vAlign w:val="center"/>
            <w:hideMark/>
          </w:tcPr>
          <w:p w14:paraId="4CBCAB57"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23</w:t>
            </w:r>
          </w:p>
        </w:tc>
        <w:tc>
          <w:tcPr>
            <w:tcW w:w="1395" w:type="dxa"/>
            <w:noWrap/>
            <w:vAlign w:val="center"/>
            <w:hideMark/>
          </w:tcPr>
          <w:p w14:paraId="7D061925"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13</w:t>
            </w:r>
          </w:p>
        </w:tc>
      </w:tr>
      <w:tr w:rsidR="004C5188" w:rsidRPr="00953C0A" w14:paraId="1B8EF40D" w14:textId="77777777" w:rsidTr="000410AA">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01BFF755"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11</w:t>
            </w:r>
          </w:p>
        </w:tc>
        <w:tc>
          <w:tcPr>
            <w:tcW w:w="4928" w:type="dxa"/>
            <w:shd w:val="clear" w:color="auto" w:fill="F2F2F2" w:themeFill="background1" w:themeFillShade="F2"/>
            <w:vAlign w:val="center"/>
            <w:hideMark/>
          </w:tcPr>
          <w:p w14:paraId="3C802536" w14:textId="77777777" w:rsidR="004C5188" w:rsidRPr="00953C0A" w:rsidRDefault="00EF6EE1"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Дипломирани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правници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различитих</w:t>
            </w:r>
            <w:proofErr w:type="spellEnd"/>
            <w:r w:rsidR="004C5188" w:rsidRPr="00953C0A">
              <w:rPr>
                <w:rFonts w:eastAsia="Times New Roman" w:cstheme="minorHAnsi"/>
                <w:sz w:val="20"/>
                <w:szCs w:val="20"/>
              </w:rPr>
              <w:t xml:space="preserve"> </w:t>
            </w:r>
            <w:proofErr w:type="spellStart"/>
            <w:r w:rsidR="004C5188" w:rsidRPr="00953C0A">
              <w:rPr>
                <w:rFonts w:eastAsia="Times New Roman" w:cstheme="minorHAnsi"/>
                <w:sz w:val="20"/>
                <w:szCs w:val="20"/>
              </w:rPr>
              <w:t>смјерова</w:t>
            </w:r>
            <w:proofErr w:type="spellEnd"/>
            <w:r w:rsidR="004C5188" w:rsidRPr="00953C0A">
              <w:rPr>
                <w:rFonts w:eastAsia="Times New Roman" w:cstheme="minorHAnsi"/>
                <w:sz w:val="20"/>
                <w:szCs w:val="20"/>
              </w:rPr>
              <w:t>)</w:t>
            </w:r>
          </w:p>
        </w:tc>
        <w:tc>
          <w:tcPr>
            <w:tcW w:w="1221" w:type="dxa"/>
            <w:shd w:val="clear" w:color="auto" w:fill="F2F2F2" w:themeFill="background1" w:themeFillShade="F2"/>
            <w:vAlign w:val="center"/>
            <w:hideMark/>
          </w:tcPr>
          <w:p w14:paraId="1B205E57"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12</w:t>
            </w:r>
          </w:p>
        </w:tc>
        <w:tc>
          <w:tcPr>
            <w:tcW w:w="1395" w:type="dxa"/>
            <w:shd w:val="clear" w:color="auto" w:fill="F2F2F2" w:themeFill="background1" w:themeFillShade="F2"/>
            <w:noWrap/>
            <w:vAlign w:val="center"/>
            <w:hideMark/>
          </w:tcPr>
          <w:p w14:paraId="43CFF24B"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9</w:t>
            </w:r>
          </w:p>
        </w:tc>
      </w:tr>
      <w:tr w:rsidR="004C5188" w:rsidRPr="00953C0A" w14:paraId="02FEA4A8" w14:textId="77777777" w:rsidTr="00F03C37">
        <w:trPr>
          <w:trHeight w:val="282"/>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5635512A" w14:textId="77777777" w:rsidR="004C5188" w:rsidRPr="006F0C81" w:rsidRDefault="00EF6EE1" w:rsidP="00F03C37">
            <w:pPr>
              <w:jc w:val="center"/>
              <w:rPr>
                <w:rFonts w:eastAsia="Times New Roman" w:cstheme="minorHAnsi"/>
                <w:b w:val="0"/>
                <w:sz w:val="20"/>
                <w:szCs w:val="20"/>
              </w:rPr>
            </w:pPr>
            <w:r w:rsidRPr="006F0C81">
              <w:rPr>
                <w:rFonts w:eastAsia="Times New Roman" w:cstheme="minorHAnsi"/>
                <w:b w:val="0"/>
                <w:sz w:val="20"/>
                <w:szCs w:val="20"/>
              </w:rPr>
              <w:t>12</w:t>
            </w:r>
          </w:p>
        </w:tc>
        <w:tc>
          <w:tcPr>
            <w:tcW w:w="4928" w:type="dxa"/>
            <w:vAlign w:val="center"/>
            <w:hideMark/>
          </w:tcPr>
          <w:p w14:paraId="5677AC2C" w14:textId="77777777" w:rsidR="004C5188" w:rsidRPr="00953C0A" w:rsidRDefault="004C5188"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Професори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разредне</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наставе</w:t>
            </w:r>
            <w:proofErr w:type="spellEnd"/>
          </w:p>
        </w:tc>
        <w:tc>
          <w:tcPr>
            <w:tcW w:w="1221" w:type="dxa"/>
            <w:vAlign w:val="center"/>
            <w:hideMark/>
          </w:tcPr>
          <w:p w14:paraId="4814EDC0"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9</w:t>
            </w:r>
          </w:p>
        </w:tc>
        <w:tc>
          <w:tcPr>
            <w:tcW w:w="1395" w:type="dxa"/>
            <w:noWrap/>
            <w:vAlign w:val="center"/>
            <w:hideMark/>
          </w:tcPr>
          <w:p w14:paraId="65F1A974"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5</w:t>
            </w:r>
          </w:p>
        </w:tc>
      </w:tr>
      <w:tr w:rsidR="004C5188" w:rsidRPr="00953C0A" w14:paraId="4F33861D" w14:textId="77777777" w:rsidTr="000410A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7DFF6884" w14:textId="77777777" w:rsidR="004C5188" w:rsidRPr="006F0C81" w:rsidRDefault="00EF6EE1" w:rsidP="00F03C37">
            <w:pPr>
              <w:jc w:val="center"/>
              <w:rPr>
                <w:rFonts w:eastAsia="Times New Roman" w:cstheme="minorHAnsi"/>
                <w:b w:val="0"/>
                <w:sz w:val="20"/>
                <w:szCs w:val="20"/>
              </w:rPr>
            </w:pPr>
            <w:r w:rsidRPr="006F0C81">
              <w:rPr>
                <w:rFonts w:eastAsia="Times New Roman" w:cstheme="minorHAnsi"/>
                <w:b w:val="0"/>
                <w:sz w:val="20"/>
                <w:szCs w:val="20"/>
              </w:rPr>
              <w:t>13</w:t>
            </w:r>
          </w:p>
        </w:tc>
        <w:tc>
          <w:tcPr>
            <w:tcW w:w="4928" w:type="dxa"/>
            <w:shd w:val="clear" w:color="auto" w:fill="F2F2F2" w:themeFill="background1" w:themeFillShade="F2"/>
            <w:vAlign w:val="center"/>
            <w:hideMark/>
          </w:tcPr>
          <w:p w14:paraId="4A598598" w14:textId="77777777" w:rsidR="004C5188" w:rsidRPr="00953C0A" w:rsidRDefault="004C5188"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Васпитачи</w:t>
            </w:r>
            <w:proofErr w:type="spellEnd"/>
            <w:r w:rsidRPr="00953C0A">
              <w:rPr>
                <w:rFonts w:eastAsia="Times New Roman" w:cstheme="minorHAnsi"/>
                <w:sz w:val="20"/>
                <w:szCs w:val="20"/>
              </w:rPr>
              <w:t xml:space="preserve"> у </w:t>
            </w:r>
            <w:proofErr w:type="spellStart"/>
            <w:r w:rsidRPr="00953C0A">
              <w:rPr>
                <w:rFonts w:eastAsia="Times New Roman" w:cstheme="minorHAnsi"/>
                <w:sz w:val="20"/>
                <w:szCs w:val="20"/>
              </w:rPr>
              <w:t>предшколској</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установи</w:t>
            </w:r>
            <w:proofErr w:type="spellEnd"/>
          </w:p>
        </w:tc>
        <w:tc>
          <w:tcPr>
            <w:tcW w:w="1221" w:type="dxa"/>
            <w:shd w:val="clear" w:color="auto" w:fill="F2F2F2" w:themeFill="background1" w:themeFillShade="F2"/>
            <w:vAlign w:val="center"/>
            <w:hideMark/>
          </w:tcPr>
          <w:p w14:paraId="6766E984"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7</w:t>
            </w:r>
          </w:p>
        </w:tc>
        <w:tc>
          <w:tcPr>
            <w:tcW w:w="1395" w:type="dxa"/>
            <w:shd w:val="clear" w:color="auto" w:fill="F2F2F2" w:themeFill="background1" w:themeFillShade="F2"/>
            <w:noWrap/>
            <w:vAlign w:val="center"/>
            <w:hideMark/>
          </w:tcPr>
          <w:p w14:paraId="721949DD"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5</w:t>
            </w:r>
          </w:p>
        </w:tc>
      </w:tr>
      <w:tr w:rsidR="004C5188" w:rsidRPr="00953C0A" w14:paraId="223A7FC6" w14:textId="77777777" w:rsidTr="00F03C37">
        <w:trPr>
          <w:trHeight w:val="264"/>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06ACF6DB" w14:textId="77777777" w:rsidR="004C5188" w:rsidRPr="006F0C81" w:rsidRDefault="00EF6EE1" w:rsidP="00F03C37">
            <w:pPr>
              <w:jc w:val="center"/>
              <w:rPr>
                <w:rFonts w:eastAsia="Times New Roman" w:cstheme="minorHAnsi"/>
                <w:b w:val="0"/>
                <w:sz w:val="20"/>
                <w:szCs w:val="20"/>
              </w:rPr>
            </w:pPr>
            <w:r w:rsidRPr="006F0C81">
              <w:rPr>
                <w:rFonts w:eastAsia="Times New Roman" w:cstheme="minorHAnsi"/>
                <w:b w:val="0"/>
                <w:sz w:val="20"/>
                <w:szCs w:val="20"/>
              </w:rPr>
              <w:t>14</w:t>
            </w:r>
          </w:p>
        </w:tc>
        <w:tc>
          <w:tcPr>
            <w:tcW w:w="4928" w:type="dxa"/>
            <w:vAlign w:val="center"/>
            <w:hideMark/>
          </w:tcPr>
          <w:p w14:paraId="3486EDC0" w14:textId="77777777" w:rsidR="004C5188" w:rsidRPr="00953C0A" w:rsidRDefault="00953C0A"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Дипл</w:t>
            </w:r>
            <w:proofErr w:type="spellEnd"/>
            <w:r>
              <w:rPr>
                <w:rFonts w:eastAsia="Times New Roman" w:cstheme="minorHAnsi"/>
                <w:sz w:val="20"/>
                <w:szCs w:val="20"/>
              </w:rPr>
              <w:t>.</w:t>
            </w:r>
            <w:r w:rsidR="00EF6EE1" w:rsidRPr="00953C0A">
              <w:rPr>
                <w:rFonts w:eastAsia="Times New Roman" w:cstheme="minorHAnsi"/>
                <w:sz w:val="20"/>
                <w:szCs w:val="20"/>
              </w:rPr>
              <w:t xml:space="preserve"> </w:t>
            </w:r>
            <w:r w:rsidR="00F03C37">
              <w:rPr>
                <w:rFonts w:eastAsia="Times New Roman" w:cstheme="minorHAnsi"/>
                <w:sz w:val="20"/>
                <w:szCs w:val="20"/>
                <w:lang w:val="sr-Cyrl-BA"/>
              </w:rPr>
              <w:t>и</w:t>
            </w:r>
            <w:proofErr w:type="spellStart"/>
            <w:r w:rsidR="00EF6EE1" w:rsidRPr="00953C0A">
              <w:rPr>
                <w:rFonts w:eastAsia="Times New Roman" w:cstheme="minorHAnsi"/>
                <w:sz w:val="20"/>
                <w:szCs w:val="20"/>
              </w:rPr>
              <w:t>н</w:t>
            </w:r>
            <w:r w:rsidR="00F03C37">
              <w:rPr>
                <w:rFonts w:eastAsia="Times New Roman" w:cstheme="minorHAnsi"/>
                <w:sz w:val="20"/>
                <w:szCs w:val="20"/>
              </w:rPr>
              <w:t>ж</w:t>
            </w:r>
            <w:proofErr w:type="spellEnd"/>
            <w:r w:rsidR="00F03C37">
              <w:rPr>
                <w:rFonts w:eastAsia="Times New Roman" w:cstheme="minorHAnsi"/>
                <w:sz w:val="20"/>
                <w:szCs w:val="20"/>
              </w:rPr>
              <w:t xml:space="preserve">. </w:t>
            </w:r>
            <w:r w:rsidR="004C5188" w:rsidRPr="00953C0A">
              <w:rPr>
                <w:rFonts w:eastAsia="Times New Roman" w:cstheme="minorHAnsi"/>
                <w:sz w:val="20"/>
                <w:szCs w:val="20"/>
              </w:rPr>
              <w:t xml:space="preserve"> </w:t>
            </w:r>
            <w:proofErr w:type="spellStart"/>
            <w:r w:rsidR="004C5188" w:rsidRPr="00953C0A">
              <w:rPr>
                <w:rFonts w:eastAsia="Times New Roman" w:cstheme="minorHAnsi"/>
                <w:sz w:val="20"/>
                <w:szCs w:val="20"/>
              </w:rPr>
              <w:t>пољопривреде</w:t>
            </w:r>
            <w:proofErr w:type="spellEnd"/>
            <w:r w:rsidR="004C5188" w:rsidRPr="00953C0A">
              <w:rPr>
                <w:rFonts w:eastAsia="Times New Roman" w:cstheme="minorHAnsi"/>
                <w:sz w:val="20"/>
                <w:szCs w:val="20"/>
              </w:rPr>
              <w:t xml:space="preserve"> (</w:t>
            </w:r>
            <w:proofErr w:type="spellStart"/>
            <w:r w:rsidR="004C5188" w:rsidRPr="00953C0A">
              <w:rPr>
                <w:rFonts w:eastAsia="Times New Roman" w:cstheme="minorHAnsi"/>
                <w:sz w:val="20"/>
                <w:szCs w:val="20"/>
              </w:rPr>
              <w:t>различити</w:t>
            </w:r>
            <w:r w:rsidR="00EF6EE1" w:rsidRPr="00953C0A">
              <w:rPr>
                <w:rFonts w:eastAsia="Times New Roman" w:cstheme="minorHAnsi"/>
                <w:sz w:val="20"/>
                <w:szCs w:val="20"/>
              </w:rPr>
              <w:t>х</w:t>
            </w:r>
            <w:proofErr w:type="spellEnd"/>
            <w:r w:rsidR="004C5188" w:rsidRPr="00953C0A">
              <w:rPr>
                <w:rFonts w:eastAsia="Times New Roman" w:cstheme="minorHAnsi"/>
                <w:sz w:val="20"/>
                <w:szCs w:val="20"/>
              </w:rPr>
              <w:t xml:space="preserve"> </w:t>
            </w:r>
            <w:proofErr w:type="spellStart"/>
            <w:r w:rsidR="004C5188" w:rsidRPr="00953C0A">
              <w:rPr>
                <w:rFonts w:eastAsia="Times New Roman" w:cstheme="minorHAnsi"/>
                <w:sz w:val="20"/>
                <w:szCs w:val="20"/>
              </w:rPr>
              <w:t>смјерова</w:t>
            </w:r>
            <w:proofErr w:type="spellEnd"/>
            <w:r w:rsidR="004C5188" w:rsidRPr="00953C0A">
              <w:rPr>
                <w:rFonts w:eastAsia="Times New Roman" w:cstheme="minorHAnsi"/>
                <w:sz w:val="20"/>
                <w:szCs w:val="20"/>
              </w:rPr>
              <w:t>)</w:t>
            </w:r>
          </w:p>
        </w:tc>
        <w:tc>
          <w:tcPr>
            <w:tcW w:w="1221" w:type="dxa"/>
            <w:vAlign w:val="center"/>
            <w:hideMark/>
          </w:tcPr>
          <w:p w14:paraId="375BAF73"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12</w:t>
            </w:r>
          </w:p>
        </w:tc>
        <w:tc>
          <w:tcPr>
            <w:tcW w:w="1395" w:type="dxa"/>
            <w:noWrap/>
            <w:vAlign w:val="center"/>
            <w:hideMark/>
          </w:tcPr>
          <w:p w14:paraId="53669A4E"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11</w:t>
            </w:r>
          </w:p>
        </w:tc>
      </w:tr>
      <w:tr w:rsidR="004C5188" w:rsidRPr="00953C0A" w14:paraId="6774822C" w14:textId="77777777" w:rsidTr="000410AA">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1" w:themeFillShade="F2"/>
            <w:noWrap/>
            <w:vAlign w:val="center"/>
            <w:hideMark/>
          </w:tcPr>
          <w:p w14:paraId="394495D0" w14:textId="77777777" w:rsidR="004C5188" w:rsidRPr="006F0C81" w:rsidRDefault="00EF6EE1" w:rsidP="00F03C37">
            <w:pPr>
              <w:jc w:val="center"/>
              <w:rPr>
                <w:rFonts w:eastAsia="Times New Roman" w:cstheme="minorHAnsi"/>
                <w:b w:val="0"/>
                <w:sz w:val="20"/>
                <w:szCs w:val="20"/>
              </w:rPr>
            </w:pPr>
            <w:r w:rsidRPr="006F0C81">
              <w:rPr>
                <w:rFonts w:eastAsia="Times New Roman" w:cstheme="minorHAnsi"/>
                <w:b w:val="0"/>
                <w:sz w:val="20"/>
                <w:szCs w:val="20"/>
              </w:rPr>
              <w:t>15</w:t>
            </w:r>
          </w:p>
        </w:tc>
        <w:tc>
          <w:tcPr>
            <w:tcW w:w="4928" w:type="dxa"/>
            <w:shd w:val="clear" w:color="auto" w:fill="F2F2F2" w:themeFill="background1" w:themeFillShade="F2"/>
            <w:vAlign w:val="center"/>
            <w:hideMark/>
          </w:tcPr>
          <w:p w14:paraId="17341FF6" w14:textId="77777777" w:rsidR="004C5188" w:rsidRPr="00953C0A" w:rsidRDefault="00EF6EE1" w:rsidP="00F03C37">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953C0A">
              <w:rPr>
                <w:rFonts w:eastAsia="Times New Roman" w:cstheme="minorHAnsi"/>
                <w:sz w:val="20"/>
                <w:szCs w:val="20"/>
              </w:rPr>
              <w:t>Дипломирани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п</w:t>
            </w:r>
            <w:r w:rsidR="004C5188" w:rsidRPr="00953C0A">
              <w:rPr>
                <w:rFonts w:eastAsia="Times New Roman" w:cstheme="minorHAnsi"/>
                <w:sz w:val="20"/>
                <w:szCs w:val="20"/>
              </w:rPr>
              <w:t>олитиколог</w:t>
            </w:r>
            <w:proofErr w:type="spellEnd"/>
          </w:p>
        </w:tc>
        <w:tc>
          <w:tcPr>
            <w:tcW w:w="1221" w:type="dxa"/>
            <w:shd w:val="clear" w:color="auto" w:fill="F2F2F2" w:themeFill="background1" w:themeFillShade="F2"/>
            <w:vAlign w:val="center"/>
            <w:hideMark/>
          </w:tcPr>
          <w:p w14:paraId="45BADA36"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5</w:t>
            </w:r>
          </w:p>
        </w:tc>
        <w:tc>
          <w:tcPr>
            <w:tcW w:w="1395" w:type="dxa"/>
            <w:shd w:val="clear" w:color="auto" w:fill="F2F2F2" w:themeFill="background1" w:themeFillShade="F2"/>
            <w:noWrap/>
            <w:vAlign w:val="center"/>
            <w:hideMark/>
          </w:tcPr>
          <w:p w14:paraId="2C522C26" w14:textId="77777777" w:rsidR="004C5188" w:rsidRPr="00953C0A" w:rsidRDefault="004C5188"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5</w:t>
            </w:r>
          </w:p>
        </w:tc>
      </w:tr>
      <w:tr w:rsidR="004C5188" w:rsidRPr="00953C0A" w14:paraId="29D7A0BD" w14:textId="77777777" w:rsidTr="00F03C37">
        <w:trPr>
          <w:trHeight w:val="352"/>
          <w:jc w:val="center"/>
        </w:trPr>
        <w:tc>
          <w:tcPr>
            <w:cnfStyle w:val="001000000000" w:firstRow="0" w:lastRow="0" w:firstColumn="1" w:lastColumn="0" w:oddVBand="0" w:evenVBand="0" w:oddHBand="0" w:evenHBand="0" w:firstRowFirstColumn="0" w:firstRowLastColumn="0" w:lastRowFirstColumn="0" w:lastRowLastColumn="0"/>
            <w:tcW w:w="653" w:type="dxa"/>
            <w:noWrap/>
            <w:vAlign w:val="center"/>
            <w:hideMark/>
          </w:tcPr>
          <w:p w14:paraId="7BB2C00D" w14:textId="77777777" w:rsidR="004C5188" w:rsidRPr="006F0C81" w:rsidRDefault="004C5188" w:rsidP="00F03C37">
            <w:pPr>
              <w:jc w:val="center"/>
              <w:rPr>
                <w:rFonts w:eastAsia="Times New Roman" w:cstheme="minorHAnsi"/>
                <w:b w:val="0"/>
                <w:sz w:val="20"/>
                <w:szCs w:val="20"/>
              </w:rPr>
            </w:pPr>
            <w:r w:rsidRPr="006F0C81">
              <w:rPr>
                <w:rFonts w:eastAsia="Times New Roman" w:cstheme="minorHAnsi"/>
                <w:b w:val="0"/>
                <w:sz w:val="20"/>
                <w:szCs w:val="20"/>
              </w:rPr>
              <w:t>1</w:t>
            </w:r>
            <w:r w:rsidR="00EF6EE1" w:rsidRPr="006F0C81">
              <w:rPr>
                <w:rFonts w:eastAsia="Times New Roman" w:cstheme="minorHAnsi"/>
                <w:b w:val="0"/>
                <w:sz w:val="20"/>
                <w:szCs w:val="20"/>
              </w:rPr>
              <w:t>6</w:t>
            </w:r>
          </w:p>
        </w:tc>
        <w:tc>
          <w:tcPr>
            <w:tcW w:w="4928" w:type="dxa"/>
            <w:vAlign w:val="center"/>
            <w:hideMark/>
          </w:tcPr>
          <w:p w14:paraId="137EAC69" w14:textId="77777777" w:rsidR="004C5188" w:rsidRPr="00953C0A" w:rsidRDefault="00EF6EE1" w:rsidP="00F03C3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proofErr w:type="gramStart"/>
            <w:r w:rsidRPr="00953C0A">
              <w:rPr>
                <w:rFonts w:eastAsia="Times New Roman" w:cstheme="minorHAnsi"/>
                <w:sz w:val="20"/>
                <w:szCs w:val="20"/>
              </w:rPr>
              <w:t>Дипломирани</w:t>
            </w:r>
            <w:proofErr w:type="spellEnd"/>
            <w:r w:rsidRPr="00953C0A">
              <w:rPr>
                <w:rFonts w:eastAsia="Times New Roman" w:cstheme="minorHAnsi"/>
                <w:sz w:val="20"/>
                <w:szCs w:val="20"/>
              </w:rPr>
              <w:t xml:space="preserve">  </w:t>
            </w:r>
            <w:proofErr w:type="spellStart"/>
            <w:r w:rsidRPr="00953C0A">
              <w:rPr>
                <w:rFonts w:eastAsia="Times New Roman" w:cstheme="minorHAnsi"/>
                <w:sz w:val="20"/>
                <w:szCs w:val="20"/>
              </w:rPr>
              <w:t>ф</w:t>
            </w:r>
            <w:r w:rsidR="004C5188" w:rsidRPr="00953C0A">
              <w:rPr>
                <w:rFonts w:eastAsia="Times New Roman" w:cstheme="minorHAnsi"/>
                <w:sz w:val="20"/>
                <w:szCs w:val="20"/>
              </w:rPr>
              <w:t>изиотерапеут</w:t>
            </w:r>
            <w:proofErr w:type="spellEnd"/>
            <w:proofErr w:type="gramEnd"/>
          </w:p>
        </w:tc>
        <w:tc>
          <w:tcPr>
            <w:tcW w:w="1221" w:type="dxa"/>
            <w:vAlign w:val="center"/>
            <w:hideMark/>
          </w:tcPr>
          <w:p w14:paraId="7DA8EB04"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6</w:t>
            </w:r>
          </w:p>
        </w:tc>
        <w:tc>
          <w:tcPr>
            <w:tcW w:w="1395" w:type="dxa"/>
            <w:noWrap/>
            <w:vAlign w:val="center"/>
            <w:hideMark/>
          </w:tcPr>
          <w:p w14:paraId="544D0578" w14:textId="77777777" w:rsidR="004C5188" w:rsidRPr="00953C0A" w:rsidRDefault="004C5188"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953C0A">
              <w:rPr>
                <w:rFonts w:eastAsia="Times New Roman" w:cstheme="minorHAnsi"/>
                <w:sz w:val="20"/>
                <w:szCs w:val="20"/>
              </w:rPr>
              <w:t>6</w:t>
            </w:r>
          </w:p>
        </w:tc>
      </w:tr>
    </w:tbl>
    <w:p w14:paraId="503E4BD3" w14:textId="77777777" w:rsidR="006C297C" w:rsidRPr="00816918" w:rsidRDefault="00816918" w:rsidP="00816918">
      <w:pPr>
        <w:spacing w:after="0"/>
        <w:jc w:val="both"/>
        <w:rPr>
          <w:i/>
          <w:noProof/>
          <w:szCs w:val="24"/>
          <w:lang w:val="sr-Cyrl-BA"/>
        </w:rPr>
      </w:pPr>
      <w:r w:rsidRPr="00816918">
        <w:rPr>
          <w:i/>
          <w:noProof/>
          <w:szCs w:val="24"/>
          <w:lang w:val="sr-Cyrl-BA"/>
        </w:rPr>
        <w:t>Извор: Завод за запошљавање РС</w:t>
      </w:r>
    </w:p>
    <w:p w14:paraId="00EFBD57" w14:textId="77777777" w:rsidR="00816918" w:rsidRPr="00816918" w:rsidRDefault="00816918" w:rsidP="00816918">
      <w:pPr>
        <w:rPr>
          <w:lang w:val="sr-Cyrl-BA"/>
        </w:rPr>
      </w:pPr>
    </w:p>
    <w:p w14:paraId="083F645D" w14:textId="77777777" w:rsidR="00BE6D2F" w:rsidRPr="000B1ACC" w:rsidRDefault="00956EEF" w:rsidP="00610623">
      <w:pPr>
        <w:pStyle w:val="Heading3"/>
        <w:rPr>
          <w:noProof/>
        </w:rPr>
      </w:pPr>
      <w:bookmarkStart w:id="53" w:name="_Toc199161832"/>
      <w:r w:rsidRPr="000B1ACC">
        <w:rPr>
          <w:noProof/>
        </w:rPr>
        <w:t>2</w:t>
      </w:r>
      <w:r w:rsidR="00E57E54" w:rsidRPr="000B1ACC">
        <w:rPr>
          <w:noProof/>
        </w:rPr>
        <w:t>.4</w:t>
      </w:r>
      <w:r w:rsidR="00BE6D2F" w:rsidRPr="000B1ACC">
        <w:rPr>
          <w:noProof/>
        </w:rPr>
        <w:t>.3</w:t>
      </w:r>
      <w:r w:rsidR="00E57E54" w:rsidRPr="000B1ACC">
        <w:rPr>
          <w:noProof/>
        </w:rPr>
        <w:t>.</w:t>
      </w:r>
      <w:r w:rsidR="00BE6D2F" w:rsidRPr="000B1ACC">
        <w:rPr>
          <w:noProof/>
        </w:rPr>
        <w:t xml:space="preserve"> </w:t>
      </w:r>
      <w:r w:rsidR="001B6249" w:rsidRPr="000B1ACC">
        <w:rPr>
          <w:noProof/>
        </w:rPr>
        <w:t>Просјечна</w:t>
      </w:r>
      <w:r w:rsidR="00BE6D2F" w:rsidRPr="000B1ACC">
        <w:rPr>
          <w:noProof/>
        </w:rPr>
        <w:t xml:space="preserve"> </w:t>
      </w:r>
      <w:r w:rsidR="001B6249" w:rsidRPr="000B1ACC">
        <w:rPr>
          <w:noProof/>
        </w:rPr>
        <w:t>нето</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бруто</w:t>
      </w:r>
      <w:r w:rsidR="00BE6D2F" w:rsidRPr="000B1ACC">
        <w:rPr>
          <w:noProof/>
        </w:rPr>
        <w:t xml:space="preserve"> </w:t>
      </w:r>
      <w:r w:rsidR="001B6249" w:rsidRPr="000B1ACC">
        <w:rPr>
          <w:noProof/>
        </w:rPr>
        <w:t>плата</w:t>
      </w:r>
      <w:bookmarkEnd w:id="53"/>
      <w:r w:rsidR="00BE6D2F" w:rsidRPr="000B1ACC">
        <w:rPr>
          <w:noProof/>
        </w:rPr>
        <w:t xml:space="preserve"> </w:t>
      </w:r>
      <w:bookmarkEnd w:id="51"/>
    </w:p>
    <w:p w14:paraId="02F9E848" w14:textId="77777777" w:rsidR="00031AE2" w:rsidRDefault="00031AE2" w:rsidP="00031AE2">
      <w:pPr>
        <w:spacing w:after="0"/>
        <w:rPr>
          <w:rFonts w:eastAsia="Times New Roman" w:cstheme="minorHAnsi"/>
          <w:noProof/>
          <w:color w:val="000000"/>
          <w:sz w:val="20"/>
          <w:szCs w:val="20"/>
          <w:lang w:val="sr-Cyrl-BA"/>
        </w:rPr>
      </w:pPr>
    </w:p>
    <w:p w14:paraId="4850BC61" w14:textId="77777777" w:rsidR="00433C25" w:rsidRDefault="00433C25" w:rsidP="00031AE2">
      <w:pPr>
        <w:spacing w:after="0"/>
        <w:rPr>
          <w:rFonts w:eastAsia="Times New Roman" w:cstheme="minorHAnsi"/>
          <w:noProof/>
          <w:color w:val="000000"/>
          <w:szCs w:val="24"/>
          <w:lang w:val="sr-Cyrl-BA"/>
        </w:rPr>
      </w:pPr>
      <w:r>
        <w:rPr>
          <w:rFonts w:eastAsia="Times New Roman" w:cstheme="minorHAnsi"/>
          <w:noProof/>
          <w:color w:val="000000"/>
          <w:szCs w:val="24"/>
          <w:lang w:val="sr-Cyrl-BA"/>
        </w:rPr>
        <w:t>У наредним табеларним приказима представљена су кретања поросјечних бруто и нето плата у периоду од 20017. до 2022. године, из којих се може уочити константан тренд раста плата.</w:t>
      </w:r>
    </w:p>
    <w:p w14:paraId="5C57A97F" w14:textId="77777777" w:rsidR="00433C25" w:rsidRPr="00433C25" w:rsidRDefault="00433C25" w:rsidP="00031AE2">
      <w:pPr>
        <w:spacing w:after="0"/>
        <w:rPr>
          <w:rFonts w:eastAsia="Times New Roman" w:cstheme="minorHAnsi"/>
          <w:noProof/>
          <w:color w:val="000000"/>
          <w:szCs w:val="24"/>
          <w:lang w:val="sr-Cyrl-BA"/>
        </w:rPr>
      </w:pPr>
    </w:p>
    <w:p w14:paraId="2A0E548A" w14:textId="77777777" w:rsidR="00031AE2" w:rsidRPr="000B1ACC" w:rsidRDefault="00031AE2" w:rsidP="00031AE2">
      <w:pPr>
        <w:spacing w:after="0"/>
        <w:rPr>
          <w:b/>
          <w:lang w:val="sr-Cyrl-BA"/>
        </w:rPr>
      </w:pPr>
      <w:r w:rsidRPr="000B1ACC">
        <w:rPr>
          <w:rFonts w:eastAsia="Times New Roman" w:cstheme="minorHAnsi"/>
          <w:b/>
          <w:noProof/>
          <w:color w:val="000000"/>
          <w:sz w:val="20"/>
          <w:szCs w:val="20"/>
          <w:lang w:val="sr-Cyrl-BA"/>
        </w:rPr>
        <w:t>Табела: Просјечна мјесечна нето плата</w:t>
      </w:r>
    </w:p>
    <w:tbl>
      <w:tblPr>
        <w:tblStyle w:val="LightShading1"/>
        <w:tblW w:w="5000" w:type="pct"/>
        <w:jc w:val="center"/>
        <w:tblLook w:val="04A0" w:firstRow="1" w:lastRow="0" w:firstColumn="1" w:lastColumn="0" w:noHBand="0" w:noVBand="1"/>
      </w:tblPr>
      <w:tblGrid>
        <w:gridCol w:w="2654"/>
        <w:gridCol w:w="1189"/>
        <w:gridCol w:w="1190"/>
        <w:gridCol w:w="1190"/>
        <w:gridCol w:w="1190"/>
        <w:gridCol w:w="1186"/>
        <w:gridCol w:w="1184"/>
      </w:tblGrid>
      <w:tr w:rsidR="00D82121" w:rsidRPr="000B1ACC" w14:paraId="0C631758" w14:textId="77777777" w:rsidTr="00F03C37">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1357" w:type="pct"/>
            <w:vAlign w:val="center"/>
            <w:hideMark/>
          </w:tcPr>
          <w:p w14:paraId="02CDFF17" w14:textId="77777777" w:rsidR="00D82121" w:rsidRPr="000B1ACC" w:rsidRDefault="00D82121" w:rsidP="00F03C37">
            <w:pPr>
              <w:jc w:val="center"/>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Година</w:t>
            </w:r>
          </w:p>
        </w:tc>
        <w:tc>
          <w:tcPr>
            <w:tcW w:w="608" w:type="pct"/>
            <w:noWrap/>
            <w:vAlign w:val="center"/>
            <w:hideMark/>
          </w:tcPr>
          <w:p w14:paraId="33BFB760"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2017</w:t>
            </w:r>
          </w:p>
        </w:tc>
        <w:tc>
          <w:tcPr>
            <w:tcW w:w="608" w:type="pct"/>
            <w:noWrap/>
            <w:vAlign w:val="center"/>
            <w:hideMark/>
          </w:tcPr>
          <w:p w14:paraId="5CEAA32F"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2018</w:t>
            </w:r>
          </w:p>
        </w:tc>
        <w:tc>
          <w:tcPr>
            <w:tcW w:w="608" w:type="pct"/>
            <w:noWrap/>
            <w:vAlign w:val="center"/>
            <w:hideMark/>
          </w:tcPr>
          <w:p w14:paraId="30833398"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2019</w:t>
            </w:r>
          </w:p>
        </w:tc>
        <w:tc>
          <w:tcPr>
            <w:tcW w:w="608" w:type="pct"/>
            <w:noWrap/>
            <w:vAlign w:val="center"/>
            <w:hideMark/>
          </w:tcPr>
          <w:p w14:paraId="345F08D0"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2020</w:t>
            </w:r>
          </w:p>
        </w:tc>
        <w:tc>
          <w:tcPr>
            <w:tcW w:w="606" w:type="pct"/>
            <w:noWrap/>
            <w:vAlign w:val="center"/>
            <w:hideMark/>
          </w:tcPr>
          <w:p w14:paraId="3CE1EF0D"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2021</w:t>
            </w:r>
          </w:p>
        </w:tc>
        <w:tc>
          <w:tcPr>
            <w:tcW w:w="606" w:type="pct"/>
            <w:vAlign w:val="center"/>
          </w:tcPr>
          <w:p w14:paraId="429C973F"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2022</w:t>
            </w:r>
          </w:p>
        </w:tc>
      </w:tr>
      <w:tr w:rsidR="00D82121" w:rsidRPr="000B1ACC" w14:paraId="3E381538" w14:textId="77777777" w:rsidTr="000410AA">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357" w:type="pct"/>
            <w:shd w:val="clear" w:color="auto" w:fill="F2F2F2" w:themeFill="background1" w:themeFillShade="F2"/>
            <w:vAlign w:val="center"/>
            <w:hideMark/>
          </w:tcPr>
          <w:p w14:paraId="50833B12" w14:textId="77777777" w:rsidR="00D82121" w:rsidRPr="000B1ACC" w:rsidRDefault="00D82121" w:rsidP="00F03C37">
            <w:pPr>
              <w:jc w:val="center"/>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Просјечна мјесечна плата (КМ)</w:t>
            </w:r>
          </w:p>
        </w:tc>
        <w:tc>
          <w:tcPr>
            <w:tcW w:w="608" w:type="pct"/>
            <w:shd w:val="clear" w:color="auto" w:fill="F2F2F2" w:themeFill="background1" w:themeFillShade="F2"/>
            <w:noWrap/>
            <w:vAlign w:val="center"/>
            <w:hideMark/>
          </w:tcPr>
          <w:p w14:paraId="557E12E8"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719</w:t>
            </w:r>
          </w:p>
        </w:tc>
        <w:tc>
          <w:tcPr>
            <w:tcW w:w="608" w:type="pct"/>
            <w:shd w:val="clear" w:color="auto" w:fill="F2F2F2" w:themeFill="background1" w:themeFillShade="F2"/>
            <w:noWrap/>
            <w:vAlign w:val="center"/>
            <w:hideMark/>
          </w:tcPr>
          <w:p w14:paraId="60A8214D"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756</w:t>
            </w:r>
          </w:p>
        </w:tc>
        <w:tc>
          <w:tcPr>
            <w:tcW w:w="608" w:type="pct"/>
            <w:shd w:val="clear" w:color="auto" w:fill="F2F2F2" w:themeFill="background1" w:themeFillShade="F2"/>
            <w:noWrap/>
            <w:vAlign w:val="center"/>
            <w:hideMark/>
          </w:tcPr>
          <w:p w14:paraId="2D126AB4"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817</w:t>
            </w:r>
          </w:p>
        </w:tc>
        <w:tc>
          <w:tcPr>
            <w:tcW w:w="608" w:type="pct"/>
            <w:shd w:val="clear" w:color="auto" w:fill="F2F2F2" w:themeFill="background1" w:themeFillShade="F2"/>
            <w:noWrap/>
            <w:vAlign w:val="center"/>
            <w:hideMark/>
          </w:tcPr>
          <w:p w14:paraId="36944C2A"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851</w:t>
            </w:r>
          </w:p>
        </w:tc>
        <w:tc>
          <w:tcPr>
            <w:tcW w:w="606" w:type="pct"/>
            <w:shd w:val="clear" w:color="auto" w:fill="F2F2F2" w:themeFill="background1" w:themeFillShade="F2"/>
            <w:noWrap/>
            <w:vAlign w:val="center"/>
            <w:hideMark/>
          </w:tcPr>
          <w:p w14:paraId="723AB9C0"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905</w:t>
            </w:r>
          </w:p>
        </w:tc>
        <w:tc>
          <w:tcPr>
            <w:tcW w:w="606" w:type="pct"/>
            <w:shd w:val="clear" w:color="auto" w:fill="F2F2F2" w:themeFill="background1" w:themeFillShade="F2"/>
            <w:vAlign w:val="center"/>
          </w:tcPr>
          <w:p w14:paraId="51F4FA6D"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1036</w:t>
            </w:r>
          </w:p>
        </w:tc>
      </w:tr>
    </w:tbl>
    <w:p w14:paraId="0892D539" w14:textId="77777777" w:rsidR="00BE6D2F" w:rsidRPr="000B1ACC" w:rsidRDefault="00EB5120" w:rsidP="00031AE2">
      <w:pPr>
        <w:spacing w:after="0"/>
        <w:jc w:val="both"/>
        <w:rPr>
          <w:i/>
          <w:iCs/>
          <w:noProof/>
          <w:lang w:val="sr-Cyrl-BA"/>
        </w:rPr>
      </w:pPr>
      <w:r w:rsidRPr="000B1ACC">
        <w:rPr>
          <w:i/>
          <w:iCs/>
          <w:noProof/>
          <w:lang w:val="sr-Cyrl-BA"/>
        </w:rPr>
        <w:t xml:space="preserve">Извор: Републички завод за статистику РС </w:t>
      </w:r>
    </w:p>
    <w:p w14:paraId="040A90F3" w14:textId="77777777" w:rsidR="00487916" w:rsidRPr="000B1ACC" w:rsidRDefault="00487916" w:rsidP="00487916">
      <w:pPr>
        <w:spacing w:after="0"/>
        <w:jc w:val="both"/>
        <w:rPr>
          <w:noProof/>
          <w:lang w:val="sr-Cyrl-BA"/>
        </w:rPr>
      </w:pPr>
    </w:p>
    <w:p w14:paraId="24677852" w14:textId="77777777" w:rsidR="00031AE2" w:rsidRPr="000B1ACC" w:rsidRDefault="00031AE2" w:rsidP="00487916">
      <w:pPr>
        <w:spacing w:after="0"/>
        <w:jc w:val="both"/>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Табела: Просјечна мјесечна бруто плата</w:t>
      </w:r>
    </w:p>
    <w:tbl>
      <w:tblPr>
        <w:tblStyle w:val="LightShading1"/>
        <w:tblW w:w="5000" w:type="pct"/>
        <w:jc w:val="center"/>
        <w:tblLook w:val="04A0" w:firstRow="1" w:lastRow="0" w:firstColumn="1" w:lastColumn="0" w:noHBand="0" w:noVBand="1"/>
      </w:tblPr>
      <w:tblGrid>
        <w:gridCol w:w="2654"/>
        <w:gridCol w:w="1189"/>
        <w:gridCol w:w="1190"/>
        <w:gridCol w:w="1190"/>
        <w:gridCol w:w="1190"/>
        <w:gridCol w:w="1186"/>
        <w:gridCol w:w="1184"/>
      </w:tblGrid>
      <w:tr w:rsidR="00D82121" w:rsidRPr="000B1ACC" w14:paraId="09F542B0" w14:textId="77777777" w:rsidTr="00F03C37">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1357" w:type="pct"/>
            <w:vAlign w:val="center"/>
            <w:hideMark/>
          </w:tcPr>
          <w:p w14:paraId="307FA48D" w14:textId="77777777" w:rsidR="00D82121" w:rsidRPr="000B1ACC" w:rsidRDefault="00D82121" w:rsidP="00F03C37">
            <w:pPr>
              <w:jc w:val="center"/>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Година</w:t>
            </w:r>
          </w:p>
        </w:tc>
        <w:tc>
          <w:tcPr>
            <w:tcW w:w="608" w:type="pct"/>
            <w:noWrap/>
            <w:vAlign w:val="center"/>
            <w:hideMark/>
          </w:tcPr>
          <w:p w14:paraId="2BD888FE"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2017</w:t>
            </w:r>
          </w:p>
        </w:tc>
        <w:tc>
          <w:tcPr>
            <w:tcW w:w="608" w:type="pct"/>
            <w:noWrap/>
            <w:vAlign w:val="center"/>
            <w:hideMark/>
          </w:tcPr>
          <w:p w14:paraId="2D0C54F6"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2018</w:t>
            </w:r>
          </w:p>
        </w:tc>
        <w:tc>
          <w:tcPr>
            <w:tcW w:w="608" w:type="pct"/>
            <w:noWrap/>
            <w:vAlign w:val="center"/>
            <w:hideMark/>
          </w:tcPr>
          <w:p w14:paraId="4D242F4B"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2019</w:t>
            </w:r>
          </w:p>
        </w:tc>
        <w:tc>
          <w:tcPr>
            <w:tcW w:w="608" w:type="pct"/>
            <w:noWrap/>
            <w:vAlign w:val="center"/>
            <w:hideMark/>
          </w:tcPr>
          <w:p w14:paraId="0037267E"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2020</w:t>
            </w:r>
          </w:p>
        </w:tc>
        <w:tc>
          <w:tcPr>
            <w:tcW w:w="606" w:type="pct"/>
            <w:noWrap/>
            <w:vAlign w:val="center"/>
            <w:hideMark/>
          </w:tcPr>
          <w:p w14:paraId="5ECC65DF"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2021</w:t>
            </w:r>
          </w:p>
        </w:tc>
        <w:tc>
          <w:tcPr>
            <w:tcW w:w="606" w:type="pct"/>
            <w:vAlign w:val="center"/>
          </w:tcPr>
          <w:p w14:paraId="626CFB65" w14:textId="77777777" w:rsidR="00D82121" w:rsidRPr="000B1ACC" w:rsidRDefault="00D82121"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2022</w:t>
            </w:r>
          </w:p>
        </w:tc>
      </w:tr>
      <w:tr w:rsidR="00D82121" w:rsidRPr="000B1ACC" w14:paraId="105F447D" w14:textId="77777777" w:rsidTr="000410AA">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357" w:type="pct"/>
            <w:shd w:val="clear" w:color="auto" w:fill="F2F2F2" w:themeFill="background1" w:themeFillShade="F2"/>
            <w:vAlign w:val="center"/>
            <w:hideMark/>
          </w:tcPr>
          <w:p w14:paraId="210C0A1E" w14:textId="77777777" w:rsidR="00D82121" w:rsidRPr="000B1ACC" w:rsidRDefault="00D82121" w:rsidP="00F03C37">
            <w:pPr>
              <w:jc w:val="center"/>
              <w:rPr>
                <w:rFonts w:eastAsia="Times New Roman" w:cstheme="minorHAnsi"/>
                <w:b w:val="0"/>
                <w:bCs w:val="0"/>
                <w:noProof/>
                <w:color w:val="000000"/>
                <w:sz w:val="20"/>
                <w:szCs w:val="20"/>
                <w:lang w:val="sr-Cyrl-BA"/>
              </w:rPr>
            </w:pPr>
            <w:r w:rsidRPr="000B1ACC">
              <w:rPr>
                <w:rFonts w:eastAsia="Times New Roman" w:cstheme="minorHAnsi"/>
                <w:noProof/>
                <w:color w:val="000000"/>
                <w:sz w:val="20"/>
                <w:szCs w:val="20"/>
                <w:lang w:val="sr-Cyrl-BA"/>
              </w:rPr>
              <w:t>Просјечна мјесечна плата (КМ)</w:t>
            </w:r>
          </w:p>
        </w:tc>
        <w:tc>
          <w:tcPr>
            <w:tcW w:w="608" w:type="pct"/>
            <w:shd w:val="clear" w:color="auto" w:fill="F2F2F2" w:themeFill="background1" w:themeFillShade="F2"/>
            <w:noWrap/>
            <w:vAlign w:val="center"/>
            <w:hideMark/>
          </w:tcPr>
          <w:p w14:paraId="65ECF2DE"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1.135</w:t>
            </w:r>
          </w:p>
        </w:tc>
        <w:tc>
          <w:tcPr>
            <w:tcW w:w="608" w:type="pct"/>
            <w:shd w:val="clear" w:color="auto" w:fill="F2F2F2" w:themeFill="background1" w:themeFillShade="F2"/>
            <w:noWrap/>
            <w:vAlign w:val="center"/>
            <w:hideMark/>
          </w:tcPr>
          <w:p w14:paraId="4E2E23E9"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1.180</w:t>
            </w:r>
          </w:p>
        </w:tc>
        <w:tc>
          <w:tcPr>
            <w:tcW w:w="608" w:type="pct"/>
            <w:shd w:val="clear" w:color="auto" w:fill="F2F2F2" w:themeFill="background1" w:themeFillShade="F2"/>
            <w:noWrap/>
            <w:vAlign w:val="center"/>
            <w:hideMark/>
          </w:tcPr>
          <w:p w14:paraId="5B2485BF"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1.244</w:t>
            </w:r>
          </w:p>
        </w:tc>
        <w:tc>
          <w:tcPr>
            <w:tcW w:w="608" w:type="pct"/>
            <w:shd w:val="clear" w:color="auto" w:fill="F2F2F2" w:themeFill="background1" w:themeFillShade="F2"/>
            <w:noWrap/>
            <w:vAlign w:val="center"/>
            <w:hideMark/>
          </w:tcPr>
          <w:p w14:paraId="232BE401"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1.295</w:t>
            </w:r>
          </w:p>
        </w:tc>
        <w:tc>
          <w:tcPr>
            <w:tcW w:w="606" w:type="pct"/>
            <w:shd w:val="clear" w:color="auto" w:fill="F2F2F2" w:themeFill="background1" w:themeFillShade="F2"/>
            <w:noWrap/>
            <w:vAlign w:val="center"/>
            <w:hideMark/>
          </w:tcPr>
          <w:p w14:paraId="65D6B841"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1.365</w:t>
            </w:r>
          </w:p>
        </w:tc>
        <w:tc>
          <w:tcPr>
            <w:tcW w:w="606" w:type="pct"/>
            <w:shd w:val="clear" w:color="auto" w:fill="F2F2F2" w:themeFill="background1" w:themeFillShade="F2"/>
            <w:vAlign w:val="center"/>
          </w:tcPr>
          <w:p w14:paraId="796770CC" w14:textId="77777777" w:rsidR="00D82121" w:rsidRPr="000B1ACC" w:rsidRDefault="00D8212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1532</w:t>
            </w:r>
          </w:p>
        </w:tc>
      </w:tr>
    </w:tbl>
    <w:p w14:paraId="31D324FC" w14:textId="77777777" w:rsidR="00011DC7" w:rsidRPr="000B1ACC" w:rsidRDefault="00EB5120" w:rsidP="00EB5120">
      <w:pPr>
        <w:spacing w:after="0"/>
        <w:jc w:val="both"/>
        <w:rPr>
          <w:i/>
          <w:iCs/>
          <w:noProof/>
          <w:lang w:val="sr-Cyrl-BA"/>
        </w:rPr>
      </w:pPr>
      <w:r w:rsidRPr="000B1ACC">
        <w:rPr>
          <w:i/>
          <w:iCs/>
          <w:noProof/>
          <w:lang w:val="sr-Cyrl-BA"/>
        </w:rPr>
        <w:t xml:space="preserve">Извор: Републички завод за статистику РС </w:t>
      </w:r>
    </w:p>
    <w:p w14:paraId="0C3EAC85" w14:textId="77777777" w:rsidR="00EB5120" w:rsidRPr="000B1ACC" w:rsidRDefault="00EB5120" w:rsidP="00EB5120">
      <w:pPr>
        <w:spacing w:after="0"/>
        <w:jc w:val="both"/>
        <w:rPr>
          <w:noProof/>
          <w:lang w:val="sr-Cyrl-BA"/>
        </w:rPr>
      </w:pPr>
    </w:p>
    <w:p w14:paraId="5B6D1D0B" w14:textId="77777777" w:rsidR="009B2B57" w:rsidRPr="000B1ACC" w:rsidRDefault="00146E27" w:rsidP="00610623">
      <w:pPr>
        <w:pStyle w:val="Heading3"/>
        <w:rPr>
          <w:noProof/>
        </w:rPr>
      </w:pPr>
      <w:bookmarkStart w:id="54" w:name="_Toc92743474"/>
      <w:bookmarkStart w:id="55" w:name="_Toc199161833"/>
      <w:r w:rsidRPr="000B1ACC">
        <w:rPr>
          <w:noProof/>
        </w:rPr>
        <w:t>2</w:t>
      </w:r>
      <w:r w:rsidR="00E57E54" w:rsidRPr="000B1ACC">
        <w:rPr>
          <w:noProof/>
        </w:rPr>
        <w:t>.4</w:t>
      </w:r>
      <w:r w:rsidR="00BE6D2F" w:rsidRPr="000B1ACC">
        <w:rPr>
          <w:noProof/>
        </w:rPr>
        <w:t>.4</w:t>
      </w:r>
      <w:r w:rsidR="00E57E54" w:rsidRPr="000B1ACC">
        <w:rPr>
          <w:noProof/>
        </w:rPr>
        <w:t>.</w:t>
      </w:r>
      <w:r w:rsidR="00BE6D2F" w:rsidRPr="000B1ACC">
        <w:rPr>
          <w:noProof/>
        </w:rPr>
        <w:t xml:space="preserve"> </w:t>
      </w:r>
      <w:r w:rsidR="001B6249" w:rsidRPr="000B1ACC">
        <w:rPr>
          <w:noProof/>
        </w:rPr>
        <w:t>Укупан</w:t>
      </w:r>
      <w:r w:rsidR="00BE6D2F" w:rsidRPr="000B1ACC">
        <w:rPr>
          <w:noProof/>
        </w:rPr>
        <w:t xml:space="preserve"> </w:t>
      </w:r>
      <w:r w:rsidR="001B6249" w:rsidRPr="000B1ACC">
        <w:rPr>
          <w:noProof/>
        </w:rPr>
        <w:t>број</w:t>
      </w:r>
      <w:r w:rsidR="00BE6D2F" w:rsidRPr="000B1ACC">
        <w:rPr>
          <w:noProof/>
        </w:rPr>
        <w:t xml:space="preserve"> </w:t>
      </w:r>
      <w:bookmarkEnd w:id="54"/>
      <w:r w:rsidR="001B6249" w:rsidRPr="000B1ACC">
        <w:rPr>
          <w:noProof/>
        </w:rPr>
        <w:t>пензионера</w:t>
      </w:r>
      <w:bookmarkEnd w:id="55"/>
    </w:p>
    <w:p w14:paraId="040007B7" w14:textId="77777777" w:rsidR="00146E27" w:rsidRDefault="00146E27" w:rsidP="00D34C61">
      <w:pPr>
        <w:spacing w:after="0"/>
        <w:rPr>
          <w:lang w:val="sr-Cyrl-BA"/>
        </w:rPr>
      </w:pPr>
    </w:p>
    <w:p w14:paraId="1034AD5B" w14:textId="77777777" w:rsidR="00433C25" w:rsidRPr="00433C25" w:rsidRDefault="00433C25" w:rsidP="00D34C61">
      <w:pPr>
        <w:spacing w:after="0"/>
        <w:rPr>
          <w:szCs w:val="24"/>
          <w:lang w:val="sr-Cyrl-BA"/>
        </w:rPr>
      </w:pPr>
      <w:r w:rsidRPr="00433C25">
        <w:rPr>
          <w:szCs w:val="24"/>
          <w:lang w:val="sr-Cyrl-BA"/>
        </w:rPr>
        <w:t xml:space="preserve">Стање трендова броја пензионера и износа просјечне мјесечне пензије у периоду од 2019. </w:t>
      </w:r>
      <w:r w:rsidR="00A37137">
        <w:rPr>
          <w:szCs w:val="24"/>
          <w:lang w:val="sr-Cyrl-BA"/>
        </w:rPr>
        <w:t>д</w:t>
      </w:r>
      <w:r w:rsidRPr="00433C25">
        <w:rPr>
          <w:szCs w:val="24"/>
          <w:lang w:val="sr-Cyrl-BA"/>
        </w:rPr>
        <w:t xml:space="preserve">о 2021. </w:t>
      </w:r>
      <w:r>
        <w:rPr>
          <w:szCs w:val="24"/>
          <w:lang w:val="sr-Cyrl-BA"/>
        </w:rPr>
        <w:t>г</w:t>
      </w:r>
      <w:r w:rsidRPr="00433C25">
        <w:rPr>
          <w:szCs w:val="24"/>
          <w:lang w:val="sr-Cyrl-BA"/>
        </w:rPr>
        <w:t>одине приказани су у табели која слиједи</w:t>
      </w:r>
      <w:r w:rsidR="00A37137">
        <w:rPr>
          <w:rStyle w:val="FootnoteReference"/>
          <w:szCs w:val="24"/>
          <w:lang w:val="sr-Cyrl-BA"/>
        </w:rPr>
        <w:footnoteReference w:id="6"/>
      </w:r>
      <w:r w:rsidRPr="00433C25">
        <w:rPr>
          <w:szCs w:val="24"/>
          <w:lang w:val="sr-Cyrl-BA"/>
        </w:rPr>
        <w:t xml:space="preserve">. </w:t>
      </w:r>
    </w:p>
    <w:p w14:paraId="4FEB4689" w14:textId="77777777" w:rsidR="00433C25" w:rsidRPr="000B1ACC" w:rsidRDefault="00433C25" w:rsidP="00D34C61">
      <w:pPr>
        <w:spacing w:after="0"/>
        <w:rPr>
          <w:lang w:val="sr-Cyrl-BA"/>
        </w:rPr>
      </w:pPr>
    </w:p>
    <w:p w14:paraId="0FFDE4BE" w14:textId="77777777" w:rsidR="00BE6D2F" w:rsidRPr="000B1ACC" w:rsidRDefault="009B2B57" w:rsidP="00F03C37">
      <w:pPr>
        <w:spacing w:after="0"/>
        <w:rPr>
          <w:b/>
          <w:bCs/>
          <w:noProof/>
          <w:sz w:val="20"/>
          <w:szCs w:val="20"/>
          <w:lang w:val="sr-Cyrl-BA"/>
        </w:rPr>
      </w:pPr>
      <w:r w:rsidRPr="000B1ACC">
        <w:rPr>
          <w:b/>
          <w:bCs/>
          <w:noProof/>
          <w:sz w:val="20"/>
          <w:szCs w:val="20"/>
          <w:lang w:val="sr-Cyrl-BA"/>
        </w:rPr>
        <w:t>Табела: Полна структура и структура по врстама пензије</w:t>
      </w:r>
    </w:p>
    <w:tbl>
      <w:tblPr>
        <w:tblStyle w:val="LightShading1"/>
        <w:tblW w:w="7798" w:type="dxa"/>
        <w:jc w:val="center"/>
        <w:tblLook w:val="04A0" w:firstRow="1" w:lastRow="0" w:firstColumn="1" w:lastColumn="0" w:noHBand="0" w:noVBand="1"/>
      </w:tblPr>
      <w:tblGrid>
        <w:gridCol w:w="1693"/>
        <w:gridCol w:w="843"/>
        <w:gridCol w:w="1226"/>
        <w:gridCol w:w="843"/>
        <w:gridCol w:w="1209"/>
        <w:gridCol w:w="843"/>
        <w:gridCol w:w="1141"/>
      </w:tblGrid>
      <w:tr w:rsidR="00956EEF" w:rsidRPr="000B1ACC" w14:paraId="08796C1F" w14:textId="77777777" w:rsidTr="00F03C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dxa"/>
            <w:vMerge w:val="restart"/>
            <w:noWrap/>
            <w:vAlign w:val="center"/>
            <w:hideMark/>
          </w:tcPr>
          <w:p w14:paraId="1A3D00E0" w14:textId="77777777" w:rsidR="00956EEF" w:rsidRPr="000B1ACC" w:rsidRDefault="00956EEF" w:rsidP="00F03C37">
            <w:pPr>
              <w:jc w:val="center"/>
              <w:rPr>
                <w:rFonts w:eastAsia="Times New Roman" w:cs="Calibri"/>
                <w:color w:val="000000"/>
                <w:lang w:val="sr-Latn-BA" w:eastAsia="sr-Latn-BA"/>
              </w:rPr>
            </w:pPr>
          </w:p>
        </w:tc>
        <w:tc>
          <w:tcPr>
            <w:tcW w:w="2069" w:type="dxa"/>
            <w:gridSpan w:val="2"/>
            <w:noWrap/>
            <w:vAlign w:val="center"/>
            <w:hideMark/>
          </w:tcPr>
          <w:p w14:paraId="31575F87" w14:textId="77777777" w:rsidR="00956EEF" w:rsidRPr="000B1ACC" w:rsidRDefault="00956EEF"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sr-Latn-BA" w:eastAsia="sr-Latn-BA"/>
              </w:rPr>
            </w:pPr>
            <w:r w:rsidRPr="000B1ACC">
              <w:rPr>
                <w:rFonts w:eastAsia="Times New Roman" w:cs="Calibri"/>
                <w:color w:val="000000"/>
                <w:lang w:val="sr-Latn-BA" w:eastAsia="sr-Latn-BA"/>
              </w:rPr>
              <w:t>2019</w:t>
            </w:r>
          </w:p>
        </w:tc>
        <w:tc>
          <w:tcPr>
            <w:tcW w:w="2052" w:type="dxa"/>
            <w:gridSpan w:val="2"/>
            <w:noWrap/>
            <w:vAlign w:val="center"/>
            <w:hideMark/>
          </w:tcPr>
          <w:p w14:paraId="7FF882D3" w14:textId="77777777" w:rsidR="00956EEF" w:rsidRPr="000B1ACC" w:rsidRDefault="00956EEF"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sr-Latn-BA" w:eastAsia="sr-Latn-BA"/>
              </w:rPr>
            </w:pPr>
            <w:r w:rsidRPr="000B1ACC">
              <w:rPr>
                <w:rFonts w:eastAsia="Times New Roman" w:cs="Calibri"/>
                <w:color w:val="000000"/>
                <w:lang w:val="sr-Latn-BA" w:eastAsia="sr-Latn-BA"/>
              </w:rPr>
              <w:t>2020</w:t>
            </w:r>
          </w:p>
        </w:tc>
        <w:tc>
          <w:tcPr>
            <w:tcW w:w="1984" w:type="dxa"/>
            <w:gridSpan w:val="2"/>
            <w:noWrap/>
            <w:vAlign w:val="center"/>
            <w:hideMark/>
          </w:tcPr>
          <w:p w14:paraId="7BBFCF1C" w14:textId="77777777" w:rsidR="00956EEF" w:rsidRPr="000B1ACC" w:rsidRDefault="00956EEF" w:rsidP="00F03C3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lang w:val="sr-Latn-BA" w:eastAsia="sr-Latn-BA"/>
              </w:rPr>
            </w:pPr>
            <w:r w:rsidRPr="000B1ACC">
              <w:rPr>
                <w:rFonts w:eastAsia="Times New Roman" w:cs="Calibri"/>
                <w:color w:val="000000"/>
                <w:lang w:val="sr-Latn-BA" w:eastAsia="sr-Latn-BA"/>
              </w:rPr>
              <w:t>2021</w:t>
            </w:r>
          </w:p>
        </w:tc>
      </w:tr>
      <w:tr w:rsidR="00956EEF" w:rsidRPr="000B1ACC" w14:paraId="253B69F8" w14:textId="77777777" w:rsidTr="000410A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693" w:type="dxa"/>
            <w:vMerge/>
            <w:tcBorders>
              <w:bottom w:val="single" w:sz="4" w:space="0" w:color="auto"/>
            </w:tcBorders>
            <w:vAlign w:val="center"/>
            <w:hideMark/>
          </w:tcPr>
          <w:p w14:paraId="353599FC" w14:textId="77777777" w:rsidR="00956EEF" w:rsidRPr="000B1ACC" w:rsidRDefault="00956EEF" w:rsidP="00F03C37">
            <w:pPr>
              <w:jc w:val="center"/>
              <w:rPr>
                <w:rFonts w:eastAsia="Times New Roman" w:cs="Calibri"/>
                <w:color w:val="000000"/>
                <w:lang w:val="sr-Latn-BA" w:eastAsia="sr-Latn-BA"/>
              </w:rPr>
            </w:pPr>
          </w:p>
        </w:tc>
        <w:tc>
          <w:tcPr>
            <w:tcW w:w="843" w:type="dxa"/>
            <w:tcBorders>
              <w:bottom w:val="single" w:sz="4" w:space="0" w:color="auto"/>
            </w:tcBorders>
            <w:shd w:val="clear" w:color="auto" w:fill="F2F2F2" w:themeFill="background1" w:themeFillShade="F2"/>
            <w:noWrap/>
            <w:vAlign w:val="center"/>
            <w:hideMark/>
          </w:tcPr>
          <w:p w14:paraId="64611F47"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Latn-BA" w:eastAsia="sr-Latn-BA"/>
              </w:rPr>
            </w:pPr>
            <w:r w:rsidRPr="000B1ACC">
              <w:rPr>
                <w:rFonts w:eastAsia="Times New Roman" w:cs="Calibri"/>
                <w:b/>
                <w:color w:val="000000"/>
                <w:sz w:val="20"/>
                <w:szCs w:val="20"/>
                <w:lang w:val="sr-Latn-BA" w:eastAsia="sr-Latn-BA"/>
              </w:rPr>
              <w:t>Укупно</w:t>
            </w:r>
          </w:p>
        </w:tc>
        <w:tc>
          <w:tcPr>
            <w:tcW w:w="1226" w:type="dxa"/>
            <w:tcBorders>
              <w:bottom w:val="single" w:sz="4" w:space="0" w:color="auto"/>
            </w:tcBorders>
            <w:shd w:val="clear" w:color="auto" w:fill="F2F2F2" w:themeFill="background1" w:themeFillShade="F2"/>
            <w:vAlign w:val="center"/>
            <w:hideMark/>
          </w:tcPr>
          <w:p w14:paraId="7CF9D29D"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Cyrl-BA" w:eastAsia="sr-Latn-BA"/>
              </w:rPr>
            </w:pPr>
            <w:r w:rsidRPr="000B1ACC">
              <w:rPr>
                <w:rFonts w:eastAsia="Times New Roman" w:cs="Calibri"/>
                <w:b/>
                <w:color w:val="000000"/>
                <w:sz w:val="20"/>
                <w:szCs w:val="20"/>
                <w:lang w:val="sr-Latn-BA" w:eastAsia="sr-Latn-BA"/>
              </w:rPr>
              <w:t>Просјечна пензија</w:t>
            </w:r>
          </w:p>
          <w:p w14:paraId="1711B97D" w14:textId="77777777" w:rsidR="00B90451" w:rsidRPr="000B1ACC" w:rsidRDefault="00B9045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Cyrl-BA" w:eastAsia="sr-Latn-BA"/>
              </w:rPr>
            </w:pPr>
            <w:r w:rsidRPr="000B1ACC">
              <w:rPr>
                <w:rFonts w:eastAsia="Times New Roman" w:cs="Calibri"/>
                <w:b/>
                <w:color w:val="000000"/>
                <w:sz w:val="20"/>
                <w:szCs w:val="20"/>
                <w:lang w:val="sr-Cyrl-BA" w:eastAsia="sr-Latn-BA"/>
              </w:rPr>
              <w:t>КМ</w:t>
            </w:r>
          </w:p>
        </w:tc>
        <w:tc>
          <w:tcPr>
            <w:tcW w:w="843" w:type="dxa"/>
            <w:tcBorders>
              <w:bottom w:val="single" w:sz="4" w:space="0" w:color="auto"/>
            </w:tcBorders>
            <w:shd w:val="clear" w:color="auto" w:fill="F2F2F2" w:themeFill="background1" w:themeFillShade="F2"/>
            <w:noWrap/>
            <w:vAlign w:val="center"/>
            <w:hideMark/>
          </w:tcPr>
          <w:p w14:paraId="1E05ABFB"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Latn-BA" w:eastAsia="sr-Latn-BA"/>
              </w:rPr>
            </w:pPr>
            <w:r w:rsidRPr="000B1ACC">
              <w:rPr>
                <w:rFonts w:eastAsia="Times New Roman" w:cs="Calibri"/>
                <w:b/>
                <w:color w:val="000000"/>
                <w:sz w:val="20"/>
                <w:szCs w:val="20"/>
                <w:lang w:val="sr-Latn-BA" w:eastAsia="sr-Latn-BA"/>
              </w:rPr>
              <w:t>Укупно</w:t>
            </w:r>
          </w:p>
        </w:tc>
        <w:tc>
          <w:tcPr>
            <w:tcW w:w="1209" w:type="dxa"/>
            <w:tcBorders>
              <w:bottom w:val="single" w:sz="4" w:space="0" w:color="auto"/>
            </w:tcBorders>
            <w:shd w:val="clear" w:color="auto" w:fill="F2F2F2" w:themeFill="background1" w:themeFillShade="F2"/>
            <w:vAlign w:val="center"/>
            <w:hideMark/>
          </w:tcPr>
          <w:p w14:paraId="5AA37F2B"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Cyrl-BA" w:eastAsia="sr-Latn-BA"/>
              </w:rPr>
            </w:pPr>
            <w:r w:rsidRPr="000B1ACC">
              <w:rPr>
                <w:rFonts w:eastAsia="Times New Roman" w:cs="Calibri"/>
                <w:b/>
                <w:color w:val="000000"/>
                <w:sz w:val="20"/>
                <w:szCs w:val="20"/>
                <w:lang w:val="sr-Latn-BA" w:eastAsia="sr-Latn-BA"/>
              </w:rPr>
              <w:t>Просјечна пензија</w:t>
            </w:r>
          </w:p>
          <w:p w14:paraId="4D527D4C" w14:textId="77777777" w:rsidR="00B90451" w:rsidRPr="000B1ACC" w:rsidRDefault="00B9045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Cyrl-BA" w:eastAsia="sr-Latn-BA"/>
              </w:rPr>
            </w:pPr>
            <w:r w:rsidRPr="000B1ACC">
              <w:rPr>
                <w:rFonts w:eastAsia="Times New Roman" w:cs="Calibri"/>
                <w:b/>
                <w:color w:val="000000"/>
                <w:sz w:val="20"/>
                <w:szCs w:val="20"/>
                <w:lang w:val="sr-Cyrl-BA" w:eastAsia="sr-Latn-BA"/>
              </w:rPr>
              <w:t>КМ</w:t>
            </w:r>
          </w:p>
        </w:tc>
        <w:tc>
          <w:tcPr>
            <w:tcW w:w="843" w:type="dxa"/>
            <w:tcBorders>
              <w:bottom w:val="single" w:sz="4" w:space="0" w:color="auto"/>
            </w:tcBorders>
            <w:shd w:val="clear" w:color="auto" w:fill="F2F2F2" w:themeFill="background1" w:themeFillShade="F2"/>
            <w:noWrap/>
            <w:vAlign w:val="center"/>
            <w:hideMark/>
          </w:tcPr>
          <w:p w14:paraId="709D9CEE"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Latn-BA" w:eastAsia="sr-Latn-BA"/>
              </w:rPr>
            </w:pPr>
            <w:r w:rsidRPr="000B1ACC">
              <w:rPr>
                <w:rFonts w:eastAsia="Times New Roman" w:cs="Calibri"/>
                <w:b/>
                <w:color w:val="000000"/>
                <w:sz w:val="20"/>
                <w:szCs w:val="20"/>
                <w:lang w:val="sr-Latn-BA" w:eastAsia="sr-Latn-BA"/>
              </w:rPr>
              <w:t>Укупно</w:t>
            </w:r>
          </w:p>
        </w:tc>
        <w:tc>
          <w:tcPr>
            <w:tcW w:w="1141" w:type="dxa"/>
            <w:tcBorders>
              <w:bottom w:val="single" w:sz="4" w:space="0" w:color="auto"/>
            </w:tcBorders>
            <w:shd w:val="clear" w:color="auto" w:fill="F2F2F2" w:themeFill="background1" w:themeFillShade="F2"/>
            <w:vAlign w:val="center"/>
            <w:hideMark/>
          </w:tcPr>
          <w:p w14:paraId="699A4BDF"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Cyrl-BA" w:eastAsia="sr-Latn-BA"/>
              </w:rPr>
            </w:pPr>
            <w:r w:rsidRPr="000B1ACC">
              <w:rPr>
                <w:rFonts w:eastAsia="Times New Roman" w:cs="Calibri"/>
                <w:b/>
                <w:color w:val="000000"/>
                <w:sz w:val="20"/>
                <w:szCs w:val="20"/>
                <w:lang w:val="sr-Latn-BA" w:eastAsia="sr-Latn-BA"/>
              </w:rPr>
              <w:t>Просјечна пензија</w:t>
            </w:r>
          </w:p>
          <w:p w14:paraId="5F5D9C20" w14:textId="77777777" w:rsidR="00B90451" w:rsidRPr="000B1ACC" w:rsidRDefault="00B90451"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val="sr-Cyrl-BA" w:eastAsia="sr-Latn-BA"/>
              </w:rPr>
            </w:pPr>
            <w:r w:rsidRPr="000B1ACC">
              <w:rPr>
                <w:rFonts w:eastAsia="Times New Roman" w:cs="Calibri"/>
                <w:b/>
                <w:color w:val="000000"/>
                <w:sz w:val="20"/>
                <w:szCs w:val="20"/>
                <w:lang w:val="sr-Cyrl-BA" w:eastAsia="sr-Latn-BA"/>
              </w:rPr>
              <w:t>КМ</w:t>
            </w:r>
          </w:p>
        </w:tc>
      </w:tr>
      <w:tr w:rsidR="00956EEF" w:rsidRPr="000B1ACC" w14:paraId="2D6739EB" w14:textId="77777777" w:rsidTr="00F03C37">
        <w:trPr>
          <w:trHeight w:val="405"/>
          <w:jc w:val="center"/>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bottom w:val="nil"/>
            </w:tcBorders>
            <w:noWrap/>
            <w:vAlign w:val="center"/>
            <w:hideMark/>
          </w:tcPr>
          <w:p w14:paraId="735D099C" w14:textId="77777777" w:rsidR="00956EEF" w:rsidRPr="000B1ACC" w:rsidRDefault="00956EEF" w:rsidP="00F03C37">
            <w:pPr>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Старосна</w:t>
            </w:r>
          </w:p>
        </w:tc>
        <w:tc>
          <w:tcPr>
            <w:tcW w:w="843" w:type="dxa"/>
            <w:tcBorders>
              <w:top w:val="single" w:sz="4" w:space="0" w:color="auto"/>
              <w:bottom w:val="nil"/>
            </w:tcBorders>
            <w:noWrap/>
            <w:vAlign w:val="center"/>
            <w:hideMark/>
          </w:tcPr>
          <w:p w14:paraId="5346A08E"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0</w:t>
            </w:r>
          </w:p>
        </w:tc>
        <w:tc>
          <w:tcPr>
            <w:tcW w:w="1226" w:type="dxa"/>
            <w:tcBorders>
              <w:top w:val="single" w:sz="4" w:space="0" w:color="auto"/>
              <w:bottom w:val="nil"/>
            </w:tcBorders>
            <w:noWrap/>
            <w:vAlign w:val="center"/>
            <w:hideMark/>
          </w:tcPr>
          <w:p w14:paraId="578A3D3A" w14:textId="77777777" w:rsidR="00956EEF" w:rsidRPr="00A37137" w:rsidRDefault="00A37137"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Cyrl-BA" w:eastAsia="sr-Latn-BA"/>
              </w:rPr>
            </w:pPr>
            <w:r>
              <w:rPr>
                <w:rFonts w:eastAsia="Times New Roman" w:cs="Calibri"/>
                <w:color w:val="000000"/>
                <w:sz w:val="20"/>
                <w:szCs w:val="20"/>
                <w:lang w:val="sr-Cyrl-BA" w:eastAsia="sr-Latn-BA"/>
              </w:rPr>
              <w:t>Н.А.</w:t>
            </w:r>
          </w:p>
        </w:tc>
        <w:tc>
          <w:tcPr>
            <w:tcW w:w="843" w:type="dxa"/>
            <w:tcBorders>
              <w:top w:val="single" w:sz="4" w:space="0" w:color="auto"/>
              <w:bottom w:val="nil"/>
            </w:tcBorders>
            <w:noWrap/>
            <w:vAlign w:val="center"/>
            <w:hideMark/>
          </w:tcPr>
          <w:p w14:paraId="6D5BCB82"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w:t>
            </w:r>
            <w:r w:rsidR="00B90451" w:rsidRPr="000B1ACC">
              <w:rPr>
                <w:rFonts w:eastAsia="Times New Roman" w:cs="Calibri"/>
                <w:color w:val="000000"/>
                <w:sz w:val="20"/>
                <w:szCs w:val="20"/>
                <w:lang w:val="sr-Cyrl-BA" w:eastAsia="sr-Latn-BA"/>
              </w:rPr>
              <w:t>.</w:t>
            </w:r>
            <w:r w:rsidRPr="000B1ACC">
              <w:rPr>
                <w:rFonts w:eastAsia="Times New Roman" w:cs="Calibri"/>
                <w:color w:val="000000"/>
                <w:sz w:val="20"/>
                <w:szCs w:val="20"/>
                <w:lang w:val="sr-Latn-BA" w:eastAsia="sr-Latn-BA"/>
              </w:rPr>
              <w:t>069</w:t>
            </w:r>
          </w:p>
        </w:tc>
        <w:tc>
          <w:tcPr>
            <w:tcW w:w="1209" w:type="dxa"/>
            <w:tcBorders>
              <w:top w:val="single" w:sz="4" w:space="0" w:color="auto"/>
              <w:bottom w:val="nil"/>
            </w:tcBorders>
            <w:noWrap/>
            <w:vAlign w:val="center"/>
            <w:hideMark/>
          </w:tcPr>
          <w:p w14:paraId="759B3A93"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370</w:t>
            </w:r>
          </w:p>
        </w:tc>
        <w:tc>
          <w:tcPr>
            <w:tcW w:w="843" w:type="dxa"/>
            <w:tcBorders>
              <w:top w:val="single" w:sz="4" w:space="0" w:color="auto"/>
              <w:bottom w:val="nil"/>
            </w:tcBorders>
            <w:noWrap/>
            <w:vAlign w:val="center"/>
            <w:hideMark/>
          </w:tcPr>
          <w:p w14:paraId="5F231F73"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w:t>
            </w:r>
            <w:r w:rsidR="00B90451" w:rsidRPr="000B1ACC">
              <w:rPr>
                <w:rFonts w:eastAsia="Times New Roman" w:cs="Calibri"/>
                <w:color w:val="000000"/>
                <w:sz w:val="20"/>
                <w:szCs w:val="20"/>
                <w:lang w:val="sr-Cyrl-BA" w:eastAsia="sr-Latn-BA"/>
              </w:rPr>
              <w:t>.</w:t>
            </w:r>
            <w:r w:rsidRPr="000B1ACC">
              <w:rPr>
                <w:rFonts w:eastAsia="Times New Roman" w:cs="Calibri"/>
                <w:color w:val="000000"/>
                <w:sz w:val="20"/>
                <w:szCs w:val="20"/>
                <w:lang w:val="sr-Latn-BA" w:eastAsia="sr-Latn-BA"/>
              </w:rPr>
              <w:t>081</w:t>
            </w:r>
          </w:p>
        </w:tc>
        <w:tc>
          <w:tcPr>
            <w:tcW w:w="1141" w:type="dxa"/>
            <w:tcBorders>
              <w:top w:val="single" w:sz="4" w:space="0" w:color="auto"/>
              <w:bottom w:val="nil"/>
            </w:tcBorders>
            <w:noWrap/>
            <w:vAlign w:val="center"/>
            <w:hideMark/>
          </w:tcPr>
          <w:p w14:paraId="617A56F7"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393</w:t>
            </w:r>
          </w:p>
        </w:tc>
      </w:tr>
      <w:tr w:rsidR="00956EEF" w:rsidRPr="000B1ACC" w14:paraId="614D348C" w14:textId="77777777" w:rsidTr="000410AA">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1693" w:type="dxa"/>
            <w:tcBorders>
              <w:top w:val="nil"/>
            </w:tcBorders>
            <w:shd w:val="clear" w:color="auto" w:fill="F2F2F2" w:themeFill="background1" w:themeFillShade="F2"/>
            <w:noWrap/>
            <w:vAlign w:val="center"/>
            <w:hideMark/>
          </w:tcPr>
          <w:p w14:paraId="6C25AD55" w14:textId="77777777" w:rsidR="00956EEF" w:rsidRPr="000B1ACC" w:rsidRDefault="00956EEF" w:rsidP="00F03C37">
            <w:pPr>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Инвалидска</w:t>
            </w:r>
          </w:p>
        </w:tc>
        <w:tc>
          <w:tcPr>
            <w:tcW w:w="843" w:type="dxa"/>
            <w:tcBorders>
              <w:top w:val="nil"/>
            </w:tcBorders>
            <w:shd w:val="clear" w:color="auto" w:fill="F2F2F2" w:themeFill="background1" w:themeFillShade="F2"/>
            <w:noWrap/>
            <w:vAlign w:val="center"/>
            <w:hideMark/>
          </w:tcPr>
          <w:p w14:paraId="7C778239"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0</w:t>
            </w:r>
          </w:p>
        </w:tc>
        <w:tc>
          <w:tcPr>
            <w:tcW w:w="1226" w:type="dxa"/>
            <w:tcBorders>
              <w:top w:val="nil"/>
            </w:tcBorders>
            <w:shd w:val="clear" w:color="auto" w:fill="F2F2F2" w:themeFill="background1" w:themeFillShade="F2"/>
            <w:noWrap/>
            <w:vAlign w:val="center"/>
            <w:hideMark/>
          </w:tcPr>
          <w:p w14:paraId="0FCBB7BA" w14:textId="77777777" w:rsidR="00956EEF" w:rsidRPr="00A37137" w:rsidRDefault="00A37137"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Cyrl-BA" w:eastAsia="sr-Latn-BA"/>
              </w:rPr>
            </w:pPr>
            <w:r>
              <w:rPr>
                <w:rFonts w:eastAsia="Times New Roman" w:cs="Calibri"/>
                <w:color w:val="000000"/>
                <w:sz w:val="20"/>
                <w:szCs w:val="20"/>
                <w:lang w:val="sr-Cyrl-BA" w:eastAsia="sr-Latn-BA"/>
              </w:rPr>
              <w:t>Н.А.</w:t>
            </w:r>
          </w:p>
        </w:tc>
        <w:tc>
          <w:tcPr>
            <w:tcW w:w="843" w:type="dxa"/>
            <w:tcBorders>
              <w:top w:val="nil"/>
            </w:tcBorders>
            <w:shd w:val="clear" w:color="auto" w:fill="F2F2F2" w:themeFill="background1" w:themeFillShade="F2"/>
            <w:noWrap/>
            <w:vAlign w:val="center"/>
            <w:hideMark/>
          </w:tcPr>
          <w:p w14:paraId="15540728"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588</w:t>
            </w:r>
          </w:p>
        </w:tc>
        <w:tc>
          <w:tcPr>
            <w:tcW w:w="1209" w:type="dxa"/>
            <w:tcBorders>
              <w:top w:val="nil"/>
            </w:tcBorders>
            <w:shd w:val="clear" w:color="auto" w:fill="F2F2F2" w:themeFill="background1" w:themeFillShade="F2"/>
            <w:noWrap/>
            <w:vAlign w:val="center"/>
            <w:hideMark/>
          </w:tcPr>
          <w:p w14:paraId="53A33FEE"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314</w:t>
            </w:r>
          </w:p>
        </w:tc>
        <w:tc>
          <w:tcPr>
            <w:tcW w:w="843" w:type="dxa"/>
            <w:tcBorders>
              <w:top w:val="nil"/>
            </w:tcBorders>
            <w:shd w:val="clear" w:color="auto" w:fill="F2F2F2" w:themeFill="background1" w:themeFillShade="F2"/>
            <w:noWrap/>
            <w:vAlign w:val="center"/>
            <w:hideMark/>
          </w:tcPr>
          <w:p w14:paraId="38D8625B"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577</w:t>
            </w:r>
          </w:p>
        </w:tc>
        <w:tc>
          <w:tcPr>
            <w:tcW w:w="1141" w:type="dxa"/>
            <w:tcBorders>
              <w:top w:val="nil"/>
            </w:tcBorders>
            <w:shd w:val="clear" w:color="auto" w:fill="F2F2F2" w:themeFill="background1" w:themeFillShade="F2"/>
            <w:noWrap/>
            <w:vAlign w:val="center"/>
            <w:hideMark/>
          </w:tcPr>
          <w:p w14:paraId="60420F2E"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334</w:t>
            </w:r>
          </w:p>
        </w:tc>
      </w:tr>
      <w:tr w:rsidR="00956EEF" w:rsidRPr="000B1ACC" w14:paraId="1B5FCA73" w14:textId="77777777" w:rsidTr="00A37137">
        <w:trPr>
          <w:trHeight w:val="495"/>
          <w:jc w:val="center"/>
        </w:trPr>
        <w:tc>
          <w:tcPr>
            <w:cnfStyle w:val="001000000000" w:firstRow="0" w:lastRow="0" w:firstColumn="1" w:lastColumn="0" w:oddVBand="0" w:evenVBand="0" w:oddHBand="0" w:evenHBand="0" w:firstRowFirstColumn="0" w:firstRowLastColumn="0" w:lastRowFirstColumn="0" w:lastRowLastColumn="0"/>
            <w:tcW w:w="1693" w:type="dxa"/>
            <w:tcBorders>
              <w:bottom w:val="single" w:sz="4" w:space="0" w:color="auto"/>
            </w:tcBorders>
            <w:noWrap/>
            <w:vAlign w:val="center"/>
            <w:hideMark/>
          </w:tcPr>
          <w:p w14:paraId="69E5BAB8" w14:textId="77777777" w:rsidR="00956EEF" w:rsidRPr="000B1ACC" w:rsidRDefault="00956EEF" w:rsidP="00F03C37">
            <w:pPr>
              <w:jc w:val="center"/>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Породична</w:t>
            </w:r>
          </w:p>
        </w:tc>
        <w:tc>
          <w:tcPr>
            <w:tcW w:w="843" w:type="dxa"/>
            <w:tcBorders>
              <w:bottom w:val="single" w:sz="4" w:space="0" w:color="auto"/>
            </w:tcBorders>
            <w:noWrap/>
            <w:vAlign w:val="center"/>
            <w:hideMark/>
          </w:tcPr>
          <w:p w14:paraId="2D391935"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0</w:t>
            </w:r>
          </w:p>
        </w:tc>
        <w:tc>
          <w:tcPr>
            <w:tcW w:w="1226" w:type="dxa"/>
            <w:tcBorders>
              <w:bottom w:val="single" w:sz="4" w:space="0" w:color="auto"/>
            </w:tcBorders>
            <w:noWrap/>
            <w:vAlign w:val="center"/>
            <w:hideMark/>
          </w:tcPr>
          <w:p w14:paraId="0288E378" w14:textId="77777777" w:rsidR="00956EEF" w:rsidRPr="00A37137" w:rsidRDefault="00A37137"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Cyrl-BA" w:eastAsia="sr-Latn-BA"/>
              </w:rPr>
            </w:pPr>
            <w:r>
              <w:rPr>
                <w:rFonts w:eastAsia="Times New Roman" w:cs="Calibri"/>
                <w:color w:val="000000"/>
                <w:sz w:val="20"/>
                <w:szCs w:val="20"/>
                <w:lang w:val="sr-Cyrl-BA" w:eastAsia="sr-Latn-BA"/>
              </w:rPr>
              <w:t xml:space="preserve">Н.А.  </w:t>
            </w:r>
          </w:p>
        </w:tc>
        <w:tc>
          <w:tcPr>
            <w:tcW w:w="843" w:type="dxa"/>
            <w:tcBorders>
              <w:bottom w:val="single" w:sz="4" w:space="0" w:color="auto"/>
            </w:tcBorders>
            <w:noWrap/>
            <w:vAlign w:val="center"/>
            <w:hideMark/>
          </w:tcPr>
          <w:p w14:paraId="588B2492"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w:t>
            </w:r>
            <w:r w:rsidR="00B90451" w:rsidRPr="000B1ACC">
              <w:rPr>
                <w:rFonts w:eastAsia="Times New Roman" w:cs="Calibri"/>
                <w:color w:val="000000"/>
                <w:sz w:val="20"/>
                <w:szCs w:val="20"/>
                <w:lang w:val="sr-Cyrl-BA" w:eastAsia="sr-Latn-BA"/>
              </w:rPr>
              <w:t>.</w:t>
            </w:r>
            <w:r w:rsidRPr="000B1ACC">
              <w:rPr>
                <w:rFonts w:eastAsia="Times New Roman" w:cs="Calibri"/>
                <w:color w:val="000000"/>
                <w:sz w:val="20"/>
                <w:szCs w:val="20"/>
                <w:lang w:val="sr-Latn-BA" w:eastAsia="sr-Latn-BA"/>
              </w:rPr>
              <w:t>082</w:t>
            </w:r>
          </w:p>
        </w:tc>
        <w:tc>
          <w:tcPr>
            <w:tcW w:w="1209" w:type="dxa"/>
            <w:tcBorders>
              <w:bottom w:val="single" w:sz="4" w:space="0" w:color="auto"/>
            </w:tcBorders>
            <w:noWrap/>
            <w:vAlign w:val="center"/>
            <w:hideMark/>
          </w:tcPr>
          <w:p w14:paraId="6D06D4CC"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268</w:t>
            </w:r>
          </w:p>
        </w:tc>
        <w:tc>
          <w:tcPr>
            <w:tcW w:w="843" w:type="dxa"/>
            <w:tcBorders>
              <w:bottom w:val="single" w:sz="4" w:space="0" w:color="auto"/>
            </w:tcBorders>
            <w:noWrap/>
            <w:vAlign w:val="center"/>
            <w:hideMark/>
          </w:tcPr>
          <w:p w14:paraId="3A1E8C32"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1</w:t>
            </w:r>
            <w:r w:rsidR="00B90451" w:rsidRPr="000B1ACC">
              <w:rPr>
                <w:rFonts w:eastAsia="Times New Roman" w:cs="Calibri"/>
                <w:color w:val="000000"/>
                <w:sz w:val="20"/>
                <w:szCs w:val="20"/>
                <w:lang w:val="sr-Cyrl-BA" w:eastAsia="sr-Latn-BA"/>
              </w:rPr>
              <w:t>.</w:t>
            </w:r>
            <w:r w:rsidRPr="000B1ACC">
              <w:rPr>
                <w:rFonts w:eastAsia="Times New Roman" w:cs="Calibri"/>
                <w:color w:val="000000"/>
                <w:sz w:val="20"/>
                <w:szCs w:val="20"/>
                <w:lang w:val="sr-Latn-BA" w:eastAsia="sr-Latn-BA"/>
              </w:rPr>
              <w:t>082</w:t>
            </w:r>
          </w:p>
        </w:tc>
        <w:tc>
          <w:tcPr>
            <w:tcW w:w="1141" w:type="dxa"/>
            <w:tcBorders>
              <w:bottom w:val="single" w:sz="4" w:space="0" w:color="auto"/>
            </w:tcBorders>
            <w:noWrap/>
            <w:vAlign w:val="center"/>
            <w:hideMark/>
          </w:tcPr>
          <w:p w14:paraId="40F53E32" w14:textId="77777777" w:rsidR="00956EEF" w:rsidRPr="000B1ACC" w:rsidRDefault="00956EEF" w:rsidP="00F03C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0"/>
                <w:szCs w:val="20"/>
                <w:lang w:val="sr-Latn-BA" w:eastAsia="sr-Latn-BA"/>
              </w:rPr>
            </w:pPr>
            <w:r w:rsidRPr="000B1ACC">
              <w:rPr>
                <w:rFonts w:eastAsia="Times New Roman" w:cs="Calibri"/>
                <w:color w:val="000000"/>
                <w:sz w:val="20"/>
                <w:szCs w:val="20"/>
                <w:lang w:val="sr-Latn-BA" w:eastAsia="sr-Latn-BA"/>
              </w:rPr>
              <w:t>282</w:t>
            </w:r>
          </w:p>
        </w:tc>
      </w:tr>
      <w:tr w:rsidR="00956EEF" w:rsidRPr="000B1ACC" w14:paraId="05E751F8" w14:textId="77777777" w:rsidTr="000410A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93" w:type="dxa"/>
            <w:tcBorders>
              <w:top w:val="single" w:sz="4" w:space="0" w:color="auto"/>
              <w:bottom w:val="single" w:sz="8" w:space="0" w:color="000000" w:themeColor="text1"/>
            </w:tcBorders>
            <w:shd w:val="clear" w:color="auto" w:fill="F2F2F2" w:themeFill="background1" w:themeFillShade="F2"/>
            <w:noWrap/>
            <w:vAlign w:val="center"/>
            <w:hideMark/>
          </w:tcPr>
          <w:p w14:paraId="44E65FCA" w14:textId="77777777" w:rsidR="00956EEF" w:rsidRPr="000B1ACC" w:rsidRDefault="00956EEF" w:rsidP="00F03C37">
            <w:pPr>
              <w:jc w:val="center"/>
              <w:rPr>
                <w:rFonts w:eastAsia="Times New Roman" w:cs="Calibri"/>
                <w:color w:val="000000"/>
                <w:lang w:val="sr-Latn-BA" w:eastAsia="sr-Latn-BA"/>
              </w:rPr>
            </w:pPr>
          </w:p>
        </w:tc>
        <w:tc>
          <w:tcPr>
            <w:tcW w:w="843" w:type="dxa"/>
            <w:tcBorders>
              <w:top w:val="single" w:sz="4" w:space="0" w:color="auto"/>
              <w:bottom w:val="single" w:sz="8" w:space="0" w:color="000000" w:themeColor="text1"/>
            </w:tcBorders>
            <w:shd w:val="clear" w:color="auto" w:fill="F2F2F2" w:themeFill="background1" w:themeFillShade="F2"/>
            <w:noWrap/>
            <w:vAlign w:val="center"/>
            <w:hideMark/>
          </w:tcPr>
          <w:p w14:paraId="54F5A332"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val="sr-Latn-BA" w:eastAsia="sr-Latn-BA"/>
              </w:rPr>
            </w:pPr>
            <w:r w:rsidRPr="000B1ACC">
              <w:rPr>
                <w:rFonts w:eastAsia="Times New Roman" w:cs="Calibri"/>
                <w:color w:val="000000"/>
                <w:lang w:val="sr-Latn-BA" w:eastAsia="sr-Latn-BA"/>
              </w:rPr>
              <w:t>0</w:t>
            </w:r>
          </w:p>
        </w:tc>
        <w:tc>
          <w:tcPr>
            <w:tcW w:w="1226" w:type="dxa"/>
            <w:tcBorders>
              <w:top w:val="single" w:sz="4" w:space="0" w:color="auto"/>
              <w:bottom w:val="single" w:sz="8" w:space="0" w:color="000000" w:themeColor="text1"/>
            </w:tcBorders>
            <w:shd w:val="clear" w:color="auto" w:fill="F2F2F2" w:themeFill="background1" w:themeFillShade="F2"/>
            <w:noWrap/>
            <w:vAlign w:val="center"/>
            <w:hideMark/>
          </w:tcPr>
          <w:p w14:paraId="6E8294B2"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lang w:val="sr-Latn-BA" w:eastAsia="sr-Latn-BA"/>
              </w:rPr>
            </w:pPr>
          </w:p>
        </w:tc>
        <w:tc>
          <w:tcPr>
            <w:tcW w:w="843" w:type="dxa"/>
            <w:tcBorders>
              <w:top w:val="single" w:sz="4" w:space="0" w:color="auto"/>
              <w:bottom w:val="single" w:sz="8" w:space="0" w:color="000000" w:themeColor="text1"/>
            </w:tcBorders>
            <w:shd w:val="clear" w:color="auto" w:fill="F2F2F2" w:themeFill="background1" w:themeFillShade="F2"/>
            <w:noWrap/>
            <w:vAlign w:val="center"/>
            <w:hideMark/>
          </w:tcPr>
          <w:p w14:paraId="228F6135"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lang w:val="sr-Latn-BA" w:eastAsia="sr-Latn-BA"/>
              </w:rPr>
            </w:pPr>
            <w:r w:rsidRPr="000B1ACC">
              <w:rPr>
                <w:rFonts w:eastAsia="Times New Roman" w:cs="Calibri"/>
                <w:b/>
                <w:color w:val="000000"/>
                <w:lang w:val="sr-Latn-BA" w:eastAsia="sr-Latn-BA"/>
              </w:rPr>
              <w:t>3</w:t>
            </w:r>
            <w:r w:rsidR="00B90451" w:rsidRPr="000B1ACC">
              <w:rPr>
                <w:rFonts w:eastAsia="Times New Roman" w:cs="Calibri"/>
                <w:b/>
                <w:color w:val="000000"/>
                <w:lang w:val="sr-Cyrl-BA" w:eastAsia="sr-Latn-BA"/>
              </w:rPr>
              <w:t>.</w:t>
            </w:r>
            <w:r w:rsidRPr="000B1ACC">
              <w:rPr>
                <w:rFonts w:eastAsia="Times New Roman" w:cs="Calibri"/>
                <w:b/>
                <w:color w:val="000000"/>
                <w:lang w:val="sr-Latn-BA" w:eastAsia="sr-Latn-BA"/>
              </w:rPr>
              <w:t>739</w:t>
            </w:r>
          </w:p>
        </w:tc>
        <w:tc>
          <w:tcPr>
            <w:tcW w:w="1209" w:type="dxa"/>
            <w:tcBorders>
              <w:top w:val="single" w:sz="4" w:space="0" w:color="auto"/>
              <w:bottom w:val="single" w:sz="8" w:space="0" w:color="000000" w:themeColor="text1"/>
            </w:tcBorders>
            <w:shd w:val="clear" w:color="auto" w:fill="F2F2F2" w:themeFill="background1" w:themeFillShade="F2"/>
            <w:noWrap/>
            <w:vAlign w:val="center"/>
            <w:hideMark/>
          </w:tcPr>
          <w:p w14:paraId="7191017F"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lang w:val="sr-Latn-BA" w:eastAsia="sr-Latn-BA"/>
              </w:rPr>
            </w:pPr>
            <w:r w:rsidRPr="000B1ACC">
              <w:rPr>
                <w:rFonts w:eastAsia="Times New Roman" w:cs="Calibri"/>
                <w:b/>
                <w:color w:val="000000"/>
                <w:lang w:val="sr-Latn-BA" w:eastAsia="sr-Latn-BA"/>
              </w:rPr>
              <w:t>332</w:t>
            </w:r>
          </w:p>
        </w:tc>
        <w:tc>
          <w:tcPr>
            <w:tcW w:w="843" w:type="dxa"/>
            <w:tcBorders>
              <w:top w:val="single" w:sz="4" w:space="0" w:color="auto"/>
              <w:bottom w:val="single" w:sz="8" w:space="0" w:color="000000" w:themeColor="text1"/>
            </w:tcBorders>
            <w:shd w:val="clear" w:color="auto" w:fill="F2F2F2" w:themeFill="background1" w:themeFillShade="F2"/>
            <w:noWrap/>
            <w:vAlign w:val="center"/>
            <w:hideMark/>
          </w:tcPr>
          <w:p w14:paraId="62F35DC5"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lang w:val="sr-Latn-BA" w:eastAsia="sr-Latn-BA"/>
              </w:rPr>
            </w:pPr>
            <w:r w:rsidRPr="000B1ACC">
              <w:rPr>
                <w:rFonts w:eastAsia="Times New Roman" w:cs="Calibri"/>
                <w:b/>
                <w:color w:val="000000"/>
                <w:lang w:val="sr-Latn-BA" w:eastAsia="sr-Latn-BA"/>
              </w:rPr>
              <w:t>3</w:t>
            </w:r>
            <w:r w:rsidR="00B90451" w:rsidRPr="000B1ACC">
              <w:rPr>
                <w:rFonts w:eastAsia="Times New Roman" w:cs="Calibri"/>
                <w:b/>
                <w:color w:val="000000"/>
                <w:lang w:val="sr-Cyrl-BA" w:eastAsia="sr-Latn-BA"/>
              </w:rPr>
              <w:t>.</w:t>
            </w:r>
            <w:r w:rsidRPr="000B1ACC">
              <w:rPr>
                <w:rFonts w:eastAsia="Times New Roman" w:cs="Calibri"/>
                <w:b/>
                <w:color w:val="000000"/>
                <w:lang w:val="sr-Latn-BA" w:eastAsia="sr-Latn-BA"/>
              </w:rPr>
              <w:t>740</w:t>
            </w:r>
          </w:p>
        </w:tc>
        <w:tc>
          <w:tcPr>
            <w:tcW w:w="1141" w:type="dxa"/>
            <w:tcBorders>
              <w:top w:val="single" w:sz="4" w:space="0" w:color="auto"/>
              <w:bottom w:val="single" w:sz="8" w:space="0" w:color="000000" w:themeColor="text1"/>
            </w:tcBorders>
            <w:shd w:val="clear" w:color="auto" w:fill="F2F2F2" w:themeFill="background1" w:themeFillShade="F2"/>
            <w:noWrap/>
            <w:vAlign w:val="center"/>
            <w:hideMark/>
          </w:tcPr>
          <w:p w14:paraId="2D61397E" w14:textId="77777777" w:rsidR="00956EEF" w:rsidRPr="000B1ACC" w:rsidRDefault="00956EEF" w:rsidP="00F03C3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lang w:val="sr-Latn-BA" w:eastAsia="sr-Latn-BA"/>
              </w:rPr>
            </w:pPr>
            <w:r w:rsidRPr="000B1ACC">
              <w:rPr>
                <w:rFonts w:eastAsia="Times New Roman" w:cs="Calibri"/>
                <w:b/>
                <w:color w:val="000000"/>
                <w:lang w:val="sr-Latn-BA" w:eastAsia="sr-Latn-BA"/>
              </w:rPr>
              <w:t>352</w:t>
            </w:r>
          </w:p>
        </w:tc>
      </w:tr>
    </w:tbl>
    <w:p w14:paraId="16405D9B" w14:textId="77777777" w:rsidR="001F546B" w:rsidRPr="002C6ABC" w:rsidRDefault="001F546B" w:rsidP="00D34C61">
      <w:pPr>
        <w:spacing w:after="0"/>
        <w:jc w:val="both"/>
        <w:rPr>
          <w:rFonts w:cstheme="minorHAnsi"/>
          <w:i/>
          <w:iCs/>
          <w:szCs w:val="24"/>
          <w:lang w:val="sr-Cyrl-BA"/>
        </w:rPr>
      </w:pPr>
      <w:r w:rsidRPr="002C6ABC">
        <w:rPr>
          <w:rFonts w:cstheme="minorHAnsi"/>
          <w:i/>
          <w:iCs/>
          <w:szCs w:val="24"/>
          <w:lang w:val="sr-Cyrl-BA"/>
        </w:rPr>
        <w:t xml:space="preserve">Извор: </w:t>
      </w:r>
      <w:r w:rsidR="00146E27" w:rsidRPr="002C6ABC">
        <w:rPr>
          <w:i/>
          <w:iCs/>
          <w:noProof/>
          <w:szCs w:val="24"/>
          <w:lang w:val="sr-Cyrl-BA"/>
        </w:rPr>
        <w:t>Републички завод за статистику РС</w:t>
      </w:r>
    </w:p>
    <w:p w14:paraId="3E53B3DD" w14:textId="77777777" w:rsidR="00146E27" w:rsidRPr="000B1ACC" w:rsidRDefault="00146E27" w:rsidP="00725DF6">
      <w:pPr>
        <w:spacing w:after="100"/>
        <w:jc w:val="both"/>
        <w:rPr>
          <w:rFonts w:cstheme="minorHAnsi"/>
          <w:lang w:val="sr-Cyrl-BA"/>
        </w:rPr>
      </w:pPr>
    </w:p>
    <w:p w14:paraId="2C27F3BD" w14:textId="77777777" w:rsidR="00725DF6" w:rsidRPr="000B1ACC" w:rsidRDefault="00725DF6" w:rsidP="00146E27">
      <w:pPr>
        <w:spacing w:after="0"/>
        <w:jc w:val="both"/>
        <w:rPr>
          <w:rFonts w:cstheme="minorHAnsi"/>
          <w:szCs w:val="24"/>
          <w:lang w:val="sr-Latn-BA"/>
        </w:rPr>
      </w:pPr>
      <w:r w:rsidRPr="000B1ACC">
        <w:rPr>
          <w:rFonts w:cstheme="minorHAnsi"/>
          <w:szCs w:val="24"/>
          <w:lang w:val="sr-Cyrl-BA"/>
        </w:rPr>
        <w:lastRenderedPageBreak/>
        <w:t>У табеларном приказу броја пензионера који примају старосну пензију за период</w:t>
      </w:r>
      <w:r w:rsidR="000A38A6" w:rsidRPr="000B1ACC">
        <w:rPr>
          <w:rFonts w:cstheme="minorHAnsi"/>
          <w:szCs w:val="24"/>
          <w:lang w:val="sr-Latn-BA"/>
        </w:rPr>
        <w:t xml:space="preserve"> </w:t>
      </w:r>
      <w:r w:rsidRPr="000B1ACC">
        <w:rPr>
          <w:rFonts w:cstheme="minorHAnsi"/>
          <w:szCs w:val="24"/>
          <w:lang w:val="sr-Cyrl-BA"/>
        </w:rPr>
        <w:t xml:space="preserve"> 2016</w:t>
      </w:r>
      <w:r w:rsidR="00146E27" w:rsidRPr="000B1ACC">
        <w:rPr>
          <w:rFonts w:cstheme="minorHAnsi"/>
          <w:szCs w:val="24"/>
          <w:lang w:val="sr-Cyrl-BA"/>
        </w:rPr>
        <w:t xml:space="preserve"> </w:t>
      </w:r>
      <w:r w:rsidRPr="000B1ACC">
        <w:rPr>
          <w:rFonts w:cstheme="minorHAnsi"/>
          <w:szCs w:val="24"/>
          <w:lang w:val="sr-Cyrl-BA"/>
        </w:rPr>
        <w:t>-</w:t>
      </w:r>
      <w:r w:rsidR="00146E27" w:rsidRPr="000B1ACC">
        <w:rPr>
          <w:rFonts w:cstheme="minorHAnsi"/>
          <w:szCs w:val="24"/>
          <w:lang w:val="sr-Cyrl-BA"/>
        </w:rPr>
        <w:t xml:space="preserve"> </w:t>
      </w:r>
      <w:r w:rsidRPr="000B1ACC">
        <w:rPr>
          <w:rFonts w:cstheme="minorHAnsi"/>
          <w:szCs w:val="24"/>
          <w:lang w:val="sr-Cyrl-BA"/>
        </w:rPr>
        <w:t>2020. го</w:t>
      </w:r>
      <w:r w:rsidR="00146E27" w:rsidRPr="000B1ACC">
        <w:rPr>
          <w:rFonts w:cstheme="minorHAnsi"/>
          <w:szCs w:val="24"/>
          <w:lang w:val="sr-Cyrl-BA"/>
        </w:rPr>
        <w:t>дина, уочава се благи</w:t>
      </w:r>
      <w:r w:rsidRPr="000B1ACC">
        <w:rPr>
          <w:rFonts w:cstheme="minorHAnsi"/>
          <w:szCs w:val="24"/>
          <w:lang w:val="sr-Cyrl-BA"/>
        </w:rPr>
        <w:t xml:space="preserve"> пораст броја особа које и</w:t>
      </w:r>
      <w:r w:rsidR="00146E27" w:rsidRPr="000B1ACC">
        <w:rPr>
          <w:rFonts w:cstheme="minorHAnsi"/>
          <w:szCs w:val="24"/>
          <w:lang w:val="sr-Cyrl-BA"/>
        </w:rPr>
        <w:t>мају право на пензијски доходак, док је број примаоца пензија по другим основима приближно исти.</w:t>
      </w:r>
    </w:p>
    <w:p w14:paraId="13BE53F5" w14:textId="77777777" w:rsidR="00487916" w:rsidRPr="000B1ACC" w:rsidRDefault="000A38A6" w:rsidP="00146E27">
      <w:pPr>
        <w:spacing w:after="0"/>
        <w:jc w:val="both"/>
        <w:rPr>
          <w:rFonts w:cstheme="minorHAnsi"/>
          <w:szCs w:val="24"/>
          <w:lang w:val="sr-Cyrl-BA"/>
        </w:rPr>
      </w:pPr>
      <w:r w:rsidRPr="000B1ACC">
        <w:rPr>
          <w:rFonts w:cstheme="minorHAnsi"/>
          <w:szCs w:val="24"/>
          <w:lang w:val="sr-Cyrl-BA"/>
        </w:rPr>
        <w:t>У посљедњим годинама</w:t>
      </w:r>
      <w:r w:rsidR="00725DF6" w:rsidRPr="000B1ACC">
        <w:rPr>
          <w:rFonts w:cstheme="minorHAnsi"/>
          <w:szCs w:val="24"/>
          <w:lang w:val="sr-Cyrl-BA"/>
        </w:rPr>
        <w:t xml:space="preserve">, уочава се сталан пораст пензије из године </w:t>
      </w:r>
      <w:r w:rsidR="00146E27" w:rsidRPr="000B1ACC">
        <w:rPr>
          <w:rFonts w:cstheme="minorHAnsi"/>
          <w:szCs w:val="24"/>
          <w:lang w:val="sr-Cyrl-BA"/>
        </w:rPr>
        <w:t xml:space="preserve">у годину, па је тај износ у </w:t>
      </w:r>
      <w:r w:rsidRPr="000B1ACC">
        <w:rPr>
          <w:rFonts w:cstheme="minorHAnsi"/>
          <w:szCs w:val="24"/>
          <w:lang w:val="sr-Cyrl-BA"/>
        </w:rPr>
        <w:t>2020.</w:t>
      </w:r>
      <w:r w:rsidR="002C6ABC">
        <w:rPr>
          <w:rFonts w:cstheme="minorHAnsi"/>
          <w:szCs w:val="24"/>
          <w:lang w:val="sr-Cyrl-BA"/>
        </w:rPr>
        <w:t xml:space="preserve"> </w:t>
      </w:r>
      <w:r w:rsidRPr="000B1ACC">
        <w:rPr>
          <w:rFonts w:cstheme="minorHAnsi"/>
          <w:szCs w:val="24"/>
          <w:lang w:val="sr-Cyrl-BA"/>
        </w:rPr>
        <w:t xml:space="preserve">години износио 332КМ, а </w:t>
      </w:r>
      <w:r w:rsidR="00146E27" w:rsidRPr="000B1ACC">
        <w:rPr>
          <w:rFonts w:cstheme="minorHAnsi"/>
          <w:szCs w:val="24"/>
          <w:lang w:val="sr-Cyrl-BA"/>
        </w:rPr>
        <w:t xml:space="preserve">2021. години износио 352 </w:t>
      </w:r>
      <w:r w:rsidR="00725DF6" w:rsidRPr="000B1ACC">
        <w:rPr>
          <w:rFonts w:cstheme="minorHAnsi"/>
          <w:szCs w:val="24"/>
          <w:lang w:val="sr-Cyrl-BA"/>
        </w:rPr>
        <w:t>КМ. Такође и просјечна инвалидска и породична пензија се у овом периоду повећавале за мањи износ. Међутим, износи просјечних пензија су и даље недовољни за задовољење основних потреба пензионера.</w:t>
      </w:r>
    </w:p>
    <w:p w14:paraId="07A79D9F" w14:textId="77777777" w:rsidR="00146E27" w:rsidRDefault="00A905C5" w:rsidP="00146E27">
      <w:pPr>
        <w:spacing w:after="0"/>
        <w:jc w:val="both"/>
        <w:rPr>
          <w:rFonts w:cstheme="minorHAnsi"/>
          <w:szCs w:val="24"/>
          <w:lang w:val="sr-Cyrl-BA"/>
        </w:rPr>
      </w:pPr>
      <w:r>
        <w:rPr>
          <w:rFonts w:cstheme="minorHAnsi"/>
          <w:szCs w:val="24"/>
          <w:lang w:val="sr-Cyrl-BA"/>
        </w:rPr>
        <w:t xml:space="preserve">На бази броја издатих тзв. </w:t>
      </w:r>
      <w:r w:rsidR="002C6ABC">
        <w:rPr>
          <w:rFonts w:cstheme="minorHAnsi"/>
          <w:szCs w:val="24"/>
          <w:lang w:val="sr-Cyrl-BA"/>
        </w:rPr>
        <w:t>„</w:t>
      </w:r>
      <w:r>
        <w:rPr>
          <w:rFonts w:cstheme="minorHAnsi"/>
          <w:szCs w:val="24"/>
          <w:lang w:val="sr-Cyrl-BA"/>
        </w:rPr>
        <w:t>животних листи</w:t>
      </w:r>
      <w:r w:rsidR="002C6ABC">
        <w:rPr>
          <w:rFonts w:cstheme="minorHAnsi"/>
          <w:szCs w:val="24"/>
          <w:lang w:val="sr-Cyrl-BA"/>
        </w:rPr>
        <w:t>“</w:t>
      </w:r>
      <w:r>
        <w:rPr>
          <w:rFonts w:cstheme="minorHAnsi"/>
          <w:szCs w:val="24"/>
          <w:lang w:val="sr-Cyrl-BA"/>
        </w:rPr>
        <w:t>, процјењује се да је б</w:t>
      </w:r>
      <w:r w:rsidR="006C4A22" w:rsidRPr="00A905C5">
        <w:rPr>
          <w:rFonts w:cstheme="minorHAnsi"/>
          <w:szCs w:val="24"/>
          <w:lang w:val="sr-Cyrl-BA"/>
        </w:rPr>
        <w:t>рој пензионара који примају пензију из иностранства</w:t>
      </w:r>
      <w:r>
        <w:rPr>
          <w:rFonts w:cstheme="minorHAnsi"/>
          <w:szCs w:val="24"/>
          <w:lang w:val="sr-Cyrl-BA"/>
        </w:rPr>
        <w:t>, прије свега из Аустрије, Њемачке и Словеније,</w:t>
      </w:r>
      <w:r w:rsidR="006C4A22" w:rsidRPr="00A905C5">
        <w:rPr>
          <w:rFonts w:cstheme="minorHAnsi"/>
          <w:szCs w:val="24"/>
          <w:lang w:val="sr-Cyrl-BA"/>
        </w:rPr>
        <w:t xml:space="preserve"> у 2022.</w:t>
      </w:r>
      <w:r>
        <w:rPr>
          <w:rFonts w:cstheme="minorHAnsi"/>
          <w:szCs w:val="24"/>
          <w:lang w:val="sr-Cyrl-BA"/>
        </w:rPr>
        <w:t xml:space="preserve"> </w:t>
      </w:r>
      <w:r w:rsidR="002C6ABC">
        <w:rPr>
          <w:rFonts w:cstheme="minorHAnsi"/>
          <w:szCs w:val="24"/>
          <w:lang w:val="sr-Cyrl-BA"/>
        </w:rPr>
        <w:t xml:space="preserve">години  </w:t>
      </w:r>
      <w:r w:rsidR="006C4A22" w:rsidRPr="00A905C5">
        <w:rPr>
          <w:rFonts w:cstheme="minorHAnsi"/>
          <w:szCs w:val="24"/>
          <w:lang w:val="sr-Cyrl-BA"/>
        </w:rPr>
        <w:t xml:space="preserve"> износио </w:t>
      </w:r>
      <w:r>
        <w:rPr>
          <w:rFonts w:cstheme="minorHAnsi"/>
          <w:szCs w:val="24"/>
          <w:lang w:val="sr-Cyrl-BA"/>
        </w:rPr>
        <w:t>око 1.500 пензионера. Овоме броју треба додати и пензионере који своје мјесечне пензије примају у земљи у којој су исте зарадили, а већи дио времена проводе на подручју општине Мркоњић Град (не постоје релевантни извори за процјену овог броја).</w:t>
      </w:r>
    </w:p>
    <w:p w14:paraId="44569868" w14:textId="77777777" w:rsidR="00560B78" w:rsidRPr="000B1ACC" w:rsidRDefault="00560B78" w:rsidP="00BE6D2F">
      <w:pPr>
        <w:spacing w:after="0"/>
        <w:jc w:val="both"/>
        <w:rPr>
          <w:rFonts w:cstheme="minorHAnsi"/>
          <w:noProof/>
          <w:lang w:val="sr-Cyrl-BA"/>
        </w:rPr>
      </w:pPr>
    </w:p>
    <w:p w14:paraId="492197BC" w14:textId="77777777" w:rsidR="00CD66FA" w:rsidRPr="000B1ACC" w:rsidRDefault="00CD66FA" w:rsidP="00BE6D2F">
      <w:pPr>
        <w:spacing w:after="0"/>
        <w:jc w:val="both"/>
        <w:rPr>
          <w:rFonts w:cstheme="minorHAnsi"/>
          <w:noProof/>
          <w:lang w:val="sr-Cyrl-BA"/>
        </w:rPr>
      </w:pPr>
    </w:p>
    <w:p w14:paraId="28C6EBDA" w14:textId="77777777" w:rsidR="002C6ABC" w:rsidRDefault="00560B78" w:rsidP="005D4A9F">
      <w:pPr>
        <w:pStyle w:val="Heading2"/>
        <w:rPr>
          <w:rFonts w:asciiTheme="minorHAnsi" w:hAnsiTheme="minorHAnsi"/>
          <w:b/>
          <w:noProof/>
          <w:color w:val="auto"/>
          <w:sz w:val="24"/>
          <w:szCs w:val="24"/>
          <w:lang w:val="sr-Cyrl-BA"/>
        </w:rPr>
      </w:pPr>
      <w:bookmarkStart w:id="56" w:name="_Toc92743476"/>
      <w:bookmarkStart w:id="57" w:name="_Toc199161834"/>
      <w:r w:rsidRPr="000B1ACC">
        <w:rPr>
          <w:rFonts w:asciiTheme="minorHAnsi" w:hAnsiTheme="minorHAnsi"/>
          <w:b/>
          <w:noProof/>
          <w:color w:val="auto"/>
          <w:sz w:val="24"/>
          <w:szCs w:val="24"/>
          <w:lang w:val="sr-Cyrl-BA"/>
        </w:rPr>
        <w:t>2</w:t>
      </w:r>
      <w:r w:rsidR="005D4A9F" w:rsidRPr="000B1ACC">
        <w:rPr>
          <w:rFonts w:asciiTheme="minorHAnsi" w:hAnsiTheme="minorHAnsi"/>
          <w:b/>
          <w:noProof/>
          <w:color w:val="auto"/>
          <w:sz w:val="24"/>
          <w:szCs w:val="24"/>
          <w:lang w:val="sr-Cyrl-BA"/>
        </w:rPr>
        <w:t>.5.</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Стање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привреде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и</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економска</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кретањ</w:t>
      </w:r>
      <w:bookmarkEnd w:id="56"/>
      <w:r w:rsidR="001B6249" w:rsidRPr="000B1ACC">
        <w:rPr>
          <w:rFonts w:asciiTheme="minorHAnsi" w:hAnsiTheme="minorHAnsi"/>
          <w:b/>
          <w:noProof/>
          <w:color w:val="auto"/>
          <w:sz w:val="24"/>
          <w:szCs w:val="24"/>
          <w:lang w:val="sr-Cyrl-BA"/>
        </w:rPr>
        <w:t>а</w:t>
      </w:r>
      <w:bookmarkEnd w:id="57"/>
    </w:p>
    <w:p w14:paraId="7252DAE4" w14:textId="77777777" w:rsidR="00BE6D2F" w:rsidRPr="000B1ACC" w:rsidRDefault="00BE6D2F" w:rsidP="005D4A9F">
      <w:pPr>
        <w:pStyle w:val="Heading2"/>
        <w:rPr>
          <w:rFonts w:asciiTheme="minorHAnsi" w:hAnsiTheme="minorHAnsi"/>
          <w:b/>
          <w:noProof/>
          <w:color w:val="auto"/>
          <w:sz w:val="24"/>
          <w:szCs w:val="24"/>
          <w:lang w:val="sr-Cyrl-BA"/>
        </w:rPr>
      </w:pPr>
      <w:r w:rsidRPr="000B1ACC">
        <w:rPr>
          <w:rFonts w:asciiTheme="minorHAnsi" w:hAnsiTheme="minorHAnsi"/>
          <w:b/>
          <w:noProof/>
          <w:color w:val="auto"/>
          <w:sz w:val="24"/>
          <w:szCs w:val="24"/>
          <w:lang w:val="sr-Cyrl-BA"/>
        </w:rPr>
        <w:tab/>
      </w:r>
    </w:p>
    <w:p w14:paraId="6FA44EB7" w14:textId="77777777" w:rsidR="00BE6D2F" w:rsidRPr="000B1ACC" w:rsidRDefault="00560B78" w:rsidP="00610623">
      <w:pPr>
        <w:pStyle w:val="Heading3"/>
        <w:rPr>
          <w:noProof/>
        </w:rPr>
      </w:pPr>
      <w:bookmarkStart w:id="58" w:name="_Toc92743477"/>
      <w:bookmarkStart w:id="59" w:name="_Toc199161835"/>
      <w:r w:rsidRPr="000B1ACC">
        <w:rPr>
          <w:noProof/>
        </w:rPr>
        <w:t>2</w:t>
      </w:r>
      <w:r w:rsidR="005D4A9F" w:rsidRPr="000B1ACC">
        <w:rPr>
          <w:noProof/>
        </w:rPr>
        <w:t>.5</w:t>
      </w:r>
      <w:r w:rsidR="00BE6D2F" w:rsidRPr="000B1ACC">
        <w:rPr>
          <w:noProof/>
        </w:rPr>
        <w:t>.1</w:t>
      </w:r>
      <w:r w:rsidR="005D4A9F" w:rsidRPr="000B1ACC">
        <w:rPr>
          <w:noProof/>
        </w:rPr>
        <w:t>.</w:t>
      </w:r>
      <w:r w:rsidR="00BE6D2F" w:rsidRPr="000B1ACC">
        <w:rPr>
          <w:noProof/>
        </w:rPr>
        <w:t xml:space="preserve"> </w:t>
      </w:r>
      <w:r w:rsidR="001B6249" w:rsidRPr="000B1ACC">
        <w:rPr>
          <w:noProof/>
        </w:rPr>
        <w:t>Број</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структура</w:t>
      </w:r>
      <w:r w:rsidR="00BE6D2F" w:rsidRPr="000B1ACC">
        <w:rPr>
          <w:noProof/>
        </w:rPr>
        <w:t xml:space="preserve"> </w:t>
      </w:r>
      <w:r w:rsidR="001B6249" w:rsidRPr="000B1ACC">
        <w:rPr>
          <w:noProof/>
        </w:rPr>
        <w:t>предузећ</w:t>
      </w:r>
      <w:bookmarkEnd w:id="58"/>
      <w:r w:rsidR="001B6249" w:rsidRPr="000B1ACC">
        <w:rPr>
          <w:noProof/>
        </w:rPr>
        <w:t>а</w:t>
      </w:r>
      <w:bookmarkEnd w:id="59"/>
      <w:r w:rsidR="00BE6D2F" w:rsidRPr="000B1ACC">
        <w:rPr>
          <w:noProof/>
        </w:rPr>
        <w:t xml:space="preserve"> </w:t>
      </w:r>
    </w:p>
    <w:p w14:paraId="0D6CC648" w14:textId="77777777" w:rsidR="000948F8" w:rsidRDefault="000948F8" w:rsidP="00BE6D2F">
      <w:pPr>
        <w:spacing w:after="0"/>
        <w:jc w:val="both"/>
        <w:rPr>
          <w:b/>
          <w:bCs/>
          <w:i/>
          <w:iCs/>
          <w:noProof/>
          <w:lang w:val="sr-Cyrl-BA"/>
        </w:rPr>
      </w:pPr>
    </w:p>
    <w:p w14:paraId="20FF7F1E" w14:textId="77777777" w:rsidR="002C6ABC" w:rsidRPr="002C6ABC" w:rsidRDefault="002C6ABC" w:rsidP="00BE6D2F">
      <w:pPr>
        <w:spacing w:after="0"/>
        <w:jc w:val="both"/>
        <w:rPr>
          <w:bCs/>
          <w:iCs/>
          <w:noProof/>
          <w:szCs w:val="24"/>
          <w:lang w:val="sr-Cyrl-BA"/>
        </w:rPr>
      </w:pPr>
      <w:r w:rsidRPr="002C6ABC">
        <w:rPr>
          <w:bCs/>
          <w:iCs/>
          <w:noProof/>
          <w:szCs w:val="24"/>
          <w:lang w:val="sr-Cyrl-BA"/>
        </w:rPr>
        <w:t>На подручју општине Мркоњић Град, током 2022. године пословало је укупно 114 привредних друштава (предузећа)</w:t>
      </w:r>
      <w:r>
        <w:rPr>
          <w:bCs/>
          <w:iCs/>
          <w:noProof/>
          <w:szCs w:val="24"/>
          <w:lang w:val="sr-Cyrl-BA"/>
        </w:rPr>
        <w:t>. Овај податак се односи само на пословне субјекте који имају регистрована сједишта на подручју општине Мркоњић Град и која су своје финансијске извјештаје за посматрану годину доставили у овлаштену агенцију – АПИФ. Истим нису обухваћене пословне јединице субјеката који имају регистрована сједишта на подручју других општина/градова, као ни самостални предузетници. Кретање укупног броја привредних друштава и њихова класификација према величини (у смислу броја запослених радника), приказана је у табели у наставку.</w:t>
      </w:r>
    </w:p>
    <w:p w14:paraId="04BC55E7" w14:textId="77777777" w:rsidR="002C6ABC" w:rsidRPr="002C6ABC" w:rsidRDefault="002C6ABC" w:rsidP="00BE6D2F">
      <w:pPr>
        <w:spacing w:after="0"/>
        <w:jc w:val="both"/>
        <w:rPr>
          <w:bCs/>
          <w:iCs/>
          <w:noProof/>
          <w:lang w:val="sr-Cyrl-BA"/>
        </w:rPr>
      </w:pPr>
    </w:p>
    <w:p w14:paraId="483834A4" w14:textId="77777777" w:rsidR="00560B78" w:rsidRPr="000B1ACC" w:rsidRDefault="00560B78" w:rsidP="00BE6D2F">
      <w:pPr>
        <w:spacing w:after="0"/>
        <w:jc w:val="both"/>
        <w:rPr>
          <w:b/>
          <w:bCs/>
          <w:i/>
          <w:iCs/>
          <w:noProof/>
          <w:lang w:val="sr-Cyrl-BA"/>
        </w:rPr>
      </w:pPr>
      <w:r w:rsidRPr="000B1ACC">
        <w:rPr>
          <w:rFonts w:eastAsia="Times New Roman" w:cstheme="minorHAnsi"/>
          <w:b/>
          <w:noProof/>
          <w:color w:val="000000"/>
          <w:sz w:val="20"/>
          <w:szCs w:val="20"/>
          <w:lang w:val="sr-Cyrl-BA"/>
        </w:rPr>
        <w:t>Табела: Број регистрованих привредних друштава – класификована по броју запослених</w:t>
      </w:r>
      <w:r w:rsidR="001062A3">
        <w:rPr>
          <w:rStyle w:val="FootnoteReference"/>
          <w:rFonts w:eastAsia="Times New Roman" w:cstheme="minorHAnsi"/>
          <w:b/>
          <w:noProof/>
          <w:color w:val="000000"/>
          <w:sz w:val="20"/>
          <w:szCs w:val="20"/>
          <w:lang w:val="sr-Cyrl-BA"/>
        </w:rPr>
        <w:footnoteReference w:id="7"/>
      </w:r>
    </w:p>
    <w:tbl>
      <w:tblPr>
        <w:tblStyle w:val="LightShading1"/>
        <w:tblW w:w="4359" w:type="pct"/>
        <w:jc w:val="center"/>
        <w:tblLook w:val="04A0" w:firstRow="1" w:lastRow="0" w:firstColumn="1" w:lastColumn="0" w:noHBand="0" w:noVBand="1"/>
      </w:tblPr>
      <w:tblGrid>
        <w:gridCol w:w="3044"/>
        <w:gridCol w:w="1097"/>
        <w:gridCol w:w="1097"/>
        <w:gridCol w:w="1097"/>
        <w:gridCol w:w="1097"/>
        <w:gridCol w:w="1097"/>
      </w:tblGrid>
      <w:tr w:rsidR="001B6FE9" w:rsidRPr="004E2472" w14:paraId="496FBE62" w14:textId="77777777" w:rsidTr="000410AA">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1785" w:type="pct"/>
            <w:noWrap/>
            <w:vAlign w:val="center"/>
            <w:hideMark/>
          </w:tcPr>
          <w:p w14:paraId="2F485A7C" w14:textId="77777777" w:rsidR="001B6FE9" w:rsidRPr="004E2472" w:rsidRDefault="001B6FE9" w:rsidP="004E2472">
            <w:pPr>
              <w:jc w:val="center"/>
              <w:rPr>
                <w:rFonts w:eastAsia="Times New Roman" w:cstheme="minorHAnsi"/>
                <w:noProof/>
                <w:color w:val="000000"/>
                <w:sz w:val="20"/>
                <w:szCs w:val="20"/>
                <w:lang w:val="sr-Cyrl-BA"/>
              </w:rPr>
            </w:pPr>
            <w:r w:rsidRPr="004E2472">
              <w:rPr>
                <w:rFonts w:eastAsia="Times New Roman" w:cstheme="minorHAnsi"/>
                <w:noProof/>
                <w:color w:val="000000"/>
                <w:sz w:val="20"/>
                <w:szCs w:val="20"/>
                <w:lang w:val="sr-Cyrl-BA"/>
              </w:rPr>
              <w:t>Врста предузећа</w:t>
            </w:r>
          </w:p>
        </w:tc>
        <w:tc>
          <w:tcPr>
            <w:tcW w:w="643" w:type="pct"/>
            <w:noWrap/>
            <w:vAlign w:val="center"/>
          </w:tcPr>
          <w:p w14:paraId="05C417E6" w14:textId="77777777" w:rsidR="001B6FE9" w:rsidRPr="004E2472" w:rsidRDefault="001B6FE9"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4E2472">
              <w:rPr>
                <w:rFonts w:eastAsia="Times New Roman" w:cstheme="minorHAnsi"/>
                <w:bCs w:val="0"/>
                <w:noProof/>
                <w:color w:val="000000"/>
                <w:sz w:val="20"/>
                <w:szCs w:val="20"/>
                <w:lang w:val="sr-Cyrl-BA"/>
              </w:rPr>
              <w:t>2018</w:t>
            </w:r>
          </w:p>
        </w:tc>
        <w:tc>
          <w:tcPr>
            <w:tcW w:w="643" w:type="pct"/>
            <w:noWrap/>
            <w:vAlign w:val="center"/>
          </w:tcPr>
          <w:p w14:paraId="4ED585A8" w14:textId="77777777" w:rsidR="001B6FE9" w:rsidRPr="004E2472" w:rsidRDefault="001B6FE9"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4E2472">
              <w:rPr>
                <w:rFonts w:eastAsia="Times New Roman" w:cstheme="minorHAnsi"/>
                <w:bCs w:val="0"/>
                <w:noProof/>
                <w:color w:val="000000"/>
                <w:sz w:val="20"/>
                <w:szCs w:val="20"/>
                <w:lang w:val="sr-Cyrl-BA"/>
              </w:rPr>
              <w:t>2019</w:t>
            </w:r>
          </w:p>
        </w:tc>
        <w:tc>
          <w:tcPr>
            <w:tcW w:w="643" w:type="pct"/>
            <w:vAlign w:val="center"/>
          </w:tcPr>
          <w:p w14:paraId="70755339" w14:textId="77777777" w:rsidR="001B6FE9" w:rsidRPr="004E2472" w:rsidRDefault="001B6FE9"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4E2472">
              <w:rPr>
                <w:rFonts w:eastAsia="Times New Roman" w:cstheme="minorHAnsi"/>
                <w:bCs w:val="0"/>
                <w:noProof/>
                <w:color w:val="000000"/>
                <w:sz w:val="20"/>
                <w:szCs w:val="20"/>
                <w:lang w:val="sr-Cyrl-BA"/>
              </w:rPr>
              <w:t>2020</w:t>
            </w:r>
          </w:p>
        </w:tc>
        <w:tc>
          <w:tcPr>
            <w:tcW w:w="643" w:type="pct"/>
            <w:vAlign w:val="center"/>
          </w:tcPr>
          <w:p w14:paraId="60069FB3" w14:textId="77777777" w:rsidR="001B6FE9" w:rsidRPr="004E2472" w:rsidRDefault="001B6FE9"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4E2472">
              <w:rPr>
                <w:rFonts w:eastAsia="Times New Roman" w:cstheme="minorHAnsi"/>
                <w:bCs w:val="0"/>
                <w:noProof/>
                <w:color w:val="000000"/>
                <w:sz w:val="20"/>
                <w:szCs w:val="20"/>
                <w:lang w:val="sr-Cyrl-BA"/>
              </w:rPr>
              <w:t>2021</w:t>
            </w:r>
          </w:p>
        </w:tc>
        <w:tc>
          <w:tcPr>
            <w:tcW w:w="643" w:type="pct"/>
            <w:vAlign w:val="center"/>
          </w:tcPr>
          <w:p w14:paraId="792988BD" w14:textId="77777777" w:rsidR="001B6FE9" w:rsidRPr="004E2472" w:rsidRDefault="001B6FE9"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4E2472">
              <w:rPr>
                <w:rFonts w:eastAsia="Times New Roman" w:cstheme="minorHAnsi"/>
                <w:bCs w:val="0"/>
                <w:noProof/>
                <w:color w:val="000000"/>
                <w:sz w:val="20"/>
                <w:szCs w:val="20"/>
                <w:lang w:val="sr-Cyrl-BA"/>
              </w:rPr>
              <w:t>2022</w:t>
            </w:r>
          </w:p>
        </w:tc>
      </w:tr>
      <w:tr w:rsidR="00EF6EE1" w:rsidRPr="004E2472" w14:paraId="6F9B446E" w14:textId="77777777" w:rsidTr="000410A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785" w:type="pct"/>
            <w:shd w:val="clear" w:color="auto" w:fill="F2F2F2" w:themeFill="background1" w:themeFillShade="F2"/>
            <w:vAlign w:val="center"/>
            <w:hideMark/>
          </w:tcPr>
          <w:p w14:paraId="5EE79C07" w14:textId="77777777" w:rsidR="00EF6EE1" w:rsidRPr="004E2472" w:rsidRDefault="00EF6EE1" w:rsidP="004E2472">
            <w:pPr>
              <w:jc w:val="center"/>
              <w:rPr>
                <w:rFonts w:eastAsia="Times New Roman" w:cstheme="minorHAnsi"/>
                <w:noProof/>
                <w:color w:val="000000"/>
                <w:sz w:val="20"/>
                <w:szCs w:val="20"/>
                <w:lang w:val="sr-Cyrl-BA"/>
              </w:rPr>
            </w:pPr>
            <w:r w:rsidRPr="004E2472">
              <w:rPr>
                <w:rFonts w:eastAsia="Times New Roman" w:cstheme="minorHAnsi"/>
                <w:noProof/>
                <w:color w:val="000000"/>
                <w:sz w:val="20"/>
                <w:szCs w:val="20"/>
                <w:lang w:val="sr-Cyrl-BA"/>
              </w:rPr>
              <w:t>Микро (до 9  запослених)</w:t>
            </w:r>
          </w:p>
        </w:tc>
        <w:tc>
          <w:tcPr>
            <w:tcW w:w="643" w:type="pct"/>
            <w:shd w:val="clear" w:color="auto" w:fill="F2F2F2" w:themeFill="background1" w:themeFillShade="F2"/>
            <w:noWrap/>
            <w:vAlign w:val="center"/>
          </w:tcPr>
          <w:p w14:paraId="76599DFE"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75</w:t>
            </w:r>
          </w:p>
        </w:tc>
        <w:tc>
          <w:tcPr>
            <w:tcW w:w="643" w:type="pct"/>
            <w:shd w:val="clear" w:color="auto" w:fill="F2F2F2" w:themeFill="background1" w:themeFillShade="F2"/>
            <w:noWrap/>
            <w:vAlign w:val="center"/>
          </w:tcPr>
          <w:p w14:paraId="670F173A"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70</w:t>
            </w:r>
          </w:p>
        </w:tc>
        <w:tc>
          <w:tcPr>
            <w:tcW w:w="643" w:type="pct"/>
            <w:shd w:val="clear" w:color="auto" w:fill="F2F2F2" w:themeFill="background1" w:themeFillShade="F2"/>
            <w:noWrap/>
            <w:vAlign w:val="center"/>
            <w:hideMark/>
          </w:tcPr>
          <w:p w14:paraId="48FAF2F2"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74</w:t>
            </w:r>
          </w:p>
        </w:tc>
        <w:tc>
          <w:tcPr>
            <w:tcW w:w="643" w:type="pct"/>
            <w:shd w:val="clear" w:color="auto" w:fill="F2F2F2" w:themeFill="background1" w:themeFillShade="F2"/>
            <w:vAlign w:val="center"/>
          </w:tcPr>
          <w:p w14:paraId="5E4716D0"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68</w:t>
            </w:r>
          </w:p>
        </w:tc>
        <w:tc>
          <w:tcPr>
            <w:tcW w:w="643" w:type="pct"/>
            <w:shd w:val="clear" w:color="auto" w:fill="F2F2F2" w:themeFill="background1" w:themeFillShade="F2"/>
            <w:vAlign w:val="center"/>
          </w:tcPr>
          <w:p w14:paraId="68430ECA"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82</w:t>
            </w:r>
          </w:p>
        </w:tc>
      </w:tr>
      <w:tr w:rsidR="00EF6EE1" w:rsidRPr="004E2472" w14:paraId="60B5CE23" w14:textId="77777777" w:rsidTr="000410AA">
        <w:trPr>
          <w:trHeight w:val="60"/>
          <w:jc w:val="center"/>
        </w:trPr>
        <w:tc>
          <w:tcPr>
            <w:cnfStyle w:val="001000000000" w:firstRow="0" w:lastRow="0" w:firstColumn="1" w:lastColumn="0" w:oddVBand="0" w:evenVBand="0" w:oddHBand="0" w:evenHBand="0" w:firstRowFirstColumn="0" w:firstRowLastColumn="0" w:lastRowFirstColumn="0" w:lastRowLastColumn="0"/>
            <w:tcW w:w="1785" w:type="pct"/>
            <w:vAlign w:val="center"/>
            <w:hideMark/>
          </w:tcPr>
          <w:p w14:paraId="329D2320" w14:textId="77777777" w:rsidR="00EF6EE1" w:rsidRPr="004E2472" w:rsidRDefault="00EF6EE1" w:rsidP="004E2472">
            <w:pPr>
              <w:jc w:val="center"/>
              <w:rPr>
                <w:rFonts w:eastAsia="Times New Roman" w:cstheme="minorHAnsi"/>
                <w:noProof/>
                <w:color w:val="000000"/>
                <w:sz w:val="20"/>
                <w:szCs w:val="20"/>
                <w:lang w:val="sr-Cyrl-BA"/>
              </w:rPr>
            </w:pPr>
            <w:r w:rsidRPr="004E2472">
              <w:rPr>
                <w:rFonts w:eastAsia="Times New Roman" w:cstheme="minorHAnsi"/>
                <w:noProof/>
                <w:color w:val="000000"/>
                <w:sz w:val="20"/>
                <w:szCs w:val="20"/>
                <w:lang w:val="sr-Cyrl-BA"/>
              </w:rPr>
              <w:t>Мала (од 10 до 49 запослених)</w:t>
            </w:r>
          </w:p>
        </w:tc>
        <w:tc>
          <w:tcPr>
            <w:tcW w:w="643" w:type="pct"/>
            <w:noWrap/>
            <w:vAlign w:val="center"/>
          </w:tcPr>
          <w:p w14:paraId="51596382"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24</w:t>
            </w:r>
          </w:p>
        </w:tc>
        <w:tc>
          <w:tcPr>
            <w:tcW w:w="643" w:type="pct"/>
            <w:noWrap/>
            <w:vAlign w:val="center"/>
          </w:tcPr>
          <w:p w14:paraId="6D4B46BE"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25</w:t>
            </w:r>
          </w:p>
        </w:tc>
        <w:tc>
          <w:tcPr>
            <w:tcW w:w="643" w:type="pct"/>
            <w:noWrap/>
            <w:vAlign w:val="center"/>
            <w:hideMark/>
          </w:tcPr>
          <w:p w14:paraId="7BE5E307"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22</w:t>
            </w:r>
          </w:p>
        </w:tc>
        <w:tc>
          <w:tcPr>
            <w:tcW w:w="643" w:type="pct"/>
            <w:vAlign w:val="center"/>
          </w:tcPr>
          <w:p w14:paraId="3D43750F"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23</w:t>
            </w:r>
          </w:p>
        </w:tc>
        <w:tc>
          <w:tcPr>
            <w:tcW w:w="643" w:type="pct"/>
            <w:vAlign w:val="center"/>
          </w:tcPr>
          <w:p w14:paraId="5FEEA17B"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22</w:t>
            </w:r>
          </w:p>
        </w:tc>
      </w:tr>
      <w:tr w:rsidR="00EF6EE1" w:rsidRPr="004E2472" w14:paraId="5524B9C2" w14:textId="77777777" w:rsidTr="000410AA">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785" w:type="pct"/>
            <w:shd w:val="clear" w:color="auto" w:fill="F2F2F2" w:themeFill="background1" w:themeFillShade="F2"/>
            <w:vAlign w:val="center"/>
            <w:hideMark/>
          </w:tcPr>
          <w:p w14:paraId="39B2087B" w14:textId="77777777" w:rsidR="00EF6EE1" w:rsidRPr="004E2472" w:rsidRDefault="00EF6EE1" w:rsidP="004E2472">
            <w:pPr>
              <w:jc w:val="center"/>
              <w:rPr>
                <w:rFonts w:eastAsia="Times New Roman" w:cstheme="minorHAnsi"/>
                <w:noProof/>
                <w:color w:val="000000"/>
                <w:sz w:val="20"/>
                <w:szCs w:val="20"/>
                <w:lang w:val="sr-Cyrl-BA"/>
              </w:rPr>
            </w:pPr>
            <w:r w:rsidRPr="004E2472">
              <w:rPr>
                <w:rFonts w:eastAsia="Times New Roman" w:cstheme="minorHAnsi"/>
                <w:noProof/>
                <w:color w:val="000000"/>
                <w:sz w:val="20"/>
                <w:szCs w:val="20"/>
                <w:lang w:val="sr-Cyrl-BA"/>
              </w:rPr>
              <w:t>Средња (50-250 запослених)</w:t>
            </w:r>
          </w:p>
        </w:tc>
        <w:tc>
          <w:tcPr>
            <w:tcW w:w="643" w:type="pct"/>
            <w:shd w:val="clear" w:color="auto" w:fill="F2F2F2" w:themeFill="background1" w:themeFillShade="F2"/>
            <w:noWrap/>
            <w:vAlign w:val="center"/>
          </w:tcPr>
          <w:p w14:paraId="7DFC2282"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11</w:t>
            </w:r>
          </w:p>
        </w:tc>
        <w:tc>
          <w:tcPr>
            <w:tcW w:w="643" w:type="pct"/>
            <w:shd w:val="clear" w:color="auto" w:fill="F2F2F2" w:themeFill="background1" w:themeFillShade="F2"/>
            <w:noWrap/>
            <w:vAlign w:val="center"/>
          </w:tcPr>
          <w:p w14:paraId="4CC4CE89"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10</w:t>
            </w:r>
          </w:p>
        </w:tc>
        <w:tc>
          <w:tcPr>
            <w:tcW w:w="643" w:type="pct"/>
            <w:shd w:val="clear" w:color="auto" w:fill="F2F2F2" w:themeFill="background1" w:themeFillShade="F2"/>
            <w:noWrap/>
            <w:vAlign w:val="center"/>
            <w:hideMark/>
          </w:tcPr>
          <w:p w14:paraId="35343A9B"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11</w:t>
            </w:r>
          </w:p>
        </w:tc>
        <w:tc>
          <w:tcPr>
            <w:tcW w:w="643" w:type="pct"/>
            <w:shd w:val="clear" w:color="auto" w:fill="F2F2F2" w:themeFill="background1" w:themeFillShade="F2"/>
            <w:vAlign w:val="center"/>
          </w:tcPr>
          <w:p w14:paraId="2FB9282C"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10</w:t>
            </w:r>
          </w:p>
        </w:tc>
        <w:tc>
          <w:tcPr>
            <w:tcW w:w="643" w:type="pct"/>
            <w:shd w:val="clear" w:color="auto" w:fill="F2F2F2" w:themeFill="background1" w:themeFillShade="F2"/>
            <w:vAlign w:val="center"/>
          </w:tcPr>
          <w:p w14:paraId="6D46EDFB"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8</w:t>
            </w:r>
          </w:p>
        </w:tc>
      </w:tr>
      <w:tr w:rsidR="00EF6EE1" w:rsidRPr="004E2472" w14:paraId="75BEC4CD" w14:textId="77777777" w:rsidTr="000410AA">
        <w:trPr>
          <w:trHeight w:val="60"/>
          <w:jc w:val="center"/>
        </w:trPr>
        <w:tc>
          <w:tcPr>
            <w:cnfStyle w:val="001000000000" w:firstRow="0" w:lastRow="0" w:firstColumn="1" w:lastColumn="0" w:oddVBand="0" w:evenVBand="0" w:oddHBand="0" w:evenHBand="0" w:firstRowFirstColumn="0" w:firstRowLastColumn="0" w:lastRowFirstColumn="0" w:lastRowLastColumn="0"/>
            <w:tcW w:w="1785" w:type="pct"/>
            <w:tcBorders>
              <w:bottom w:val="single" w:sz="4" w:space="0" w:color="auto"/>
            </w:tcBorders>
            <w:vAlign w:val="center"/>
            <w:hideMark/>
          </w:tcPr>
          <w:p w14:paraId="7CF71FD0" w14:textId="77777777" w:rsidR="00EF6EE1" w:rsidRPr="004E2472" w:rsidRDefault="00EF6EE1" w:rsidP="004E2472">
            <w:pPr>
              <w:jc w:val="center"/>
              <w:rPr>
                <w:rFonts w:eastAsia="Times New Roman" w:cstheme="minorHAnsi"/>
                <w:noProof/>
                <w:color w:val="000000"/>
                <w:sz w:val="20"/>
                <w:szCs w:val="20"/>
                <w:lang w:val="sr-Cyrl-BA"/>
              </w:rPr>
            </w:pPr>
            <w:r w:rsidRPr="004E2472">
              <w:rPr>
                <w:rFonts w:eastAsia="Times New Roman" w:cstheme="minorHAnsi"/>
                <w:noProof/>
                <w:color w:val="000000"/>
                <w:sz w:val="20"/>
                <w:szCs w:val="20"/>
                <w:lang w:val="sr-Cyrl-BA"/>
              </w:rPr>
              <w:t>Велика (преко 250 запослених)</w:t>
            </w:r>
          </w:p>
        </w:tc>
        <w:tc>
          <w:tcPr>
            <w:tcW w:w="643" w:type="pct"/>
            <w:tcBorders>
              <w:bottom w:val="single" w:sz="4" w:space="0" w:color="auto"/>
            </w:tcBorders>
            <w:noWrap/>
            <w:vAlign w:val="center"/>
          </w:tcPr>
          <w:p w14:paraId="2F8C74AF"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1</w:t>
            </w:r>
          </w:p>
        </w:tc>
        <w:tc>
          <w:tcPr>
            <w:tcW w:w="643" w:type="pct"/>
            <w:tcBorders>
              <w:bottom w:val="single" w:sz="4" w:space="0" w:color="auto"/>
            </w:tcBorders>
            <w:noWrap/>
            <w:vAlign w:val="center"/>
          </w:tcPr>
          <w:p w14:paraId="3A653CCF"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1</w:t>
            </w:r>
          </w:p>
        </w:tc>
        <w:tc>
          <w:tcPr>
            <w:tcW w:w="643" w:type="pct"/>
            <w:tcBorders>
              <w:bottom w:val="single" w:sz="4" w:space="0" w:color="auto"/>
            </w:tcBorders>
            <w:noWrap/>
            <w:vAlign w:val="center"/>
            <w:hideMark/>
          </w:tcPr>
          <w:p w14:paraId="58DAA5DE"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0</w:t>
            </w:r>
          </w:p>
        </w:tc>
        <w:tc>
          <w:tcPr>
            <w:tcW w:w="643" w:type="pct"/>
            <w:tcBorders>
              <w:bottom w:val="single" w:sz="4" w:space="0" w:color="auto"/>
            </w:tcBorders>
            <w:vAlign w:val="center"/>
          </w:tcPr>
          <w:p w14:paraId="571A193A"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1</w:t>
            </w:r>
          </w:p>
        </w:tc>
        <w:tc>
          <w:tcPr>
            <w:tcW w:w="643" w:type="pct"/>
            <w:tcBorders>
              <w:bottom w:val="single" w:sz="4" w:space="0" w:color="auto"/>
            </w:tcBorders>
            <w:vAlign w:val="center"/>
          </w:tcPr>
          <w:p w14:paraId="1F46AF46" w14:textId="77777777" w:rsidR="00EF6EE1" w:rsidRPr="004E2472" w:rsidRDefault="00EF6EE1" w:rsidP="004E2472">
            <w:pPr>
              <w:jc w:val="center"/>
              <w:cnfStyle w:val="000000000000" w:firstRow="0" w:lastRow="0" w:firstColumn="0" w:lastColumn="0" w:oddVBand="0" w:evenVBand="0" w:oddHBand="0" w:evenHBand="0" w:firstRowFirstColumn="0" w:firstRowLastColumn="0" w:lastRowFirstColumn="0" w:lastRowLastColumn="0"/>
              <w:rPr>
                <w:sz w:val="20"/>
                <w:szCs w:val="20"/>
              </w:rPr>
            </w:pPr>
            <w:r w:rsidRPr="004E2472">
              <w:rPr>
                <w:sz w:val="20"/>
                <w:szCs w:val="20"/>
              </w:rPr>
              <w:t>2</w:t>
            </w:r>
          </w:p>
        </w:tc>
      </w:tr>
      <w:tr w:rsidR="00EF6EE1" w:rsidRPr="004E2472" w14:paraId="192C18CF" w14:textId="77777777" w:rsidTr="000410AA">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785" w:type="pct"/>
            <w:tcBorders>
              <w:top w:val="single" w:sz="4" w:space="0" w:color="auto"/>
              <w:bottom w:val="single" w:sz="8" w:space="0" w:color="000000" w:themeColor="text1"/>
            </w:tcBorders>
            <w:shd w:val="clear" w:color="auto" w:fill="F2F2F2" w:themeFill="background1" w:themeFillShade="F2"/>
            <w:vAlign w:val="center"/>
            <w:hideMark/>
          </w:tcPr>
          <w:p w14:paraId="3290EB67" w14:textId="77777777" w:rsidR="00EF6EE1" w:rsidRPr="004E2472" w:rsidRDefault="00EF6EE1" w:rsidP="004E2472">
            <w:pPr>
              <w:jc w:val="center"/>
              <w:rPr>
                <w:rFonts w:eastAsia="Times New Roman" w:cstheme="minorHAnsi"/>
                <w:noProof/>
                <w:color w:val="000000"/>
                <w:sz w:val="20"/>
                <w:szCs w:val="20"/>
                <w:lang w:val="sr-Cyrl-BA"/>
              </w:rPr>
            </w:pPr>
            <w:r w:rsidRPr="004E2472">
              <w:rPr>
                <w:rFonts w:eastAsia="Times New Roman" w:cstheme="minorHAnsi"/>
                <w:noProof/>
                <w:color w:val="000000"/>
                <w:sz w:val="20"/>
                <w:szCs w:val="20"/>
                <w:lang w:val="sr-Cyrl-BA"/>
              </w:rPr>
              <w:t>Укупно</w:t>
            </w:r>
          </w:p>
        </w:tc>
        <w:tc>
          <w:tcPr>
            <w:tcW w:w="643" w:type="pct"/>
            <w:tcBorders>
              <w:top w:val="single" w:sz="4" w:space="0" w:color="auto"/>
              <w:bottom w:val="single" w:sz="8" w:space="0" w:color="000000" w:themeColor="text1"/>
            </w:tcBorders>
            <w:shd w:val="clear" w:color="auto" w:fill="F2F2F2" w:themeFill="background1" w:themeFillShade="F2"/>
            <w:noWrap/>
            <w:vAlign w:val="center"/>
          </w:tcPr>
          <w:p w14:paraId="7CA39CDD"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lang w:val="bs-Cyrl-BA"/>
              </w:rPr>
              <w:t>111</w:t>
            </w:r>
          </w:p>
        </w:tc>
        <w:tc>
          <w:tcPr>
            <w:tcW w:w="643" w:type="pct"/>
            <w:tcBorders>
              <w:top w:val="single" w:sz="4" w:space="0" w:color="auto"/>
              <w:bottom w:val="single" w:sz="8" w:space="0" w:color="000000" w:themeColor="text1"/>
            </w:tcBorders>
            <w:shd w:val="clear" w:color="auto" w:fill="F2F2F2" w:themeFill="background1" w:themeFillShade="F2"/>
            <w:noWrap/>
            <w:vAlign w:val="center"/>
          </w:tcPr>
          <w:p w14:paraId="2BC5D14F"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106</w:t>
            </w:r>
          </w:p>
        </w:tc>
        <w:tc>
          <w:tcPr>
            <w:tcW w:w="643" w:type="pct"/>
            <w:tcBorders>
              <w:top w:val="single" w:sz="4" w:space="0" w:color="auto"/>
              <w:bottom w:val="single" w:sz="8" w:space="0" w:color="000000" w:themeColor="text1"/>
            </w:tcBorders>
            <w:shd w:val="clear" w:color="auto" w:fill="F2F2F2" w:themeFill="background1" w:themeFillShade="F2"/>
            <w:noWrap/>
            <w:vAlign w:val="center"/>
            <w:hideMark/>
          </w:tcPr>
          <w:p w14:paraId="5EFB8376"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107</w:t>
            </w:r>
          </w:p>
        </w:tc>
        <w:tc>
          <w:tcPr>
            <w:tcW w:w="643" w:type="pct"/>
            <w:tcBorders>
              <w:top w:val="single" w:sz="4" w:space="0" w:color="auto"/>
              <w:bottom w:val="single" w:sz="8" w:space="0" w:color="000000" w:themeColor="text1"/>
            </w:tcBorders>
            <w:shd w:val="clear" w:color="auto" w:fill="F2F2F2" w:themeFill="background1" w:themeFillShade="F2"/>
            <w:vAlign w:val="center"/>
          </w:tcPr>
          <w:p w14:paraId="71EF35CF"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88</w:t>
            </w:r>
          </w:p>
        </w:tc>
        <w:tc>
          <w:tcPr>
            <w:tcW w:w="643" w:type="pct"/>
            <w:tcBorders>
              <w:top w:val="single" w:sz="4" w:space="0" w:color="auto"/>
              <w:bottom w:val="single" w:sz="8" w:space="0" w:color="000000" w:themeColor="text1"/>
            </w:tcBorders>
            <w:shd w:val="clear" w:color="auto" w:fill="F2F2F2" w:themeFill="background1" w:themeFillShade="F2"/>
            <w:vAlign w:val="center"/>
          </w:tcPr>
          <w:p w14:paraId="00F02E47" w14:textId="77777777" w:rsidR="00EF6EE1" w:rsidRPr="004E2472" w:rsidRDefault="00EF6EE1" w:rsidP="004E2472">
            <w:pPr>
              <w:jc w:val="center"/>
              <w:cnfStyle w:val="000000100000" w:firstRow="0" w:lastRow="0" w:firstColumn="0" w:lastColumn="0" w:oddVBand="0" w:evenVBand="0" w:oddHBand="1" w:evenHBand="0" w:firstRowFirstColumn="0" w:firstRowLastColumn="0" w:lastRowFirstColumn="0" w:lastRowLastColumn="0"/>
              <w:rPr>
                <w:sz w:val="20"/>
                <w:szCs w:val="20"/>
              </w:rPr>
            </w:pPr>
            <w:r w:rsidRPr="004E2472">
              <w:rPr>
                <w:sz w:val="20"/>
                <w:szCs w:val="20"/>
              </w:rPr>
              <w:t>114</w:t>
            </w:r>
          </w:p>
        </w:tc>
      </w:tr>
    </w:tbl>
    <w:p w14:paraId="4BC08DD3" w14:textId="77777777" w:rsidR="008D6FC6" w:rsidRPr="000B1ACC" w:rsidRDefault="003523C1" w:rsidP="00A905C5">
      <w:pPr>
        <w:spacing w:after="0"/>
        <w:rPr>
          <w:i/>
          <w:iCs/>
          <w:noProof/>
          <w:lang w:val="sr-Cyrl-BA"/>
        </w:rPr>
      </w:pPr>
      <w:bookmarkStart w:id="60" w:name="_Toc92743478"/>
      <w:r w:rsidRPr="000B1ACC">
        <w:rPr>
          <w:i/>
          <w:iCs/>
          <w:noProof/>
          <w:lang w:val="sr-Cyrl-BA"/>
        </w:rPr>
        <w:t>Извор:  </w:t>
      </w:r>
      <w:r w:rsidR="00560B78" w:rsidRPr="000B1ACC">
        <w:rPr>
          <w:i/>
          <w:iCs/>
          <w:noProof/>
          <w:lang w:val="sr-Cyrl-BA"/>
        </w:rPr>
        <w:t xml:space="preserve"> </w:t>
      </w:r>
      <w:r w:rsidR="00A905C5">
        <w:rPr>
          <w:i/>
          <w:iCs/>
          <w:noProof/>
          <w:lang w:val="sr-Cyrl-BA"/>
        </w:rPr>
        <w:t xml:space="preserve">Извјештаји из </w:t>
      </w:r>
      <w:r w:rsidR="00560B78" w:rsidRPr="000B1ACC">
        <w:rPr>
          <w:i/>
          <w:iCs/>
          <w:noProof/>
          <w:lang w:val="sr-Cyrl-BA"/>
        </w:rPr>
        <w:t>АПИФ</w:t>
      </w:r>
      <w:r w:rsidR="00A905C5">
        <w:rPr>
          <w:i/>
          <w:iCs/>
          <w:noProof/>
          <w:lang w:val="sr-Cyrl-BA"/>
        </w:rPr>
        <w:t>-а</w:t>
      </w:r>
      <w:r w:rsidR="00560B78" w:rsidRPr="000B1ACC">
        <w:rPr>
          <w:i/>
          <w:iCs/>
          <w:noProof/>
          <w:lang w:val="sr-Cyrl-BA"/>
        </w:rPr>
        <w:t xml:space="preserve"> - прилагођено</w:t>
      </w:r>
    </w:p>
    <w:p w14:paraId="350DA7B7" w14:textId="77777777" w:rsidR="003523C1" w:rsidRDefault="003523C1" w:rsidP="003523C1">
      <w:pPr>
        <w:spacing w:after="0"/>
        <w:rPr>
          <w:i/>
          <w:iCs/>
          <w:noProof/>
          <w:lang w:val="sr-Cyrl-BA"/>
        </w:rPr>
      </w:pPr>
    </w:p>
    <w:p w14:paraId="67E7E15C" w14:textId="77777777" w:rsidR="001062A3" w:rsidRDefault="001062A3" w:rsidP="003523C1">
      <w:pPr>
        <w:spacing w:after="0"/>
        <w:rPr>
          <w:iCs/>
          <w:noProof/>
          <w:szCs w:val="24"/>
          <w:lang w:val="sr-Cyrl-BA"/>
        </w:rPr>
      </w:pPr>
      <w:r w:rsidRPr="001062A3">
        <w:rPr>
          <w:iCs/>
          <w:noProof/>
          <w:szCs w:val="24"/>
          <w:lang w:val="sr-Cyrl-BA"/>
        </w:rPr>
        <w:t xml:space="preserve">Видљиво је да </w:t>
      </w:r>
      <w:r>
        <w:rPr>
          <w:iCs/>
          <w:noProof/>
          <w:szCs w:val="24"/>
          <w:lang w:val="sr-Cyrl-BA"/>
        </w:rPr>
        <w:t>доминирају привредна друштва из категорије микро и малих предузећа и да је такав тренд присутан у свих 5 посматраних  година.</w:t>
      </w:r>
    </w:p>
    <w:p w14:paraId="45BD6402" w14:textId="77777777" w:rsidR="001062A3" w:rsidRPr="001062A3" w:rsidRDefault="001062A3" w:rsidP="001062A3">
      <w:pPr>
        <w:spacing w:after="0"/>
        <w:jc w:val="both"/>
        <w:rPr>
          <w:iCs/>
          <w:noProof/>
          <w:szCs w:val="24"/>
          <w:lang w:val="sr-Cyrl-BA"/>
        </w:rPr>
      </w:pPr>
      <w:r>
        <w:rPr>
          <w:iCs/>
          <w:noProof/>
          <w:szCs w:val="24"/>
          <w:lang w:val="sr-Cyrl-BA"/>
        </w:rPr>
        <w:t xml:space="preserve">У наставку слиједи приказ трендова у области пословања самосталних предузетничких дјелатности, из које је уочљив тренд раста броја ових субјеката. Један од разлога за овакву појаву су и континуиране подстицајне активности општинске управе </w:t>
      </w:r>
      <w:r w:rsidR="004C6361">
        <w:rPr>
          <w:iCs/>
          <w:noProof/>
          <w:szCs w:val="24"/>
          <w:lang w:val="sr-Cyrl-BA"/>
        </w:rPr>
        <w:t>М</w:t>
      </w:r>
      <w:r>
        <w:rPr>
          <w:iCs/>
          <w:noProof/>
          <w:szCs w:val="24"/>
          <w:lang w:val="sr-Cyrl-BA"/>
        </w:rPr>
        <w:t xml:space="preserve">ркоњић Град </w:t>
      </w:r>
      <w:r w:rsidR="004C6361">
        <w:rPr>
          <w:iCs/>
          <w:noProof/>
          <w:szCs w:val="24"/>
          <w:lang w:val="sr-Cyrl-BA"/>
        </w:rPr>
        <w:t xml:space="preserve">и Завода за запошљавање РС, а које се тичу подршке покретању властитих предузетничких дјелатности за заинтересоване појединце. Број пословних субјеката на крају 2022. </w:t>
      </w:r>
      <w:r w:rsidR="00842A44">
        <w:rPr>
          <w:iCs/>
          <w:noProof/>
          <w:szCs w:val="24"/>
          <w:lang w:val="sr-Cyrl-BA"/>
        </w:rPr>
        <w:t>г</w:t>
      </w:r>
      <w:r w:rsidR="004C6361">
        <w:rPr>
          <w:iCs/>
          <w:noProof/>
          <w:szCs w:val="24"/>
          <w:lang w:val="sr-Cyrl-BA"/>
        </w:rPr>
        <w:t xml:space="preserve">одине </w:t>
      </w:r>
      <w:r w:rsidR="00842A44">
        <w:rPr>
          <w:iCs/>
          <w:noProof/>
          <w:szCs w:val="24"/>
          <w:lang w:val="sr-Cyrl-BA"/>
        </w:rPr>
        <w:t>износио је 342 и већи је за 5,5% у односу на 2021. годину.</w:t>
      </w:r>
    </w:p>
    <w:p w14:paraId="0DB2758C" w14:textId="77777777" w:rsidR="001062A3" w:rsidRPr="000B1ACC" w:rsidRDefault="001062A3" w:rsidP="003523C1">
      <w:pPr>
        <w:spacing w:after="0"/>
        <w:rPr>
          <w:i/>
          <w:iCs/>
          <w:noProof/>
          <w:lang w:val="sr-Cyrl-BA"/>
        </w:rPr>
      </w:pPr>
    </w:p>
    <w:p w14:paraId="12544704" w14:textId="77777777" w:rsidR="009B5903" w:rsidRDefault="00560B78" w:rsidP="003523C1">
      <w:pPr>
        <w:spacing w:after="0"/>
        <w:rPr>
          <w:rFonts w:eastAsia="Times New Roman" w:cstheme="minorHAnsi"/>
          <w:b/>
          <w:color w:val="000000"/>
          <w:sz w:val="20"/>
          <w:szCs w:val="20"/>
          <w:lang w:val="sr-Cyrl-BA"/>
        </w:rPr>
      </w:pPr>
      <w:r w:rsidRPr="00831C19">
        <w:rPr>
          <w:rFonts w:eastAsia="Times New Roman" w:cstheme="minorHAnsi"/>
          <w:b/>
          <w:color w:val="000000"/>
          <w:sz w:val="20"/>
          <w:szCs w:val="20"/>
          <w:lang w:val="sr-Cyrl-BA"/>
        </w:rPr>
        <w:t>Табела: Број регистрованих предузетничких радњи – класификоване по дјелатностима</w:t>
      </w:r>
    </w:p>
    <w:tbl>
      <w:tblPr>
        <w:tblStyle w:val="LightShading3"/>
        <w:tblW w:w="9772" w:type="dxa"/>
        <w:tblLook w:val="04A0" w:firstRow="1" w:lastRow="0" w:firstColumn="1" w:lastColumn="0" w:noHBand="0" w:noVBand="1"/>
      </w:tblPr>
      <w:tblGrid>
        <w:gridCol w:w="654"/>
        <w:gridCol w:w="2924"/>
        <w:gridCol w:w="1511"/>
        <w:gridCol w:w="1211"/>
        <w:gridCol w:w="2021"/>
        <w:gridCol w:w="1451"/>
      </w:tblGrid>
      <w:tr w:rsidR="009B5903" w:rsidRPr="00842A44" w14:paraId="4A646683" w14:textId="77777777" w:rsidTr="00842A4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6351F0C" w14:textId="77777777" w:rsidR="009B5903" w:rsidRPr="00842A44" w:rsidRDefault="009B5903" w:rsidP="00842A44">
            <w:pPr>
              <w:jc w:val="center"/>
              <w:rPr>
                <w:sz w:val="20"/>
                <w:szCs w:val="20"/>
              </w:rPr>
            </w:pPr>
            <w:proofErr w:type="spellStart"/>
            <w:r w:rsidRPr="00842A44">
              <w:rPr>
                <w:bCs w:val="0"/>
                <w:sz w:val="20"/>
                <w:szCs w:val="20"/>
              </w:rPr>
              <w:lastRenderedPageBreak/>
              <w:t>Р.бр</w:t>
            </w:r>
            <w:proofErr w:type="spellEnd"/>
            <w:r w:rsidRPr="00842A44">
              <w:rPr>
                <w:bCs w:val="0"/>
                <w:sz w:val="20"/>
                <w:szCs w:val="20"/>
              </w:rPr>
              <w:t>.</w:t>
            </w:r>
          </w:p>
        </w:tc>
        <w:tc>
          <w:tcPr>
            <w:tcW w:w="2878" w:type="dxa"/>
            <w:vMerge w:val="restart"/>
            <w:vAlign w:val="center"/>
            <w:hideMark/>
          </w:tcPr>
          <w:p w14:paraId="7EF4EAD8" w14:textId="77777777" w:rsidR="009B5903" w:rsidRPr="00842A44" w:rsidRDefault="009B5903" w:rsidP="00842A44">
            <w:pPr>
              <w:jc w:val="cente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842A44">
              <w:rPr>
                <w:bCs w:val="0"/>
                <w:sz w:val="20"/>
                <w:szCs w:val="20"/>
              </w:rPr>
              <w:t>Област</w:t>
            </w:r>
            <w:proofErr w:type="spellEnd"/>
            <w:r w:rsidRPr="00842A44">
              <w:rPr>
                <w:bCs w:val="0"/>
                <w:sz w:val="20"/>
                <w:szCs w:val="20"/>
              </w:rPr>
              <w:t xml:space="preserve"> </w:t>
            </w:r>
            <w:proofErr w:type="spellStart"/>
            <w:r w:rsidRPr="00842A44">
              <w:rPr>
                <w:bCs w:val="0"/>
                <w:sz w:val="20"/>
                <w:szCs w:val="20"/>
              </w:rPr>
              <w:t>привређивања</w:t>
            </w:r>
            <w:proofErr w:type="spellEnd"/>
          </w:p>
        </w:tc>
        <w:tc>
          <w:tcPr>
            <w:tcW w:w="6194" w:type="dxa"/>
            <w:gridSpan w:val="4"/>
            <w:vAlign w:val="center"/>
          </w:tcPr>
          <w:p w14:paraId="14E2585B" w14:textId="77777777" w:rsidR="009B5903" w:rsidRPr="00842A44" w:rsidRDefault="009B5903" w:rsidP="00842A44">
            <w:pPr>
              <w:jc w:val="center"/>
              <w:cnfStyle w:val="100000000000" w:firstRow="1" w:lastRow="0" w:firstColumn="0" w:lastColumn="0" w:oddVBand="0" w:evenVBand="0" w:oddHBand="0" w:evenHBand="0" w:firstRowFirstColumn="0" w:firstRowLastColumn="0" w:lastRowFirstColumn="0" w:lastRowLastColumn="0"/>
              <w:rPr>
                <w:sz w:val="20"/>
                <w:szCs w:val="20"/>
                <w:lang w:val="sr-Cyrl-BA"/>
              </w:rPr>
            </w:pPr>
            <w:proofErr w:type="spellStart"/>
            <w:proofErr w:type="gramStart"/>
            <w:r w:rsidRPr="00842A44">
              <w:rPr>
                <w:bCs w:val="0"/>
                <w:sz w:val="20"/>
                <w:szCs w:val="20"/>
              </w:rPr>
              <w:t>Број</w:t>
            </w:r>
            <w:proofErr w:type="spellEnd"/>
            <w:r w:rsidRPr="00842A44">
              <w:rPr>
                <w:bCs w:val="0"/>
                <w:sz w:val="20"/>
                <w:szCs w:val="20"/>
              </w:rPr>
              <w:t xml:space="preserve"> </w:t>
            </w:r>
            <w:r w:rsidRPr="00842A44">
              <w:rPr>
                <w:sz w:val="20"/>
                <w:szCs w:val="20"/>
              </w:rPr>
              <w:t xml:space="preserve"> </w:t>
            </w:r>
            <w:proofErr w:type="spellStart"/>
            <w:r w:rsidRPr="00842A44">
              <w:rPr>
                <w:bCs w:val="0"/>
                <w:sz w:val="20"/>
                <w:szCs w:val="20"/>
              </w:rPr>
              <w:t>предузетничких</w:t>
            </w:r>
            <w:proofErr w:type="spellEnd"/>
            <w:proofErr w:type="gramEnd"/>
            <w:r w:rsidRPr="00842A44">
              <w:rPr>
                <w:bCs w:val="0"/>
                <w:sz w:val="20"/>
                <w:szCs w:val="20"/>
              </w:rPr>
              <w:t xml:space="preserve"> </w:t>
            </w:r>
            <w:proofErr w:type="spellStart"/>
            <w:r w:rsidRPr="00842A44">
              <w:rPr>
                <w:bCs w:val="0"/>
                <w:sz w:val="20"/>
                <w:szCs w:val="20"/>
              </w:rPr>
              <w:t>радњи</w:t>
            </w:r>
            <w:proofErr w:type="spellEnd"/>
            <w:r w:rsidR="00842A44">
              <w:rPr>
                <w:bCs w:val="0"/>
                <w:sz w:val="20"/>
                <w:szCs w:val="20"/>
                <w:lang w:val="sr-Cyrl-BA"/>
              </w:rPr>
              <w:t xml:space="preserve"> / годиина</w:t>
            </w:r>
          </w:p>
        </w:tc>
      </w:tr>
      <w:tr w:rsidR="009B5903" w:rsidRPr="00842A44" w14:paraId="5FC856CC" w14:textId="77777777" w:rsidTr="000410AA">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vAlign w:val="center"/>
            <w:hideMark/>
          </w:tcPr>
          <w:p w14:paraId="08BD8610" w14:textId="77777777" w:rsidR="009B5903" w:rsidRPr="00842A44" w:rsidRDefault="009B5903" w:rsidP="00842A44">
            <w:pPr>
              <w:jc w:val="center"/>
              <w:rPr>
                <w:sz w:val="20"/>
                <w:szCs w:val="20"/>
              </w:rPr>
            </w:pPr>
          </w:p>
        </w:tc>
        <w:tc>
          <w:tcPr>
            <w:tcW w:w="2878" w:type="dxa"/>
            <w:vMerge/>
            <w:tcBorders>
              <w:bottom w:val="single" w:sz="4" w:space="0" w:color="auto"/>
            </w:tcBorders>
            <w:vAlign w:val="center"/>
            <w:hideMark/>
          </w:tcPr>
          <w:p w14:paraId="69CCB873"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11" w:type="dxa"/>
            <w:tcBorders>
              <w:bottom w:val="single" w:sz="4" w:space="0" w:color="auto"/>
            </w:tcBorders>
            <w:shd w:val="clear" w:color="auto" w:fill="F2F2F2" w:themeFill="background1" w:themeFillShade="F2"/>
            <w:vAlign w:val="center"/>
          </w:tcPr>
          <w:p w14:paraId="6DCD0D29"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sz w:val="20"/>
                <w:szCs w:val="20"/>
                <w:highlight w:val="yellow"/>
                <w:lang w:val="sr-Cyrl-CS"/>
              </w:rPr>
            </w:pPr>
            <w:r w:rsidRPr="00842A44">
              <w:rPr>
                <w:b/>
                <w:bCs/>
                <w:sz w:val="20"/>
                <w:szCs w:val="20"/>
                <w:lang w:val="sr-Cyrl-CS"/>
              </w:rPr>
              <w:t>2019</w:t>
            </w:r>
            <w:r w:rsidR="00842A44">
              <w:rPr>
                <w:b/>
                <w:bCs/>
                <w:sz w:val="20"/>
                <w:szCs w:val="20"/>
                <w:lang w:val="sr-Cyrl-CS"/>
              </w:rPr>
              <w:t xml:space="preserve"> </w:t>
            </w:r>
          </w:p>
        </w:tc>
        <w:tc>
          <w:tcPr>
            <w:tcW w:w="1211" w:type="dxa"/>
            <w:tcBorders>
              <w:bottom w:val="single" w:sz="4" w:space="0" w:color="auto"/>
            </w:tcBorders>
            <w:shd w:val="clear" w:color="auto" w:fill="F2F2F2" w:themeFill="background1" w:themeFillShade="F2"/>
            <w:vAlign w:val="center"/>
          </w:tcPr>
          <w:p w14:paraId="6E7EC19F"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bCs/>
                <w:sz w:val="20"/>
                <w:szCs w:val="20"/>
                <w:lang w:val="sr-Cyrl-CS"/>
              </w:rPr>
            </w:pPr>
            <w:r w:rsidRPr="00842A44">
              <w:rPr>
                <w:b/>
                <w:bCs/>
                <w:sz w:val="20"/>
                <w:szCs w:val="20"/>
                <w:lang w:val="sr-Cyrl-CS"/>
              </w:rPr>
              <w:t>20</w:t>
            </w:r>
            <w:r w:rsidRPr="00842A44">
              <w:rPr>
                <w:b/>
                <w:bCs/>
                <w:sz w:val="20"/>
                <w:szCs w:val="20"/>
              </w:rPr>
              <w:t>20</w:t>
            </w:r>
            <w:r w:rsidR="00842A44">
              <w:rPr>
                <w:b/>
                <w:bCs/>
                <w:sz w:val="20"/>
                <w:szCs w:val="20"/>
                <w:lang w:val="sr-Cyrl-CS"/>
              </w:rPr>
              <w:t xml:space="preserve"> </w:t>
            </w:r>
          </w:p>
        </w:tc>
        <w:tc>
          <w:tcPr>
            <w:tcW w:w="2021" w:type="dxa"/>
            <w:tcBorders>
              <w:bottom w:val="single" w:sz="4" w:space="0" w:color="auto"/>
            </w:tcBorders>
            <w:shd w:val="clear" w:color="auto" w:fill="F2F2F2" w:themeFill="background1" w:themeFillShade="F2"/>
            <w:vAlign w:val="center"/>
            <w:hideMark/>
          </w:tcPr>
          <w:p w14:paraId="0FD6E7FA"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sz w:val="20"/>
                <w:szCs w:val="20"/>
                <w:highlight w:val="yellow"/>
                <w:lang w:val="sr-Cyrl-CS"/>
              </w:rPr>
            </w:pPr>
            <w:r w:rsidRPr="00842A44">
              <w:rPr>
                <w:b/>
                <w:bCs/>
                <w:sz w:val="20"/>
                <w:szCs w:val="20"/>
                <w:lang w:val="sr-Cyrl-CS"/>
              </w:rPr>
              <w:t>2021</w:t>
            </w:r>
            <w:r w:rsidR="00842A44">
              <w:rPr>
                <w:b/>
                <w:bCs/>
                <w:sz w:val="20"/>
                <w:szCs w:val="20"/>
                <w:lang w:val="sr-Cyrl-CS"/>
              </w:rPr>
              <w:t xml:space="preserve"> </w:t>
            </w:r>
          </w:p>
        </w:tc>
        <w:tc>
          <w:tcPr>
            <w:tcW w:w="1451" w:type="dxa"/>
            <w:tcBorders>
              <w:bottom w:val="single" w:sz="4" w:space="0" w:color="auto"/>
            </w:tcBorders>
            <w:shd w:val="clear" w:color="auto" w:fill="F2F2F2" w:themeFill="background1" w:themeFillShade="F2"/>
            <w:vAlign w:val="center"/>
          </w:tcPr>
          <w:p w14:paraId="428E14FF"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bCs/>
                <w:sz w:val="20"/>
                <w:szCs w:val="20"/>
                <w:lang w:val="sr-Cyrl-CS"/>
              </w:rPr>
            </w:pPr>
            <w:r w:rsidRPr="00842A44">
              <w:rPr>
                <w:b/>
                <w:bCs/>
                <w:sz w:val="20"/>
                <w:szCs w:val="20"/>
                <w:lang w:val="sr-Cyrl-CS"/>
              </w:rPr>
              <w:t>20</w:t>
            </w:r>
            <w:r w:rsidRPr="00842A44">
              <w:rPr>
                <w:b/>
                <w:bCs/>
                <w:sz w:val="20"/>
                <w:szCs w:val="20"/>
              </w:rPr>
              <w:t>22</w:t>
            </w:r>
            <w:r w:rsidR="00842A44">
              <w:rPr>
                <w:b/>
                <w:bCs/>
                <w:sz w:val="20"/>
                <w:szCs w:val="20"/>
                <w:lang w:val="sr-Cyrl-CS"/>
              </w:rPr>
              <w:t xml:space="preserve"> </w:t>
            </w:r>
          </w:p>
        </w:tc>
      </w:tr>
      <w:tr w:rsidR="009B5903" w:rsidRPr="00842A44" w14:paraId="41E665AF" w14:textId="77777777" w:rsidTr="00842A44">
        <w:trPr>
          <w:trHeight w:val="57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23B6B9FC" w14:textId="77777777" w:rsidR="009B5903" w:rsidRPr="00842A44" w:rsidRDefault="009B5903" w:rsidP="00842A44">
            <w:pPr>
              <w:jc w:val="center"/>
              <w:rPr>
                <w:b w:val="0"/>
                <w:sz w:val="20"/>
                <w:szCs w:val="20"/>
              </w:rPr>
            </w:pPr>
            <w:r w:rsidRPr="00842A44">
              <w:rPr>
                <w:b w:val="0"/>
                <w:sz w:val="20"/>
                <w:szCs w:val="20"/>
              </w:rPr>
              <w:t>1.</w:t>
            </w:r>
          </w:p>
        </w:tc>
        <w:tc>
          <w:tcPr>
            <w:tcW w:w="2878" w:type="dxa"/>
            <w:tcBorders>
              <w:top w:val="single" w:sz="4" w:space="0" w:color="auto"/>
            </w:tcBorders>
            <w:vAlign w:val="center"/>
            <w:hideMark/>
          </w:tcPr>
          <w:p w14:paraId="3409C546"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42A44">
              <w:rPr>
                <w:sz w:val="20"/>
                <w:szCs w:val="20"/>
              </w:rPr>
              <w:t>Пољопривреда</w:t>
            </w:r>
            <w:proofErr w:type="spellEnd"/>
            <w:r w:rsidRPr="00842A44">
              <w:rPr>
                <w:sz w:val="20"/>
                <w:szCs w:val="20"/>
              </w:rPr>
              <w:t xml:space="preserve">, </w:t>
            </w:r>
            <w:proofErr w:type="spellStart"/>
            <w:r w:rsidRPr="00842A44">
              <w:rPr>
                <w:sz w:val="20"/>
                <w:szCs w:val="20"/>
              </w:rPr>
              <w:t>шумарство</w:t>
            </w:r>
            <w:proofErr w:type="spellEnd"/>
            <w:r w:rsidRPr="00842A44">
              <w:rPr>
                <w:sz w:val="20"/>
                <w:szCs w:val="20"/>
              </w:rPr>
              <w:t xml:space="preserve">, </w:t>
            </w:r>
            <w:proofErr w:type="spellStart"/>
            <w:r w:rsidRPr="00842A44">
              <w:rPr>
                <w:sz w:val="20"/>
                <w:szCs w:val="20"/>
              </w:rPr>
              <w:t>риболов</w:t>
            </w:r>
            <w:proofErr w:type="spellEnd"/>
          </w:p>
        </w:tc>
        <w:tc>
          <w:tcPr>
            <w:tcW w:w="1511" w:type="dxa"/>
            <w:tcBorders>
              <w:top w:val="single" w:sz="4" w:space="0" w:color="auto"/>
            </w:tcBorders>
            <w:vAlign w:val="center"/>
          </w:tcPr>
          <w:p w14:paraId="75E1E844"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842A44">
              <w:rPr>
                <w:rFonts w:eastAsia="Times New Roman"/>
                <w:sz w:val="20"/>
                <w:szCs w:val="20"/>
              </w:rPr>
              <w:t>3</w:t>
            </w:r>
          </w:p>
        </w:tc>
        <w:tc>
          <w:tcPr>
            <w:tcW w:w="1211" w:type="dxa"/>
            <w:tcBorders>
              <w:top w:val="single" w:sz="4" w:space="0" w:color="auto"/>
            </w:tcBorders>
            <w:vAlign w:val="center"/>
          </w:tcPr>
          <w:p w14:paraId="769870BC"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rFonts w:eastAsia="Times New Roman"/>
                <w:sz w:val="20"/>
                <w:szCs w:val="20"/>
                <w:lang w:val="sr-Cyrl-CS"/>
              </w:rPr>
              <w:t>4</w:t>
            </w:r>
          </w:p>
        </w:tc>
        <w:tc>
          <w:tcPr>
            <w:tcW w:w="2021" w:type="dxa"/>
            <w:tcBorders>
              <w:top w:val="single" w:sz="4" w:space="0" w:color="auto"/>
            </w:tcBorders>
            <w:vAlign w:val="center"/>
            <w:hideMark/>
          </w:tcPr>
          <w:p w14:paraId="5129DC33"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5</w:t>
            </w:r>
          </w:p>
        </w:tc>
        <w:tc>
          <w:tcPr>
            <w:tcW w:w="1451" w:type="dxa"/>
            <w:tcBorders>
              <w:top w:val="single" w:sz="4" w:space="0" w:color="auto"/>
            </w:tcBorders>
            <w:vAlign w:val="center"/>
          </w:tcPr>
          <w:p w14:paraId="4DF16CC3"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9</w:t>
            </w:r>
          </w:p>
        </w:tc>
      </w:tr>
      <w:tr w:rsidR="009B5903" w:rsidRPr="00842A44" w14:paraId="13A71FB6" w14:textId="77777777" w:rsidTr="000410AA">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3ED7B32E" w14:textId="77777777" w:rsidR="009B5903" w:rsidRPr="00842A44" w:rsidRDefault="009B5903" w:rsidP="00842A44">
            <w:pPr>
              <w:jc w:val="center"/>
              <w:rPr>
                <w:b w:val="0"/>
                <w:sz w:val="20"/>
                <w:szCs w:val="20"/>
              </w:rPr>
            </w:pPr>
            <w:r w:rsidRPr="00842A44">
              <w:rPr>
                <w:b w:val="0"/>
                <w:sz w:val="20"/>
                <w:szCs w:val="20"/>
                <w:lang w:val="sr-Cyrl-CS"/>
              </w:rPr>
              <w:t>2</w:t>
            </w:r>
            <w:r w:rsidRPr="00842A44">
              <w:rPr>
                <w:b w:val="0"/>
                <w:sz w:val="20"/>
                <w:szCs w:val="20"/>
              </w:rPr>
              <w:t>.</w:t>
            </w:r>
          </w:p>
        </w:tc>
        <w:tc>
          <w:tcPr>
            <w:tcW w:w="2878" w:type="dxa"/>
            <w:shd w:val="clear" w:color="auto" w:fill="F2F2F2" w:themeFill="background1" w:themeFillShade="F2"/>
            <w:vAlign w:val="center"/>
            <w:hideMark/>
          </w:tcPr>
          <w:p w14:paraId="7401C5EC" w14:textId="77777777" w:rsidR="009B5903" w:rsidRPr="00842A44" w:rsidRDefault="009B5903" w:rsidP="00842A4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42A44">
              <w:rPr>
                <w:sz w:val="20"/>
                <w:szCs w:val="20"/>
              </w:rPr>
              <w:t>Прерађивачка</w:t>
            </w:r>
            <w:proofErr w:type="spellEnd"/>
            <w:r w:rsidRPr="00842A44">
              <w:rPr>
                <w:sz w:val="20"/>
                <w:szCs w:val="20"/>
              </w:rPr>
              <w:t xml:space="preserve"> </w:t>
            </w:r>
            <w:proofErr w:type="spellStart"/>
            <w:r w:rsidRPr="00842A44">
              <w:rPr>
                <w:sz w:val="20"/>
                <w:szCs w:val="20"/>
              </w:rPr>
              <w:t>индустрија</w:t>
            </w:r>
            <w:proofErr w:type="spellEnd"/>
          </w:p>
        </w:tc>
        <w:tc>
          <w:tcPr>
            <w:tcW w:w="1511" w:type="dxa"/>
            <w:shd w:val="clear" w:color="auto" w:fill="F2F2F2" w:themeFill="background1" w:themeFillShade="F2"/>
            <w:vAlign w:val="center"/>
          </w:tcPr>
          <w:p w14:paraId="0312E340"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rPr>
              <w:t>3</w:t>
            </w:r>
            <w:r w:rsidRPr="00842A44">
              <w:rPr>
                <w:rFonts w:eastAsia="Times New Roman"/>
                <w:sz w:val="20"/>
                <w:szCs w:val="20"/>
                <w:lang w:val="sr-Cyrl-CS"/>
              </w:rPr>
              <w:t>5</w:t>
            </w:r>
          </w:p>
        </w:tc>
        <w:tc>
          <w:tcPr>
            <w:tcW w:w="1211" w:type="dxa"/>
            <w:shd w:val="clear" w:color="auto" w:fill="F2F2F2" w:themeFill="background1" w:themeFillShade="F2"/>
            <w:vAlign w:val="center"/>
          </w:tcPr>
          <w:p w14:paraId="06A4D31D"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rFonts w:eastAsia="Times New Roman"/>
                <w:sz w:val="20"/>
                <w:szCs w:val="20"/>
                <w:lang w:val="sr-Cyrl-CS"/>
              </w:rPr>
              <w:t>33</w:t>
            </w:r>
          </w:p>
        </w:tc>
        <w:tc>
          <w:tcPr>
            <w:tcW w:w="2021" w:type="dxa"/>
            <w:shd w:val="clear" w:color="auto" w:fill="F2F2F2" w:themeFill="background1" w:themeFillShade="F2"/>
            <w:vAlign w:val="center"/>
            <w:hideMark/>
          </w:tcPr>
          <w:p w14:paraId="7C43B03D"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lang w:val="sr-Cyrl-CS"/>
              </w:rPr>
            </w:pPr>
            <w:r w:rsidRPr="00842A44">
              <w:rPr>
                <w:sz w:val="20"/>
                <w:szCs w:val="20"/>
              </w:rPr>
              <w:t>38</w:t>
            </w:r>
          </w:p>
        </w:tc>
        <w:tc>
          <w:tcPr>
            <w:tcW w:w="1451" w:type="dxa"/>
            <w:shd w:val="clear" w:color="auto" w:fill="F2F2F2" w:themeFill="background1" w:themeFillShade="F2"/>
            <w:vAlign w:val="center"/>
          </w:tcPr>
          <w:p w14:paraId="4BCD078A"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42</w:t>
            </w:r>
          </w:p>
        </w:tc>
      </w:tr>
      <w:tr w:rsidR="009B5903" w:rsidRPr="00842A44" w14:paraId="3B6867D6" w14:textId="77777777" w:rsidTr="00842A44">
        <w:trPr>
          <w:trHeight w:val="30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785626" w14:textId="77777777" w:rsidR="009B5903" w:rsidRPr="00842A44" w:rsidRDefault="009B5903" w:rsidP="00842A44">
            <w:pPr>
              <w:jc w:val="center"/>
              <w:rPr>
                <w:b w:val="0"/>
                <w:sz w:val="20"/>
                <w:szCs w:val="20"/>
              </w:rPr>
            </w:pPr>
            <w:r w:rsidRPr="00842A44">
              <w:rPr>
                <w:b w:val="0"/>
                <w:sz w:val="20"/>
                <w:szCs w:val="20"/>
                <w:lang w:val="sr-Cyrl-CS"/>
              </w:rPr>
              <w:t>3</w:t>
            </w:r>
            <w:r w:rsidRPr="00842A44">
              <w:rPr>
                <w:b w:val="0"/>
                <w:sz w:val="20"/>
                <w:szCs w:val="20"/>
              </w:rPr>
              <w:t>.</w:t>
            </w:r>
          </w:p>
        </w:tc>
        <w:tc>
          <w:tcPr>
            <w:tcW w:w="2878" w:type="dxa"/>
            <w:vAlign w:val="center"/>
            <w:hideMark/>
          </w:tcPr>
          <w:p w14:paraId="5C8D98CA"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42A44">
              <w:rPr>
                <w:sz w:val="20"/>
                <w:szCs w:val="20"/>
              </w:rPr>
              <w:t>Грађевинарство</w:t>
            </w:r>
            <w:proofErr w:type="spellEnd"/>
          </w:p>
        </w:tc>
        <w:tc>
          <w:tcPr>
            <w:tcW w:w="1511" w:type="dxa"/>
            <w:vAlign w:val="center"/>
          </w:tcPr>
          <w:p w14:paraId="3F2B64EF"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20</w:t>
            </w:r>
          </w:p>
        </w:tc>
        <w:tc>
          <w:tcPr>
            <w:tcW w:w="1211" w:type="dxa"/>
            <w:vAlign w:val="center"/>
          </w:tcPr>
          <w:p w14:paraId="7ECBFFB5"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22</w:t>
            </w:r>
          </w:p>
        </w:tc>
        <w:tc>
          <w:tcPr>
            <w:tcW w:w="2021" w:type="dxa"/>
            <w:vAlign w:val="center"/>
            <w:hideMark/>
          </w:tcPr>
          <w:p w14:paraId="731DCF9E"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22</w:t>
            </w:r>
          </w:p>
        </w:tc>
        <w:tc>
          <w:tcPr>
            <w:tcW w:w="1451" w:type="dxa"/>
            <w:vAlign w:val="center"/>
          </w:tcPr>
          <w:p w14:paraId="59B2CCD2"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29</w:t>
            </w:r>
          </w:p>
        </w:tc>
      </w:tr>
      <w:tr w:rsidR="009B5903" w:rsidRPr="00842A44" w14:paraId="2BD8A793" w14:textId="77777777" w:rsidTr="000410A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F644486" w14:textId="77777777" w:rsidR="009B5903" w:rsidRPr="00842A44" w:rsidRDefault="009B5903" w:rsidP="00842A44">
            <w:pPr>
              <w:jc w:val="center"/>
              <w:rPr>
                <w:b w:val="0"/>
                <w:sz w:val="20"/>
                <w:szCs w:val="20"/>
              </w:rPr>
            </w:pPr>
            <w:r w:rsidRPr="00842A44">
              <w:rPr>
                <w:b w:val="0"/>
                <w:sz w:val="20"/>
                <w:szCs w:val="20"/>
                <w:lang w:val="sr-Cyrl-CS"/>
              </w:rPr>
              <w:t>4</w:t>
            </w:r>
            <w:r w:rsidRPr="00842A44">
              <w:rPr>
                <w:b w:val="0"/>
                <w:sz w:val="20"/>
                <w:szCs w:val="20"/>
              </w:rPr>
              <w:t>.</w:t>
            </w:r>
          </w:p>
        </w:tc>
        <w:tc>
          <w:tcPr>
            <w:tcW w:w="2878" w:type="dxa"/>
            <w:shd w:val="clear" w:color="auto" w:fill="F2F2F2" w:themeFill="background1" w:themeFillShade="F2"/>
            <w:vAlign w:val="center"/>
            <w:hideMark/>
          </w:tcPr>
          <w:p w14:paraId="34A5A2F8" w14:textId="77777777" w:rsidR="009B5903" w:rsidRPr="00842A44" w:rsidRDefault="009B5903" w:rsidP="00842A4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42A44">
              <w:rPr>
                <w:sz w:val="20"/>
                <w:szCs w:val="20"/>
              </w:rPr>
              <w:t>Трговина</w:t>
            </w:r>
            <w:proofErr w:type="spellEnd"/>
            <w:r w:rsidRPr="00842A44">
              <w:rPr>
                <w:sz w:val="20"/>
                <w:szCs w:val="20"/>
              </w:rPr>
              <w:t xml:space="preserve"> </w:t>
            </w:r>
            <w:proofErr w:type="spellStart"/>
            <w:r w:rsidRPr="00842A44">
              <w:rPr>
                <w:sz w:val="20"/>
                <w:szCs w:val="20"/>
              </w:rPr>
              <w:t>на</w:t>
            </w:r>
            <w:proofErr w:type="spellEnd"/>
            <w:r w:rsidRPr="00842A44">
              <w:rPr>
                <w:sz w:val="20"/>
                <w:szCs w:val="20"/>
              </w:rPr>
              <w:t xml:space="preserve"> </w:t>
            </w:r>
            <w:proofErr w:type="spellStart"/>
            <w:r w:rsidRPr="00842A44">
              <w:rPr>
                <w:sz w:val="20"/>
                <w:szCs w:val="20"/>
              </w:rPr>
              <w:t>велико</w:t>
            </w:r>
            <w:proofErr w:type="spellEnd"/>
            <w:r w:rsidRPr="00842A44">
              <w:rPr>
                <w:sz w:val="20"/>
                <w:szCs w:val="20"/>
              </w:rPr>
              <w:t xml:space="preserve"> и </w:t>
            </w:r>
            <w:proofErr w:type="spellStart"/>
            <w:r w:rsidRPr="00842A44">
              <w:rPr>
                <w:sz w:val="20"/>
                <w:szCs w:val="20"/>
              </w:rPr>
              <w:t>мало</w:t>
            </w:r>
            <w:proofErr w:type="spellEnd"/>
            <w:r w:rsidRPr="00842A44">
              <w:rPr>
                <w:sz w:val="20"/>
                <w:szCs w:val="20"/>
              </w:rPr>
              <w:t xml:space="preserve">, </w:t>
            </w:r>
            <w:proofErr w:type="spellStart"/>
            <w:r w:rsidRPr="00842A44">
              <w:rPr>
                <w:sz w:val="20"/>
                <w:szCs w:val="20"/>
              </w:rPr>
              <w:t>поправка</w:t>
            </w:r>
            <w:proofErr w:type="spellEnd"/>
            <w:r w:rsidRPr="00842A44">
              <w:rPr>
                <w:sz w:val="20"/>
                <w:szCs w:val="20"/>
              </w:rPr>
              <w:t xml:space="preserve"> </w:t>
            </w:r>
            <w:proofErr w:type="spellStart"/>
            <w:r w:rsidRPr="00842A44">
              <w:rPr>
                <w:sz w:val="20"/>
                <w:szCs w:val="20"/>
              </w:rPr>
              <w:t>возила</w:t>
            </w:r>
            <w:proofErr w:type="spellEnd"/>
          </w:p>
        </w:tc>
        <w:tc>
          <w:tcPr>
            <w:tcW w:w="1511" w:type="dxa"/>
            <w:shd w:val="clear" w:color="auto" w:fill="F2F2F2" w:themeFill="background1" w:themeFillShade="F2"/>
            <w:vAlign w:val="center"/>
          </w:tcPr>
          <w:p w14:paraId="5169D936"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rPr>
              <w:t>10</w:t>
            </w:r>
            <w:r w:rsidRPr="00842A44">
              <w:rPr>
                <w:rFonts w:eastAsia="Times New Roman"/>
                <w:sz w:val="20"/>
                <w:szCs w:val="20"/>
                <w:lang w:val="sr-Cyrl-CS"/>
              </w:rPr>
              <w:t>3</w:t>
            </w:r>
          </w:p>
        </w:tc>
        <w:tc>
          <w:tcPr>
            <w:tcW w:w="1211" w:type="dxa"/>
            <w:shd w:val="clear" w:color="auto" w:fill="F2F2F2" w:themeFill="background1" w:themeFillShade="F2"/>
            <w:vAlign w:val="center"/>
          </w:tcPr>
          <w:p w14:paraId="64BED3A4"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98</w:t>
            </w:r>
          </w:p>
        </w:tc>
        <w:tc>
          <w:tcPr>
            <w:tcW w:w="2021" w:type="dxa"/>
            <w:shd w:val="clear" w:color="auto" w:fill="F2F2F2" w:themeFill="background1" w:themeFillShade="F2"/>
            <w:vAlign w:val="center"/>
            <w:hideMark/>
          </w:tcPr>
          <w:p w14:paraId="07CA316B"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lang w:val="sr-Cyrl-CS"/>
              </w:rPr>
            </w:pPr>
            <w:r w:rsidRPr="00842A44">
              <w:rPr>
                <w:sz w:val="20"/>
                <w:szCs w:val="20"/>
              </w:rPr>
              <w:t>96</w:t>
            </w:r>
          </w:p>
        </w:tc>
        <w:tc>
          <w:tcPr>
            <w:tcW w:w="1451" w:type="dxa"/>
            <w:shd w:val="clear" w:color="auto" w:fill="F2F2F2" w:themeFill="background1" w:themeFillShade="F2"/>
            <w:vAlign w:val="center"/>
          </w:tcPr>
          <w:p w14:paraId="72D68C7E"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91</w:t>
            </w:r>
          </w:p>
        </w:tc>
      </w:tr>
      <w:tr w:rsidR="009B5903" w:rsidRPr="00842A44" w14:paraId="3108F0E8" w14:textId="77777777" w:rsidTr="00842A44">
        <w:trPr>
          <w:trHeight w:val="30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A17829" w14:textId="77777777" w:rsidR="009B5903" w:rsidRPr="00842A44" w:rsidRDefault="009B5903" w:rsidP="00842A44">
            <w:pPr>
              <w:jc w:val="center"/>
              <w:rPr>
                <w:b w:val="0"/>
                <w:sz w:val="20"/>
                <w:szCs w:val="20"/>
              </w:rPr>
            </w:pPr>
            <w:r w:rsidRPr="00842A44">
              <w:rPr>
                <w:b w:val="0"/>
                <w:sz w:val="20"/>
                <w:szCs w:val="20"/>
                <w:lang w:val="sr-Cyrl-CS"/>
              </w:rPr>
              <w:t>5</w:t>
            </w:r>
            <w:r w:rsidRPr="00842A44">
              <w:rPr>
                <w:b w:val="0"/>
                <w:sz w:val="20"/>
                <w:szCs w:val="20"/>
              </w:rPr>
              <w:t>.</w:t>
            </w:r>
          </w:p>
        </w:tc>
        <w:tc>
          <w:tcPr>
            <w:tcW w:w="2878" w:type="dxa"/>
            <w:vAlign w:val="center"/>
            <w:hideMark/>
          </w:tcPr>
          <w:p w14:paraId="1A8B9ADB"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42A44">
              <w:rPr>
                <w:sz w:val="20"/>
                <w:szCs w:val="20"/>
              </w:rPr>
              <w:t>Саобраћај</w:t>
            </w:r>
            <w:proofErr w:type="spellEnd"/>
            <w:r w:rsidRPr="00842A44">
              <w:rPr>
                <w:sz w:val="20"/>
                <w:szCs w:val="20"/>
              </w:rPr>
              <w:t xml:space="preserve"> и </w:t>
            </w:r>
            <w:proofErr w:type="spellStart"/>
            <w:r w:rsidRPr="00842A44">
              <w:rPr>
                <w:sz w:val="20"/>
                <w:szCs w:val="20"/>
              </w:rPr>
              <w:t>складиштење</w:t>
            </w:r>
            <w:proofErr w:type="spellEnd"/>
          </w:p>
        </w:tc>
        <w:tc>
          <w:tcPr>
            <w:tcW w:w="1511" w:type="dxa"/>
            <w:vAlign w:val="center"/>
          </w:tcPr>
          <w:p w14:paraId="78C094DA"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43</w:t>
            </w:r>
          </w:p>
        </w:tc>
        <w:tc>
          <w:tcPr>
            <w:tcW w:w="1211" w:type="dxa"/>
            <w:vAlign w:val="center"/>
          </w:tcPr>
          <w:p w14:paraId="0F1B7279"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46</w:t>
            </w:r>
          </w:p>
        </w:tc>
        <w:tc>
          <w:tcPr>
            <w:tcW w:w="2021" w:type="dxa"/>
            <w:vAlign w:val="center"/>
            <w:hideMark/>
          </w:tcPr>
          <w:p w14:paraId="2B03486D"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lang w:val="sr-Cyrl-CS"/>
              </w:rPr>
              <w:t>4</w:t>
            </w:r>
            <w:r w:rsidRPr="00842A44">
              <w:rPr>
                <w:sz w:val="20"/>
                <w:szCs w:val="20"/>
              </w:rPr>
              <w:t>2</w:t>
            </w:r>
          </w:p>
        </w:tc>
        <w:tc>
          <w:tcPr>
            <w:tcW w:w="1451" w:type="dxa"/>
            <w:vAlign w:val="center"/>
          </w:tcPr>
          <w:p w14:paraId="37FE477A"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42</w:t>
            </w:r>
          </w:p>
        </w:tc>
      </w:tr>
      <w:tr w:rsidR="009B5903" w:rsidRPr="00842A44" w14:paraId="6F6B0EEC" w14:textId="77777777" w:rsidTr="000410AA">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3F0EC91A" w14:textId="77777777" w:rsidR="009B5903" w:rsidRPr="00842A44" w:rsidRDefault="009B5903" w:rsidP="00842A44">
            <w:pPr>
              <w:jc w:val="center"/>
              <w:rPr>
                <w:b w:val="0"/>
                <w:sz w:val="20"/>
                <w:szCs w:val="20"/>
              </w:rPr>
            </w:pPr>
            <w:r w:rsidRPr="00842A44">
              <w:rPr>
                <w:b w:val="0"/>
                <w:sz w:val="20"/>
                <w:szCs w:val="20"/>
                <w:lang w:val="sr-Cyrl-CS"/>
              </w:rPr>
              <w:t>6</w:t>
            </w:r>
            <w:r w:rsidRPr="00842A44">
              <w:rPr>
                <w:b w:val="0"/>
                <w:sz w:val="20"/>
                <w:szCs w:val="20"/>
              </w:rPr>
              <w:t>.</w:t>
            </w:r>
          </w:p>
        </w:tc>
        <w:tc>
          <w:tcPr>
            <w:tcW w:w="2878" w:type="dxa"/>
            <w:shd w:val="clear" w:color="auto" w:fill="F2F2F2" w:themeFill="background1" w:themeFillShade="F2"/>
            <w:vAlign w:val="center"/>
            <w:hideMark/>
          </w:tcPr>
          <w:p w14:paraId="3545B599" w14:textId="77777777" w:rsidR="009B5903" w:rsidRPr="00842A44" w:rsidRDefault="009B5903" w:rsidP="00842A44">
            <w:pPr>
              <w:cnfStyle w:val="000000100000" w:firstRow="0" w:lastRow="0" w:firstColumn="0" w:lastColumn="0" w:oddVBand="0" w:evenVBand="0" w:oddHBand="1" w:evenHBand="0" w:firstRowFirstColumn="0" w:firstRowLastColumn="0" w:lastRowFirstColumn="0" w:lastRowLastColumn="0"/>
              <w:rPr>
                <w:sz w:val="20"/>
                <w:szCs w:val="20"/>
                <w:lang w:val="sr-Cyrl-CS"/>
              </w:rPr>
            </w:pPr>
            <w:proofErr w:type="spellStart"/>
            <w:r w:rsidRPr="00842A44">
              <w:rPr>
                <w:sz w:val="20"/>
                <w:szCs w:val="20"/>
              </w:rPr>
              <w:t>Дјелатнос</w:t>
            </w:r>
            <w:proofErr w:type="spellEnd"/>
            <w:r w:rsidR="006D3D2B">
              <w:rPr>
                <w:sz w:val="20"/>
                <w:szCs w:val="20"/>
                <w:lang w:val="sr-Cyrl-BA"/>
              </w:rPr>
              <w:t>т</w:t>
            </w:r>
            <w:r w:rsidRPr="00842A44">
              <w:rPr>
                <w:sz w:val="20"/>
                <w:szCs w:val="20"/>
              </w:rPr>
              <w:t xml:space="preserve"> </w:t>
            </w:r>
            <w:proofErr w:type="spellStart"/>
            <w:r w:rsidRPr="00842A44">
              <w:rPr>
                <w:sz w:val="20"/>
                <w:szCs w:val="20"/>
              </w:rPr>
              <w:t>пружања</w:t>
            </w:r>
            <w:proofErr w:type="spellEnd"/>
            <w:r w:rsidRPr="00842A44">
              <w:rPr>
                <w:sz w:val="20"/>
                <w:szCs w:val="20"/>
              </w:rPr>
              <w:t xml:space="preserve"> </w:t>
            </w:r>
            <w:proofErr w:type="spellStart"/>
            <w:r w:rsidRPr="00842A44">
              <w:rPr>
                <w:sz w:val="20"/>
                <w:szCs w:val="20"/>
              </w:rPr>
              <w:t>смјештаја</w:t>
            </w:r>
            <w:proofErr w:type="spellEnd"/>
            <w:r w:rsidRPr="00842A44">
              <w:rPr>
                <w:sz w:val="20"/>
                <w:szCs w:val="20"/>
              </w:rPr>
              <w:t xml:space="preserve">, </w:t>
            </w:r>
            <w:proofErr w:type="spellStart"/>
            <w:r w:rsidRPr="00842A44">
              <w:rPr>
                <w:sz w:val="20"/>
                <w:szCs w:val="20"/>
              </w:rPr>
              <w:t>послуживање</w:t>
            </w:r>
            <w:proofErr w:type="spellEnd"/>
            <w:r w:rsidRPr="00842A44">
              <w:rPr>
                <w:sz w:val="20"/>
                <w:szCs w:val="20"/>
              </w:rPr>
              <w:t xml:space="preserve"> </w:t>
            </w:r>
            <w:proofErr w:type="spellStart"/>
            <w:r w:rsidRPr="00842A44">
              <w:rPr>
                <w:sz w:val="20"/>
                <w:szCs w:val="20"/>
              </w:rPr>
              <w:t>хране</w:t>
            </w:r>
            <w:proofErr w:type="spellEnd"/>
            <w:r w:rsidRPr="00842A44">
              <w:rPr>
                <w:sz w:val="20"/>
                <w:szCs w:val="20"/>
              </w:rPr>
              <w:t xml:space="preserve">, </w:t>
            </w:r>
            <w:proofErr w:type="spellStart"/>
            <w:r w:rsidRPr="00842A44">
              <w:rPr>
                <w:sz w:val="20"/>
                <w:szCs w:val="20"/>
              </w:rPr>
              <w:t>хотели</w:t>
            </w:r>
            <w:proofErr w:type="spellEnd"/>
            <w:r w:rsidRPr="00842A44">
              <w:rPr>
                <w:sz w:val="20"/>
                <w:szCs w:val="20"/>
              </w:rPr>
              <w:t xml:space="preserve"> и </w:t>
            </w:r>
            <w:r w:rsidRPr="00842A44">
              <w:rPr>
                <w:sz w:val="20"/>
                <w:szCs w:val="20"/>
                <w:lang w:val="sr-Cyrl-CS"/>
              </w:rPr>
              <w:t>мотели</w:t>
            </w:r>
          </w:p>
        </w:tc>
        <w:tc>
          <w:tcPr>
            <w:tcW w:w="1511" w:type="dxa"/>
            <w:shd w:val="clear" w:color="auto" w:fill="F2F2F2" w:themeFill="background1" w:themeFillShade="F2"/>
            <w:vAlign w:val="center"/>
          </w:tcPr>
          <w:p w14:paraId="4E548F8A"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rPr>
              <w:t>6</w:t>
            </w:r>
            <w:r w:rsidRPr="00842A44">
              <w:rPr>
                <w:rFonts w:eastAsia="Times New Roman"/>
                <w:sz w:val="20"/>
                <w:szCs w:val="20"/>
                <w:lang w:val="sr-Cyrl-CS"/>
              </w:rPr>
              <w:t>7</w:t>
            </w:r>
          </w:p>
        </w:tc>
        <w:tc>
          <w:tcPr>
            <w:tcW w:w="1211" w:type="dxa"/>
            <w:shd w:val="clear" w:color="auto" w:fill="F2F2F2" w:themeFill="background1" w:themeFillShade="F2"/>
            <w:vAlign w:val="center"/>
          </w:tcPr>
          <w:p w14:paraId="1D137C9F"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62</w:t>
            </w:r>
          </w:p>
        </w:tc>
        <w:tc>
          <w:tcPr>
            <w:tcW w:w="2021" w:type="dxa"/>
            <w:shd w:val="clear" w:color="auto" w:fill="F2F2F2" w:themeFill="background1" w:themeFillShade="F2"/>
            <w:vAlign w:val="center"/>
            <w:hideMark/>
          </w:tcPr>
          <w:p w14:paraId="0FA0B149"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62</w:t>
            </w:r>
          </w:p>
        </w:tc>
        <w:tc>
          <w:tcPr>
            <w:tcW w:w="1451" w:type="dxa"/>
            <w:shd w:val="clear" w:color="auto" w:fill="F2F2F2" w:themeFill="background1" w:themeFillShade="F2"/>
            <w:vAlign w:val="center"/>
          </w:tcPr>
          <w:p w14:paraId="22BE08F9"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62</w:t>
            </w:r>
          </w:p>
        </w:tc>
      </w:tr>
      <w:tr w:rsidR="009B5903" w:rsidRPr="00842A44" w14:paraId="77A6B63E" w14:textId="77777777" w:rsidTr="00842A44">
        <w:trPr>
          <w:trHeight w:val="129"/>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286519" w14:textId="77777777" w:rsidR="009B5903" w:rsidRPr="00842A44" w:rsidRDefault="009B5903" w:rsidP="00842A44">
            <w:pPr>
              <w:jc w:val="center"/>
              <w:rPr>
                <w:b w:val="0"/>
                <w:sz w:val="20"/>
                <w:szCs w:val="20"/>
                <w:lang w:val="sr-Cyrl-CS"/>
              </w:rPr>
            </w:pPr>
            <w:r w:rsidRPr="00842A44">
              <w:rPr>
                <w:b w:val="0"/>
                <w:sz w:val="20"/>
                <w:szCs w:val="20"/>
                <w:lang w:val="sr-Cyrl-CS"/>
              </w:rPr>
              <w:t>7.</w:t>
            </w:r>
          </w:p>
        </w:tc>
        <w:tc>
          <w:tcPr>
            <w:tcW w:w="2878" w:type="dxa"/>
            <w:vAlign w:val="center"/>
          </w:tcPr>
          <w:p w14:paraId="1DBB698B"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lang w:val="sr-Cyrl-CS"/>
              </w:rPr>
            </w:pPr>
            <w:r w:rsidRPr="00842A44">
              <w:rPr>
                <w:sz w:val="20"/>
                <w:szCs w:val="20"/>
                <w:lang w:val="sr-Cyrl-CS"/>
              </w:rPr>
              <w:t>Информације, комуникације</w:t>
            </w:r>
          </w:p>
        </w:tc>
        <w:tc>
          <w:tcPr>
            <w:tcW w:w="1511" w:type="dxa"/>
            <w:vAlign w:val="center"/>
          </w:tcPr>
          <w:p w14:paraId="39CCBDE8"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3</w:t>
            </w:r>
          </w:p>
        </w:tc>
        <w:tc>
          <w:tcPr>
            <w:tcW w:w="1211" w:type="dxa"/>
            <w:vAlign w:val="center"/>
          </w:tcPr>
          <w:p w14:paraId="7E9E40E6"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5</w:t>
            </w:r>
          </w:p>
        </w:tc>
        <w:tc>
          <w:tcPr>
            <w:tcW w:w="2021" w:type="dxa"/>
            <w:vAlign w:val="center"/>
          </w:tcPr>
          <w:p w14:paraId="182CACAC"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9</w:t>
            </w:r>
          </w:p>
        </w:tc>
        <w:tc>
          <w:tcPr>
            <w:tcW w:w="1451" w:type="dxa"/>
            <w:vAlign w:val="center"/>
          </w:tcPr>
          <w:p w14:paraId="04E8F25E"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12</w:t>
            </w:r>
          </w:p>
        </w:tc>
      </w:tr>
      <w:tr w:rsidR="009B5903" w:rsidRPr="00842A44" w14:paraId="179BF07D" w14:textId="77777777" w:rsidTr="000410AA">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14:paraId="51AA6E45" w14:textId="77777777" w:rsidR="009B5903" w:rsidRPr="00842A44" w:rsidRDefault="009B5903" w:rsidP="00842A44">
            <w:pPr>
              <w:jc w:val="center"/>
              <w:rPr>
                <w:b w:val="0"/>
                <w:sz w:val="20"/>
                <w:szCs w:val="20"/>
                <w:lang w:val="sr-Cyrl-CS"/>
              </w:rPr>
            </w:pPr>
            <w:r w:rsidRPr="00842A44">
              <w:rPr>
                <w:b w:val="0"/>
                <w:sz w:val="20"/>
                <w:szCs w:val="20"/>
                <w:lang w:val="sr-Cyrl-CS"/>
              </w:rPr>
              <w:t>8.</w:t>
            </w:r>
          </w:p>
        </w:tc>
        <w:tc>
          <w:tcPr>
            <w:tcW w:w="2878" w:type="dxa"/>
            <w:shd w:val="clear" w:color="auto" w:fill="F2F2F2" w:themeFill="background1" w:themeFillShade="F2"/>
            <w:vAlign w:val="center"/>
          </w:tcPr>
          <w:p w14:paraId="12552FC0" w14:textId="77777777" w:rsidR="009B5903" w:rsidRPr="00842A44" w:rsidRDefault="009B5903" w:rsidP="00842A44">
            <w:pPr>
              <w:cnfStyle w:val="000000100000" w:firstRow="0" w:lastRow="0" w:firstColumn="0" w:lastColumn="0" w:oddVBand="0" w:evenVBand="0" w:oddHBand="1" w:evenHBand="0" w:firstRowFirstColumn="0" w:firstRowLastColumn="0" w:lastRowFirstColumn="0" w:lastRowLastColumn="0"/>
              <w:rPr>
                <w:sz w:val="20"/>
                <w:szCs w:val="20"/>
                <w:lang w:val="sr-Cyrl-CS"/>
              </w:rPr>
            </w:pPr>
            <w:r w:rsidRPr="00842A44">
              <w:rPr>
                <w:sz w:val="20"/>
                <w:szCs w:val="20"/>
                <w:lang w:val="sr-Cyrl-CS"/>
              </w:rPr>
              <w:t>Образовање</w:t>
            </w:r>
          </w:p>
        </w:tc>
        <w:tc>
          <w:tcPr>
            <w:tcW w:w="1511" w:type="dxa"/>
            <w:shd w:val="clear" w:color="auto" w:fill="F2F2F2" w:themeFill="background1" w:themeFillShade="F2"/>
            <w:vAlign w:val="center"/>
          </w:tcPr>
          <w:p w14:paraId="691594B1"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4</w:t>
            </w:r>
          </w:p>
        </w:tc>
        <w:tc>
          <w:tcPr>
            <w:tcW w:w="1211" w:type="dxa"/>
            <w:shd w:val="clear" w:color="auto" w:fill="F2F2F2" w:themeFill="background1" w:themeFillShade="F2"/>
            <w:vAlign w:val="center"/>
          </w:tcPr>
          <w:p w14:paraId="7BF63020"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5</w:t>
            </w:r>
          </w:p>
        </w:tc>
        <w:tc>
          <w:tcPr>
            <w:tcW w:w="2021" w:type="dxa"/>
            <w:shd w:val="clear" w:color="auto" w:fill="F2F2F2" w:themeFill="background1" w:themeFillShade="F2"/>
            <w:vAlign w:val="center"/>
          </w:tcPr>
          <w:p w14:paraId="2EA1360F"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5</w:t>
            </w:r>
          </w:p>
        </w:tc>
        <w:tc>
          <w:tcPr>
            <w:tcW w:w="1451" w:type="dxa"/>
            <w:shd w:val="clear" w:color="auto" w:fill="F2F2F2" w:themeFill="background1" w:themeFillShade="F2"/>
            <w:vAlign w:val="center"/>
          </w:tcPr>
          <w:p w14:paraId="79A3AFCB"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5</w:t>
            </w:r>
          </w:p>
        </w:tc>
      </w:tr>
      <w:tr w:rsidR="009B5903" w:rsidRPr="00842A44" w14:paraId="3141367E" w14:textId="77777777" w:rsidTr="00842A44">
        <w:trPr>
          <w:trHeight w:val="30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65BB0F" w14:textId="77777777" w:rsidR="009B5903" w:rsidRPr="00842A44" w:rsidRDefault="009B5903" w:rsidP="00842A44">
            <w:pPr>
              <w:jc w:val="center"/>
              <w:rPr>
                <w:b w:val="0"/>
                <w:sz w:val="20"/>
                <w:szCs w:val="20"/>
                <w:lang w:val="sr-Cyrl-CS"/>
              </w:rPr>
            </w:pPr>
            <w:r w:rsidRPr="00842A44">
              <w:rPr>
                <w:b w:val="0"/>
                <w:sz w:val="20"/>
                <w:szCs w:val="20"/>
                <w:lang w:val="sr-Cyrl-CS"/>
              </w:rPr>
              <w:t>9.</w:t>
            </w:r>
          </w:p>
        </w:tc>
        <w:tc>
          <w:tcPr>
            <w:tcW w:w="2878" w:type="dxa"/>
            <w:vAlign w:val="center"/>
            <w:hideMark/>
          </w:tcPr>
          <w:p w14:paraId="5DC60B82"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42A44">
              <w:rPr>
                <w:sz w:val="20"/>
                <w:szCs w:val="20"/>
              </w:rPr>
              <w:t>Пословање</w:t>
            </w:r>
            <w:proofErr w:type="spellEnd"/>
            <w:r w:rsidRPr="00842A44">
              <w:rPr>
                <w:sz w:val="20"/>
                <w:szCs w:val="20"/>
              </w:rPr>
              <w:t xml:space="preserve"> </w:t>
            </w:r>
            <w:proofErr w:type="spellStart"/>
            <w:r w:rsidRPr="00842A44">
              <w:rPr>
                <w:sz w:val="20"/>
                <w:szCs w:val="20"/>
              </w:rPr>
              <w:t>некретнинама</w:t>
            </w:r>
            <w:proofErr w:type="spellEnd"/>
          </w:p>
        </w:tc>
        <w:tc>
          <w:tcPr>
            <w:tcW w:w="1511" w:type="dxa"/>
            <w:vAlign w:val="center"/>
          </w:tcPr>
          <w:p w14:paraId="11B46AFF"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1</w:t>
            </w:r>
          </w:p>
        </w:tc>
        <w:tc>
          <w:tcPr>
            <w:tcW w:w="1211" w:type="dxa"/>
            <w:vAlign w:val="center"/>
          </w:tcPr>
          <w:p w14:paraId="51797A46"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1</w:t>
            </w:r>
          </w:p>
        </w:tc>
        <w:tc>
          <w:tcPr>
            <w:tcW w:w="2021" w:type="dxa"/>
            <w:vAlign w:val="center"/>
            <w:hideMark/>
          </w:tcPr>
          <w:p w14:paraId="3C54ADC4"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lang w:val="sr-Cyrl-CS"/>
              </w:rPr>
            </w:pPr>
            <w:r w:rsidRPr="00842A44">
              <w:rPr>
                <w:sz w:val="20"/>
                <w:szCs w:val="20"/>
                <w:lang w:val="sr-Cyrl-CS"/>
              </w:rPr>
              <w:t>1</w:t>
            </w:r>
          </w:p>
        </w:tc>
        <w:tc>
          <w:tcPr>
            <w:tcW w:w="1451" w:type="dxa"/>
            <w:vAlign w:val="center"/>
          </w:tcPr>
          <w:p w14:paraId="179B05FB"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0</w:t>
            </w:r>
          </w:p>
        </w:tc>
      </w:tr>
      <w:tr w:rsidR="009B5903" w:rsidRPr="00842A44" w14:paraId="547749C8" w14:textId="77777777" w:rsidTr="000410AA">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DD43E1D" w14:textId="77777777" w:rsidR="009B5903" w:rsidRPr="00842A44" w:rsidRDefault="009B5903" w:rsidP="00842A44">
            <w:pPr>
              <w:jc w:val="center"/>
              <w:rPr>
                <w:b w:val="0"/>
                <w:sz w:val="20"/>
                <w:szCs w:val="20"/>
                <w:lang w:val="sr-Cyrl-CS"/>
              </w:rPr>
            </w:pPr>
            <w:r w:rsidRPr="00842A44">
              <w:rPr>
                <w:b w:val="0"/>
                <w:sz w:val="20"/>
                <w:szCs w:val="20"/>
                <w:lang w:val="sr-Cyrl-CS"/>
              </w:rPr>
              <w:t>10.</w:t>
            </w:r>
          </w:p>
        </w:tc>
        <w:tc>
          <w:tcPr>
            <w:tcW w:w="2878" w:type="dxa"/>
            <w:shd w:val="clear" w:color="auto" w:fill="F2F2F2" w:themeFill="background1" w:themeFillShade="F2"/>
            <w:vAlign w:val="center"/>
            <w:hideMark/>
          </w:tcPr>
          <w:p w14:paraId="425FBD2B" w14:textId="77777777" w:rsidR="009B5903" w:rsidRPr="00842A44" w:rsidRDefault="009B5903" w:rsidP="00842A44">
            <w:pPr>
              <w:cnfStyle w:val="000000100000" w:firstRow="0" w:lastRow="0" w:firstColumn="0" w:lastColumn="0" w:oddVBand="0" w:evenVBand="0" w:oddHBand="1" w:evenHBand="0" w:firstRowFirstColumn="0" w:firstRowLastColumn="0" w:lastRowFirstColumn="0" w:lastRowLastColumn="0"/>
              <w:rPr>
                <w:sz w:val="20"/>
                <w:szCs w:val="20"/>
                <w:lang w:val="sr-Cyrl-CS"/>
              </w:rPr>
            </w:pPr>
            <w:r w:rsidRPr="00842A44">
              <w:rPr>
                <w:sz w:val="20"/>
                <w:szCs w:val="20"/>
                <w:lang w:val="sr-Cyrl-CS"/>
              </w:rPr>
              <w:t>Стручне, научне и техничке дјелатности</w:t>
            </w:r>
          </w:p>
        </w:tc>
        <w:tc>
          <w:tcPr>
            <w:tcW w:w="1511" w:type="dxa"/>
            <w:shd w:val="clear" w:color="auto" w:fill="F2F2F2" w:themeFill="background1" w:themeFillShade="F2"/>
            <w:vAlign w:val="center"/>
          </w:tcPr>
          <w:p w14:paraId="6DE90444"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13</w:t>
            </w:r>
          </w:p>
        </w:tc>
        <w:tc>
          <w:tcPr>
            <w:tcW w:w="1211" w:type="dxa"/>
            <w:shd w:val="clear" w:color="auto" w:fill="F2F2F2" w:themeFill="background1" w:themeFillShade="F2"/>
            <w:vAlign w:val="center"/>
          </w:tcPr>
          <w:p w14:paraId="1F55A941"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12</w:t>
            </w:r>
          </w:p>
        </w:tc>
        <w:tc>
          <w:tcPr>
            <w:tcW w:w="2021" w:type="dxa"/>
            <w:shd w:val="clear" w:color="auto" w:fill="F2F2F2" w:themeFill="background1" w:themeFillShade="F2"/>
            <w:vAlign w:val="center"/>
            <w:hideMark/>
          </w:tcPr>
          <w:p w14:paraId="344AE287"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lang w:val="sr-Cyrl-CS"/>
              </w:rPr>
              <w:t>1</w:t>
            </w:r>
            <w:r w:rsidRPr="00842A44">
              <w:rPr>
                <w:sz w:val="20"/>
                <w:szCs w:val="20"/>
              </w:rPr>
              <w:t>4</w:t>
            </w:r>
          </w:p>
        </w:tc>
        <w:tc>
          <w:tcPr>
            <w:tcW w:w="1451" w:type="dxa"/>
            <w:shd w:val="clear" w:color="auto" w:fill="F2F2F2" w:themeFill="background1" w:themeFillShade="F2"/>
            <w:vAlign w:val="center"/>
          </w:tcPr>
          <w:p w14:paraId="37E12C8F"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16</w:t>
            </w:r>
          </w:p>
        </w:tc>
      </w:tr>
      <w:tr w:rsidR="009B5903" w:rsidRPr="00842A44" w14:paraId="502DD410" w14:textId="77777777" w:rsidTr="00842A44">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5663B4" w14:textId="77777777" w:rsidR="009B5903" w:rsidRPr="00842A44" w:rsidRDefault="009B5903" w:rsidP="00842A44">
            <w:pPr>
              <w:jc w:val="center"/>
              <w:rPr>
                <w:b w:val="0"/>
                <w:sz w:val="20"/>
                <w:szCs w:val="20"/>
                <w:lang w:val="sr-Cyrl-CS"/>
              </w:rPr>
            </w:pPr>
            <w:r w:rsidRPr="00842A44">
              <w:rPr>
                <w:b w:val="0"/>
                <w:sz w:val="20"/>
                <w:szCs w:val="20"/>
                <w:lang w:val="sr-Cyrl-CS"/>
              </w:rPr>
              <w:t>11.</w:t>
            </w:r>
          </w:p>
        </w:tc>
        <w:tc>
          <w:tcPr>
            <w:tcW w:w="2878" w:type="dxa"/>
            <w:vAlign w:val="center"/>
            <w:hideMark/>
          </w:tcPr>
          <w:p w14:paraId="303BFFBB"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842A44">
              <w:rPr>
                <w:sz w:val="20"/>
                <w:szCs w:val="20"/>
              </w:rPr>
              <w:t>Остале</w:t>
            </w:r>
            <w:proofErr w:type="spellEnd"/>
            <w:r w:rsidRPr="00842A44">
              <w:rPr>
                <w:sz w:val="20"/>
                <w:szCs w:val="20"/>
              </w:rPr>
              <w:t xml:space="preserve"> </w:t>
            </w:r>
            <w:proofErr w:type="spellStart"/>
            <w:r w:rsidRPr="00842A44">
              <w:rPr>
                <w:sz w:val="20"/>
                <w:szCs w:val="20"/>
              </w:rPr>
              <w:t>услужне</w:t>
            </w:r>
            <w:proofErr w:type="spellEnd"/>
            <w:r w:rsidRPr="00842A44">
              <w:rPr>
                <w:sz w:val="20"/>
                <w:szCs w:val="20"/>
              </w:rPr>
              <w:t xml:space="preserve"> </w:t>
            </w:r>
            <w:proofErr w:type="spellStart"/>
            <w:r w:rsidRPr="00842A44">
              <w:rPr>
                <w:sz w:val="20"/>
                <w:szCs w:val="20"/>
              </w:rPr>
              <w:t>дјелатности</w:t>
            </w:r>
            <w:proofErr w:type="spellEnd"/>
          </w:p>
        </w:tc>
        <w:tc>
          <w:tcPr>
            <w:tcW w:w="1511" w:type="dxa"/>
            <w:vAlign w:val="center"/>
          </w:tcPr>
          <w:p w14:paraId="08CE6ED8"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29</w:t>
            </w:r>
          </w:p>
        </w:tc>
        <w:tc>
          <w:tcPr>
            <w:tcW w:w="1211" w:type="dxa"/>
            <w:vAlign w:val="center"/>
          </w:tcPr>
          <w:p w14:paraId="727F1A00"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sr-Cyrl-CS"/>
              </w:rPr>
            </w:pPr>
            <w:r w:rsidRPr="00842A44">
              <w:rPr>
                <w:rFonts w:eastAsia="Times New Roman"/>
                <w:sz w:val="20"/>
                <w:szCs w:val="20"/>
                <w:lang w:val="sr-Cyrl-CS"/>
              </w:rPr>
              <w:t>28</w:t>
            </w:r>
          </w:p>
        </w:tc>
        <w:tc>
          <w:tcPr>
            <w:tcW w:w="2021" w:type="dxa"/>
            <w:vAlign w:val="center"/>
            <w:hideMark/>
          </w:tcPr>
          <w:p w14:paraId="1115616C"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lang w:val="sr-Cyrl-CS"/>
              </w:rPr>
            </w:pPr>
            <w:r w:rsidRPr="00842A44">
              <w:rPr>
                <w:sz w:val="20"/>
                <w:szCs w:val="20"/>
                <w:lang w:val="sr-Cyrl-CS"/>
              </w:rPr>
              <w:t>29</w:t>
            </w:r>
          </w:p>
        </w:tc>
        <w:tc>
          <w:tcPr>
            <w:tcW w:w="1451" w:type="dxa"/>
            <w:vAlign w:val="center"/>
          </w:tcPr>
          <w:p w14:paraId="7C47239A"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30</w:t>
            </w:r>
          </w:p>
        </w:tc>
      </w:tr>
      <w:tr w:rsidR="009B5903" w:rsidRPr="00842A44" w14:paraId="12D573AF" w14:textId="77777777" w:rsidTr="000410A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14:paraId="092D533E" w14:textId="77777777" w:rsidR="009B5903" w:rsidRPr="00842A44" w:rsidRDefault="009B5903" w:rsidP="00842A44">
            <w:pPr>
              <w:jc w:val="center"/>
              <w:rPr>
                <w:b w:val="0"/>
                <w:sz w:val="20"/>
                <w:szCs w:val="20"/>
              </w:rPr>
            </w:pPr>
            <w:r w:rsidRPr="00842A44">
              <w:rPr>
                <w:b w:val="0"/>
                <w:sz w:val="20"/>
                <w:szCs w:val="20"/>
              </w:rPr>
              <w:t>12.</w:t>
            </w:r>
          </w:p>
        </w:tc>
        <w:tc>
          <w:tcPr>
            <w:tcW w:w="2878" w:type="dxa"/>
            <w:shd w:val="clear" w:color="auto" w:fill="F2F2F2" w:themeFill="background1" w:themeFillShade="F2"/>
            <w:vAlign w:val="center"/>
          </w:tcPr>
          <w:p w14:paraId="2ADF1471" w14:textId="77777777" w:rsidR="009B5903" w:rsidRPr="00842A44" w:rsidRDefault="009B5903" w:rsidP="00842A44">
            <w:pPr>
              <w:cnfStyle w:val="000000100000" w:firstRow="0" w:lastRow="0" w:firstColumn="0" w:lastColumn="0" w:oddVBand="0" w:evenVBand="0" w:oddHBand="1" w:evenHBand="0" w:firstRowFirstColumn="0" w:firstRowLastColumn="0" w:lastRowFirstColumn="0" w:lastRowLastColumn="0"/>
              <w:rPr>
                <w:sz w:val="20"/>
                <w:szCs w:val="20"/>
                <w:lang w:val="sr-Cyrl-CS"/>
              </w:rPr>
            </w:pPr>
            <w:r w:rsidRPr="00842A44">
              <w:rPr>
                <w:sz w:val="20"/>
                <w:szCs w:val="20"/>
                <w:lang w:val="sr-Cyrl-CS"/>
              </w:rPr>
              <w:t>Административне и помоћне услужне дјелатности</w:t>
            </w:r>
          </w:p>
        </w:tc>
        <w:tc>
          <w:tcPr>
            <w:tcW w:w="1511" w:type="dxa"/>
            <w:shd w:val="clear" w:color="auto" w:fill="F2F2F2" w:themeFill="background1" w:themeFillShade="F2"/>
            <w:vAlign w:val="center"/>
          </w:tcPr>
          <w:p w14:paraId="4B1FFF41"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0</w:t>
            </w:r>
          </w:p>
        </w:tc>
        <w:tc>
          <w:tcPr>
            <w:tcW w:w="1211" w:type="dxa"/>
            <w:shd w:val="clear" w:color="auto" w:fill="F2F2F2" w:themeFill="background1" w:themeFillShade="F2"/>
            <w:vAlign w:val="center"/>
          </w:tcPr>
          <w:p w14:paraId="2590300A"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0</w:t>
            </w:r>
          </w:p>
        </w:tc>
        <w:tc>
          <w:tcPr>
            <w:tcW w:w="2021" w:type="dxa"/>
            <w:shd w:val="clear" w:color="auto" w:fill="F2F2F2" w:themeFill="background1" w:themeFillShade="F2"/>
            <w:vAlign w:val="center"/>
          </w:tcPr>
          <w:p w14:paraId="278FB7CA"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lang w:val="sr-Cyrl-CS"/>
              </w:rPr>
            </w:pPr>
            <w:r w:rsidRPr="00842A44">
              <w:rPr>
                <w:sz w:val="20"/>
                <w:szCs w:val="20"/>
                <w:lang w:val="sr-Cyrl-CS"/>
              </w:rPr>
              <w:t>1</w:t>
            </w:r>
          </w:p>
        </w:tc>
        <w:tc>
          <w:tcPr>
            <w:tcW w:w="1451" w:type="dxa"/>
            <w:shd w:val="clear" w:color="auto" w:fill="F2F2F2" w:themeFill="background1" w:themeFillShade="F2"/>
            <w:vAlign w:val="center"/>
          </w:tcPr>
          <w:p w14:paraId="4F8A9726"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sz w:val="20"/>
                <w:szCs w:val="20"/>
              </w:rPr>
              <w:t>3</w:t>
            </w:r>
          </w:p>
        </w:tc>
      </w:tr>
      <w:tr w:rsidR="009B5903" w:rsidRPr="00842A44" w14:paraId="0D069424" w14:textId="77777777" w:rsidTr="00842A44">
        <w:trPr>
          <w:trHeight w:val="116"/>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21C3C31D" w14:textId="77777777" w:rsidR="009B5903" w:rsidRPr="00842A44" w:rsidRDefault="009B5903" w:rsidP="00842A44">
            <w:pPr>
              <w:jc w:val="center"/>
              <w:rPr>
                <w:b w:val="0"/>
                <w:sz w:val="20"/>
                <w:szCs w:val="20"/>
                <w:lang w:val="bs-Cyrl-BA"/>
              </w:rPr>
            </w:pPr>
            <w:r w:rsidRPr="00842A44">
              <w:rPr>
                <w:b w:val="0"/>
                <w:sz w:val="20"/>
                <w:szCs w:val="20"/>
              </w:rPr>
              <w:t>13.</w:t>
            </w:r>
          </w:p>
        </w:tc>
        <w:tc>
          <w:tcPr>
            <w:tcW w:w="2878" w:type="dxa"/>
            <w:tcBorders>
              <w:bottom w:val="single" w:sz="4" w:space="0" w:color="auto"/>
            </w:tcBorders>
            <w:vAlign w:val="center"/>
          </w:tcPr>
          <w:p w14:paraId="6E20EE66" w14:textId="77777777" w:rsidR="009B5903" w:rsidRPr="00842A44" w:rsidRDefault="009B5903" w:rsidP="00842A44">
            <w:pPr>
              <w:cnfStyle w:val="000000000000" w:firstRow="0" w:lastRow="0" w:firstColumn="0" w:lastColumn="0" w:oddVBand="0" w:evenVBand="0" w:oddHBand="0" w:evenHBand="0" w:firstRowFirstColumn="0" w:firstRowLastColumn="0" w:lastRowFirstColumn="0" w:lastRowLastColumn="0"/>
              <w:rPr>
                <w:sz w:val="20"/>
                <w:szCs w:val="20"/>
                <w:lang w:val="sr-Cyrl-CS"/>
              </w:rPr>
            </w:pPr>
            <w:r w:rsidRPr="00842A44">
              <w:rPr>
                <w:sz w:val="20"/>
                <w:szCs w:val="20"/>
                <w:lang w:val="sr-Cyrl-CS"/>
              </w:rPr>
              <w:t>Умјетност,забава и рекреација</w:t>
            </w:r>
          </w:p>
        </w:tc>
        <w:tc>
          <w:tcPr>
            <w:tcW w:w="1511" w:type="dxa"/>
            <w:tcBorders>
              <w:bottom w:val="single" w:sz="4" w:space="0" w:color="auto"/>
            </w:tcBorders>
            <w:vAlign w:val="center"/>
          </w:tcPr>
          <w:p w14:paraId="0066A81C"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0</w:t>
            </w:r>
          </w:p>
        </w:tc>
        <w:tc>
          <w:tcPr>
            <w:tcW w:w="1211" w:type="dxa"/>
            <w:tcBorders>
              <w:bottom w:val="single" w:sz="4" w:space="0" w:color="auto"/>
            </w:tcBorders>
            <w:vAlign w:val="center"/>
          </w:tcPr>
          <w:p w14:paraId="7D4BE0C2"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2A44">
              <w:rPr>
                <w:sz w:val="20"/>
                <w:szCs w:val="20"/>
              </w:rPr>
              <w:t>0</w:t>
            </w:r>
          </w:p>
        </w:tc>
        <w:tc>
          <w:tcPr>
            <w:tcW w:w="2021" w:type="dxa"/>
            <w:tcBorders>
              <w:bottom w:val="single" w:sz="4" w:space="0" w:color="auto"/>
            </w:tcBorders>
            <w:vAlign w:val="center"/>
          </w:tcPr>
          <w:p w14:paraId="62FA6138"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lang w:val="sr-Cyrl-CS"/>
              </w:rPr>
            </w:pPr>
            <w:r w:rsidRPr="00842A44">
              <w:rPr>
                <w:sz w:val="20"/>
                <w:szCs w:val="20"/>
                <w:lang w:val="sr-Cyrl-CS"/>
              </w:rPr>
              <w:t>0</w:t>
            </w:r>
          </w:p>
        </w:tc>
        <w:tc>
          <w:tcPr>
            <w:tcW w:w="1451" w:type="dxa"/>
            <w:tcBorders>
              <w:bottom w:val="single" w:sz="4" w:space="0" w:color="auto"/>
            </w:tcBorders>
            <w:vAlign w:val="center"/>
          </w:tcPr>
          <w:p w14:paraId="3A709B67" w14:textId="77777777" w:rsidR="009B5903" w:rsidRPr="00842A44" w:rsidRDefault="009B5903" w:rsidP="00842A44">
            <w:pPr>
              <w:jc w:val="center"/>
              <w:cnfStyle w:val="000000000000" w:firstRow="0" w:lastRow="0" w:firstColumn="0" w:lastColumn="0" w:oddVBand="0" w:evenVBand="0" w:oddHBand="0" w:evenHBand="0" w:firstRowFirstColumn="0" w:firstRowLastColumn="0" w:lastRowFirstColumn="0" w:lastRowLastColumn="0"/>
              <w:rPr>
                <w:sz w:val="20"/>
                <w:szCs w:val="20"/>
                <w:lang w:val="bs-Cyrl-BA"/>
              </w:rPr>
            </w:pPr>
            <w:r w:rsidRPr="00842A44">
              <w:rPr>
                <w:sz w:val="20"/>
                <w:szCs w:val="20"/>
                <w:lang w:val="bs-Cyrl-BA"/>
              </w:rPr>
              <w:t>1</w:t>
            </w:r>
          </w:p>
        </w:tc>
      </w:tr>
      <w:tr w:rsidR="009B5903" w:rsidRPr="00842A44" w14:paraId="0E023E33" w14:textId="77777777" w:rsidTr="000410AA">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578" w:type="dxa"/>
            <w:gridSpan w:val="2"/>
            <w:tcBorders>
              <w:top w:val="single" w:sz="4" w:space="0" w:color="auto"/>
              <w:bottom w:val="single" w:sz="8" w:space="0" w:color="000000" w:themeColor="text1"/>
            </w:tcBorders>
            <w:shd w:val="clear" w:color="auto" w:fill="F2F2F2" w:themeFill="background1" w:themeFillShade="F2"/>
            <w:vAlign w:val="center"/>
            <w:hideMark/>
          </w:tcPr>
          <w:p w14:paraId="506DD4C3" w14:textId="77777777" w:rsidR="009B5903" w:rsidRPr="00842A44" w:rsidRDefault="009B5903" w:rsidP="00842A44">
            <w:pPr>
              <w:jc w:val="center"/>
              <w:rPr>
                <w:sz w:val="20"/>
                <w:szCs w:val="20"/>
                <w:lang w:val="sr-Cyrl-CS"/>
              </w:rPr>
            </w:pPr>
            <w:proofErr w:type="spellStart"/>
            <w:r w:rsidRPr="00842A44">
              <w:rPr>
                <w:b w:val="0"/>
                <w:bCs w:val="0"/>
                <w:sz w:val="20"/>
                <w:szCs w:val="20"/>
              </w:rPr>
              <w:t>Укупно</w:t>
            </w:r>
            <w:proofErr w:type="spellEnd"/>
          </w:p>
        </w:tc>
        <w:tc>
          <w:tcPr>
            <w:tcW w:w="1511" w:type="dxa"/>
            <w:tcBorders>
              <w:top w:val="single" w:sz="4" w:space="0" w:color="auto"/>
              <w:bottom w:val="single" w:sz="8" w:space="0" w:color="000000" w:themeColor="text1"/>
            </w:tcBorders>
            <w:shd w:val="clear" w:color="auto" w:fill="F2F2F2" w:themeFill="background1" w:themeFillShade="F2"/>
            <w:vAlign w:val="center"/>
          </w:tcPr>
          <w:p w14:paraId="208812B6"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842A44">
              <w:rPr>
                <w:rFonts w:eastAsia="Times New Roman"/>
                <w:b/>
                <w:bCs/>
                <w:sz w:val="20"/>
                <w:szCs w:val="20"/>
              </w:rPr>
              <w:t>321</w:t>
            </w:r>
          </w:p>
        </w:tc>
        <w:tc>
          <w:tcPr>
            <w:tcW w:w="1211" w:type="dxa"/>
            <w:tcBorders>
              <w:top w:val="single" w:sz="4" w:space="0" w:color="auto"/>
              <w:bottom w:val="single" w:sz="8" w:space="0" w:color="000000" w:themeColor="text1"/>
            </w:tcBorders>
            <w:shd w:val="clear" w:color="auto" w:fill="F2F2F2" w:themeFill="background1" w:themeFillShade="F2"/>
            <w:vAlign w:val="center"/>
          </w:tcPr>
          <w:p w14:paraId="1F4289BD"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842A44">
              <w:rPr>
                <w:rFonts w:eastAsia="Times New Roman"/>
                <w:b/>
                <w:sz w:val="20"/>
                <w:szCs w:val="20"/>
                <w:lang w:val="sr-Cyrl-CS"/>
              </w:rPr>
              <w:t>316</w:t>
            </w:r>
          </w:p>
        </w:tc>
        <w:tc>
          <w:tcPr>
            <w:tcW w:w="2021" w:type="dxa"/>
            <w:tcBorders>
              <w:top w:val="single" w:sz="4" w:space="0" w:color="auto"/>
              <w:bottom w:val="single" w:sz="8" w:space="0" w:color="000000" w:themeColor="text1"/>
            </w:tcBorders>
            <w:shd w:val="clear" w:color="auto" w:fill="F2F2F2" w:themeFill="background1" w:themeFillShade="F2"/>
            <w:vAlign w:val="center"/>
            <w:hideMark/>
          </w:tcPr>
          <w:p w14:paraId="56AAE549"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2A44">
              <w:rPr>
                <w:b/>
                <w:bCs/>
                <w:sz w:val="20"/>
                <w:szCs w:val="20"/>
              </w:rPr>
              <w:t>324</w:t>
            </w:r>
          </w:p>
        </w:tc>
        <w:tc>
          <w:tcPr>
            <w:tcW w:w="1451" w:type="dxa"/>
            <w:tcBorders>
              <w:top w:val="single" w:sz="4" w:space="0" w:color="auto"/>
              <w:bottom w:val="single" w:sz="8" w:space="0" w:color="000000" w:themeColor="text1"/>
            </w:tcBorders>
            <w:shd w:val="clear" w:color="auto" w:fill="F2F2F2" w:themeFill="background1" w:themeFillShade="F2"/>
            <w:vAlign w:val="center"/>
          </w:tcPr>
          <w:p w14:paraId="752B0240" w14:textId="77777777" w:rsidR="009B5903" w:rsidRPr="00842A44" w:rsidRDefault="009B5903" w:rsidP="00842A44">
            <w:pPr>
              <w:jc w:val="center"/>
              <w:cnfStyle w:val="000000100000" w:firstRow="0" w:lastRow="0" w:firstColumn="0" w:lastColumn="0" w:oddVBand="0" w:evenVBand="0" w:oddHBand="1" w:evenHBand="0" w:firstRowFirstColumn="0" w:firstRowLastColumn="0" w:lastRowFirstColumn="0" w:lastRowLastColumn="0"/>
              <w:rPr>
                <w:b/>
                <w:sz w:val="20"/>
                <w:szCs w:val="20"/>
                <w:highlight w:val="yellow"/>
                <w:lang w:val="sr-Cyrl-CS"/>
              </w:rPr>
            </w:pPr>
            <w:r w:rsidRPr="00842A44">
              <w:rPr>
                <w:b/>
                <w:sz w:val="20"/>
                <w:szCs w:val="20"/>
                <w:lang w:val="sr-Cyrl-CS"/>
              </w:rPr>
              <w:t>342</w:t>
            </w:r>
          </w:p>
        </w:tc>
      </w:tr>
    </w:tbl>
    <w:p w14:paraId="0718E234" w14:textId="77777777" w:rsidR="008D6FC6" w:rsidRPr="00842A44" w:rsidRDefault="00842A44" w:rsidP="008D6FC6">
      <w:pPr>
        <w:rPr>
          <w:i/>
          <w:iCs/>
          <w:szCs w:val="24"/>
          <w:lang w:val="sr-Cyrl-BA"/>
        </w:rPr>
      </w:pPr>
      <w:r w:rsidRPr="00842A44">
        <w:rPr>
          <w:i/>
          <w:iCs/>
          <w:szCs w:val="24"/>
          <w:lang w:val="sr-Cyrl-BA"/>
        </w:rPr>
        <w:t xml:space="preserve">Извор: </w:t>
      </w:r>
      <w:r w:rsidR="00A905C5" w:rsidRPr="00842A44">
        <w:rPr>
          <w:i/>
          <w:iCs/>
          <w:szCs w:val="24"/>
          <w:lang w:val="sr-Cyrl-BA"/>
        </w:rPr>
        <w:t xml:space="preserve">Одјељење </w:t>
      </w:r>
      <w:r w:rsidRPr="00842A44">
        <w:rPr>
          <w:i/>
          <w:iCs/>
          <w:szCs w:val="24"/>
          <w:lang w:val="sr-Cyrl-BA"/>
        </w:rPr>
        <w:t>за привреду и финансије</w:t>
      </w:r>
      <w:r w:rsidR="00363502">
        <w:rPr>
          <w:i/>
          <w:iCs/>
          <w:szCs w:val="24"/>
          <w:lang w:val="sr-Cyrl-BA"/>
        </w:rPr>
        <w:t xml:space="preserve"> – Централни регистар предузетника.</w:t>
      </w:r>
    </w:p>
    <w:p w14:paraId="60AA96CB" w14:textId="77777777" w:rsidR="00C22CEB" w:rsidRDefault="006D3D2B" w:rsidP="00363502">
      <w:pPr>
        <w:jc w:val="both"/>
        <w:rPr>
          <w:iCs/>
          <w:szCs w:val="24"/>
          <w:lang w:val="sr-Cyrl-BA"/>
        </w:rPr>
      </w:pPr>
      <w:r>
        <w:rPr>
          <w:iCs/>
          <w:szCs w:val="24"/>
          <w:lang w:val="sr-Cyrl-BA"/>
        </w:rPr>
        <w:t xml:space="preserve">Доминирају дјелатности из области </w:t>
      </w:r>
      <w:r w:rsidR="00363502">
        <w:rPr>
          <w:iCs/>
          <w:szCs w:val="24"/>
          <w:lang w:val="sr-Cyrl-BA"/>
        </w:rPr>
        <w:t>трговине на велико и мало и поправке возила,  п</w:t>
      </w:r>
      <w:proofErr w:type="spellStart"/>
      <w:r w:rsidRPr="006D3D2B">
        <w:rPr>
          <w:szCs w:val="24"/>
        </w:rPr>
        <w:t>ружања</w:t>
      </w:r>
      <w:proofErr w:type="spellEnd"/>
      <w:r w:rsidR="00363502">
        <w:rPr>
          <w:szCs w:val="24"/>
          <w:lang w:val="sr-Cyrl-BA"/>
        </w:rPr>
        <w:t xml:space="preserve"> услуга</w:t>
      </w:r>
      <w:r w:rsidR="00363502">
        <w:rPr>
          <w:szCs w:val="24"/>
        </w:rPr>
        <w:t xml:space="preserve"> </w:t>
      </w:r>
      <w:proofErr w:type="spellStart"/>
      <w:r w:rsidR="00363502">
        <w:rPr>
          <w:szCs w:val="24"/>
        </w:rPr>
        <w:t>смјештаја</w:t>
      </w:r>
      <w:proofErr w:type="spellEnd"/>
      <w:r w:rsidR="00363502">
        <w:rPr>
          <w:szCs w:val="24"/>
        </w:rPr>
        <w:t xml:space="preserve">, </w:t>
      </w:r>
      <w:proofErr w:type="spellStart"/>
      <w:r w:rsidR="00363502">
        <w:rPr>
          <w:szCs w:val="24"/>
        </w:rPr>
        <w:t>послуживањ</w:t>
      </w:r>
      <w:proofErr w:type="spellEnd"/>
      <w:r w:rsidR="00363502">
        <w:rPr>
          <w:szCs w:val="24"/>
          <w:lang w:val="sr-Cyrl-BA"/>
        </w:rPr>
        <w:t>а</w:t>
      </w:r>
      <w:r w:rsidRPr="006D3D2B">
        <w:rPr>
          <w:szCs w:val="24"/>
        </w:rPr>
        <w:t xml:space="preserve"> </w:t>
      </w:r>
      <w:proofErr w:type="spellStart"/>
      <w:r w:rsidRPr="006D3D2B">
        <w:rPr>
          <w:szCs w:val="24"/>
        </w:rPr>
        <w:t>хране</w:t>
      </w:r>
      <w:proofErr w:type="spellEnd"/>
      <w:r w:rsidRPr="006D3D2B">
        <w:rPr>
          <w:szCs w:val="24"/>
        </w:rPr>
        <w:t xml:space="preserve">, </w:t>
      </w:r>
      <w:proofErr w:type="spellStart"/>
      <w:r w:rsidRPr="006D3D2B">
        <w:rPr>
          <w:szCs w:val="24"/>
        </w:rPr>
        <w:t>хотели</w:t>
      </w:r>
      <w:proofErr w:type="spellEnd"/>
      <w:r w:rsidRPr="006D3D2B">
        <w:rPr>
          <w:szCs w:val="24"/>
        </w:rPr>
        <w:t xml:space="preserve"> и </w:t>
      </w:r>
      <w:r w:rsidRPr="006D3D2B">
        <w:rPr>
          <w:szCs w:val="24"/>
          <w:lang w:val="sr-Cyrl-CS"/>
        </w:rPr>
        <w:t>мотели</w:t>
      </w:r>
      <w:r w:rsidR="00363502">
        <w:rPr>
          <w:szCs w:val="24"/>
          <w:lang w:val="sr-Cyrl-CS"/>
        </w:rPr>
        <w:t xml:space="preserve"> и прерађивачке индустрије током читавог посматраног периода. Такође, примијетан је тренд пада броја дјелатности из области </w:t>
      </w:r>
      <w:r w:rsidR="00363502">
        <w:rPr>
          <w:iCs/>
          <w:szCs w:val="24"/>
          <w:lang w:val="sr-Cyrl-BA"/>
        </w:rPr>
        <w:t>трговине на велико и мало и поправке возила (самосталне трговачке радње)</w:t>
      </w:r>
      <w:r w:rsidR="00363502">
        <w:rPr>
          <w:szCs w:val="24"/>
          <w:lang w:val="sr-Cyrl-CS"/>
        </w:rPr>
        <w:t>, који губе битку са већим трговачким центрима.</w:t>
      </w:r>
    </w:p>
    <w:p w14:paraId="0B67C28A" w14:textId="77777777" w:rsidR="00363502" w:rsidRPr="00363502" w:rsidRDefault="00363502" w:rsidP="00363502">
      <w:pPr>
        <w:jc w:val="both"/>
        <w:rPr>
          <w:iCs/>
          <w:szCs w:val="24"/>
          <w:lang w:val="sr-Cyrl-BA"/>
        </w:rPr>
      </w:pPr>
    </w:p>
    <w:p w14:paraId="269EE4FA" w14:textId="77777777" w:rsidR="00BE6D2F" w:rsidRPr="00AE5479" w:rsidRDefault="00C22CEB" w:rsidP="00610623">
      <w:pPr>
        <w:pStyle w:val="Heading3"/>
        <w:rPr>
          <w:noProof/>
        </w:rPr>
      </w:pPr>
      <w:bookmarkStart w:id="61" w:name="_Toc199161836"/>
      <w:r w:rsidRPr="00AE5479">
        <w:rPr>
          <w:noProof/>
        </w:rPr>
        <w:t>2</w:t>
      </w:r>
      <w:r w:rsidR="005D4A9F" w:rsidRPr="00AE5479">
        <w:rPr>
          <w:noProof/>
        </w:rPr>
        <w:t>.5</w:t>
      </w:r>
      <w:r w:rsidR="00BE6D2F" w:rsidRPr="00AE5479">
        <w:rPr>
          <w:noProof/>
        </w:rPr>
        <w:t>.2</w:t>
      </w:r>
      <w:r w:rsidR="005D4A9F" w:rsidRPr="00AE5479">
        <w:rPr>
          <w:noProof/>
        </w:rPr>
        <w:t>.</w:t>
      </w:r>
      <w:r w:rsidR="00BE6D2F" w:rsidRPr="00AE5479">
        <w:rPr>
          <w:noProof/>
        </w:rPr>
        <w:t xml:space="preserve"> </w:t>
      </w:r>
      <w:r w:rsidR="001B6249" w:rsidRPr="00AE5479">
        <w:rPr>
          <w:noProof/>
        </w:rPr>
        <w:t>Кретање</w:t>
      </w:r>
      <w:r w:rsidR="00BE6D2F" w:rsidRPr="00AE5479">
        <w:rPr>
          <w:noProof/>
        </w:rPr>
        <w:t xml:space="preserve"> </w:t>
      </w:r>
      <w:r w:rsidR="001B6249" w:rsidRPr="00AE5479">
        <w:rPr>
          <w:noProof/>
        </w:rPr>
        <w:t>укупних</w:t>
      </w:r>
      <w:r w:rsidR="00BE6D2F" w:rsidRPr="00AE5479">
        <w:rPr>
          <w:noProof/>
        </w:rPr>
        <w:t xml:space="preserve"> </w:t>
      </w:r>
      <w:r w:rsidR="001B6249" w:rsidRPr="00AE5479">
        <w:rPr>
          <w:noProof/>
        </w:rPr>
        <w:t>прихода</w:t>
      </w:r>
      <w:r w:rsidR="00BE6D2F" w:rsidRPr="00AE5479">
        <w:rPr>
          <w:noProof/>
        </w:rPr>
        <w:t xml:space="preserve"> </w:t>
      </w:r>
      <w:r w:rsidR="001B6249" w:rsidRPr="00AE5479">
        <w:rPr>
          <w:noProof/>
        </w:rPr>
        <w:t>пословних</w:t>
      </w:r>
      <w:r w:rsidR="00BE6D2F" w:rsidRPr="00AE5479">
        <w:rPr>
          <w:noProof/>
        </w:rPr>
        <w:t xml:space="preserve"> </w:t>
      </w:r>
      <w:r w:rsidR="001B6249" w:rsidRPr="00AE5479">
        <w:rPr>
          <w:noProof/>
        </w:rPr>
        <w:t>субјекат</w:t>
      </w:r>
      <w:bookmarkEnd w:id="60"/>
      <w:r w:rsidR="001B6249" w:rsidRPr="00AE5479">
        <w:rPr>
          <w:noProof/>
        </w:rPr>
        <w:t>а</w:t>
      </w:r>
      <w:bookmarkEnd w:id="61"/>
      <w:r w:rsidR="00BE6D2F" w:rsidRPr="00AE5479">
        <w:rPr>
          <w:noProof/>
        </w:rPr>
        <w:t xml:space="preserve"> </w:t>
      </w:r>
    </w:p>
    <w:p w14:paraId="38C3112E" w14:textId="77777777" w:rsidR="00C22CEB" w:rsidRDefault="00C22CEB" w:rsidP="00C22CEB">
      <w:pPr>
        <w:spacing w:after="0"/>
        <w:rPr>
          <w:rFonts w:eastAsia="Times New Roman" w:cstheme="minorHAnsi"/>
          <w:noProof/>
          <w:color w:val="000000"/>
          <w:sz w:val="20"/>
          <w:szCs w:val="20"/>
          <w:lang w:val="sr-Cyrl-BA"/>
        </w:rPr>
      </w:pPr>
    </w:p>
    <w:p w14:paraId="2E76DAB1" w14:textId="77777777" w:rsidR="00AE5479" w:rsidRPr="00AE5479" w:rsidRDefault="00AE5479" w:rsidP="00AE5479">
      <w:pPr>
        <w:spacing w:after="0"/>
        <w:jc w:val="both"/>
        <w:rPr>
          <w:rFonts w:eastAsia="Times New Roman" w:cstheme="minorHAnsi"/>
          <w:noProof/>
          <w:color w:val="000000"/>
          <w:szCs w:val="24"/>
          <w:lang w:val="sr-Cyrl-BA"/>
        </w:rPr>
      </w:pPr>
      <w:r>
        <w:rPr>
          <w:rFonts w:eastAsia="Times New Roman" w:cstheme="minorHAnsi"/>
          <w:noProof/>
          <w:color w:val="000000"/>
          <w:szCs w:val="24"/>
          <w:lang w:val="sr-Cyrl-BA"/>
        </w:rPr>
        <w:t>Привреда општине Мркоњић Град, у дијелу који се односи на привредна друштва и велике  самосталне предузетнике који су обвезници израде завршног рачуна, из године у годину биљеже знатно веће оставрене укупне приходе</w:t>
      </w:r>
      <w:r w:rsidR="00493606">
        <w:rPr>
          <w:rFonts w:eastAsia="Times New Roman" w:cstheme="minorHAnsi"/>
          <w:noProof/>
          <w:color w:val="000000"/>
          <w:szCs w:val="24"/>
          <w:lang w:val="sr-Cyrl-BA"/>
        </w:rPr>
        <w:t>, као и остварену пословну добит</w:t>
      </w:r>
      <w:r>
        <w:rPr>
          <w:rFonts w:eastAsia="Times New Roman" w:cstheme="minorHAnsi"/>
          <w:noProof/>
          <w:color w:val="000000"/>
          <w:szCs w:val="24"/>
          <w:lang w:val="sr-Cyrl-BA"/>
        </w:rPr>
        <w:t xml:space="preserve">, што се види </w:t>
      </w:r>
      <w:r w:rsidR="00493606">
        <w:rPr>
          <w:rFonts w:eastAsia="Times New Roman" w:cstheme="minorHAnsi"/>
          <w:noProof/>
          <w:color w:val="000000"/>
          <w:szCs w:val="24"/>
          <w:lang w:val="sr-Cyrl-BA"/>
        </w:rPr>
        <w:t xml:space="preserve">из табела у </w:t>
      </w:r>
      <w:r>
        <w:rPr>
          <w:rFonts w:eastAsia="Times New Roman" w:cstheme="minorHAnsi"/>
          <w:noProof/>
          <w:color w:val="000000"/>
          <w:szCs w:val="24"/>
          <w:lang w:val="sr-Cyrl-BA"/>
        </w:rPr>
        <w:t>наставку.</w:t>
      </w:r>
    </w:p>
    <w:p w14:paraId="20B08EFF" w14:textId="77777777" w:rsidR="00AE5479" w:rsidRPr="000B1ACC" w:rsidRDefault="00AE5479" w:rsidP="00C22CEB">
      <w:pPr>
        <w:spacing w:after="0"/>
        <w:rPr>
          <w:rFonts w:eastAsia="Times New Roman" w:cstheme="minorHAnsi"/>
          <w:noProof/>
          <w:color w:val="000000"/>
          <w:sz w:val="20"/>
          <w:szCs w:val="20"/>
          <w:lang w:val="sr-Cyrl-BA"/>
        </w:rPr>
      </w:pPr>
    </w:p>
    <w:p w14:paraId="306A862F" w14:textId="77777777" w:rsidR="00136371" w:rsidRPr="000B1ACC" w:rsidRDefault="00AE5479" w:rsidP="00C22CEB">
      <w:pPr>
        <w:spacing w:after="0"/>
        <w:rPr>
          <w:rFonts w:eastAsia="Times New Roman" w:cstheme="minorHAnsi"/>
          <w:b/>
          <w:noProof/>
          <w:color w:val="000000"/>
          <w:sz w:val="20"/>
          <w:szCs w:val="20"/>
          <w:lang w:val="sr-Cyrl-BA"/>
        </w:rPr>
      </w:pPr>
      <w:r>
        <w:rPr>
          <w:rFonts w:eastAsia="Times New Roman" w:cstheme="minorHAnsi"/>
          <w:b/>
          <w:noProof/>
          <w:color w:val="000000"/>
          <w:sz w:val="20"/>
          <w:szCs w:val="20"/>
          <w:lang w:val="sr-Cyrl-BA"/>
        </w:rPr>
        <w:t>Табела.....</w:t>
      </w:r>
      <w:r w:rsidR="00C22CEB" w:rsidRPr="000B1ACC">
        <w:rPr>
          <w:rFonts w:eastAsia="Times New Roman" w:cstheme="minorHAnsi"/>
          <w:b/>
          <w:noProof/>
          <w:color w:val="000000"/>
          <w:sz w:val="20"/>
          <w:szCs w:val="20"/>
          <w:lang w:val="sr-Cyrl-BA"/>
        </w:rPr>
        <w:t xml:space="preserve"> Приходи привредних друштава -</w:t>
      </w:r>
      <w:r w:rsidR="001F6A35">
        <w:rPr>
          <w:rFonts w:eastAsia="Times New Roman" w:cstheme="minorHAnsi"/>
          <w:b/>
          <w:noProof/>
          <w:color w:val="000000"/>
          <w:sz w:val="20"/>
          <w:szCs w:val="20"/>
          <w:lang w:val="sr-Cyrl-BA"/>
        </w:rPr>
        <w:t xml:space="preserve"> класификовани по дјелатностима</w:t>
      </w:r>
    </w:p>
    <w:tbl>
      <w:tblPr>
        <w:tblStyle w:val="LightShading1"/>
        <w:tblW w:w="9312" w:type="dxa"/>
        <w:jc w:val="center"/>
        <w:tblLayout w:type="fixed"/>
        <w:tblLook w:val="04A0" w:firstRow="1" w:lastRow="0" w:firstColumn="1" w:lastColumn="0" w:noHBand="0" w:noVBand="1"/>
      </w:tblPr>
      <w:tblGrid>
        <w:gridCol w:w="749"/>
        <w:gridCol w:w="3169"/>
        <w:gridCol w:w="1659"/>
        <w:gridCol w:w="1810"/>
        <w:gridCol w:w="1925"/>
      </w:tblGrid>
      <w:tr w:rsidR="00EA7D17" w:rsidRPr="000B1ACC" w14:paraId="63D6CD41" w14:textId="77777777" w:rsidTr="00AE5479">
        <w:trPr>
          <w:cnfStyle w:val="100000000000" w:firstRow="1" w:lastRow="0" w:firstColumn="0" w:lastColumn="0" w:oddVBand="0" w:evenVBand="0" w:oddHBand="0"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vMerge w:val="restart"/>
            <w:vAlign w:val="center"/>
          </w:tcPr>
          <w:p w14:paraId="01AA7FBC" w14:textId="77777777" w:rsidR="00EA7D17" w:rsidRPr="000B1ACC" w:rsidRDefault="00EA7D17" w:rsidP="004E2472">
            <w:pPr>
              <w:jc w:val="center"/>
              <w:rPr>
                <w:rFonts w:eastAsia="Times New Roman" w:cs="Times New Roman"/>
                <w:color w:val="000000"/>
                <w:sz w:val="20"/>
                <w:szCs w:val="20"/>
              </w:rPr>
            </w:pPr>
            <w:proofErr w:type="spellStart"/>
            <w:r w:rsidRPr="000B1ACC">
              <w:rPr>
                <w:rFonts w:eastAsia="Times New Roman" w:cs="Times New Roman"/>
                <w:color w:val="000000"/>
                <w:sz w:val="20"/>
                <w:szCs w:val="20"/>
              </w:rPr>
              <w:t>Р.бр</w:t>
            </w:r>
            <w:proofErr w:type="spellEnd"/>
          </w:p>
        </w:tc>
        <w:tc>
          <w:tcPr>
            <w:tcW w:w="3169" w:type="dxa"/>
            <w:vMerge w:val="restart"/>
            <w:vAlign w:val="center"/>
          </w:tcPr>
          <w:p w14:paraId="04F30DCA" w14:textId="77777777" w:rsidR="00EA7D17" w:rsidRPr="000B1ACC" w:rsidRDefault="00EA7D17"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Област</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привређивања</w:t>
            </w:r>
            <w:proofErr w:type="spellEnd"/>
          </w:p>
        </w:tc>
        <w:tc>
          <w:tcPr>
            <w:tcW w:w="5394" w:type="dxa"/>
            <w:gridSpan w:val="3"/>
            <w:vAlign w:val="center"/>
          </w:tcPr>
          <w:p w14:paraId="7B64C497" w14:textId="77777777" w:rsidR="00EA7D17" w:rsidRPr="000B1ACC" w:rsidRDefault="00EA7D17" w:rsidP="004E24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Приходи</w:t>
            </w:r>
            <w:proofErr w:type="spellEnd"/>
            <w:r w:rsidRPr="000B1ACC">
              <w:rPr>
                <w:rFonts w:eastAsia="Times New Roman" w:cs="Times New Roman"/>
                <w:color w:val="000000"/>
                <w:sz w:val="20"/>
                <w:szCs w:val="20"/>
              </w:rPr>
              <w:t xml:space="preserve"> (КМ)</w:t>
            </w:r>
          </w:p>
        </w:tc>
      </w:tr>
      <w:tr w:rsidR="00EA7D17" w:rsidRPr="000B1ACC" w14:paraId="1B244872" w14:textId="77777777" w:rsidTr="000410AA">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749" w:type="dxa"/>
            <w:vMerge/>
            <w:tcBorders>
              <w:bottom w:val="single" w:sz="4" w:space="0" w:color="auto"/>
            </w:tcBorders>
            <w:vAlign w:val="center"/>
          </w:tcPr>
          <w:p w14:paraId="428D23A2" w14:textId="77777777" w:rsidR="00EA7D17" w:rsidRPr="000B1ACC" w:rsidRDefault="00EA7D17" w:rsidP="004E2472">
            <w:pPr>
              <w:jc w:val="center"/>
              <w:rPr>
                <w:rFonts w:eastAsia="Times New Roman" w:cs="Times New Roman"/>
                <w:color w:val="000000"/>
                <w:sz w:val="20"/>
                <w:szCs w:val="20"/>
              </w:rPr>
            </w:pPr>
          </w:p>
        </w:tc>
        <w:tc>
          <w:tcPr>
            <w:tcW w:w="3169" w:type="dxa"/>
            <w:vMerge/>
            <w:tcBorders>
              <w:bottom w:val="single" w:sz="4" w:space="0" w:color="auto"/>
            </w:tcBorders>
            <w:vAlign w:val="center"/>
          </w:tcPr>
          <w:p w14:paraId="3B9CE2B5"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tcW w:w="1659" w:type="dxa"/>
            <w:tcBorders>
              <w:bottom w:val="single" w:sz="4" w:space="0" w:color="auto"/>
            </w:tcBorders>
            <w:shd w:val="clear" w:color="auto" w:fill="F2F2F2" w:themeFill="background1" w:themeFillShade="F2"/>
            <w:vAlign w:val="center"/>
          </w:tcPr>
          <w:p w14:paraId="0CB1FFF7"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2020</w:t>
            </w:r>
          </w:p>
        </w:tc>
        <w:tc>
          <w:tcPr>
            <w:tcW w:w="1810" w:type="dxa"/>
            <w:tcBorders>
              <w:bottom w:val="single" w:sz="4" w:space="0" w:color="auto"/>
            </w:tcBorders>
            <w:shd w:val="clear" w:color="auto" w:fill="F2F2F2" w:themeFill="background1" w:themeFillShade="F2"/>
            <w:vAlign w:val="center"/>
          </w:tcPr>
          <w:p w14:paraId="23B561C7"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2021</w:t>
            </w:r>
          </w:p>
        </w:tc>
        <w:tc>
          <w:tcPr>
            <w:tcW w:w="1925" w:type="dxa"/>
            <w:tcBorders>
              <w:bottom w:val="single" w:sz="4" w:space="0" w:color="auto"/>
            </w:tcBorders>
            <w:shd w:val="clear" w:color="auto" w:fill="F2F2F2" w:themeFill="background1" w:themeFillShade="F2"/>
            <w:vAlign w:val="center"/>
          </w:tcPr>
          <w:p w14:paraId="0074C7DE"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2022</w:t>
            </w:r>
          </w:p>
        </w:tc>
      </w:tr>
      <w:tr w:rsidR="00EA7D17" w:rsidRPr="000B1ACC" w14:paraId="0316BC40"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tcBorders>
              <w:top w:val="single" w:sz="4" w:space="0" w:color="auto"/>
              <w:bottom w:val="nil"/>
            </w:tcBorders>
            <w:vAlign w:val="center"/>
            <w:hideMark/>
          </w:tcPr>
          <w:p w14:paraId="59FC0B1D"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w:t>
            </w:r>
          </w:p>
        </w:tc>
        <w:tc>
          <w:tcPr>
            <w:tcW w:w="3169" w:type="dxa"/>
            <w:tcBorders>
              <w:top w:val="single" w:sz="4" w:space="0" w:color="auto"/>
              <w:bottom w:val="nil"/>
            </w:tcBorders>
            <w:vAlign w:val="center"/>
            <w:hideMark/>
          </w:tcPr>
          <w:p w14:paraId="35434ABD"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Пољопривреда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шумарство</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риболов</w:t>
            </w:r>
            <w:proofErr w:type="spellEnd"/>
          </w:p>
        </w:tc>
        <w:tc>
          <w:tcPr>
            <w:tcW w:w="1659" w:type="dxa"/>
            <w:tcBorders>
              <w:top w:val="single" w:sz="4" w:space="0" w:color="auto"/>
              <w:bottom w:val="nil"/>
            </w:tcBorders>
            <w:vAlign w:val="center"/>
            <w:hideMark/>
          </w:tcPr>
          <w:p w14:paraId="719705BB"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2.669.586,00</w:t>
            </w:r>
          </w:p>
        </w:tc>
        <w:tc>
          <w:tcPr>
            <w:tcW w:w="1810" w:type="dxa"/>
            <w:tcBorders>
              <w:top w:val="single" w:sz="4" w:space="0" w:color="auto"/>
              <w:bottom w:val="nil"/>
            </w:tcBorders>
            <w:vAlign w:val="center"/>
            <w:hideMark/>
          </w:tcPr>
          <w:p w14:paraId="49C3C54D"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3.224.240,00</w:t>
            </w:r>
          </w:p>
        </w:tc>
        <w:tc>
          <w:tcPr>
            <w:tcW w:w="1925" w:type="dxa"/>
            <w:tcBorders>
              <w:top w:val="single" w:sz="4" w:space="0" w:color="auto"/>
              <w:bottom w:val="nil"/>
            </w:tcBorders>
            <w:vAlign w:val="center"/>
            <w:hideMark/>
          </w:tcPr>
          <w:p w14:paraId="76750A3D"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975.594,00</w:t>
            </w:r>
          </w:p>
        </w:tc>
      </w:tr>
      <w:tr w:rsidR="00EA7D17" w:rsidRPr="000B1ACC" w14:paraId="311BD0BA"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tcBorders>
              <w:top w:val="nil"/>
            </w:tcBorders>
            <w:shd w:val="clear" w:color="auto" w:fill="F2F2F2" w:themeFill="background1" w:themeFillShade="F2"/>
            <w:vAlign w:val="center"/>
            <w:hideMark/>
          </w:tcPr>
          <w:p w14:paraId="1A40A0EB" w14:textId="77777777" w:rsidR="00136371" w:rsidRPr="001F6A35" w:rsidRDefault="00136371" w:rsidP="004E2472">
            <w:pPr>
              <w:jc w:val="center"/>
              <w:rPr>
                <w:rFonts w:eastAsia="Times New Roman" w:cs="Times New Roman"/>
                <w:b w:val="0"/>
                <w:i/>
                <w:iCs/>
                <w:color w:val="000000"/>
                <w:sz w:val="20"/>
                <w:szCs w:val="20"/>
              </w:rPr>
            </w:pPr>
            <w:r w:rsidRPr="001F6A35">
              <w:rPr>
                <w:rFonts w:eastAsia="Times New Roman" w:cs="Times New Roman"/>
                <w:b w:val="0"/>
                <w:i/>
                <w:iCs/>
                <w:color w:val="000000"/>
                <w:sz w:val="20"/>
                <w:szCs w:val="20"/>
              </w:rPr>
              <w:t>1.1.</w:t>
            </w:r>
          </w:p>
        </w:tc>
        <w:tc>
          <w:tcPr>
            <w:tcW w:w="3169" w:type="dxa"/>
            <w:tcBorders>
              <w:top w:val="nil"/>
            </w:tcBorders>
            <w:shd w:val="clear" w:color="auto" w:fill="F2F2F2" w:themeFill="background1" w:themeFillShade="F2"/>
            <w:vAlign w:val="center"/>
            <w:hideMark/>
          </w:tcPr>
          <w:p w14:paraId="3C6A1DA8"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sz w:val="20"/>
                <w:szCs w:val="20"/>
              </w:rPr>
            </w:pPr>
            <w:proofErr w:type="spellStart"/>
            <w:r w:rsidRPr="000B1ACC">
              <w:rPr>
                <w:rFonts w:eastAsia="Times New Roman" w:cs="Times New Roman"/>
                <w:i/>
                <w:iCs/>
                <w:color w:val="000000"/>
                <w:sz w:val="20"/>
                <w:szCs w:val="20"/>
              </w:rPr>
              <w:t>Пословне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јединице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из</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области</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Пољопривреда</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шумарство</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риболов</w:t>
            </w:r>
            <w:proofErr w:type="spellEnd"/>
            <w:r w:rsidRPr="000B1ACC">
              <w:rPr>
                <w:rFonts w:eastAsia="Times New Roman" w:cs="Times New Roman"/>
                <w:i/>
                <w:iCs/>
                <w:color w:val="000000"/>
                <w:sz w:val="20"/>
                <w:szCs w:val="20"/>
              </w:rPr>
              <w:t>"</w:t>
            </w:r>
          </w:p>
        </w:tc>
        <w:tc>
          <w:tcPr>
            <w:tcW w:w="1659" w:type="dxa"/>
            <w:tcBorders>
              <w:top w:val="nil"/>
            </w:tcBorders>
            <w:shd w:val="clear" w:color="auto" w:fill="F2F2F2" w:themeFill="background1" w:themeFillShade="F2"/>
            <w:vAlign w:val="center"/>
            <w:hideMark/>
          </w:tcPr>
          <w:p w14:paraId="4E008F0C"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6.664.721,00</w:t>
            </w:r>
          </w:p>
        </w:tc>
        <w:tc>
          <w:tcPr>
            <w:tcW w:w="1810" w:type="dxa"/>
            <w:tcBorders>
              <w:top w:val="nil"/>
            </w:tcBorders>
            <w:shd w:val="clear" w:color="auto" w:fill="F2F2F2" w:themeFill="background1" w:themeFillShade="F2"/>
            <w:vAlign w:val="center"/>
            <w:hideMark/>
          </w:tcPr>
          <w:p w14:paraId="067C911C"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5.107.461,00</w:t>
            </w:r>
          </w:p>
        </w:tc>
        <w:tc>
          <w:tcPr>
            <w:tcW w:w="1925" w:type="dxa"/>
            <w:tcBorders>
              <w:top w:val="nil"/>
            </w:tcBorders>
            <w:shd w:val="clear" w:color="auto" w:fill="F2F2F2" w:themeFill="background1" w:themeFillShade="F2"/>
            <w:vAlign w:val="center"/>
            <w:hideMark/>
          </w:tcPr>
          <w:p w14:paraId="73D7992A"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6.499.065,00</w:t>
            </w:r>
          </w:p>
        </w:tc>
      </w:tr>
      <w:tr w:rsidR="00EA7D17" w:rsidRPr="000B1ACC" w14:paraId="149A763E"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3233BC7"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2</w:t>
            </w:r>
          </w:p>
        </w:tc>
        <w:tc>
          <w:tcPr>
            <w:tcW w:w="3169" w:type="dxa"/>
            <w:vAlign w:val="center"/>
            <w:hideMark/>
          </w:tcPr>
          <w:p w14:paraId="49B8EA5A"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Вађење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руда</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камена</w:t>
            </w:r>
            <w:proofErr w:type="spellEnd"/>
          </w:p>
        </w:tc>
        <w:tc>
          <w:tcPr>
            <w:tcW w:w="1659" w:type="dxa"/>
            <w:vAlign w:val="center"/>
            <w:hideMark/>
          </w:tcPr>
          <w:p w14:paraId="56036D37"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895.876,00</w:t>
            </w:r>
          </w:p>
        </w:tc>
        <w:tc>
          <w:tcPr>
            <w:tcW w:w="1810" w:type="dxa"/>
            <w:vAlign w:val="center"/>
            <w:hideMark/>
          </w:tcPr>
          <w:p w14:paraId="5C81ADBF"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806.199,00</w:t>
            </w:r>
          </w:p>
        </w:tc>
        <w:tc>
          <w:tcPr>
            <w:tcW w:w="1925" w:type="dxa"/>
            <w:vAlign w:val="center"/>
            <w:hideMark/>
          </w:tcPr>
          <w:p w14:paraId="75F35F43"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34.525.494,00</w:t>
            </w:r>
          </w:p>
        </w:tc>
      </w:tr>
      <w:tr w:rsidR="00EA7D17" w:rsidRPr="000B1ACC" w14:paraId="7733C4AC"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04B6E764"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3</w:t>
            </w:r>
          </w:p>
        </w:tc>
        <w:tc>
          <w:tcPr>
            <w:tcW w:w="3169" w:type="dxa"/>
            <w:shd w:val="clear" w:color="auto" w:fill="F2F2F2" w:themeFill="background1" w:themeFillShade="F2"/>
            <w:vAlign w:val="center"/>
            <w:hideMark/>
          </w:tcPr>
          <w:p w14:paraId="77D7AA03"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Прерађивачка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индустрија</w:t>
            </w:r>
            <w:proofErr w:type="spellEnd"/>
          </w:p>
        </w:tc>
        <w:tc>
          <w:tcPr>
            <w:tcW w:w="1659" w:type="dxa"/>
            <w:shd w:val="clear" w:color="auto" w:fill="F2F2F2" w:themeFill="background1" w:themeFillShade="F2"/>
            <w:vAlign w:val="center"/>
            <w:hideMark/>
          </w:tcPr>
          <w:p w14:paraId="27A22842" w14:textId="77777777" w:rsidR="00136371" w:rsidRPr="000B1ACC" w:rsidRDefault="00AE5479"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Pr>
                <w:rFonts w:eastAsia="Times New Roman" w:cs="Times New Roman"/>
                <w:bCs/>
                <w:sz w:val="20"/>
                <w:szCs w:val="20"/>
              </w:rPr>
              <w:t>88</w:t>
            </w:r>
            <w:r>
              <w:rPr>
                <w:rFonts w:eastAsia="Times New Roman" w:cs="Times New Roman"/>
                <w:bCs/>
                <w:sz w:val="20"/>
                <w:szCs w:val="20"/>
                <w:lang w:val="sr-Cyrl-BA"/>
              </w:rPr>
              <w:t>.</w:t>
            </w:r>
            <w:r w:rsidR="00EB6E9E">
              <w:rPr>
                <w:rFonts w:eastAsia="Times New Roman" w:cs="Times New Roman"/>
                <w:bCs/>
                <w:sz w:val="20"/>
                <w:szCs w:val="20"/>
              </w:rPr>
              <w:t>182</w:t>
            </w:r>
            <w:r w:rsidR="00EB6E9E">
              <w:rPr>
                <w:rFonts w:eastAsia="Times New Roman" w:cs="Times New Roman"/>
                <w:bCs/>
                <w:sz w:val="20"/>
                <w:szCs w:val="20"/>
                <w:lang w:val="sr-Cyrl-BA"/>
              </w:rPr>
              <w:t>.</w:t>
            </w:r>
            <w:r w:rsidR="00136371" w:rsidRPr="000B1ACC">
              <w:rPr>
                <w:rFonts w:eastAsia="Times New Roman" w:cs="Times New Roman"/>
                <w:bCs/>
                <w:sz w:val="20"/>
                <w:szCs w:val="20"/>
              </w:rPr>
              <w:t>663</w:t>
            </w:r>
          </w:p>
        </w:tc>
        <w:tc>
          <w:tcPr>
            <w:tcW w:w="1810" w:type="dxa"/>
            <w:shd w:val="clear" w:color="auto" w:fill="F2F2F2" w:themeFill="background1" w:themeFillShade="F2"/>
            <w:vAlign w:val="center"/>
            <w:hideMark/>
          </w:tcPr>
          <w:p w14:paraId="12EF2680"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186.179.284,00</w:t>
            </w:r>
          </w:p>
        </w:tc>
        <w:tc>
          <w:tcPr>
            <w:tcW w:w="1925" w:type="dxa"/>
            <w:shd w:val="clear" w:color="auto" w:fill="F2F2F2" w:themeFill="background1" w:themeFillShade="F2"/>
            <w:vAlign w:val="center"/>
            <w:hideMark/>
          </w:tcPr>
          <w:p w14:paraId="7BA4AAA7"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279.125.650,00</w:t>
            </w:r>
          </w:p>
        </w:tc>
      </w:tr>
      <w:tr w:rsidR="00EA7D17" w:rsidRPr="000B1ACC" w14:paraId="556EE7A6"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80CEC01" w14:textId="77777777" w:rsidR="00136371" w:rsidRPr="001F6A35" w:rsidRDefault="00136371" w:rsidP="004E2472">
            <w:pPr>
              <w:jc w:val="center"/>
              <w:rPr>
                <w:rFonts w:eastAsia="Times New Roman" w:cs="Times New Roman"/>
                <w:b w:val="0"/>
                <w:i/>
                <w:iCs/>
                <w:color w:val="000000"/>
                <w:sz w:val="20"/>
                <w:szCs w:val="20"/>
              </w:rPr>
            </w:pPr>
            <w:r w:rsidRPr="001F6A35">
              <w:rPr>
                <w:rFonts w:eastAsia="Times New Roman" w:cs="Times New Roman"/>
                <w:b w:val="0"/>
                <w:i/>
                <w:iCs/>
                <w:color w:val="000000"/>
                <w:sz w:val="20"/>
                <w:szCs w:val="20"/>
              </w:rPr>
              <w:t>3.1.</w:t>
            </w:r>
          </w:p>
        </w:tc>
        <w:tc>
          <w:tcPr>
            <w:tcW w:w="3169" w:type="dxa"/>
            <w:vAlign w:val="center"/>
            <w:hideMark/>
          </w:tcPr>
          <w:p w14:paraId="42C69D08"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szCs w:val="20"/>
              </w:rPr>
            </w:pPr>
            <w:proofErr w:type="spellStart"/>
            <w:r w:rsidRPr="000B1ACC">
              <w:rPr>
                <w:rFonts w:eastAsia="Times New Roman" w:cs="Times New Roman"/>
                <w:i/>
                <w:iCs/>
                <w:color w:val="000000"/>
                <w:sz w:val="20"/>
                <w:szCs w:val="20"/>
              </w:rPr>
              <w:t>Пословне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јединице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из</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области</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Прерађивачка</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индустрија</w:t>
            </w:r>
            <w:proofErr w:type="spellEnd"/>
            <w:r w:rsidRPr="000B1ACC">
              <w:rPr>
                <w:rFonts w:eastAsia="Times New Roman" w:cs="Times New Roman"/>
                <w:i/>
                <w:iCs/>
                <w:color w:val="000000"/>
                <w:sz w:val="20"/>
                <w:szCs w:val="20"/>
              </w:rPr>
              <w:t>"</w:t>
            </w:r>
          </w:p>
        </w:tc>
        <w:tc>
          <w:tcPr>
            <w:tcW w:w="1659" w:type="dxa"/>
            <w:vAlign w:val="center"/>
            <w:hideMark/>
          </w:tcPr>
          <w:p w14:paraId="58831E5C" w14:textId="77777777" w:rsidR="00136371" w:rsidRPr="000B1ACC" w:rsidRDefault="00AE5479"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5</w:t>
            </w:r>
            <w:r>
              <w:rPr>
                <w:rFonts w:eastAsia="Times New Roman" w:cs="Times New Roman"/>
                <w:color w:val="000000"/>
                <w:sz w:val="20"/>
                <w:szCs w:val="20"/>
                <w:lang w:val="sr-Cyrl-BA"/>
              </w:rPr>
              <w:t>.</w:t>
            </w:r>
            <w:r w:rsidR="00136371" w:rsidRPr="000B1ACC">
              <w:rPr>
                <w:rFonts w:eastAsia="Times New Roman" w:cs="Times New Roman"/>
                <w:color w:val="000000"/>
                <w:sz w:val="20"/>
                <w:szCs w:val="20"/>
              </w:rPr>
              <w:t>500,000</w:t>
            </w:r>
          </w:p>
        </w:tc>
        <w:tc>
          <w:tcPr>
            <w:tcW w:w="1810" w:type="dxa"/>
            <w:vAlign w:val="center"/>
            <w:hideMark/>
          </w:tcPr>
          <w:p w14:paraId="3930A330"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6.000.000,00</w:t>
            </w:r>
          </w:p>
        </w:tc>
        <w:tc>
          <w:tcPr>
            <w:tcW w:w="1925" w:type="dxa"/>
            <w:vAlign w:val="center"/>
            <w:hideMark/>
          </w:tcPr>
          <w:p w14:paraId="19F13445"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6.411.000,00</w:t>
            </w:r>
          </w:p>
        </w:tc>
      </w:tr>
      <w:tr w:rsidR="00EA7D17" w:rsidRPr="000B1ACC" w14:paraId="1C3B359D"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1AB9A812"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4</w:t>
            </w:r>
          </w:p>
        </w:tc>
        <w:tc>
          <w:tcPr>
            <w:tcW w:w="3169" w:type="dxa"/>
            <w:shd w:val="clear" w:color="auto" w:fill="F2F2F2" w:themeFill="background1" w:themeFillShade="F2"/>
            <w:vAlign w:val="center"/>
            <w:hideMark/>
          </w:tcPr>
          <w:p w14:paraId="5F716911"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Производња</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снабдијевање</w:t>
            </w:r>
            <w:proofErr w:type="spellEnd"/>
            <w:r w:rsidRPr="000B1ACC">
              <w:rPr>
                <w:rFonts w:eastAsia="Times New Roman" w:cs="Times New Roman"/>
                <w:color w:val="000000"/>
                <w:sz w:val="20"/>
                <w:szCs w:val="20"/>
              </w:rPr>
              <w:t xml:space="preserve"> </w:t>
            </w:r>
            <w:proofErr w:type="spellStart"/>
            <w:proofErr w:type="gramStart"/>
            <w:r w:rsidRPr="000B1ACC">
              <w:rPr>
                <w:rFonts w:eastAsia="Times New Roman" w:cs="Times New Roman"/>
                <w:color w:val="000000"/>
                <w:sz w:val="20"/>
                <w:szCs w:val="20"/>
              </w:rPr>
              <w:t>ел.енергијом</w:t>
            </w:r>
            <w:proofErr w:type="spellEnd"/>
            <w:proofErr w:type="gramEnd"/>
          </w:p>
        </w:tc>
        <w:tc>
          <w:tcPr>
            <w:tcW w:w="1659" w:type="dxa"/>
            <w:shd w:val="clear" w:color="auto" w:fill="F2F2F2" w:themeFill="background1" w:themeFillShade="F2"/>
            <w:vAlign w:val="center"/>
            <w:hideMark/>
          </w:tcPr>
          <w:p w14:paraId="1CD8A9AA" w14:textId="77777777" w:rsidR="00136371" w:rsidRPr="000B1ACC" w:rsidRDefault="00AE5479"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Pr>
                <w:rFonts w:eastAsia="Times New Roman" w:cs="Times New Roman"/>
                <w:bCs/>
                <w:sz w:val="20"/>
                <w:szCs w:val="20"/>
              </w:rPr>
              <w:t>14</w:t>
            </w:r>
            <w:r>
              <w:rPr>
                <w:rFonts w:eastAsia="Times New Roman" w:cs="Times New Roman"/>
                <w:bCs/>
                <w:sz w:val="20"/>
                <w:szCs w:val="20"/>
                <w:lang w:val="sr-Cyrl-BA"/>
              </w:rPr>
              <w:t>.</w:t>
            </w:r>
            <w:r w:rsidR="00EB6E9E">
              <w:rPr>
                <w:rFonts w:eastAsia="Times New Roman" w:cs="Times New Roman"/>
                <w:bCs/>
                <w:sz w:val="20"/>
                <w:szCs w:val="20"/>
              </w:rPr>
              <w:t>680</w:t>
            </w:r>
            <w:r w:rsidR="00EB6E9E">
              <w:rPr>
                <w:rFonts w:eastAsia="Times New Roman" w:cs="Times New Roman"/>
                <w:bCs/>
                <w:sz w:val="20"/>
                <w:szCs w:val="20"/>
                <w:lang w:val="sr-Cyrl-BA"/>
              </w:rPr>
              <w:t>.</w:t>
            </w:r>
            <w:r w:rsidR="00136371" w:rsidRPr="000B1ACC">
              <w:rPr>
                <w:rFonts w:eastAsia="Times New Roman" w:cs="Times New Roman"/>
                <w:bCs/>
                <w:sz w:val="20"/>
                <w:szCs w:val="20"/>
              </w:rPr>
              <w:t>951</w:t>
            </w:r>
          </w:p>
        </w:tc>
        <w:tc>
          <w:tcPr>
            <w:tcW w:w="1810" w:type="dxa"/>
            <w:shd w:val="clear" w:color="auto" w:fill="F2F2F2" w:themeFill="background1" w:themeFillShade="F2"/>
            <w:vAlign w:val="center"/>
            <w:hideMark/>
          </w:tcPr>
          <w:p w14:paraId="3EF1953B"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20.020.672,00</w:t>
            </w:r>
          </w:p>
        </w:tc>
        <w:tc>
          <w:tcPr>
            <w:tcW w:w="1925" w:type="dxa"/>
            <w:shd w:val="clear" w:color="auto" w:fill="F2F2F2" w:themeFill="background1" w:themeFillShade="F2"/>
            <w:vAlign w:val="center"/>
            <w:hideMark/>
          </w:tcPr>
          <w:p w14:paraId="54F6D44B"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23.158.786,00</w:t>
            </w:r>
          </w:p>
        </w:tc>
      </w:tr>
      <w:tr w:rsidR="00EA7D17" w:rsidRPr="000B1ACC" w14:paraId="40BD23F1"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6847EE2" w14:textId="77777777" w:rsidR="00136371" w:rsidRPr="001F6A35" w:rsidRDefault="00136371" w:rsidP="004E2472">
            <w:pPr>
              <w:jc w:val="center"/>
              <w:rPr>
                <w:rFonts w:eastAsia="Times New Roman" w:cs="Times New Roman"/>
                <w:b w:val="0"/>
                <w:i/>
                <w:iCs/>
                <w:color w:val="000000"/>
                <w:sz w:val="20"/>
                <w:szCs w:val="20"/>
              </w:rPr>
            </w:pPr>
            <w:r w:rsidRPr="001F6A35">
              <w:rPr>
                <w:rFonts w:eastAsia="Times New Roman" w:cs="Times New Roman"/>
                <w:b w:val="0"/>
                <w:i/>
                <w:iCs/>
                <w:color w:val="000000"/>
                <w:sz w:val="20"/>
                <w:szCs w:val="20"/>
              </w:rPr>
              <w:lastRenderedPageBreak/>
              <w:t>4.1.</w:t>
            </w:r>
          </w:p>
        </w:tc>
        <w:tc>
          <w:tcPr>
            <w:tcW w:w="3169" w:type="dxa"/>
            <w:vAlign w:val="center"/>
            <w:hideMark/>
          </w:tcPr>
          <w:p w14:paraId="44047C71"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szCs w:val="20"/>
              </w:rPr>
            </w:pPr>
            <w:proofErr w:type="spellStart"/>
            <w:r w:rsidRPr="000B1ACC">
              <w:rPr>
                <w:rFonts w:eastAsia="Times New Roman" w:cs="Times New Roman"/>
                <w:i/>
                <w:iCs/>
                <w:color w:val="000000"/>
                <w:sz w:val="20"/>
                <w:szCs w:val="20"/>
              </w:rPr>
              <w:t>Пословне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јединице</w:t>
            </w:r>
            <w:proofErr w:type="spellEnd"/>
            <w:r w:rsidRPr="000B1ACC">
              <w:rPr>
                <w:rFonts w:eastAsia="Times New Roman" w:cs="Times New Roman"/>
                <w:i/>
                <w:iCs/>
                <w:color w:val="000000"/>
                <w:sz w:val="20"/>
                <w:szCs w:val="20"/>
              </w:rPr>
              <w:t xml:space="preserve"> - </w:t>
            </w:r>
            <w:proofErr w:type="spellStart"/>
            <w:r w:rsidRPr="000B1ACC">
              <w:rPr>
                <w:rFonts w:eastAsia="Times New Roman" w:cs="Times New Roman"/>
                <w:i/>
                <w:iCs/>
                <w:color w:val="000000"/>
                <w:sz w:val="20"/>
                <w:szCs w:val="20"/>
              </w:rPr>
              <w:t>Производња</w:t>
            </w:r>
            <w:proofErr w:type="spellEnd"/>
            <w:r w:rsidRPr="000B1ACC">
              <w:rPr>
                <w:rFonts w:eastAsia="Times New Roman" w:cs="Times New Roman"/>
                <w:i/>
                <w:iCs/>
                <w:color w:val="000000"/>
                <w:sz w:val="20"/>
                <w:szCs w:val="20"/>
              </w:rPr>
              <w:t xml:space="preserve"> и </w:t>
            </w:r>
            <w:proofErr w:type="spellStart"/>
            <w:r w:rsidRPr="000B1ACC">
              <w:rPr>
                <w:rFonts w:eastAsia="Times New Roman" w:cs="Times New Roman"/>
                <w:i/>
                <w:iCs/>
                <w:color w:val="000000"/>
                <w:sz w:val="20"/>
                <w:szCs w:val="20"/>
              </w:rPr>
              <w:t>снабдијевање</w:t>
            </w:r>
            <w:proofErr w:type="spellEnd"/>
            <w:r w:rsidRPr="000B1ACC">
              <w:rPr>
                <w:rFonts w:eastAsia="Times New Roman" w:cs="Times New Roman"/>
                <w:i/>
                <w:iCs/>
                <w:color w:val="000000"/>
                <w:sz w:val="20"/>
                <w:szCs w:val="20"/>
              </w:rPr>
              <w:t xml:space="preserve"> </w:t>
            </w:r>
            <w:proofErr w:type="spellStart"/>
            <w:proofErr w:type="gramStart"/>
            <w:r w:rsidRPr="000B1ACC">
              <w:rPr>
                <w:rFonts w:eastAsia="Times New Roman" w:cs="Times New Roman"/>
                <w:i/>
                <w:iCs/>
                <w:color w:val="000000"/>
                <w:sz w:val="20"/>
                <w:szCs w:val="20"/>
              </w:rPr>
              <w:t>ел.енергијом</w:t>
            </w:r>
            <w:proofErr w:type="spellEnd"/>
            <w:proofErr w:type="gramEnd"/>
          </w:p>
        </w:tc>
        <w:tc>
          <w:tcPr>
            <w:tcW w:w="1659" w:type="dxa"/>
            <w:vAlign w:val="center"/>
            <w:hideMark/>
          </w:tcPr>
          <w:p w14:paraId="7B26DACE" w14:textId="77777777" w:rsidR="00136371" w:rsidRPr="000B1ACC" w:rsidRDefault="00AE5479"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lang w:val="sr-Cyrl-CS"/>
              </w:rPr>
              <w:t>20.</w:t>
            </w:r>
            <w:r w:rsidR="00136371" w:rsidRPr="000B1ACC">
              <w:rPr>
                <w:rFonts w:eastAsia="Times New Roman" w:cs="Times New Roman"/>
                <w:color w:val="000000"/>
                <w:sz w:val="20"/>
                <w:szCs w:val="20"/>
                <w:lang w:val="sr-Cyrl-CS"/>
              </w:rPr>
              <w:t>179,893</w:t>
            </w:r>
          </w:p>
        </w:tc>
        <w:tc>
          <w:tcPr>
            <w:tcW w:w="1810" w:type="dxa"/>
            <w:vAlign w:val="center"/>
            <w:hideMark/>
          </w:tcPr>
          <w:p w14:paraId="1CA51649"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0</w:t>
            </w:r>
          </w:p>
        </w:tc>
        <w:tc>
          <w:tcPr>
            <w:tcW w:w="1925" w:type="dxa"/>
            <w:vAlign w:val="center"/>
            <w:hideMark/>
          </w:tcPr>
          <w:p w14:paraId="0454B555"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0</w:t>
            </w:r>
          </w:p>
        </w:tc>
      </w:tr>
      <w:tr w:rsidR="00EA7D17" w:rsidRPr="000B1ACC" w14:paraId="4F2B6E7C"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3318B8E2"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5</w:t>
            </w:r>
          </w:p>
        </w:tc>
        <w:tc>
          <w:tcPr>
            <w:tcW w:w="3169" w:type="dxa"/>
            <w:shd w:val="clear" w:color="auto" w:fill="F2F2F2" w:themeFill="background1" w:themeFillShade="F2"/>
            <w:vAlign w:val="center"/>
            <w:hideMark/>
          </w:tcPr>
          <w:p w14:paraId="567971E5"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Снабдијевање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водом</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канализација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управљање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отпадом</w:t>
            </w:r>
            <w:proofErr w:type="spellEnd"/>
          </w:p>
        </w:tc>
        <w:tc>
          <w:tcPr>
            <w:tcW w:w="1659" w:type="dxa"/>
            <w:shd w:val="clear" w:color="auto" w:fill="F2F2F2" w:themeFill="background1" w:themeFillShade="F2"/>
            <w:vAlign w:val="center"/>
            <w:hideMark/>
          </w:tcPr>
          <w:p w14:paraId="0C133616"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1.680.175,00</w:t>
            </w:r>
          </w:p>
        </w:tc>
        <w:tc>
          <w:tcPr>
            <w:tcW w:w="1810" w:type="dxa"/>
            <w:shd w:val="clear" w:color="auto" w:fill="F2F2F2" w:themeFill="background1" w:themeFillShade="F2"/>
            <w:vAlign w:val="center"/>
            <w:hideMark/>
          </w:tcPr>
          <w:p w14:paraId="580E9FF0"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1.881.093,00</w:t>
            </w:r>
          </w:p>
        </w:tc>
        <w:tc>
          <w:tcPr>
            <w:tcW w:w="1925" w:type="dxa"/>
            <w:shd w:val="clear" w:color="auto" w:fill="F2F2F2" w:themeFill="background1" w:themeFillShade="F2"/>
            <w:vAlign w:val="center"/>
            <w:hideMark/>
          </w:tcPr>
          <w:p w14:paraId="441AB1FF"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2.105.223,00</w:t>
            </w:r>
          </w:p>
        </w:tc>
      </w:tr>
      <w:tr w:rsidR="00EA7D17" w:rsidRPr="000B1ACC" w14:paraId="7D13F60E"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03A65A2"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6</w:t>
            </w:r>
          </w:p>
        </w:tc>
        <w:tc>
          <w:tcPr>
            <w:tcW w:w="3169" w:type="dxa"/>
            <w:vAlign w:val="center"/>
            <w:hideMark/>
          </w:tcPr>
          <w:p w14:paraId="6B59E8D7"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Грађевинарство</w:t>
            </w:r>
            <w:proofErr w:type="spellEnd"/>
          </w:p>
        </w:tc>
        <w:tc>
          <w:tcPr>
            <w:tcW w:w="1659" w:type="dxa"/>
            <w:vAlign w:val="center"/>
            <w:hideMark/>
          </w:tcPr>
          <w:p w14:paraId="73467D02"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27.883.143,00</w:t>
            </w:r>
          </w:p>
        </w:tc>
        <w:tc>
          <w:tcPr>
            <w:tcW w:w="1810" w:type="dxa"/>
            <w:vAlign w:val="center"/>
            <w:hideMark/>
          </w:tcPr>
          <w:p w14:paraId="7236AE22"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30.332.447,00</w:t>
            </w:r>
          </w:p>
        </w:tc>
        <w:tc>
          <w:tcPr>
            <w:tcW w:w="1925" w:type="dxa"/>
            <w:vAlign w:val="center"/>
            <w:hideMark/>
          </w:tcPr>
          <w:p w14:paraId="36C34AA9"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6.812.528,00</w:t>
            </w:r>
          </w:p>
        </w:tc>
      </w:tr>
      <w:tr w:rsidR="00EA7D17" w:rsidRPr="000B1ACC" w14:paraId="29CBBC61"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01D36DED"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7</w:t>
            </w:r>
          </w:p>
        </w:tc>
        <w:tc>
          <w:tcPr>
            <w:tcW w:w="3169" w:type="dxa"/>
            <w:shd w:val="clear" w:color="auto" w:fill="F2F2F2" w:themeFill="background1" w:themeFillShade="F2"/>
            <w:vAlign w:val="center"/>
            <w:hideMark/>
          </w:tcPr>
          <w:p w14:paraId="272CD3DF"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Трговина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на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велико</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мало</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поправка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возила</w:t>
            </w:r>
            <w:proofErr w:type="spellEnd"/>
          </w:p>
        </w:tc>
        <w:tc>
          <w:tcPr>
            <w:tcW w:w="1659" w:type="dxa"/>
            <w:shd w:val="clear" w:color="auto" w:fill="F2F2F2" w:themeFill="background1" w:themeFillShade="F2"/>
            <w:vAlign w:val="center"/>
            <w:hideMark/>
          </w:tcPr>
          <w:p w14:paraId="7DC8E362"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156.723.284,00</w:t>
            </w:r>
          </w:p>
        </w:tc>
        <w:tc>
          <w:tcPr>
            <w:tcW w:w="1810" w:type="dxa"/>
            <w:shd w:val="clear" w:color="auto" w:fill="F2F2F2" w:themeFill="background1" w:themeFillShade="F2"/>
            <w:vAlign w:val="center"/>
            <w:hideMark/>
          </w:tcPr>
          <w:p w14:paraId="1EC8217C"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155.446.039,00</w:t>
            </w:r>
          </w:p>
        </w:tc>
        <w:tc>
          <w:tcPr>
            <w:tcW w:w="1925" w:type="dxa"/>
            <w:shd w:val="clear" w:color="auto" w:fill="F2F2F2" w:themeFill="background1" w:themeFillShade="F2"/>
            <w:vAlign w:val="center"/>
            <w:hideMark/>
          </w:tcPr>
          <w:p w14:paraId="7EB967B0"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196.140.313,00</w:t>
            </w:r>
          </w:p>
        </w:tc>
      </w:tr>
      <w:tr w:rsidR="00EA7D17" w:rsidRPr="000B1ACC" w14:paraId="694FC625"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806AF61" w14:textId="77777777" w:rsidR="00136371" w:rsidRPr="001F6A35" w:rsidRDefault="00136371" w:rsidP="004E2472">
            <w:pPr>
              <w:jc w:val="center"/>
              <w:rPr>
                <w:rFonts w:eastAsia="Times New Roman" w:cs="Times New Roman"/>
                <w:b w:val="0"/>
                <w:i/>
                <w:iCs/>
                <w:color w:val="000000"/>
                <w:sz w:val="20"/>
                <w:szCs w:val="20"/>
              </w:rPr>
            </w:pPr>
            <w:r w:rsidRPr="001F6A35">
              <w:rPr>
                <w:rFonts w:eastAsia="Times New Roman" w:cs="Times New Roman"/>
                <w:b w:val="0"/>
                <w:i/>
                <w:iCs/>
                <w:color w:val="000000"/>
                <w:sz w:val="20"/>
                <w:szCs w:val="20"/>
              </w:rPr>
              <w:t>7.1.</w:t>
            </w:r>
          </w:p>
        </w:tc>
        <w:tc>
          <w:tcPr>
            <w:tcW w:w="3169" w:type="dxa"/>
            <w:vAlign w:val="center"/>
            <w:hideMark/>
          </w:tcPr>
          <w:p w14:paraId="0382E36D"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sz w:val="20"/>
                <w:szCs w:val="20"/>
              </w:rPr>
            </w:pPr>
            <w:proofErr w:type="spellStart"/>
            <w:r w:rsidRPr="000B1ACC">
              <w:rPr>
                <w:rFonts w:eastAsia="Times New Roman" w:cs="Times New Roman"/>
                <w:i/>
                <w:iCs/>
                <w:color w:val="000000"/>
                <w:sz w:val="20"/>
                <w:szCs w:val="20"/>
              </w:rPr>
              <w:t>Пословне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јединице</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из</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области</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Трговина</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на</w:t>
            </w:r>
            <w:proofErr w:type="spellEnd"/>
            <w:r w:rsidRPr="000B1ACC">
              <w:rPr>
                <w:rFonts w:eastAsia="Times New Roman" w:cs="Times New Roman"/>
                <w:i/>
                <w:iCs/>
                <w:color w:val="000000"/>
                <w:sz w:val="20"/>
                <w:szCs w:val="20"/>
              </w:rPr>
              <w:t xml:space="preserve"> </w:t>
            </w:r>
            <w:proofErr w:type="spellStart"/>
            <w:r w:rsidRPr="000B1ACC">
              <w:rPr>
                <w:rFonts w:eastAsia="Times New Roman" w:cs="Times New Roman"/>
                <w:i/>
                <w:iCs/>
                <w:color w:val="000000"/>
                <w:sz w:val="20"/>
                <w:szCs w:val="20"/>
              </w:rPr>
              <w:t>велико</w:t>
            </w:r>
            <w:proofErr w:type="spellEnd"/>
            <w:r w:rsidRPr="000B1ACC">
              <w:rPr>
                <w:rFonts w:eastAsia="Times New Roman" w:cs="Times New Roman"/>
                <w:i/>
                <w:iCs/>
                <w:color w:val="000000"/>
                <w:sz w:val="20"/>
                <w:szCs w:val="20"/>
              </w:rPr>
              <w:t xml:space="preserve"> и </w:t>
            </w:r>
            <w:proofErr w:type="spellStart"/>
            <w:r w:rsidRPr="000B1ACC">
              <w:rPr>
                <w:rFonts w:eastAsia="Times New Roman" w:cs="Times New Roman"/>
                <w:i/>
                <w:iCs/>
                <w:color w:val="000000"/>
                <w:sz w:val="20"/>
                <w:szCs w:val="20"/>
              </w:rPr>
              <w:t>мало</w:t>
            </w:r>
            <w:proofErr w:type="spellEnd"/>
            <w:r w:rsidRPr="000B1ACC">
              <w:rPr>
                <w:rFonts w:eastAsia="Times New Roman" w:cs="Times New Roman"/>
                <w:i/>
                <w:iCs/>
                <w:color w:val="000000"/>
                <w:sz w:val="20"/>
                <w:szCs w:val="20"/>
              </w:rPr>
              <w:t>"</w:t>
            </w:r>
          </w:p>
        </w:tc>
        <w:tc>
          <w:tcPr>
            <w:tcW w:w="1659" w:type="dxa"/>
            <w:vAlign w:val="center"/>
            <w:hideMark/>
          </w:tcPr>
          <w:p w14:paraId="4F5B6F24"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lang w:val="sr-Cyrl-BA"/>
              </w:rPr>
              <w:t>3.899.103,00</w:t>
            </w:r>
          </w:p>
        </w:tc>
        <w:tc>
          <w:tcPr>
            <w:tcW w:w="1810" w:type="dxa"/>
            <w:vAlign w:val="center"/>
            <w:hideMark/>
          </w:tcPr>
          <w:p w14:paraId="01C387CE"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5.726.180,00</w:t>
            </w:r>
          </w:p>
        </w:tc>
        <w:tc>
          <w:tcPr>
            <w:tcW w:w="1925" w:type="dxa"/>
            <w:vAlign w:val="center"/>
            <w:hideMark/>
          </w:tcPr>
          <w:p w14:paraId="453DA780"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0</w:t>
            </w:r>
          </w:p>
        </w:tc>
      </w:tr>
      <w:tr w:rsidR="00EA7D17" w:rsidRPr="000B1ACC" w14:paraId="38A769F2"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347178D2"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8</w:t>
            </w:r>
          </w:p>
        </w:tc>
        <w:tc>
          <w:tcPr>
            <w:tcW w:w="3169" w:type="dxa"/>
            <w:shd w:val="clear" w:color="auto" w:fill="F2F2F2" w:themeFill="background1" w:themeFillShade="F2"/>
            <w:vAlign w:val="center"/>
            <w:hideMark/>
          </w:tcPr>
          <w:p w14:paraId="0034E20A"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Саобраћај</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складиштење</w:t>
            </w:r>
            <w:proofErr w:type="spellEnd"/>
          </w:p>
        </w:tc>
        <w:tc>
          <w:tcPr>
            <w:tcW w:w="1659" w:type="dxa"/>
            <w:shd w:val="clear" w:color="auto" w:fill="F2F2F2" w:themeFill="background1" w:themeFillShade="F2"/>
            <w:vAlign w:val="center"/>
            <w:hideMark/>
          </w:tcPr>
          <w:p w14:paraId="07D053A2"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11.064.117,00</w:t>
            </w:r>
          </w:p>
        </w:tc>
        <w:tc>
          <w:tcPr>
            <w:tcW w:w="1810" w:type="dxa"/>
            <w:shd w:val="clear" w:color="auto" w:fill="F2F2F2" w:themeFill="background1" w:themeFillShade="F2"/>
            <w:vAlign w:val="center"/>
            <w:hideMark/>
          </w:tcPr>
          <w:p w14:paraId="5E251198"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12.338.221,00</w:t>
            </w:r>
          </w:p>
        </w:tc>
        <w:tc>
          <w:tcPr>
            <w:tcW w:w="1925" w:type="dxa"/>
            <w:shd w:val="clear" w:color="auto" w:fill="F2F2F2" w:themeFill="background1" w:themeFillShade="F2"/>
            <w:vAlign w:val="center"/>
            <w:hideMark/>
          </w:tcPr>
          <w:p w14:paraId="4F20CEB9"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14.108.055,00</w:t>
            </w:r>
          </w:p>
        </w:tc>
      </w:tr>
      <w:tr w:rsidR="00EA7D17" w:rsidRPr="000B1ACC" w14:paraId="21BB0C46"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998417C"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9</w:t>
            </w:r>
          </w:p>
        </w:tc>
        <w:tc>
          <w:tcPr>
            <w:tcW w:w="3169" w:type="dxa"/>
            <w:vAlign w:val="center"/>
            <w:hideMark/>
          </w:tcPr>
          <w:p w14:paraId="3114D9FC"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Дјелатнос</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пружања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смјештаја</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послуживање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хране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хотели</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мотели</w:t>
            </w:r>
            <w:proofErr w:type="spellEnd"/>
          </w:p>
        </w:tc>
        <w:tc>
          <w:tcPr>
            <w:tcW w:w="1659" w:type="dxa"/>
            <w:vAlign w:val="center"/>
            <w:hideMark/>
          </w:tcPr>
          <w:p w14:paraId="07FB6B45"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989.934,00</w:t>
            </w:r>
          </w:p>
        </w:tc>
        <w:tc>
          <w:tcPr>
            <w:tcW w:w="1810" w:type="dxa"/>
            <w:vAlign w:val="center"/>
            <w:hideMark/>
          </w:tcPr>
          <w:p w14:paraId="534EFDEC"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1.146.838,00</w:t>
            </w:r>
          </w:p>
        </w:tc>
        <w:tc>
          <w:tcPr>
            <w:tcW w:w="1925" w:type="dxa"/>
            <w:vAlign w:val="center"/>
            <w:hideMark/>
          </w:tcPr>
          <w:p w14:paraId="187027FE"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1.311.844,00</w:t>
            </w:r>
          </w:p>
        </w:tc>
      </w:tr>
      <w:tr w:rsidR="00EA7D17" w:rsidRPr="000B1ACC" w14:paraId="2D4CE9A2"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1FD29A78"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10</w:t>
            </w:r>
          </w:p>
        </w:tc>
        <w:tc>
          <w:tcPr>
            <w:tcW w:w="3169" w:type="dxa"/>
            <w:shd w:val="clear" w:color="auto" w:fill="F2F2F2" w:themeFill="background1" w:themeFillShade="F2"/>
            <w:vAlign w:val="center"/>
            <w:hideMark/>
          </w:tcPr>
          <w:p w14:paraId="6D7CBA8B"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Информације</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комуникације</w:t>
            </w:r>
            <w:proofErr w:type="spellEnd"/>
          </w:p>
        </w:tc>
        <w:tc>
          <w:tcPr>
            <w:tcW w:w="1659" w:type="dxa"/>
            <w:shd w:val="clear" w:color="auto" w:fill="F2F2F2" w:themeFill="background1" w:themeFillShade="F2"/>
            <w:vAlign w:val="center"/>
            <w:hideMark/>
          </w:tcPr>
          <w:p w14:paraId="650D553D"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48.063,00</w:t>
            </w:r>
          </w:p>
        </w:tc>
        <w:tc>
          <w:tcPr>
            <w:tcW w:w="1810" w:type="dxa"/>
            <w:shd w:val="clear" w:color="auto" w:fill="F2F2F2" w:themeFill="background1" w:themeFillShade="F2"/>
            <w:vAlign w:val="center"/>
            <w:hideMark/>
          </w:tcPr>
          <w:p w14:paraId="4B8BF0FB"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42.561,00</w:t>
            </w:r>
          </w:p>
        </w:tc>
        <w:tc>
          <w:tcPr>
            <w:tcW w:w="1925" w:type="dxa"/>
            <w:shd w:val="clear" w:color="auto" w:fill="F2F2F2" w:themeFill="background1" w:themeFillShade="F2"/>
            <w:vAlign w:val="center"/>
            <w:hideMark/>
          </w:tcPr>
          <w:p w14:paraId="52A8B5A2"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47.048,00</w:t>
            </w:r>
          </w:p>
        </w:tc>
      </w:tr>
      <w:tr w:rsidR="00EA7D17" w:rsidRPr="000B1ACC" w14:paraId="569382EC"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AABC743"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11</w:t>
            </w:r>
          </w:p>
        </w:tc>
        <w:tc>
          <w:tcPr>
            <w:tcW w:w="3169" w:type="dxa"/>
            <w:vAlign w:val="center"/>
            <w:hideMark/>
          </w:tcPr>
          <w:p w14:paraId="2B084642"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Финансијске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дјелатности</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дјелатности</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осигурања</w:t>
            </w:r>
            <w:proofErr w:type="spellEnd"/>
          </w:p>
        </w:tc>
        <w:tc>
          <w:tcPr>
            <w:tcW w:w="1659" w:type="dxa"/>
            <w:vAlign w:val="center"/>
            <w:hideMark/>
          </w:tcPr>
          <w:p w14:paraId="777C219F"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lang w:val="sr-Cyrl-BA"/>
              </w:rPr>
              <w:t>Нема података</w:t>
            </w:r>
          </w:p>
        </w:tc>
        <w:tc>
          <w:tcPr>
            <w:tcW w:w="1810" w:type="dxa"/>
            <w:vAlign w:val="center"/>
            <w:hideMark/>
          </w:tcPr>
          <w:p w14:paraId="7022D42F"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0</w:t>
            </w:r>
          </w:p>
        </w:tc>
        <w:tc>
          <w:tcPr>
            <w:tcW w:w="1925" w:type="dxa"/>
            <w:vAlign w:val="center"/>
            <w:hideMark/>
          </w:tcPr>
          <w:p w14:paraId="0332FFFF"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0</w:t>
            </w:r>
          </w:p>
        </w:tc>
      </w:tr>
      <w:tr w:rsidR="00EA7D17" w:rsidRPr="000B1ACC" w14:paraId="024309A7"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741274CB"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12</w:t>
            </w:r>
          </w:p>
        </w:tc>
        <w:tc>
          <w:tcPr>
            <w:tcW w:w="3169" w:type="dxa"/>
            <w:shd w:val="clear" w:color="auto" w:fill="F2F2F2" w:themeFill="background1" w:themeFillShade="F2"/>
            <w:vAlign w:val="center"/>
            <w:hideMark/>
          </w:tcPr>
          <w:p w14:paraId="03179785"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Пословање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некретнинама</w:t>
            </w:r>
            <w:proofErr w:type="spellEnd"/>
          </w:p>
        </w:tc>
        <w:tc>
          <w:tcPr>
            <w:tcW w:w="1659" w:type="dxa"/>
            <w:shd w:val="clear" w:color="auto" w:fill="F2F2F2" w:themeFill="background1" w:themeFillShade="F2"/>
            <w:vAlign w:val="center"/>
            <w:hideMark/>
          </w:tcPr>
          <w:p w14:paraId="3B1C81E3"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1.007.442,00</w:t>
            </w:r>
          </w:p>
        </w:tc>
        <w:tc>
          <w:tcPr>
            <w:tcW w:w="1810" w:type="dxa"/>
            <w:shd w:val="clear" w:color="auto" w:fill="F2F2F2" w:themeFill="background1" w:themeFillShade="F2"/>
            <w:vAlign w:val="center"/>
            <w:hideMark/>
          </w:tcPr>
          <w:p w14:paraId="4FAFC0A0"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1.150.058,00</w:t>
            </w:r>
          </w:p>
        </w:tc>
        <w:tc>
          <w:tcPr>
            <w:tcW w:w="1925" w:type="dxa"/>
            <w:shd w:val="clear" w:color="auto" w:fill="F2F2F2" w:themeFill="background1" w:themeFillShade="F2"/>
            <w:vAlign w:val="center"/>
            <w:hideMark/>
          </w:tcPr>
          <w:p w14:paraId="247D9ED5"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102.319,00</w:t>
            </w:r>
          </w:p>
        </w:tc>
      </w:tr>
      <w:tr w:rsidR="00EA7D17" w:rsidRPr="000B1ACC" w14:paraId="1BCBA9C5"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0D60EF4"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13</w:t>
            </w:r>
          </w:p>
        </w:tc>
        <w:tc>
          <w:tcPr>
            <w:tcW w:w="3169" w:type="dxa"/>
            <w:vAlign w:val="center"/>
            <w:hideMark/>
          </w:tcPr>
          <w:p w14:paraId="0F0884D5"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Стручне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научне</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техничке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дјелатности</w:t>
            </w:r>
            <w:proofErr w:type="spellEnd"/>
          </w:p>
        </w:tc>
        <w:tc>
          <w:tcPr>
            <w:tcW w:w="1659" w:type="dxa"/>
            <w:vAlign w:val="center"/>
            <w:hideMark/>
          </w:tcPr>
          <w:p w14:paraId="54DC8FDB"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7.587.823,00</w:t>
            </w:r>
          </w:p>
        </w:tc>
        <w:tc>
          <w:tcPr>
            <w:tcW w:w="1810" w:type="dxa"/>
            <w:vAlign w:val="center"/>
            <w:hideMark/>
          </w:tcPr>
          <w:p w14:paraId="2C87B268"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8.939.261,00</w:t>
            </w:r>
          </w:p>
        </w:tc>
        <w:tc>
          <w:tcPr>
            <w:tcW w:w="1925" w:type="dxa"/>
            <w:vAlign w:val="center"/>
            <w:hideMark/>
          </w:tcPr>
          <w:p w14:paraId="6CD3FE32"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8.269.052,00</w:t>
            </w:r>
          </w:p>
        </w:tc>
      </w:tr>
      <w:tr w:rsidR="00EA7D17" w:rsidRPr="000B1ACC" w14:paraId="37EDBF00"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6F3CA9BA"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14</w:t>
            </w:r>
          </w:p>
        </w:tc>
        <w:tc>
          <w:tcPr>
            <w:tcW w:w="3169" w:type="dxa"/>
            <w:shd w:val="clear" w:color="auto" w:fill="F2F2F2" w:themeFill="background1" w:themeFillShade="F2"/>
            <w:vAlign w:val="center"/>
            <w:hideMark/>
          </w:tcPr>
          <w:p w14:paraId="0548497F"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Административне</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помоћне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услужне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дјелатности</w:t>
            </w:r>
            <w:proofErr w:type="spellEnd"/>
          </w:p>
        </w:tc>
        <w:tc>
          <w:tcPr>
            <w:tcW w:w="1659" w:type="dxa"/>
            <w:shd w:val="clear" w:color="auto" w:fill="F2F2F2" w:themeFill="background1" w:themeFillShade="F2"/>
            <w:vAlign w:val="center"/>
            <w:hideMark/>
          </w:tcPr>
          <w:p w14:paraId="4138499B"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2.008.227,00</w:t>
            </w:r>
          </w:p>
        </w:tc>
        <w:tc>
          <w:tcPr>
            <w:tcW w:w="1810" w:type="dxa"/>
            <w:shd w:val="clear" w:color="auto" w:fill="F2F2F2" w:themeFill="background1" w:themeFillShade="F2"/>
            <w:vAlign w:val="center"/>
            <w:hideMark/>
          </w:tcPr>
          <w:p w14:paraId="276C8931"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1.303.640,00</w:t>
            </w:r>
          </w:p>
        </w:tc>
        <w:tc>
          <w:tcPr>
            <w:tcW w:w="1925" w:type="dxa"/>
            <w:shd w:val="clear" w:color="auto" w:fill="F2F2F2" w:themeFill="background1" w:themeFillShade="F2"/>
            <w:vAlign w:val="center"/>
            <w:hideMark/>
          </w:tcPr>
          <w:p w14:paraId="09D7D407"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1.541.272,00</w:t>
            </w:r>
          </w:p>
        </w:tc>
      </w:tr>
      <w:tr w:rsidR="00EA7D17" w:rsidRPr="000B1ACC" w14:paraId="6D79F262"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36C52E27"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15</w:t>
            </w:r>
          </w:p>
        </w:tc>
        <w:tc>
          <w:tcPr>
            <w:tcW w:w="3169" w:type="dxa"/>
            <w:vAlign w:val="center"/>
            <w:hideMark/>
          </w:tcPr>
          <w:p w14:paraId="45886F20"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 xml:space="preserve">Дјелатност </w:t>
            </w:r>
            <w:proofErr w:type="spellStart"/>
            <w:r w:rsidRPr="000B1ACC">
              <w:rPr>
                <w:rFonts w:eastAsia="Times New Roman" w:cs="Times New Roman"/>
                <w:color w:val="000000"/>
                <w:sz w:val="20"/>
                <w:szCs w:val="20"/>
              </w:rPr>
              <w:t>здравствене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заштите</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социјалног</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рада</w:t>
            </w:r>
            <w:proofErr w:type="spellEnd"/>
          </w:p>
        </w:tc>
        <w:tc>
          <w:tcPr>
            <w:tcW w:w="1659" w:type="dxa"/>
            <w:vAlign w:val="center"/>
            <w:hideMark/>
          </w:tcPr>
          <w:p w14:paraId="1E1BFA1D"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4.065.949,00</w:t>
            </w:r>
          </w:p>
        </w:tc>
        <w:tc>
          <w:tcPr>
            <w:tcW w:w="1810" w:type="dxa"/>
            <w:vAlign w:val="center"/>
            <w:hideMark/>
          </w:tcPr>
          <w:p w14:paraId="3256FC0F"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4.841.378,00</w:t>
            </w:r>
          </w:p>
        </w:tc>
        <w:tc>
          <w:tcPr>
            <w:tcW w:w="1925" w:type="dxa"/>
            <w:vAlign w:val="center"/>
            <w:hideMark/>
          </w:tcPr>
          <w:p w14:paraId="4E1096E7"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1.337.343,00</w:t>
            </w:r>
          </w:p>
        </w:tc>
      </w:tr>
      <w:tr w:rsidR="00EA7D17" w:rsidRPr="000B1ACC" w14:paraId="217B08D0" w14:textId="77777777" w:rsidTr="000410AA">
        <w:trPr>
          <w:cnfStyle w:val="000000100000" w:firstRow="0" w:lastRow="0" w:firstColumn="0" w:lastColumn="0" w:oddVBand="0" w:evenVBand="0" w:oddHBand="1" w:evenHBand="0" w:firstRowFirstColumn="0" w:firstRowLastColumn="0" w:lastRowFirstColumn="0" w:lastRowLastColumn="0"/>
          <w:trHeight w:val="21"/>
          <w:jc w:val="center"/>
        </w:trPr>
        <w:tc>
          <w:tcPr>
            <w:cnfStyle w:val="001000000000" w:firstRow="0" w:lastRow="0" w:firstColumn="1" w:lastColumn="0" w:oddVBand="0" w:evenVBand="0" w:oddHBand="0" w:evenHBand="0" w:firstRowFirstColumn="0" w:firstRowLastColumn="0" w:lastRowFirstColumn="0" w:lastRowLastColumn="0"/>
            <w:tcW w:w="749" w:type="dxa"/>
            <w:shd w:val="clear" w:color="auto" w:fill="F2F2F2" w:themeFill="background1" w:themeFillShade="F2"/>
            <w:vAlign w:val="center"/>
            <w:hideMark/>
          </w:tcPr>
          <w:p w14:paraId="7A548AF7"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16</w:t>
            </w:r>
          </w:p>
        </w:tc>
        <w:tc>
          <w:tcPr>
            <w:tcW w:w="3169" w:type="dxa"/>
            <w:shd w:val="clear" w:color="auto" w:fill="F2F2F2" w:themeFill="background1" w:themeFillShade="F2"/>
            <w:vAlign w:val="center"/>
            <w:hideMark/>
          </w:tcPr>
          <w:p w14:paraId="18641F31" w14:textId="77777777" w:rsidR="00136371" w:rsidRPr="000B1ACC" w:rsidRDefault="00136371" w:rsidP="004E247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Умјетност</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забава</w:t>
            </w:r>
            <w:proofErr w:type="spellEnd"/>
            <w:r w:rsidRPr="000B1ACC">
              <w:rPr>
                <w:rFonts w:eastAsia="Times New Roman" w:cs="Times New Roman"/>
                <w:color w:val="000000"/>
                <w:sz w:val="20"/>
                <w:szCs w:val="20"/>
              </w:rPr>
              <w:t xml:space="preserve"> и </w:t>
            </w:r>
            <w:proofErr w:type="spellStart"/>
            <w:r w:rsidRPr="000B1ACC">
              <w:rPr>
                <w:rFonts w:eastAsia="Times New Roman" w:cs="Times New Roman"/>
                <w:color w:val="000000"/>
                <w:sz w:val="20"/>
                <w:szCs w:val="20"/>
              </w:rPr>
              <w:t>рекреација</w:t>
            </w:r>
            <w:proofErr w:type="spellEnd"/>
          </w:p>
        </w:tc>
        <w:tc>
          <w:tcPr>
            <w:tcW w:w="1659" w:type="dxa"/>
            <w:shd w:val="clear" w:color="auto" w:fill="F2F2F2" w:themeFill="background1" w:themeFillShade="F2"/>
            <w:vAlign w:val="center"/>
            <w:hideMark/>
          </w:tcPr>
          <w:p w14:paraId="540D5F36"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256.676,00</w:t>
            </w:r>
          </w:p>
        </w:tc>
        <w:tc>
          <w:tcPr>
            <w:tcW w:w="1810" w:type="dxa"/>
            <w:shd w:val="clear" w:color="auto" w:fill="F2F2F2" w:themeFill="background1" w:themeFillShade="F2"/>
            <w:vAlign w:val="center"/>
            <w:hideMark/>
          </w:tcPr>
          <w:p w14:paraId="200A6E3D"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323.363,00</w:t>
            </w:r>
          </w:p>
        </w:tc>
        <w:tc>
          <w:tcPr>
            <w:tcW w:w="1925" w:type="dxa"/>
            <w:shd w:val="clear" w:color="auto" w:fill="F2F2F2" w:themeFill="background1" w:themeFillShade="F2"/>
            <w:vAlign w:val="center"/>
            <w:hideMark/>
          </w:tcPr>
          <w:p w14:paraId="4B33E8E9" w14:textId="77777777" w:rsidR="00136371" w:rsidRPr="000B1ACC" w:rsidRDefault="00136371"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0</w:t>
            </w:r>
          </w:p>
        </w:tc>
      </w:tr>
      <w:tr w:rsidR="00EA7D17" w:rsidRPr="000B1ACC" w14:paraId="286F38CA"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749" w:type="dxa"/>
            <w:tcBorders>
              <w:bottom w:val="single" w:sz="4" w:space="0" w:color="auto"/>
            </w:tcBorders>
            <w:vAlign w:val="center"/>
            <w:hideMark/>
          </w:tcPr>
          <w:p w14:paraId="080DE90F" w14:textId="77777777" w:rsidR="00136371" w:rsidRPr="001F6A35" w:rsidRDefault="00136371" w:rsidP="004E2472">
            <w:pPr>
              <w:jc w:val="center"/>
              <w:rPr>
                <w:rFonts w:eastAsia="Times New Roman" w:cs="Times New Roman"/>
                <w:b w:val="0"/>
                <w:color w:val="000000"/>
                <w:sz w:val="20"/>
                <w:szCs w:val="20"/>
              </w:rPr>
            </w:pPr>
            <w:r w:rsidRPr="001F6A35">
              <w:rPr>
                <w:rFonts w:eastAsia="Times New Roman" w:cs="Times New Roman"/>
                <w:b w:val="0"/>
                <w:color w:val="000000"/>
                <w:sz w:val="20"/>
                <w:szCs w:val="20"/>
              </w:rPr>
              <w:t>17</w:t>
            </w:r>
          </w:p>
        </w:tc>
        <w:tc>
          <w:tcPr>
            <w:tcW w:w="3169" w:type="dxa"/>
            <w:tcBorders>
              <w:bottom w:val="single" w:sz="4" w:space="0" w:color="auto"/>
            </w:tcBorders>
            <w:vAlign w:val="center"/>
            <w:hideMark/>
          </w:tcPr>
          <w:p w14:paraId="18B2A198" w14:textId="77777777" w:rsidR="00136371" w:rsidRPr="000B1ACC" w:rsidRDefault="00136371" w:rsidP="004E247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0B1ACC">
              <w:rPr>
                <w:rFonts w:eastAsia="Times New Roman" w:cs="Times New Roman"/>
                <w:color w:val="000000"/>
                <w:sz w:val="20"/>
                <w:szCs w:val="20"/>
              </w:rPr>
              <w:t>Остале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услужне</w:t>
            </w:r>
            <w:proofErr w:type="spellEnd"/>
            <w:r w:rsidRPr="000B1ACC">
              <w:rPr>
                <w:rFonts w:eastAsia="Times New Roman" w:cs="Times New Roman"/>
                <w:color w:val="000000"/>
                <w:sz w:val="20"/>
                <w:szCs w:val="20"/>
              </w:rPr>
              <w:t xml:space="preserve"> </w:t>
            </w:r>
            <w:proofErr w:type="spellStart"/>
            <w:r w:rsidRPr="000B1ACC">
              <w:rPr>
                <w:rFonts w:eastAsia="Times New Roman" w:cs="Times New Roman"/>
                <w:color w:val="000000"/>
                <w:sz w:val="20"/>
                <w:szCs w:val="20"/>
              </w:rPr>
              <w:t>дјелатности</w:t>
            </w:r>
            <w:proofErr w:type="spellEnd"/>
          </w:p>
        </w:tc>
        <w:tc>
          <w:tcPr>
            <w:tcW w:w="1659" w:type="dxa"/>
            <w:tcBorders>
              <w:bottom w:val="single" w:sz="4" w:space="0" w:color="auto"/>
            </w:tcBorders>
            <w:vAlign w:val="center"/>
            <w:hideMark/>
          </w:tcPr>
          <w:p w14:paraId="17EE0017"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0B1ACC">
              <w:rPr>
                <w:rFonts w:eastAsia="Times New Roman" w:cs="Times New Roman"/>
                <w:bCs/>
                <w:sz w:val="20"/>
                <w:szCs w:val="20"/>
              </w:rPr>
              <w:t>165.342,00</w:t>
            </w:r>
          </w:p>
        </w:tc>
        <w:tc>
          <w:tcPr>
            <w:tcW w:w="1810" w:type="dxa"/>
            <w:tcBorders>
              <w:bottom w:val="single" w:sz="4" w:space="0" w:color="auto"/>
            </w:tcBorders>
            <w:vAlign w:val="center"/>
            <w:hideMark/>
          </w:tcPr>
          <w:p w14:paraId="20862ADB"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214.192,00</w:t>
            </w:r>
          </w:p>
        </w:tc>
        <w:tc>
          <w:tcPr>
            <w:tcW w:w="1925" w:type="dxa"/>
            <w:tcBorders>
              <w:bottom w:val="single" w:sz="4" w:space="0" w:color="auto"/>
            </w:tcBorders>
            <w:vAlign w:val="center"/>
            <w:hideMark/>
          </w:tcPr>
          <w:p w14:paraId="5626C563" w14:textId="77777777" w:rsidR="00136371" w:rsidRPr="000B1ACC" w:rsidRDefault="00136371"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0B1ACC">
              <w:rPr>
                <w:rFonts w:eastAsia="Times New Roman" w:cs="Times New Roman"/>
                <w:color w:val="000000"/>
                <w:sz w:val="20"/>
                <w:szCs w:val="20"/>
              </w:rPr>
              <w:t>241.131,00</w:t>
            </w:r>
          </w:p>
        </w:tc>
      </w:tr>
      <w:tr w:rsidR="00EA7D17" w:rsidRPr="000B1ACC" w14:paraId="1738531E" w14:textId="77777777" w:rsidTr="000410AA">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3918" w:type="dxa"/>
            <w:gridSpan w:val="2"/>
            <w:tcBorders>
              <w:top w:val="single" w:sz="4" w:space="0" w:color="auto"/>
              <w:bottom w:val="nil"/>
            </w:tcBorders>
            <w:shd w:val="clear" w:color="auto" w:fill="F2F2F2" w:themeFill="background1" w:themeFillShade="F2"/>
            <w:vAlign w:val="center"/>
          </w:tcPr>
          <w:p w14:paraId="4DE25E58" w14:textId="77777777" w:rsidR="00EA7D17" w:rsidRPr="000B1ACC" w:rsidRDefault="00EA7D17" w:rsidP="004E2472">
            <w:pPr>
              <w:jc w:val="center"/>
              <w:rPr>
                <w:rFonts w:eastAsia="Times New Roman" w:cs="Times New Roman"/>
                <w:b w:val="0"/>
                <w:color w:val="000000"/>
                <w:sz w:val="20"/>
                <w:szCs w:val="20"/>
              </w:rPr>
            </w:pPr>
            <w:proofErr w:type="spellStart"/>
            <w:r w:rsidRPr="000B1ACC">
              <w:rPr>
                <w:rFonts w:eastAsia="Times New Roman" w:cs="Times New Roman"/>
                <w:b w:val="0"/>
                <w:color w:val="000000"/>
                <w:sz w:val="20"/>
                <w:szCs w:val="20"/>
              </w:rPr>
              <w:t>Укупно</w:t>
            </w:r>
            <w:proofErr w:type="spellEnd"/>
            <w:r w:rsidRPr="000B1ACC">
              <w:rPr>
                <w:rFonts w:eastAsia="Times New Roman" w:cs="Times New Roman"/>
                <w:b w:val="0"/>
                <w:color w:val="000000"/>
                <w:sz w:val="20"/>
                <w:szCs w:val="20"/>
              </w:rPr>
              <w:t xml:space="preserve"> - </w:t>
            </w:r>
            <w:proofErr w:type="spellStart"/>
            <w:r w:rsidRPr="000B1ACC">
              <w:rPr>
                <w:rFonts w:eastAsia="Times New Roman" w:cs="Times New Roman"/>
                <w:b w:val="0"/>
                <w:color w:val="000000"/>
                <w:sz w:val="20"/>
                <w:szCs w:val="20"/>
              </w:rPr>
              <w:t>привредна</w:t>
            </w:r>
            <w:proofErr w:type="spellEnd"/>
            <w:r w:rsidRPr="000B1ACC">
              <w:rPr>
                <w:rFonts w:eastAsia="Times New Roman" w:cs="Times New Roman"/>
                <w:b w:val="0"/>
                <w:color w:val="000000"/>
                <w:sz w:val="20"/>
                <w:szCs w:val="20"/>
              </w:rPr>
              <w:t xml:space="preserve"> </w:t>
            </w:r>
            <w:proofErr w:type="spellStart"/>
            <w:r w:rsidRPr="000B1ACC">
              <w:rPr>
                <w:rFonts w:eastAsia="Times New Roman" w:cs="Times New Roman"/>
                <w:b w:val="0"/>
                <w:color w:val="000000"/>
                <w:sz w:val="20"/>
                <w:szCs w:val="20"/>
              </w:rPr>
              <w:t>друштва</w:t>
            </w:r>
            <w:proofErr w:type="spellEnd"/>
          </w:p>
        </w:tc>
        <w:tc>
          <w:tcPr>
            <w:tcW w:w="1659" w:type="dxa"/>
            <w:tcBorders>
              <w:top w:val="single" w:sz="4" w:space="0" w:color="auto"/>
              <w:bottom w:val="nil"/>
            </w:tcBorders>
            <w:shd w:val="clear" w:color="auto" w:fill="F2F2F2" w:themeFill="background1" w:themeFillShade="F2"/>
            <w:vAlign w:val="center"/>
          </w:tcPr>
          <w:p w14:paraId="004A4252"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0B1ACC">
              <w:rPr>
                <w:rFonts w:eastAsia="Times New Roman" w:cs="Times New Roman"/>
                <w:b/>
                <w:sz w:val="20"/>
                <w:szCs w:val="20"/>
                <w:lang w:val="sr-Cyrl-CS"/>
              </w:rPr>
              <w:t>356.152.968,00</w:t>
            </w:r>
          </w:p>
        </w:tc>
        <w:tc>
          <w:tcPr>
            <w:tcW w:w="1810" w:type="dxa"/>
            <w:tcBorders>
              <w:top w:val="single" w:sz="4" w:space="0" w:color="auto"/>
              <w:bottom w:val="nil"/>
            </w:tcBorders>
            <w:shd w:val="clear" w:color="auto" w:fill="F2F2F2" w:themeFill="background1" w:themeFillShade="F2"/>
            <w:vAlign w:val="center"/>
          </w:tcPr>
          <w:p w14:paraId="3BDEE9EE"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0B1ACC">
              <w:rPr>
                <w:rFonts w:eastAsia="Times New Roman" w:cs="Times New Roman"/>
                <w:b/>
                <w:color w:val="000000"/>
                <w:sz w:val="20"/>
                <w:szCs w:val="20"/>
              </w:rPr>
              <w:t>445.023.127,00</w:t>
            </w:r>
          </w:p>
        </w:tc>
        <w:tc>
          <w:tcPr>
            <w:tcW w:w="1925" w:type="dxa"/>
            <w:tcBorders>
              <w:top w:val="single" w:sz="4" w:space="0" w:color="auto"/>
              <w:bottom w:val="nil"/>
            </w:tcBorders>
            <w:shd w:val="clear" w:color="auto" w:fill="F2F2F2" w:themeFill="background1" w:themeFillShade="F2"/>
            <w:vAlign w:val="center"/>
          </w:tcPr>
          <w:p w14:paraId="71C11465"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0B1ACC">
              <w:rPr>
                <w:rFonts w:eastAsia="Times New Roman" w:cs="Times New Roman"/>
                <w:b/>
                <w:color w:val="000000"/>
                <w:sz w:val="20"/>
                <w:szCs w:val="20"/>
              </w:rPr>
              <w:t>582.711.717,00</w:t>
            </w:r>
          </w:p>
        </w:tc>
      </w:tr>
      <w:tr w:rsidR="00EA7D17" w:rsidRPr="000B1ACC" w14:paraId="39F53B14" w14:textId="77777777" w:rsidTr="00AE5479">
        <w:trPr>
          <w:trHeight w:val="21"/>
          <w:jc w:val="center"/>
        </w:trPr>
        <w:tc>
          <w:tcPr>
            <w:cnfStyle w:val="001000000000" w:firstRow="0" w:lastRow="0" w:firstColumn="1" w:lastColumn="0" w:oddVBand="0" w:evenVBand="0" w:oddHBand="0" w:evenHBand="0" w:firstRowFirstColumn="0" w:firstRowLastColumn="0" w:lastRowFirstColumn="0" w:lastRowLastColumn="0"/>
            <w:tcW w:w="3918" w:type="dxa"/>
            <w:gridSpan w:val="2"/>
            <w:tcBorders>
              <w:top w:val="nil"/>
            </w:tcBorders>
            <w:vAlign w:val="center"/>
          </w:tcPr>
          <w:p w14:paraId="66D95314" w14:textId="77777777" w:rsidR="00EA7D17" w:rsidRPr="000B1ACC" w:rsidRDefault="00EA7D17" w:rsidP="004E2472">
            <w:pPr>
              <w:jc w:val="center"/>
              <w:rPr>
                <w:rFonts w:eastAsia="Times New Roman" w:cs="Times New Roman"/>
                <w:b w:val="0"/>
                <w:color w:val="000000"/>
                <w:sz w:val="20"/>
                <w:szCs w:val="20"/>
              </w:rPr>
            </w:pPr>
            <w:proofErr w:type="spellStart"/>
            <w:r w:rsidRPr="000B1ACC">
              <w:rPr>
                <w:rFonts w:eastAsia="Times New Roman" w:cs="Times New Roman"/>
                <w:b w:val="0"/>
                <w:color w:val="000000"/>
                <w:sz w:val="20"/>
                <w:szCs w:val="20"/>
              </w:rPr>
              <w:t>Укупно</w:t>
            </w:r>
            <w:proofErr w:type="spellEnd"/>
            <w:r w:rsidRPr="000B1ACC">
              <w:rPr>
                <w:rFonts w:eastAsia="Times New Roman" w:cs="Times New Roman"/>
                <w:b w:val="0"/>
                <w:color w:val="000000"/>
                <w:sz w:val="20"/>
                <w:szCs w:val="20"/>
              </w:rPr>
              <w:t xml:space="preserve"> - </w:t>
            </w:r>
            <w:proofErr w:type="spellStart"/>
            <w:r w:rsidRPr="000B1ACC">
              <w:rPr>
                <w:rFonts w:eastAsia="Times New Roman" w:cs="Times New Roman"/>
                <w:b w:val="0"/>
                <w:color w:val="000000"/>
                <w:sz w:val="20"/>
                <w:szCs w:val="20"/>
              </w:rPr>
              <w:t>самостални</w:t>
            </w:r>
            <w:proofErr w:type="spellEnd"/>
            <w:r w:rsidRPr="000B1ACC">
              <w:rPr>
                <w:rFonts w:eastAsia="Times New Roman" w:cs="Times New Roman"/>
                <w:b w:val="0"/>
                <w:color w:val="000000"/>
                <w:sz w:val="20"/>
                <w:szCs w:val="20"/>
              </w:rPr>
              <w:t xml:space="preserve"> </w:t>
            </w:r>
            <w:proofErr w:type="spellStart"/>
            <w:r w:rsidRPr="000B1ACC">
              <w:rPr>
                <w:rFonts w:eastAsia="Times New Roman" w:cs="Times New Roman"/>
                <w:b w:val="0"/>
                <w:color w:val="000000"/>
                <w:sz w:val="20"/>
                <w:szCs w:val="20"/>
              </w:rPr>
              <w:t>предузетници</w:t>
            </w:r>
            <w:proofErr w:type="spellEnd"/>
            <w:r w:rsidRPr="000B1ACC">
              <w:rPr>
                <w:rFonts w:eastAsia="Times New Roman" w:cs="Times New Roman"/>
                <w:b w:val="0"/>
                <w:color w:val="000000"/>
                <w:sz w:val="20"/>
                <w:szCs w:val="20"/>
              </w:rPr>
              <w:t xml:space="preserve"> –</w:t>
            </w:r>
            <w:proofErr w:type="spellStart"/>
            <w:r w:rsidRPr="000B1ACC">
              <w:rPr>
                <w:rFonts w:eastAsia="Times New Roman" w:cs="Times New Roman"/>
                <w:b w:val="0"/>
                <w:color w:val="000000"/>
                <w:sz w:val="20"/>
                <w:szCs w:val="20"/>
              </w:rPr>
              <w:t>двојно</w:t>
            </w:r>
            <w:proofErr w:type="spellEnd"/>
            <w:r w:rsidRPr="000B1ACC">
              <w:rPr>
                <w:rFonts w:eastAsia="Times New Roman" w:cs="Times New Roman"/>
                <w:b w:val="0"/>
                <w:color w:val="000000"/>
                <w:sz w:val="20"/>
                <w:szCs w:val="20"/>
              </w:rPr>
              <w:t xml:space="preserve"> </w:t>
            </w:r>
            <w:proofErr w:type="spellStart"/>
            <w:r w:rsidRPr="000B1ACC">
              <w:rPr>
                <w:rFonts w:eastAsia="Times New Roman" w:cs="Times New Roman"/>
                <w:b w:val="0"/>
                <w:color w:val="000000"/>
                <w:sz w:val="20"/>
                <w:szCs w:val="20"/>
              </w:rPr>
              <w:t>књиговодство</w:t>
            </w:r>
            <w:proofErr w:type="spellEnd"/>
          </w:p>
        </w:tc>
        <w:tc>
          <w:tcPr>
            <w:tcW w:w="1659" w:type="dxa"/>
            <w:tcBorders>
              <w:top w:val="nil"/>
            </w:tcBorders>
            <w:vAlign w:val="center"/>
          </w:tcPr>
          <w:p w14:paraId="3A551469" w14:textId="77777777" w:rsidR="00EA7D17" w:rsidRPr="000B1ACC" w:rsidRDefault="00EA7D17"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0"/>
                <w:szCs w:val="20"/>
              </w:rPr>
            </w:pPr>
            <w:r w:rsidRPr="000B1ACC">
              <w:rPr>
                <w:rFonts w:eastAsia="Times New Roman" w:cs="Times New Roman"/>
                <w:b/>
                <w:sz w:val="20"/>
                <w:szCs w:val="20"/>
              </w:rPr>
              <w:t>9.903.107,00</w:t>
            </w:r>
          </w:p>
        </w:tc>
        <w:tc>
          <w:tcPr>
            <w:tcW w:w="1810" w:type="dxa"/>
            <w:tcBorders>
              <w:top w:val="nil"/>
            </w:tcBorders>
            <w:vAlign w:val="center"/>
          </w:tcPr>
          <w:p w14:paraId="6CFCDA6E" w14:textId="77777777" w:rsidR="00EA7D17" w:rsidRPr="000B1ACC" w:rsidRDefault="00EA7D17"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rPr>
            </w:pPr>
            <w:r w:rsidRPr="000B1ACC">
              <w:rPr>
                <w:rFonts w:eastAsia="Times New Roman" w:cs="Times New Roman"/>
                <w:b/>
                <w:color w:val="000000"/>
                <w:sz w:val="20"/>
                <w:szCs w:val="20"/>
              </w:rPr>
              <w:t>13.395.853,00</w:t>
            </w:r>
          </w:p>
        </w:tc>
        <w:tc>
          <w:tcPr>
            <w:tcW w:w="1925" w:type="dxa"/>
            <w:tcBorders>
              <w:top w:val="nil"/>
            </w:tcBorders>
            <w:vAlign w:val="center"/>
          </w:tcPr>
          <w:p w14:paraId="3B54A972" w14:textId="77777777" w:rsidR="00EA7D17" w:rsidRPr="000B1ACC" w:rsidRDefault="00EA7D17" w:rsidP="004E24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rPr>
            </w:pPr>
            <w:r w:rsidRPr="000B1ACC">
              <w:rPr>
                <w:rFonts w:eastAsia="Times New Roman" w:cs="Times New Roman"/>
                <w:b/>
                <w:color w:val="000000"/>
                <w:sz w:val="20"/>
                <w:szCs w:val="20"/>
              </w:rPr>
              <w:t>15.859.765,00</w:t>
            </w:r>
          </w:p>
        </w:tc>
      </w:tr>
      <w:tr w:rsidR="00EA7D17" w:rsidRPr="000B1ACC" w14:paraId="6E50E09D" w14:textId="77777777" w:rsidTr="000410AA">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3918" w:type="dxa"/>
            <w:gridSpan w:val="2"/>
            <w:shd w:val="clear" w:color="auto" w:fill="F2F2F2" w:themeFill="background1" w:themeFillShade="F2"/>
            <w:vAlign w:val="center"/>
          </w:tcPr>
          <w:p w14:paraId="0FE83EBE" w14:textId="77777777" w:rsidR="00EA7D17" w:rsidRPr="000B1ACC" w:rsidRDefault="00EA7D17" w:rsidP="004E2472">
            <w:pPr>
              <w:jc w:val="center"/>
              <w:rPr>
                <w:rFonts w:eastAsia="Times New Roman" w:cs="Times New Roman"/>
                <w:b w:val="0"/>
                <w:color w:val="000000"/>
                <w:sz w:val="20"/>
                <w:szCs w:val="20"/>
              </w:rPr>
            </w:pPr>
            <w:proofErr w:type="spellStart"/>
            <w:r w:rsidRPr="000B1ACC">
              <w:rPr>
                <w:rFonts w:eastAsia="Times New Roman" w:cs="Times New Roman"/>
                <w:b w:val="0"/>
                <w:color w:val="000000"/>
                <w:sz w:val="20"/>
                <w:szCs w:val="20"/>
              </w:rPr>
              <w:t>Свеукупно</w:t>
            </w:r>
            <w:proofErr w:type="spellEnd"/>
            <w:r w:rsidRPr="000B1ACC">
              <w:rPr>
                <w:rFonts w:eastAsia="Times New Roman" w:cs="Times New Roman"/>
                <w:b w:val="0"/>
                <w:color w:val="000000"/>
                <w:sz w:val="20"/>
                <w:szCs w:val="20"/>
              </w:rPr>
              <w:t xml:space="preserve"> </w:t>
            </w:r>
            <w:proofErr w:type="spellStart"/>
            <w:r w:rsidRPr="000B1ACC">
              <w:rPr>
                <w:rFonts w:eastAsia="Times New Roman" w:cs="Times New Roman"/>
                <w:b w:val="0"/>
                <w:color w:val="000000"/>
                <w:sz w:val="20"/>
                <w:szCs w:val="20"/>
              </w:rPr>
              <w:t>привреда</w:t>
            </w:r>
            <w:proofErr w:type="spellEnd"/>
          </w:p>
        </w:tc>
        <w:tc>
          <w:tcPr>
            <w:tcW w:w="1659" w:type="dxa"/>
            <w:shd w:val="clear" w:color="auto" w:fill="F2F2F2" w:themeFill="background1" w:themeFillShade="F2"/>
            <w:vAlign w:val="center"/>
          </w:tcPr>
          <w:p w14:paraId="5BBBB5A5"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0"/>
                <w:szCs w:val="20"/>
              </w:rPr>
            </w:pPr>
            <w:r w:rsidRPr="000B1ACC">
              <w:rPr>
                <w:rFonts w:eastAsia="Times New Roman" w:cs="Times New Roman"/>
                <w:b/>
                <w:sz w:val="20"/>
                <w:szCs w:val="20"/>
                <w:lang w:val="sr-Cyrl-CS"/>
              </w:rPr>
              <w:t>366.056.075,00</w:t>
            </w:r>
          </w:p>
        </w:tc>
        <w:tc>
          <w:tcPr>
            <w:tcW w:w="1810" w:type="dxa"/>
            <w:shd w:val="clear" w:color="auto" w:fill="F2F2F2" w:themeFill="background1" w:themeFillShade="F2"/>
            <w:vAlign w:val="center"/>
          </w:tcPr>
          <w:p w14:paraId="4B3464BD"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0B1ACC">
              <w:rPr>
                <w:rFonts w:eastAsia="Times New Roman" w:cs="Times New Roman"/>
                <w:b/>
                <w:color w:val="000000"/>
                <w:sz w:val="20"/>
                <w:szCs w:val="20"/>
              </w:rPr>
              <w:t>458.418.980,00</w:t>
            </w:r>
          </w:p>
        </w:tc>
        <w:tc>
          <w:tcPr>
            <w:tcW w:w="1925" w:type="dxa"/>
            <w:shd w:val="clear" w:color="auto" w:fill="F2F2F2" w:themeFill="background1" w:themeFillShade="F2"/>
            <w:vAlign w:val="center"/>
          </w:tcPr>
          <w:p w14:paraId="340992C8" w14:textId="77777777" w:rsidR="00EA7D17" w:rsidRPr="000B1ACC" w:rsidRDefault="00EA7D17" w:rsidP="004E24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rPr>
            </w:pPr>
            <w:r w:rsidRPr="000B1ACC">
              <w:rPr>
                <w:rFonts w:eastAsia="Times New Roman" w:cs="Times New Roman"/>
                <w:b/>
                <w:color w:val="000000"/>
                <w:sz w:val="20"/>
                <w:szCs w:val="20"/>
              </w:rPr>
              <w:t>598.571.482,00</w:t>
            </w:r>
          </w:p>
        </w:tc>
      </w:tr>
    </w:tbl>
    <w:p w14:paraId="2FC5DEB2" w14:textId="77777777" w:rsidR="005223A8" w:rsidRPr="00AE5479" w:rsidRDefault="005223A8" w:rsidP="005223A8">
      <w:pPr>
        <w:spacing w:after="0"/>
        <w:rPr>
          <w:rFonts w:eastAsia="Times New Roman" w:cstheme="minorHAnsi"/>
          <w:b/>
          <w:noProof/>
          <w:color w:val="000000"/>
          <w:szCs w:val="24"/>
          <w:lang w:val="sr-Cyrl-BA"/>
        </w:rPr>
      </w:pPr>
      <w:r>
        <w:rPr>
          <w:i/>
          <w:iCs/>
          <w:noProof/>
          <w:szCs w:val="24"/>
          <w:lang w:val="sr-Cyrl-BA"/>
        </w:rPr>
        <w:t xml:space="preserve">Извор: </w:t>
      </w:r>
      <w:r w:rsidRPr="00AE5479">
        <w:rPr>
          <w:i/>
          <w:iCs/>
          <w:noProof/>
          <w:szCs w:val="24"/>
          <w:lang w:val="sr-Cyrl-BA"/>
        </w:rPr>
        <w:t xml:space="preserve">Извјештај АПИФ-а - прилагођено </w:t>
      </w:r>
    </w:p>
    <w:p w14:paraId="54FD2FA6" w14:textId="77777777" w:rsidR="004E2472" w:rsidRPr="000B1ACC" w:rsidRDefault="004E2472" w:rsidP="003523C1">
      <w:pPr>
        <w:spacing w:after="0"/>
        <w:rPr>
          <w:i/>
          <w:iCs/>
          <w:noProof/>
          <w:lang w:val="sr-Cyrl-BA"/>
        </w:rPr>
      </w:pPr>
    </w:p>
    <w:p w14:paraId="1019DD1B" w14:textId="77777777" w:rsidR="00BC722F" w:rsidRPr="00BC722F" w:rsidRDefault="008649C6" w:rsidP="00390140">
      <w:pPr>
        <w:spacing w:after="0"/>
        <w:rPr>
          <w:rFonts w:eastAsia="Times New Roman" w:cstheme="minorHAnsi"/>
          <w:b/>
          <w:noProof/>
          <w:color w:val="000000"/>
          <w:sz w:val="20"/>
          <w:szCs w:val="20"/>
          <w:lang w:val="sr-Cyrl-BA"/>
        </w:rPr>
      </w:pPr>
      <w:r w:rsidRPr="000B1ACC">
        <w:rPr>
          <w:rFonts w:eastAsia="Times New Roman" w:cstheme="minorHAnsi"/>
          <w:b/>
          <w:noProof/>
          <w:color w:val="000000"/>
          <w:sz w:val="20"/>
          <w:szCs w:val="20"/>
          <w:lang w:val="sr-Cyrl-BA"/>
        </w:rPr>
        <w:t>Табела: Нето профит привредних друштава - класификован по дјелатностима</w:t>
      </w:r>
      <w:r w:rsidR="002F3B80" w:rsidRPr="001F6A35">
        <w:rPr>
          <w:rFonts w:cstheme="minorHAnsi"/>
          <w:noProof/>
          <w:sz w:val="20"/>
          <w:szCs w:val="20"/>
          <w:lang w:val="sr-Cyrl-BA"/>
        </w:rPr>
        <w:fldChar w:fldCharType="begin"/>
      </w:r>
      <w:r w:rsidR="00390140" w:rsidRPr="001F6A35">
        <w:rPr>
          <w:rFonts w:cstheme="minorHAnsi"/>
          <w:noProof/>
          <w:sz w:val="20"/>
          <w:szCs w:val="20"/>
          <w:lang w:val="sr-Cyrl-BA"/>
        </w:rPr>
        <w:instrText xml:space="preserve"> LINK </w:instrText>
      </w:r>
      <w:r w:rsidR="003F7611">
        <w:rPr>
          <w:rFonts w:cstheme="minorHAnsi"/>
          <w:noProof/>
          <w:sz w:val="20"/>
          <w:szCs w:val="20"/>
          <w:lang w:val="sr-Cyrl-BA"/>
        </w:rPr>
        <w:instrText xml:space="preserve">Excel.Sheet.12 "C:\\Users\\natasa\\Desktop\\Nova Strategija\\tabele\\Copy of Podaci Biro MG.xlsx" Sheet3!R1C1:R27C5 </w:instrText>
      </w:r>
      <w:r w:rsidR="00390140" w:rsidRPr="001F6A35">
        <w:rPr>
          <w:rFonts w:cstheme="minorHAnsi"/>
          <w:noProof/>
          <w:sz w:val="20"/>
          <w:szCs w:val="20"/>
          <w:lang w:val="sr-Cyrl-BA"/>
        </w:rPr>
        <w:instrText xml:space="preserve">\a \f 4 \h  \* MERGEFORMAT </w:instrText>
      </w:r>
      <w:r w:rsidR="002F3B80" w:rsidRPr="001F6A35">
        <w:rPr>
          <w:rFonts w:cstheme="minorHAnsi"/>
          <w:noProof/>
          <w:sz w:val="20"/>
          <w:szCs w:val="20"/>
          <w:lang w:val="sr-Cyrl-BA"/>
        </w:rPr>
        <w:fldChar w:fldCharType="separate"/>
      </w:r>
    </w:p>
    <w:tbl>
      <w:tblPr>
        <w:tblStyle w:val="LightShading3"/>
        <w:tblW w:w="9000" w:type="dxa"/>
        <w:jc w:val="center"/>
        <w:tblLook w:val="04A0" w:firstRow="1" w:lastRow="0" w:firstColumn="1" w:lastColumn="0" w:noHBand="0" w:noVBand="1"/>
      </w:tblPr>
      <w:tblGrid>
        <w:gridCol w:w="644"/>
        <w:gridCol w:w="4189"/>
        <w:gridCol w:w="1389"/>
        <w:gridCol w:w="1389"/>
        <w:gridCol w:w="1389"/>
      </w:tblGrid>
      <w:tr w:rsidR="00BC722F" w:rsidRPr="00BC722F" w14:paraId="59E1DE80" w14:textId="77777777" w:rsidTr="00BC722F">
        <w:trPr>
          <w:cnfStyle w:val="100000000000" w:firstRow="1" w:lastRow="0" w:firstColumn="0" w:lastColumn="0" w:oddVBand="0" w:evenVBand="0" w:oddHBand="0" w:evenHBand="0" w:firstRowFirstColumn="0" w:firstRowLastColumn="0" w:lastRowFirstColumn="0" w:lastRowLastColumn="0"/>
          <w:divId w:val="904535567"/>
          <w:trHeight w:val="331"/>
          <w:jc w:val="center"/>
        </w:trPr>
        <w:tc>
          <w:tcPr>
            <w:cnfStyle w:val="001000000000" w:firstRow="0" w:lastRow="0" w:firstColumn="1" w:lastColumn="0" w:oddVBand="0" w:evenVBand="0" w:oddHBand="0" w:evenHBand="0" w:firstRowFirstColumn="0" w:firstRowLastColumn="0" w:lastRowFirstColumn="0" w:lastRowLastColumn="0"/>
            <w:tcW w:w="644" w:type="dxa"/>
            <w:vMerge w:val="restart"/>
            <w:hideMark/>
          </w:tcPr>
          <w:p w14:paraId="4B441A91" w14:textId="77777777" w:rsidR="00BC722F" w:rsidRPr="00BC722F" w:rsidRDefault="00BC722F" w:rsidP="00BC722F">
            <w:pPr>
              <w:jc w:val="center"/>
              <w:rPr>
                <w:rFonts w:eastAsia="Times New Roman" w:cstheme="minorHAnsi"/>
                <w:color w:val="000000"/>
                <w:sz w:val="20"/>
                <w:szCs w:val="20"/>
              </w:rPr>
            </w:pPr>
            <w:proofErr w:type="spellStart"/>
            <w:r w:rsidRPr="00BC722F">
              <w:rPr>
                <w:rFonts w:eastAsia="Times New Roman" w:cstheme="minorHAnsi"/>
                <w:color w:val="000000"/>
                <w:sz w:val="20"/>
                <w:szCs w:val="20"/>
              </w:rPr>
              <w:t>Р.бр</w:t>
            </w:r>
            <w:proofErr w:type="spellEnd"/>
            <w:r w:rsidRPr="00BC722F">
              <w:rPr>
                <w:rFonts w:eastAsia="Times New Roman" w:cstheme="minorHAnsi"/>
                <w:color w:val="000000"/>
                <w:sz w:val="20"/>
                <w:szCs w:val="20"/>
              </w:rPr>
              <w:t>.</w:t>
            </w:r>
          </w:p>
        </w:tc>
        <w:tc>
          <w:tcPr>
            <w:tcW w:w="4226" w:type="dxa"/>
            <w:vMerge w:val="restart"/>
            <w:hideMark/>
          </w:tcPr>
          <w:p w14:paraId="0EBC0AA4" w14:textId="77777777" w:rsidR="00BC722F" w:rsidRPr="00BC722F" w:rsidRDefault="00BC722F" w:rsidP="00BC722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Област</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привређивања</w:t>
            </w:r>
            <w:proofErr w:type="spellEnd"/>
          </w:p>
        </w:tc>
        <w:tc>
          <w:tcPr>
            <w:tcW w:w="4130" w:type="dxa"/>
            <w:gridSpan w:val="3"/>
            <w:hideMark/>
          </w:tcPr>
          <w:p w14:paraId="5EF0E083" w14:textId="77777777" w:rsidR="00BC722F" w:rsidRPr="00BC722F" w:rsidRDefault="00BC722F" w:rsidP="00BC722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Пословни</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резултат</w:t>
            </w:r>
            <w:proofErr w:type="spellEnd"/>
          </w:p>
        </w:tc>
      </w:tr>
      <w:tr w:rsidR="00BC722F" w:rsidRPr="00BC722F" w14:paraId="658433A1"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302"/>
          <w:jc w:val="center"/>
        </w:trPr>
        <w:tc>
          <w:tcPr>
            <w:cnfStyle w:val="001000000000" w:firstRow="0" w:lastRow="0" w:firstColumn="1" w:lastColumn="0" w:oddVBand="0" w:evenVBand="0" w:oddHBand="0" w:evenHBand="0" w:firstRowFirstColumn="0" w:firstRowLastColumn="0" w:lastRowFirstColumn="0" w:lastRowLastColumn="0"/>
            <w:tcW w:w="644" w:type="dxa"/>
            <w:vMerge/>
            <w:hideMark/>
          </w:tcPr>
          <w:p w14:paraId="4921B755" w14:textId="77777777" w:rsidR="00BC722F" w:rsidRPr="00BC722F" w:rsidRDefault="00BC722F" w:rsidP="00BC722F">
            <w:pPr>
              <w:jc w:val="center"/>
              <w:rPr>
                <w:rFonts w:eastAsia="Times New Roman" w:cstheme="minorHAnsi"/>
                <w:color w:val="000000"/>
                <w:sz w:val="20"/>
                <w:szCs w:val="20"/>
              </w:rPr>
            </w:pPr>
          </w:p>
        </w:tc>
        <w:tc>
          <w:tcPr>
            <w:tcW w:w="4226" w:type="dxa"/>
            <w:vMerge/>
            <w:hideMark/>
          </w:tcPr>
          <w:p w14:paraId="2D8301C2" w14:textId="77777777" w:rsidR="00BC722F" w:rsidRPr="00BC722F" w:rsidRDefault="00BC722F" w:rsidP="00BC722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p>
        </w:tc>
        <w:tc>
          <w:tcPr>
            <w:tcW w:w="4130" w:type="dxa"/>
            <w:gridSpan w:val="3"/>
            <w:shd w:val="clear" w:color="auto" w:fill="F2F2F2" w:themeFill="background1" w:themeFillShade="F2"/>
            <w:hideMark/>
          </w:tcPr>
          <w:p w14:paraId="15E74D11" w14:textId="77777777" w:rsidR="00BC722F" w:rsidRPr="00BC722F" w:rsidRDefault="00BC722F" w:rsidP="00BC722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(КМ)</w:t>
            </w:r>
          </w:p>
        </w:tc>
      </w:tr>
      <w:tr w:rsidR="00BC722F" w:rsidRPr="00BC722F" w14:paraId="5018F634" w14:textId="77777777" w:rsidTr="00BC722F">
        <w:trPr>
          <w:divId w:val="904535567"/>
          <w:trHeight w:val="302"/>
          <w:jc w:val="center"/>
        </w:trPr>
        <w:tc>
          <w:tcPr>
            <w:cnfStyle w:val="001000000000" w:firstRow="0" w:lastRow="0" w:firstColumn="1" w:lastColumn="0" w:oddVBand="0" w:evenVBand="0" w:oddHBand="0" w:evenHBand="0" w:firstRowFirstColumn="0" w:firstRowLastColumn="0" w:lastRowFirstColumn="0" w:lastRowLastColumn="0"/>
            <w:tcW w:w="644" w:type="dxa"/>
            <w:vMerge/>
            <w:tcBorders>
              <w:bottom w:val="single" w:sz="4" w:space="0" w:color="auto"/>
            </w:tcBorders>
            <w:hideMark/>
          </w:tcPr>
          <w:p w14:paraId="1BBD9902" w14:textId="77777777" w:rsidR="00BC722F" w:rsidRPr="00BC722F" w:rsidRDefault="00BC722F" w:rsidP="00BC722F">
            <w:pPr>
              <w:jc w:val="center"/>
              <w:rPr>
                <w:rFonts w:eastAsia="Times New Roman" w:cstheme="minorHAnsi"/>
                <w:color w:val="000000"/>
                <w:sz w:val="20"/>
                <w:szCs w:val="20"/>
              </w:rPr>
            </w:pPr>
          </w:p>
        </w:tc>
        <w:tc>
          <w:tcPr>
            <w:tcW w:w="4226" w:type="dxa"/>
            <w:vMerge/>
            <w:tcBorders>
              <w:bottom w:val="single" w:sz="4" w:space="0" w:color="auto"/>
            </w:tcBorders>
            <w:hideMark/>
          </w:tcPr>
          <w:p w14:paraId="53A39C52" w14:textId="77777777" w:rsidR="00BC722F" w:rsidRPr="00BC722F" w:rsidRDefault="00BC722F" w:rsidP="00BC722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p>
        </w:tc>
        <w:tc>
          <w:tcPr>
            <w:tcW w:w="1389" w:type="dxa"/>
            <w:tcBorders>
              <w:bottom w:val="single" w:sz="4" w:space="0" w:color="auto"/>
            </w:tcBorders>
            <w:hideMark/>
          </w:tcPr>
          <w:p w14:paraId="46B0D147" w14:textId="77777777" w:rsidR="00BC722F" w:rsidRPr="00BC722F" w:rsidRDefault="00BC722F" w:rsidP="00BC722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2020</w:t>
            </w:r>
          </w:p>
        </w:tc>
        <w:tc>
          <w:tcPr>
            <w:tcW w:w="1389" w:type="dxa"/>
            <w:tcBorders>
              <w:bottom w:val="single" w:sz="4" w:space="0" w:color="auto"/>
            </w:tcBorders>
            <w:hideMark/>
          </w:tcPr>
          <w:p w14:paraId="08596252" w14:textId="77777777" w:rsidR="00BC722F" w:rsidRPr="00BC722F" w:rsidRDefault="00BC722F" w:rsidP="00BC722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2021</w:t>
            </w:r>
          </w:p>
        </w:tc>
        <w:tc>
          <w:tcPr>
            <w:tcW w:w="1352" w:type="dxa"/>
            <w:tcBorders>
              <w:bottom w:val="single" w:sz="4" w:space="0" w:color="auto"/>
            </w:tcBorders>
            <w:hideMark/>
          </w:tcPr>
          <w:p w14:paraId="681D88E0" w14:textId="77777777" w:rsidR="00BC722F" w:rsidRPr="00BC722F" w:rsidRDefault="00BC722F" w:rsidP="00BC722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2022</w:t>
            </w:r>
          </w:p>
        </w:tc>
      </w:tr>
      <w:tr w:rsidR="00BC722F" w:rsidRPr="00BC722F" w14:paraId="404FA07D"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245"/>
          <w:jc w:val="center"/>
        </w:trPr>
        <w:tc>
          <w:tcPr>
            <w:cnfStyle w:val="001000000000" w:firstRow="0" w:lastRow="0" w:firstColumn="1" w:lastColumn="0" w:oddVBand="0" w:evenVBand="0" w:oddHBand="0" w:evenHBand="0" w:firstRowFirstColumn="0" w:firstRowLastColumn="0" w:lastRowFirstColumn="0" w:lastRowLastColumn="0"/>
            <w:tcW w:w="644" w:type="dxa"/>
            <w:tcBorders>
              <w:top w:val="single" w:sz="4" w:space="0" w:color="auto"/>
            </w:tcBorders>
            <w:shd w:val="clear" w:color="auto" w:fill="F2F2F2" w:themeFill="background1" w:themeFillShade="F2"/>
            <w:hideMark/>
          </w:tcPr>
          <w:p w14:paraId="68AA1A41"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w:t>
            </w:r>
          </w:p>
        </w:tc>
        <w:tc>
          <w:tcPr>
            <w:tcW w:w="4226" w:type="dxa"/>
            <w:tcBorders>
              <w:top w:val="single" w:sz="4" w:space="0" w:color="auto"/>
            </w:tcBorders>
            <w:shd w:val="clear" w:color="auto" w:fill="F2F2F2" w:themeFill="background1" w:themeFillShade="F2"/>
            <w:hideMark/>
          </w:tcPr>
          <w:p w14:paraId="60BE28FF"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Пољопривреда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шумарство</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риболов</w:t>
            </w:r>
            <w:proofErr w:type="spellEnd"/>
          </w:p>
        </w:tc>
        <w:tc>
          <w:tcPr>
            <w:tcW w:w="1389" w:type="dxa"/>
            <w:tcBorders>
              <w:top w:val="single" w:sz="4" w:space="0" w:color="auto"/>
            </w:tcBorders>
            <w:shd w:val="clear" w:color="auto" w:fill="F2F2F2" w:themeFill="background1" w:themeFillShade="F2"/>
            <w:hideMark/>
          </w:tcPr>
          <w:p w14:paraId="7A37A25D"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528.636,00</w:t>
            </w:r>
          </w:p>
        </w:tc>
        <w:tc>
          <w:tcPr>
            <w:tcW w:w="1389" w:type="dxa"/>
            <w:tcBorders>
              <w:top w:val="single" w:sz="4" w:space="0" w:color="auto"/>
            </w:tcBorders>
            <w:shd w:val="clear" w:color="auto" w:fill="F2F2F2" w:themeFill="background1" w:themeFillShade="F2"/>
            <w:hideMark/>
          </w:tcPr>
          <w:p w14:paraId="435CC0EC"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557.106,00</w:t>
            </w:r>
          </w:p>
        </w:tc>
        <w:tc>
          <w:tcPr>
            <w:tcW w:w="1352" w:type="dxa"/>
            <w:tcBorders>
              <w:top w:val="single" w:sz="4" w:space="0" w:color="auto"/>
            </w:tcBorders>
            <w:shd w:val="clear" w:color="auto" w:fill="F2F2F2" w:themeFill="background1" w:themeFillShade="F2"/>
            <w:hideMark/>
          </w:tcPr>
          <w:p w14:paraId="5861F061"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87.754,00</w:t>
            </w:r>
          </w:p>
        </w:tc>
      </w:tr>
      <w:tr w:rsidR="00BC722F" w:rsidRPr="00BC722F" w14:paraId="03FF00DA" w14:textId="77777777" w:rsidTr="00BC722F">
        <w:trPr>
          <w:divId w:val="904535567"/>
          <w:trHeight w:val="522"/>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49CCC0CA" w14:textId="77777777" w:rsidR="00BC722F" w:rsidRPr="00BC722F" w:rsidRDefault="00BC722F" w:rsidP="00BC722F">
            <w:pPr>
              <w:jc w:val="center"/>
              <w:rPr>
                <w:rFonts w:eastAsia="Times New Roman" w:cstheme="minorHAnsi"/>
                <w:b w:val="0"/>
                <w:i/>
                <w:iCs/>
                <w:color w:val="000000"/>
                <w:sz w:val="20"/>
                <w:szCs w:val="20"/>
              </w:rPr>
            </w:pPr>
            <w:r w:rsidRPr="00BC722F">
              <w:rPr>
                <w:rFonts w:eastAsia="Times New Roman" w:cstheme="minorHAnsi"/>
                <w:b w:val="0"/>
                <w:i/>
                <w:iCs/>
                <w:color w:val="000000"/>
                <w:sz w:val="20"/>
                <w:szCs w:val="20"/>
              </w:rPr>
              <w:t>1.1.</w:t>
            </w:r>
          </w:p>
        </w:tc>
        <w:tc>
          <w:tcPr>
            <w:tcW w:w="4226" w:type="dxa"/>
            <w:hideMark/>
          </w:tcPr>
          <w:p w14:paraId="4F0CD601"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sz w:val="20"/>
                <w:szCs w:val="20"/>
              </w:rPr>
            </w:pPr>
            <w:proofErr w:type="spellStart"/>
            <w:r w:rsidRPr="00BC722F">
              <w:rPr>
                <w:rFonts w:eastAsia="Times New Roman" w:cstheme="minorHAnsi"/>
                <w:i/>
                <w:iCs/>
                <w:color w:val="000000"/>
                <w:sz w:val="20"/>
                <w:szCs w:val="20"/>
              </w:rPr>
              <w:t>Пословне</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јединице</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из</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области</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Пољопривреда</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шумарство</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риболов</w:t>
            </w:r>
            <w:proofErr w:type="spellEnd"/>
            <w:r w:rsidRPr="00BC722F">
              <w:rPr>
                <w:rFonts w:eastAsia="Times New Roman" w:cstheme="minorHAnsi"/>
                <w:i/>
                <w:iCs/>
                <w:color w:val="000000"/>
                <w:sz w:val="20"/>
                <w:szCs w:val="20"/>
              </w:rPr>
              <w:t>"</w:t>
            </w:r>
          </w:p>
        </w:tc>
        <w:tc>
          <w:tcPr>
            <w:tcW w:w="1389" w:type="dxa"/>
            <w:hideMark/>
          </w:tcPr>
          <w:p w14:paraId="3A7ACF49"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lang w:val="sr-Cyrl-CS"/>
              </w:rPr>
              <w:t>845.532,00</w:t>
            </w:r>
          </w:p>
        </w:tc>
        <w:tc>
          <w:tcPr>
            <w:tcW w:w="1389" w:type="dxa"/>
            <w:hideMark/>
          </w:tcPr>
          <w:p w14:paraId="146F0514"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168.709,00</w:t>
            </w:r>
          </w:p>
        </w:tc>
        <w:tc>
          <w:tcPr>
            <w:tcW w:w="1352" w:type="dxa"/>
            <w:hideMark/>
          </w:tcPr>
          <w:p w14:paraId="022296C7"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32.583,00</w:t>
            </w:r>
          </w:p>
        </w:tc>
      </w:tr>
      <w:tr w:rsidR="00BC722F" w:rsidRPr="00BC722F" w14:paraId="14CE9DB1"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275"/>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68D05348"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2.</w:t>
            </w:r>
          </w:p>
        </w:tc>
        <w:tc>
          <w:tcPr>
            <w:tcW w:w="4226" w:type="dxa"/>
            <w:shd w:val="clear" w:color="auto" w:fill="F2F2F2" w:themeFill="background1" w:themeFillShade="F2"/>
            <w:hideMark/>
          </w:tcPr>
          <w:p w14:paraId="1B17E8CF"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Вађење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руда</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камена</w:t>
            </w:r>
            <w:proofErr w:type="spellEnd"/>
          </w:p>
        </w:tc>
        <w:tc>
          <w:tcPr>
            <w:tcW w:w="1389" w:type="dxa"/>
            <w:shd w:val="clear" w:color="auto" w:fill="F2F2F2" w:themeFill="background1" w:themeFillShade="F2"/>
            <w:hideMark/>
          </w:tcPr>
          <w:p w14:paraId="7F4B1AD2"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22.395,00</w:t>
            </w:r>
          </w:p>
        </w:tc>
        <w:tc>
          <w:tcPr>
            <w:tcW w:w="1389" w:type="dxa"/>
            <w:shd w:val="clear" w:color="auto" w:fill="F2F2F2" w:themeFill="background1" w:themeFillShade="F2"/>
            <w:hideMark/>
          </w:tcPr>
          <w:p w14:paraId="7F50F162"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64.707,00</w:t>
            </w:r>
          </w:p>
        </w:tc>
        <w:tc>
          <w:tcPr>
            <w:tcW w:w="1352" w:type="dxa"/>
            <w:shd w:val="clear" w:color="auto" w:fill="F2F2F2" w:themeFill="background1" w:themeFillShade="F2"/>
            <w:hideMark/>
          </w:tcPr>
          <w:p w14:paraId="5F49299F"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10.374.025,00</w:t>
            </w:r>
          </w:p>
        </w:tc>
      </w:tr>
      <w:tr w:rsidR="00BC722F" w:rsidRPr="00BC722F" w14:paraId="151D9026" w14:textId="77777777" w:rsidTr="00BC722F">
        <w:trPr>
          <w:divId w:val="904535567"/>
          <w:trHeight w:val="425"/>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55845C7A"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3.</w:t>
            </w:r>
          </w:p>
        </w:tc>
        <w:tc>
          <w:tcPr>
            <w:tcW w:w="4226" w:type="dxa"/>
            <w:hideMark/>
          </w:tcPr>
          <w:p w14:paraId="51DC919B"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Прерађивачка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индустрија</w:t>
            </w:r>
            <w:proofErr w:type="spellEnd"/>
          </w:p>
        </w:tc>
        <w:tc>
          <w:tcPr>
            <w:tcW w:w="1389" w:type="dxa"/>
            <w:hideMark/>
          </w:tcPr>
          <w:p w14:paraId="15CAC69F"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1.855.687,00</w:t>
            </w:r>
          </w:p>
        </w:tc>
        <w:tc>
          <w:tcPr>
            <w:tcW w:w="1389" w:type="dxa"/>
            <w:hideMark/>
          </w:tcPr>
          <w:p w14:paraId="1F32770A"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8.050.036,00</w:t>
            </w:r>
          </w:p>
        </w:tc>
        <w:tc>
          <w:tcPr>
            <w:tcW w:w="1352" w:type="dxa"/>
            <w:hideMark/>
          </w:tcPr>
          <w:p w14:paraId="6E0D73BA"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32.148.288,00</w:t>
            </w:r>
          </w:p>
        </w:tc>
      </w:tr>
      <w:tr w:rsidR="00BC722F" w:rsidRPr="00BC722F" w14:paraId="59753E23"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465"/>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2A2FB2BC" w14:textId="77777777" w:rsidR="00BC722F" w:rsidRPr="00BC722F" w:rsidRDefault="00BC722F" w:rsidP="00BC722F">
            <w:pPr>
              <w:jc w:val="center"/>
              <w:rPr>
                <w:rFonts w:eastAsia="Times New Roman" w:cstheme="minorHAnsi"/>
                <w:b w:val="0"/>
                <w:i/>
                <w:iCs/>
                <w:color w:val="000000"/>
                <w:sz w:val="20"/>
                <w:szCs w:val="20"/>
              </w:rPr>
            </w:pPr>
            <w:r w:rsidRPr="00BC722F">
              <w:rPr>
                <w:rFonts w:eastAsia="Times New Roman" w:cstheme="minorHAnsi"/>
                <w:b w:val="0"/>
                <w:i/>
                <w:iCs/>
                <w:color w:val="000000"/>
                <w:sz w:val="20"/>
                <w:szCs w:val="20"/>
              </w:rPr>
              <w:t>3.1.</w:t>
            </w:r>
          </w:p>
        </w:tc>
        <w:tc>
          <w:tcPr>
            <w:tcW w:w="4226" w:type="dxa"/>
            <w:shd w:val="clear" w:color="auto" w:fill="F2F2F2" w:themeFill="background1" w:themeFillShade="F2"/>
            <w:hideMark/>
          </w:tcPr>
          <w:p w14:paraId="02E8A13B"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20"/>
                <w:szCs w:val="20"/>
              </w:rPr>
            </w:pPr>
            <w:proofErr w:type="spellStart"/>
            <w:r w:rsidRPr="00BC722F">
              <w:rPr>
                <w:rFonts w:eastAsia="Times New Roman" w:cstheme="minorHAnsi"/>
                <w:i/>
                <w:iCs/>
                <w:color w:val="000000"/>
                <w:sz w:val="20"/>
                <w:szCs w:val="20"/>
              </w:rPr>
              <w:t>Пословне</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јединице</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из</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области</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Прерађивачка</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индустрија</w:t>
            </w:r>
            <w:proofErr w:type="spellEnd"/>
            <w:r w:rsidRPr="00BC722F">
              <w:rPr>
                <w:rFonts w:eastAsia="Times New Roman" w:cstheme="minorHAnsi"/>
                <w:i/>
                <w:iCs/>
                <w:color w:val="000000"/>
                <w:sz w:val="20"/>
                <w:szCs w:val="20"/>
              </w:rPr>
              <w:t xml:space="preserve">" </w:t>
            </w:r>
          </w:p>
        </w:tc>
        <w:tc>
          <w:tcPr>
            <w:tcW w:w="1389" w:type="dxa"/>
            <w:shd w:val="clear" w:color="auto" w:fill="F2F2F2" w:themeFill="background1" w:themeFillShade="F2"/>
            <w:hideMark/>
          </w:tcPr>
          <w:p w14:paraId="317DFA20"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lang w:val="sr-Cyrl-CS"/>
              </w:rPr>
              <w:t>0,00</w:t>
            </w:r>
          </w:p>
        </w:tc>
        <w:tc>
          <w:tcPr>
            <w:tcW w:w="1389" w:type="dxa"/>
            <w:shd w:val="clear" w:color="auto" w:fill="F2F2F2" w:themeFill="background1" w:themeFillShade="F2"/>
            <w:hideMark/>
          </w:tcPr>
          <w:p w14:paraId="48F15F1D"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500.000,00</w:t>
            </w:r>
          </w:p>
        </w:tc>
        <w:tc>
          <w:tcPr>
            <w:tcW w:w="1352" w:type="dxa"/>
            <w:shd w:val="clear" w:color="auto" w:fill="F2F2F2" w:themeFill="background1" w:themeFillShade="F2"/>
            <w:hideMark/>
          </w:tcPr>
          <w:p w14:paraId="6EDAC2EF"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r>
      <w:tr w:rsidR="00BC722F" w:rsidRPr="00BC722F" w14:paraId="18C630DB" w14:textId="77777777" w:rsidTr="00BC722F">
        <w:trPr>
          <w:divId w:val="904535567"/>
          <w:trHeight w:val="331"/>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01DDB38A"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4.</w:t>
            </w:r>
          </w:p>
        </w:tc>
        <w:tc>
          <w:tcPr>
            <w:tcW w:w="4226" w:type="dxa"/>
            <w:hideMark/>
          </w:tcPr>
          <w:p w14:paraId="313D5B0C"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Производња</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снабдијевање</w:t>
            </w:r>
            <w:proofErr w:type="spellEnd"/>
            <w:r w:rsidRPr="00BC722F">
              <w:rPr>
                <w:rFonts w:eastAsia="Times New Roman" w:cstheme="minorHAnsi"/>
                <w:color w:val="000000"/>
                <w:sz w:val="20"/>
                <w:szCs w:val="20"/>
              </w:rPr>
              <w:t xml:space="preserve"> </w:t>
            </w:r>
            <w:proofErr w:type="spellStart"/>
            <w:proofErr w:type="gramStart"/>
            <w:r w:rsidRPr="00BC722F">
              <w:rPr>
                <w:rFonts w:eastAsia="Times New Roman" w:cstheme="minorHAnsi"/>
                <w:color w:val="000000"/>
                <w:sz w:val="20"/>
                <w:szCs w:val="20"/>
              </w:rPr>
              <w:t>ел.енергијом</w:t>
            </w:r>
            <w:proofErr w:type="spellEnd"/>
            <w:proofErr w:type="gramEnd"/>
          </w:p>
        </w:tc>
        <w:tc>
          <w:tcPr>
            <w:tcW w:w="1389" w:type="dxa"/>
            <w:hideMark/>
          </w:tcPr>
          <w:p w14:paraId="19DAB1C2"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lang w:val="sr-Cyrl-BA"/>
              </w:rPr>
              <w:t>-822.866,00</w:t>
            </w:r>
          </w:p>
        </w:tc>
        <w:tc>
          <w:tcPr>
            <w:tcW w:w="1389" w:type="dxa"/>
            <w:hideMark/>
          </w:tcPr>
          <w:p w14:paraId="75E21426"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2.324.327,00</w:t>
            </w:r>
          </w:p>
        </w:tc>
        <w:tc>
          <w:tcPr>
            <w:tcW w:w="1352" w:type="dxa"/>
            <w:hideMark/>
          </w:tcPr>
          <w:p w14:paraId="7D2BEA3D"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5.443.723,00</w:t>
            </w:r>
          </w:p>
        </w:tc>
      </w:tr>
      <w:tr w:rsidR="00BC722F" w:rsidRPr="00BC722F" w14:paraId="3868AFDC"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467"/>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064CFD6E"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lang w:val="sr-Cyrl-BA"/>
              </w:rPr>
              <w:t>4.1.</w:t>
            </w:r>
          </w:p>
        </w:tc>
        <w:tc>
          <w:tcPr>
            <w:tcW w:w="4226" w:type="dxa"/>
            <w:shd w:val="clear" w:color="auto" w:fill="F2F2F2" w:themeFill="background1" w:themeFillShade="F2"/>
            <w:hideMark/>
          </w:tcPr>
          <w:p w14:paraId="52A31D75"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20"/>
                <w:szCs w:val="20"/>
              </w:rPr>
            </w:pPr>
            <w:r w:rsidRPr="00BC722F">
              <w:rPr>
                <w:rFonts w:eastAsia="Times New Roman" w:cstheme="minorHAnsi"/>
                <w:i/>
                <w:iCs/>
                <w:color w:val="000000"/>
                <w:sz w:val="20"/>
                <w:szCs w:val="20"/>
                <w:lang w:val="sr-Cyrl-BA"/>
              </w:rPr>
              <w:t>Пословне јединице из области „Производња и снабдјевање ел.енергијом“</w:t>
            </w:r>
          </w:p>
        </w:tc>
        <w:tc>
          <w:tcPr>
            <w:tcW w:w="1389" w:type="dxa"/>
            <w:shd w:val="clear" w:color="auto" w:fill="F2F2F2" w:themeFill="background1" w:themeFillShade="F2"/>
            <w:hideMark/>
          </w:tcPr>
          <w:p w14:paraId="56ADE9B2"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lang w:val="sr-Cyrl-CS"/>
              </w:rPr>
              <w:t>-4.347.997,00</w:t>
            </w:r>
          </w:p>
        </w:tc>
        <w:tc>
          <w:tcPr>
            <w:tcW w:w="1389" w:type="dxa"/>
            <w:shd w:val="clear" w:color="auto" w:fill="F2F2F2" w:themeFill="background1" w:themeFillShade="F2"/>
            <w:hideMark/>
          </w:tcPr>
          <w:p w14:paraId="68EB237C"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c>
          <w:tcPr>
            <w:tcW w:w="1352" w:type="dxa"/>
            <w:shd w:val="clear" w:color="auto" w:fill="F2F2F2" w:themeFill="background1" w:themeFillShade="F2"/>
            <w:hideMark/>
          </w:tcPr>
          <w:p w14:paraId="1FBD3360"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r>
      <w:tr w:rsidR="00BC722F" w:rsidRPr="00BC722F" w14:paraId="66AAEC42" w14:textId="77777777" w:rsidTr="00BC722F">
        <w:trPr>
          <w:divId w:val="904535567"/>
          <w:trHeight w:val="569"/>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232F576D"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5.</w:t>
            </w:r>
          </w:p>
        </w:tc>
        <w:tc>
          <w:tcPr>
            <w:tcW w:w="4226" w:type="dxa"/>
            <w:hideMark/>
          </w:tcPr>
          <w:p w14:paraId="6A39B588"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Снабдијевање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водом</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канализација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управљање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отпадом</w:t>
            </w:r>
            <w:proofErr w:type="spellEnd"/>
          </w:p>
        </w:tc>
        <w:tc>
          <w:tcPr>
            <w:tcW w:w="1389" w:type="dxa"/>
            <w:hideMark/>
          </w:tcPr>
          <w:p w14:paraId="42F60071"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16.603,00</w:t>
            </w:r>
          </w:p>
        </w:tc>
        <w:tc>
          <w:tcPr>
            <w:tcW w:w="1389" w:type="dxa"/>
            <w:hideMark/>
          </w:tcPr>
          <w:p w14:paraId="727BC750"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82.661,00</w:t>
            </w:r>
          </w:p>
        </w:tc>
        <w:tc>
          <w:tcPr>
            <w:tcW w:w="1352" w:type="dxa"/>
            <w:hideMark/>
          </w:tcPr>
          <w:p w14:paraId="119A4738"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99.271,00</w:t>
            </w:r>
          </w:p>
        </w:tc>
      </w:tr>
      <w:tr w:rsidR="00BC722F" w:rsidRPr="00BC722F" w14:paraId="4E1E6237"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307"/>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463693AA"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6.</w:t>
            </w:r>
          </w:p>
        </w:tc>
        <w:tc>
          <w:tcPr>
            <w:tcW w:w="4226" w:type="dxa"/>
            <w:shd w:val="clear" w:color="auto" w:fill="F2F2F2" w:themeFill="background1" w:themeFillShade="F2"/>
            <w:hideMark/>
          </w:tcPr>
          <w:p w14:paraId="36CBCBFB"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Грађевинарство</w:t>
            </w:r>
            <w:proofErr w:type="spellEnd"/>
          </w:p>
        </w:tc>
        <w:tc>
          <w:tcPr>
            <w:tcW w:w="1389" w:type="dxa"/>
            <w:shd w:val="clear" w:color="auto" w:fill="F2F2F2" w:themeFill="background1" w:themeFillShade="F2"/>
            <w:hideMark/>
          </w:tcPr>
          <w:p w14:paraId="435D3340"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9.705.944,00</w:t>
            </w:r>
          </w:p>
        </w:tc>
        <w:tc>
          <w:tcPr>
            <w:tcW w:w="1389" w:type="dxa"/>
            <w:shd w:val="clear" w:color="auto" w:fill="F2F2F2" w:themeFill="background1" w:themeFillShade="F2"/>
            <w:hideMark/>
          </w:tcPr>
          <w:p w14:paraId="6983FAA2"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7.964.011,00</w:t>
            </w:r>
          </w:p>
        </w:tc>
        <w:tc>
          <w:tcPr>
            <w:tcW w:w="1352" w:type="dxa"/>
            <w:shd w:val="clear" w:color="auto" w:fill="F2F2F2" w:themeFill="background1" w:themeFillShade="F2"/>
            <w:hideMark/>
          </w:tcPr>
          <w:p w14:paraId="073317A2"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1.250.244,00</w:t>
            </w:r>
          </w:p>
        </w:tc>
      </w:tr>
      <w:tr w:rsidR="00BC722F" w:rsidRPr="00BC722F" w14:paraId="5A45721C" w14:textId="77777777" w:rsidTr="00BC722F">
        <w:trPr>
          <w:divId w:val="904535567"/>
          <w:trHeight w:val="270"/>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7EAAB2F1"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7.</w:t>
            </w:r>
          </w:p>
        </w:tc>
        <w:tc>
          <w:tcPr>
            <w:tcW w:w="4226" w:type="dxa"/>
            <w:hideMark/>
          </w:tcPr>
          <w:p w14:paraId="759FB505"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Трговина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на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велико</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мало</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поправка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возила</w:t>
            </w:r>
            <w:proofErr w:type="spellEnd"/>
          </w:p>
        </w:tc>
        <w:tc>
          <w:tcPr>
            <w:tcW w:w="1389" w:type="dxa"/>
            <w:hideMark/>
          </w:tcPr>
          <w:p w14:paraId="0AF06932"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26.644.439,00</w:t>
            </w:r>
          </w:p>
        </w:tc>
        <w:tc>
          <w:tcPr>
            <w:tcW w:w="1389" w:type="dxa"/>
            <w:hideMark/>
          </w:tcPr>
          <w:p w14:paraId="440057B0"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22.443.438,00</w:t>
            </w:r>
          </w:p>
        </w:tc>
        <w:tc>
          <w:tcPr>
            <w:tcW w:w="1352" w:type="dxa"/>
            <w:hideMark/>
          </w:tcPr>
          <w:p w14:paraId="5C30E170"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32.628.593,00</w:t>
            </w:r>
          </w:p>
        </w:tc>
      </w:tr>
      <w:tr w:rsidR="00BC722F" w:rsidRPr="00BC722F" w14:paraId="4B7432BC"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415"/>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35376FA5" w14:textId="77777777" w:rsidR="00BC722F" w:rsidRPr="00BC722F" w:rsidRDefault="00BC722F" w:rsidP="00BC722F">
            <w:pPr>
              <w:jc w:val="center"/>
              <w:rPr>
                <w:rFonts w:eastAsia="Times New Roman" w:cstheme="minorHAnsi"/>
                <w:b w:val="0"/>
                <w:i/>
                <w:iCs/>
                <w:color w:val="000000"/>
                <w:sz w:val="20"/>
                <w:szCs w:val="20"/>
              </w:rPr>
            </w:pPr>
            <w:r w:rsidRPr="00BC722F">
              <w:rPr>
                <w:rFonts w:eastAsia="Times New Roman" w:cstheme="minorHAnsi"/>
                <w:b w:val="0"/>
                <w:i/>
                <w:iCs/>
                <w:color w:val="000000"/>
                <w:sz w:val="20"/>
                <w:szCs w:val="20"/>
              </w:rPr>
              <w:t>7.1.</w:t>
            </w:r>
          </w:p>
        </w:tc>
        <w:tc>
          <w:tcPr>
            <w:tcW w:w="4226" w:type="dxa"/>
            <w:shd w:val="clear" w:color="auto" w:fill="F2F2F2" w:themeFill="background1" w:themeFillShade="F2"/>
            <w:hideMark/>
          </w:tcPr>
          <w:p w14:paraId="2AC2CDC2"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0000"/>
                <w:sz w:val="20"/>
                <w:szCs w:val="20"/>
              </w:rPr>
            </w:pPr>
            <w:proofErr w:type="spellStart"/>
            <w:r w:rsidRPr="00BC722F">
              <w:rPr>
                <w:rFonts w:eastAsia="Times New Roman" w:cstheme="minorHAnsi"/>
                <w:i/>
                <w:iCs/>
                <w:color w:val="000000"/>
                <w:sz w:val="20"/>
                <w:szCs w:val="20"/>
              </w:rPr>
              <w:t>Пословне</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јединице</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из</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области</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Трговина</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на</w:t>
            </w:r>
            <w:proofErr w:type="spellEnd"/>
            <w:r w:rsidRPr="00BC722F">
              <w:rPr>
                <w:rFonts w:eastAsia="Times New Roman" w:cstheme="minorHAnsi"/>
                <w:i/>
                <w:iCs/>
                <w:color w:val="000000"/>
                <w:sz w:val="20"/>
                <w:szCs w:val="20"/>
              </w:rPr>
              <w:t xml:space="preserve"> </w:t>
            </w:r>
            <w:proofErr w:type="spellStart"/>
            <w:r w:rsidRPr="00BC722F">
              <w:rPr>
                <w:rFonts w:eastAsia="Times New Roman" w:cstheme="minorHAnsi"/>
                <w:i/>
                <w:iCs/>
                <w:color w:val="000000"/>
                <w:sz w:val="20"/>
                <w:szCs w:val="20"/>
              </w:rPr>
              <w:t>велико</w:t>
            </w:r>
            <w:proofErr w:type="spellEnd"/>
            <w:r w:rsidRPr="00BC722F">
              <w:rPr>
                <w:rFonts w:eastAsia="Times New Roman" w:cstheme="minorHAnsi"/>
                <w:i/>
                <w:iCs/>
                <w:color w:val="000000"/>
                <w:sz w:val="20"/>
                <w:szCs w:val="20"/>
              </w:rPr>
              <w:t xml:space="preserve"> и </w:t>
            </w:r>
            <w:proofErr w:type="spellStart"/>
            <w:r w:rsidRPr="00BC722F">
              <w:rPr>
                <w:rFonts w:eastAsia="Times New Roman" w:cstheme="minorHAnsi"/>
                <w:i/>
                <w:iCs/>
                <w:color w:val="000000"/>
                <w:sz w:val="20"/>
                <w:szCs w:val="20"/>
              </w:rPr>
              <w:t>мало</w:t>
            </w:r>
            <w:proofErr w:type="spellEnd"/>
            <w:r w:rsidRPr="00BC722F">
              <w:rPr>
                <w:rFonts w:eastAsia="Times New Roman" w:cstheme="minorHAnsi"/>
                <w:i/>
                <w:iCs/>
                <w:color w:val="000000"/>
                <w:sz w:val="20"/>
                <w:szCs w:val="20"/>
              </w:rPr>
              <w:t xml:space="preserve">" </w:t>
            </w:r>
          </w:p>
        </w:tc>
        <w:tc>
          <w:tcPr>
            <w:tcW w:w="1389" w:type="dxa"/>
            <w:shd w:val="clear" w:color="auto" w:fill="F2F2F2" w:themeFill="background1" w:themeFillShade="F2"/>
            <w:hideMark/>
          </w:tcPr>
          <w:p w14:paraId="0E5C4387"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33.957,00</w:t>
            </w:r>
          </w:p>
        </w:tc>
        <w:tc>
          <w:tcPr>
            <w:tcW w:w="1389" w:type="dxa"/>
            <w:shd w:val="clear" w:color="auto" w:fill="F2F2F2" w:themeFill="background1" w:themeFillShade="F2"/>
            <w:hideMark/>
          </w:tcPr>
          <w:p w14:paraId="0497406D"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3.974.800,00</w:t>
            </w:r>
          </w:p>
        </w:tc>
        <w:tc>
          <w:tcPr>
            <w:tcW w:w="1352" w:type="dxa"/>
            <w:shd w:val="clear" w:color="auto" w:fill="F2F2F2" w:themeFill="background1" w:themeFillShade="F2"/>
            <w:hideMark/>
          </w:tcPr>
          <w:p w14:paraId="398F59C8"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r>
      <w:tr w:rsidR="00BC722F" w:rsidRPr="00BC722F" w14:paraId="41688AC3" w14:textId="77777777" w:rsidTr="00BC722F">
        <w:trPr>
          <w:divId w:val="904535567"/>
          <w:trHeight w:val="366"/>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43CB3169"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8.</w:t>
            </w:r>
          </w:p>
        </w:tc>
        <w:tc>
          <w:tcPr>
            <w:tcW w:w="4226" w:type="dxa"/>
            <w:hideMark/>
          </w:tcPr>
          <w:p w14:paraId="65335E30"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Саобраћај</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складиштење</w:t>
            </w:r>
            <w:proofErr w:type="spellEnd"/>
          </w:p>
        </w:tc>
        <w:tc>
          <w:tcPr>
            <w:tcW w:w="1389" w:type="dxa"/>
            <w:hideMark/>
          </w:tcPr>
          <w:p w14:paraId="7EB1377E"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536.731,00</w:t>
            </w:r>
          </w:p>
        </w:tc>
        <w:tc>
          <w:tcPr>
            <w:tcW w:w="1389" w:type="dxa"/>
            <w:hideMark/>
          </w:tcPr>
          <w:p w14:paraId="6FAAD7BA"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566.373,00</w:t>
            </w:r>
          </w:p>
        </w:tc>
        <w:tc>
          <w:tcPr>
            <w:tcW w:w="1352" w:type="dxa"/>
            <w:hideMark/>
          </w:tcPr>
          <w:p w14:paraId="0822FDA0"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839.478,00</w:t>
            </w:r>
          </w:p>
        </w:tc>
      </w:tr>
      <w:tr w:rsidR="00BC722F" w:rsidRPr="00BC722F" w14:paraId="089A44E2"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428"/>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62A0380D"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lastRenderedPageBreak/>
              <w:t>9.</w:t>
            </w:r>
          </w:p>
        </w:tc>
        <w:tc>
          <w:tcPr>
            <w:tcW w:w="4226" w:type="dxa"/>
            <w:shd w:val="clear" w:color="auto" w:fill="F2F2F2" w:themeFill="background1" w:themeFillShade="F2"/>
            <w:hideMark/>
          </w:tcPr>
          <w:p w14:paraId="37932310"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Дјелатнос</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пружања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смјештаја</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послуживање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хране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хотели</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мотели</w:t>
            </w:r>
            <w:proofErr w:type="spellEnd"/>
          </w:p>
        </w:tc>
        <w:tc>
          <w:tcPr>
            <w:tcW w:w="1389" w:type="dxa"/>
            <w:shd w:val="clear" w:color="auto" w:fill="F2F2F2" w:themeFill="background1" w:themeFillShade="F2"/>
            <w:hideMark/>
          </w:tcPr>
          <w:p w14:paraId="22B4FC93"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87.292,00</w:t>
            </w:r>
          </w:p>
        </w:tc>
        <w:tc>
          <w:tcPr>
            <w:tcW w:w="1389" w:type="dxa"/>
            <w:shd w:val="clear" w:color="auto" w:fill="F2F2F2" w:themeFill="background1" w:themeFillShade="F2"/>
            <w:hideMark/>
          </w:tcPr>
          <w:p w14:paraId="144A4C20"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165.741,00</w:t>
            </w:r>
          </w:p>
        </w:tc>
        <w:tc>
          <w:tcPr>
            <w:tcW w:w="1352" w:type="dxa"/>
            <w:shd w:val="clear" w:color="auto" w:fill="F2F2F2" w:themeFill="background1" w:themeFillShade="F2"/>
            <w:hideMark/>
          </w:tcPr>
          <w:p w14:paraId="01572E5D"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187.141,00</w:t>
            </w:r>
          </w:p>
        </w:tc>
      </w:tr>
      <w:tr w:rsidR="00BC722F" w:rsidRPr="00BC722F" w14:paraId="2B7CF3F9" w14:textId="77777777" w:rsidTr="00BC722F">
        <w:trPr>
          <w:divId w:val="904535567"/>
          <w:trHeight w:val="280"/>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21515431"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10.</w:t>
            </w:r>
          </w:p>
        </w:tc>
        <w:tc>
          <w:tcPr>
            <w:tcW w:w="4226" w:type="dxa"/>
            <w:hideMark/>
          </w:tcPr>
          <w:p w14:paraId="4817A2B8"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Информације</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комуникације</w:t>
            </w:r>
            <w:proofErr w:type="spellEnd"/>
          </w:p>
        </w:tc>
        <w:tc>
          <w:tcPr>
            <w:tcW w:w="1389" w:type="dxa"/>
            <w:hideMark/>
          </w:tcPr>
          <w:p w14:paraId="4DCA56E7"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8.329,00</w:t>
            </w:r>
          </w:p>
        </w:tc>
        <w:tc>
          <w:tcPr>
            <w:tcW w:w="1389" w:type="dxa"/>
            <w:hideMark/>
          </w:tcPr>
          <w:p w14:paraId="6674CD35"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7.126,00</w:t>
            </w:r>
          </w:p>
        </w:tc>
        <w:tc>
          <w:tcPr>
            <w:tcW w:w="1352" w:type="dxa"/>
            <w:hideMark/>
          </w:tcPr>
          <w:p w14:paraId="29F15CAC"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3.831,00</w:t>
            </w:r>
          </w:p>
        </w:tc>
      </w:tr>
      <w:tr w:rsidR="00BC722F" w:rsidRPr="00BC722F" w14:paraId="4ED3BA27"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367"/>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73A867DA"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11.</w:t>
            </w:r>
          </w:p>
        </w:tc>
        <w:tc>
          <w:tcPr>
            <w:tcW w:w="4226" w:type="dxa"/>
            <w:shd w:val="clear" w:color="auto" w:fill="F2F2F2" w:themeFill="background1" w:themeFillShade="F2"/>
            <w:hideMark/>
          </w:tcPr>
          <w:p w14:paraId="1EA51294"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Финансијске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дјелатности</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дјелатности</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осигурања</w:t>
            </w:r>
            <w:proofErr w:type="spellEnd"/>
          </w:p>
        </w:tc>
        <w:tc>
          <w:tcPr>
            <w:tcW w:w="1389" w:type="dxa"/>
            <w:shd w:val="clear" w:color="auto" w:fill="F2F2F2" w:themeFill="background1" w:themeFillShade="F2"/>
            <w:hideMark/>
          </w:tcPr>
          <w:p w14:paraId="3DC67F53"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lang w:val="sr-Cyrl-BA"/>
              </w:rPr>
              <w:t>Нема података</w:t>
            </w:r>
          </w:p>
        </w:tc>
        <w:tc>
          <w:tcPr>
            <w:tcW w:w="1389" w:type="dxa"/>
            <w:shd w:val="clear" w:color="auto" w:fill="F2F2F2" w:themeFill="background1" w:themeFillShade="F2"/>
            <w:hideMark/>
          </w:tcPr>
          <w:p w14:paraId="030F588A"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c>
          <w:tcPr>
            <w:tcW w:w="1352" w:type="dxa"/>
            <w:shd w:val="clear" w:color="auto" w:fill="F2F2F2" w:themeFill="background1" w:themeFillShade="F2"/>
            <w:hideMark/>
          </w:tcPr>
          <w:p w14:paraId="7EC4613F"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r>
      <w:tr w:rsidR="00BC722F" w:rsidRPr="00BC722F" w14:paraId="24FA108C" w14:textId="77777777" w:rsidTr="00BC722F">
        <w:trPr>
          <w:divId w:val="904535567"/>
          <w:trHeight w:val="304"/>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2B995C49"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12.</w:t>
            </w:r>
          </w:p>
        </w:tc>
        <w:tc>
          <w:tcPr>
            <w:tcW w:w="4226" w:type="dxa"/>
            <w:hideMark/>
          </w:tcPr>
          <w:p w14:paraId="3576287F"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Пословање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некретнинама</w:t>
            </w:r>
            <w:proofErr w:type="spellEnd"/>
          </w:p>
        </w:tc>
        <w:tc>
          <w:tcPr>
            <w:tcW w:w="1389" w:type="dxa"/>
            <w:hideMark/>
          </w:tcPr>
          <w:p w14:paraId="10FC7106"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985.655,00</w:t>
            </w:r>
          </w:p>
        </w:tc>
        <w:tc>
          <w:tcPr>
            <w:tcW w:w="1389" w:type="dxa"/>
            <w:hideMark/>
          </w:tcPr>
          <w:p w14:paraId="3F88A156"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1.114.494,00</w:t>
            </w:r>
          </w:p>
        </w:tc>
        <w:tc>
          <w:tcPr>
            <w:tcW w:w="1352" w:type="dxa"/>
            <w:hideMark/>
          </w:tcPr>
          <w:p w14:paraId="77A235E2"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93.686,00</w:t>
            </w:r>
          </w:p>
        </w:tc>
      </w:tr>
      <w:tr w:rsidR="00BC722F" w:rsidRPr="00BC722F" w14:paraId="470A1E3F"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279"/>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28597EA3"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13.</w:t>
            </w:r>
          </w:p>
        </w:tc>
        <w:tc>
          <w:tcPr>
            <w:tcW w:w="4226" w:type="dxa"/>
            <w:shd w:val="clear" w:color="auto" w:fill="F2F2F2" w:themeFill="background1" w:themeFillShade="F2"/>
            <w:hideMark/>
          </w:tcPr>
          <w:p w14:paraId="0C5BFA66"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Стручне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научне</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техничке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дјелатности</w:t>
            </w:r>
            <w:proofErr w:type="spellEnd"/>
          </w:p>
        </w:tc>
        <w:tc>
          <w:tcPr>
            <w:tcW w:w="1389" w:type="dxa"/>
            <w:shd w:val="clear" w:color="auto" w:fill="F2F2F2" w:themeFill="background1" w:themeFillShade="F2"/>
            <w:hideMark/>
          </w:tcPr>
          <w:p w14:paraId="3FA1E3F6"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448.568,00</w:t>
            </w:r>
          </w:p>
        </w:tc>
        <w:tc>
          <w:tcPr>
            <w:tcW w:w="1389" w:type="dxa"/>
            <w:shd w:val="clear" w:color="auto" w:fill="F2F2F2" w:themeFill="background1" w:themeFillShade="F2"/>
            <w:hideMark/>
          </w:tcPr>
          <w:p w14:paraId="40B32417"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187.512,00</w:t>
            </w:r>
          </w:p>
        </w:tc>
        <w:tc>
          <w:tcPr>
            <w:tcW w:w="1352" w:type="dxa"/>
            <w:shd w:val="clear" w:color="auto" w:fill="F2F2F2" w:themeFill="background1" w:themeFillShade="F2"/>
            <w:hideMark/>
          </w:tcPr>
          <w:p w14:paraId="337C6A63"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324.418,00</w:t>
            </w:r>
          </w:p>
        </w:tc>
      </w:tr>
      <w:tr w:rsidR="00BC722F" w:rsidRPr="00BC722F" w14:paraId="70275D0C" w14:textId="77777777" w:rsidTr="00BC722F">
        <w:trPr>
          <w:divId w:val="904535567"/>
          <w:trHeight w:val="425"/>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6A373F42"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14.</w:t>
            </w:r>
          </w:p>
        </w:tc>
        <w:tc>
          <w:tcPr>
            <w:tcW w:w="4226" w:type="dxa"/>
            <w:hideMark/>
          </w:tcPr>
          <w:p w14:paraId="6482C827"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Административне</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помоћне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услужне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дјелатности</w:t>
            </w:r>
            <w:proofErr w:type="spellEnd"/>
          </w:p>
        </w:tc>
        <w:tc>
          <w:tcPr>
            <w:tcW w:w="1389" w:type="dxa"/>
            <w:hideMark/>
          </w:tcPr>
          <w:p w14:paraId="08455FB5"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172.155,00</w:t>
            </w:r>
          </w:p>
        </w:tc>
        <w:tc>
          <w:tcPr>
            <w:tcW w:w="1389" w:type="dxa"/>
            <w:hideMark/>
          </w:tcPr>
          <w:p w14:paraId="68754691"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90.803,00</w:t>
            </w:r>
          </w:p>
        </w:tc>
        <w:tc>
          <w:tcPr>
            <w:tcW w:w="1352" w:type="dxa"/>
            <w:hideMark/>
          </w:tcPr>
          <w:p w14:paraId="76212222"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51.075,00</w:t>
            </w:r>
          </w:p>
        </w:tc>
      </w:tr>
      <w:tr w:rsidR="00BC722F" w:rsidRPr="00BC722F" w14:paraId="62E40327"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504"/>
          <w:jc w:val="center"/>
        </w:trPr>
        <w:tc>
          <w:tcPr>
            <w:cnfStyle w:val="001000000000" w:firstRow="0" w:lastRow="0" w:firstColumn="1" w:lastColumn="0" w:oddVBand="0" w:evenVBand="0" w:oddHBand="0" w:evenHBand="0" w:firstRowFirstColumn="0" w:firstRowLastColumn="0" w:lastRowFirstColumn="0" w:lastRowLastColumn="0"/>
            <w:tcW w:w="644" w:type="dxa"/>
            <w:shd w:val="clear" w:color="auto" w:fill="F2F2F2" w:themeFill="background1" w:themeFillShade="F2"/>
            <w:hideMark/>
          </w:tcPr>
          <w:p w14:paraId="31298860"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15.</w:t>
            </w:r>
          </w:p>
        </w:tc>
        <w:tc>
          <w:tcPr>
            <w:tcW w:w="4226" w:type="dxa"/>
            <w:shd w:val="clear" w:color="auto" w:fill="F2F2F2" w:themeFill="background1" w:themeFillShade="F2"/>
            <w:hideMark/>
          </w:tcPr>
          <w:p w14:paraId="21619DD3"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 xml:space="preserve">Дјелатност </w:t>
            </w:r>
            <w:proofErr w:type="spellStart"/>
            <w:r w:rsidRPr="00BC722F">
              <w:rPr>
                <w:rFonts w:eastAsia="Times New Roman" w:cstheme="minorHAnsi"/>
                <w:color w:val="000000"/>
                <w:sz w:val="20"/>
                <w:szCs w:val="20"/>
              </w:rPr>
              <w:t>здравствене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заштите</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социјалног</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рада</w:t>
            </w:r>
            <w:proofErr w:type="spellEnd"/>
          </w:p>
        </w:tc>
        <w:tc>
          <w:tcPr>
            <w:tcW w:w="1389" w:type="dxa"/>
            <w:shd w:val="clear" w:color="auto" w:fill="F2F2F2" w:themeFill="background1" w:themeFillShade="F2"/>
            <w:hideMark/>
          </w:tcPr>
          <w:p w14:paraId="38F05E0D"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148.286,00</w:t>
            </w:r>
          </w:p>
        </w:tc>
        <w:tc>
          <w:tcPr>
            <w:tcW w:w="1389" w:type="dxa"/>
            <w:shd w:val="clear" w:color="auto" w:fill="F2F2F2" w:themeFill="background1" w:themeFillShade="F2"/>
            <w:hideMark/>
          </w:tcPr>
          <w:p w14:paraId="7854ED9D"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624.453,00</w:t>
            </w:r>
          </w:p>
        </w:tc>
        <w:tc>
          <w:tcPr>
            <w:tcW w:w="1352" w:type="dxa"/>
            <w:shd w:val="clear" w:color="auto" w:fill="F2F2F2" w:themeFill="background1" w:themeFillShade="F2"/>
            <w:hideMark/>
          </w:tcPr>
          <w:p w14:paraId="6D2C9884"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235.428,00</w:t>
            </w:r>
          </w:p>
        </w:tc>
      </w:tr>
      <w:tr w:rsidR="00BC722F" w:rsidRPr="00BC722F" w14:paraId="7AEA3F20" w14:textId="77777777" w:rsidTr="00BC722F">
        <w:trPr>
          <w:divId w:val="904535567"/>
          <w:trHeight w:val="283"/>
          <w:jc w:val="center"/>
        </w:trPr>
        <w:tc>
          <w:tcPr>
            <w:cnfStyle w:val="001000000000" w:firstRow="0" w:lastRow="0" w:firstColumn="1" w:lastColumn="0" w:oddVBand="0" w:evenVBand="0" w:oddHBand="0" w:evenHBand="0" w:firstRowFirstColumn="0" w:firstRowLastColumn="0" w:lastRowFirstColumn="0" w:lastRowLastColumn="0"/>
            <w:tcW w:w="644" w:type="dxa"/>
            <w:hideMark/>
          </w:tcPr>
          <w:p w14:paraId="6059CB1A"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16.</w:t>
            </w:r>
          </w:p>
        </w:tc>
        <w:tc>
          <w:tcPr>
            <w:tcW w:w="4226" w:type="dxa"/>
            <w:hideMark/>
          </w:tcPr>
          <w:p w14:paraId="6FD19FC6" w14:textId="77777777" w:rsidR="00BC722F" w:rsidRPr="00BC722F" w:rsidRDefault="00BC722F" w:rsidP="00BC72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Умјетност</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забава</w:t>
            </w:r>
            <w:proofErr w:type="spellEnd"/>
            <w:r w:rsidRPr="00BC722F">
              <w:rPr>
                <w:rFonts w:eastAsia="Times New Roman" w:cstheme="minorHAnsi"/>
                <w:color w:val="000000"/>
                <w:sz w:val="20"/>
                <w:szCs w:val="20"/>
              </w:rPr>
              <w:t xml:space="preserve"> и </w:t>
            </w:r>
            <w:proofErr w:type="spellStart"/>
            <w:r w:rsidRPr="00BC722F">
              <w:rPr>
                <w:rFonts w:eastAsia="Times New Roman" w:cstheme="minorHAnsi"/>
                <w:color w:val="000000"/>
                <w:sz w:val="20"/>
                <w:szCs w:val="20"/>
              </w:rPr>
              <w:t>рекреација</w:t>
            </w:r>
            <w:proofErr w:type="spellEnd"/>
          </w:p>
        </w:tc>
        <w:tc>
          <w:tcPr>
            <w:tcW w:w="1389" w:type="dxa"/>
            <w:hideMark/>
          </w:tcPr>
          <w:p w14:paraId="57EB6E62"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BC722F">
              <w:rPr>
                <w:rFonts w:eastAsia="Times New Roman" w:cstheme="minorHAnsi"/>
                <w:bCs/>
                <w:sz w:val="20"/>
                <w:szCs w:val="20"/>
              </w:rPr>
              <w:t>267,00</w:t>
            </w:r>
          </w:p>
        </w:tc>
        <w:tc>
          <w:tcPr>
            <w:tcW w:w="1389" w:type="dxa"/>
            <w:hideMark/>
          </w:tcPr>
          <w:p w14:paraId="7DF67E63"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2.818,00</w:t>
            </w:r>
          </w:p>
        </w:tc>
        <w:tc>
          <w:tcPr>
            <w:tcW w:w="1352" w:type="dxa"/>
            <w:hideMark/>
          </w:tcPr>
          <w:p w14:paraId="745BA588"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0,00</w:t>
            </w:r>
          </w:p>
        </w:tc>
      </w:tr>
      <w:tr w:rsidR="00BC722F" w:rsidRPr="00BC722F" w14:paraId="18D3CB99"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274"/>
          <w:jc w:val="center"/>
        </w:trPr>
        <w:tc>
          <w:tcPr>
            <w:cnfStyle w:val="001000000000" w:firstRow="0" w:lastRow="0" w:firstColumn="1" w:lastColumn="0" w:oddVBand="0" w:evenVBand="0" w:oddHBand="0" w:evenHBand="0" w:firstRowFirstColumn="0" w:firstRowLastColumn="0" w:lastRowFirstColumn="0" w:lastRowLastColumn="0"/>
            <w:tcW w:w="644" w:type="dxa"/>
            <w:tcBorders>
              <w:bottom w:val="single" w:sz="4" w:space="0" w:color="auto"/>
            </w:tcBorders>
            <w:shd w:val="clear" w:color="auto" w:fill="F2F2F2" w:themeFill="background1" w:themeFillShade="F2"/>
            <w:hideMark/>
          </w:tcPr>
          <w:p w14:paraId="07849E0C" w14:textId="77777777" w:rsidR="00BC722F" w:rsidRPr="00BC722F" w:rsidRDefault="00BC722F" w:rsidP="00BC722F">
            <w:pPr>
              <w:jc w:val="center"/>
              <w:rPr>
                <w:rFonts w:eastAsia="Times New Roman" w:cstheme="minorHAnsi"/>
                <w:b w:val="0"/>
                <w:color w:val="000000"/>
                <w:sz w:val="20"/>
                <w:szCs w:val="20"/>
              </w:rPr>
            </w:pPr>
            <w:r w:rsidRPr="00BC722F">
              <w:rPr>
                <w:rFonts w:eastAsia="Times New Roman" w:cstheme="minorHAnsi"/>
                <w:b w:val="0"/>
                <w:color w:val="000000"/>
                <w:sz w:val="20"/>
                <w:szCs w:val="20"/>
              </w:rPr>
              <w:t>17.</w:t>
            </w:r>
          </w:p>
        </w:tc>
        <w:tc>
          <w:tcPr>
            <w:tcW w:w="4226" w:type="dxa"/>
            <w:tcBorders>
              <w:bottom w:val="single" w:sz="4" w:space="0" w:color="auto"/>
            </w:tcBorders>
            <w:shd w:val="clear" w:color="auto" w:fill="F2F2F2" w:themeFill="background1" w:themeFillShade="F2"/>
            <w:hideMark/>
          </w:tcPr>
          <w:p w14:paraId="05AFE9BC" w14:textId="77777777" w:rsidR="00BC722F" w:rsidRPr="00BC722F" w:rsidRDefault="00BC722F" w:rsidP="00BC722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BC722F">
              <w:rPr>
                <w:rFonts w:eastAsia="Times New Roman" w:cstheme="minorHAnsi"/>
                <w:color w:val="000000"/>
                <w:sz w:val="20"/>
                <w:szCs w:val="20"/>
              </w:rPr>
              <w:t>Остале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услужне</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дјелатности</w:t>
            </w:r>
            <w:proofErr w:type="spellEnd"/>
          </w:p>
        </w:tc>
        <w:tc>
          <w:tcPr>
            <w:tcW w:w="1389" w:type="dxa"/>
            <w:tcBorders>
              <w:bottom w:val="single" w:sz="4" w:space="0" w:color="auto"/>
            </w:tcBorders>
            <w:shd w:val="clear" w:color="auto" w:fill="F2F2F2" w:themeFill="background1" w:themeFillShade="F2"/>
            <w:hideMark/>
          </w:tcPr>
          <w:p w14:paraId="48A68DB0"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lang w:val="sr-Cyrl-BA"/>
              </w:rPr>
              <w:t>0,00</w:t>
            </w:r>
          </w:p>
        </w:tc>
        <w:tc>
          <w:tcPr>
            <w:tcW w:w="1389" w:type="dxa"/>
            <w:tcBorders>
              <w:bottom w:val="single" w:sz="4" w:space="0" w:color="auto"/>
            </w:tcBorders>
            <w:shd w:val="clear" w:color="auto" w:fill="F2F2F2" w:themeFill="background1" w:themeFillShade="F2"/>
            <w:hideMark/>
          </w:tcPr>
          <w:p w14:paraId="38968236"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9.321,00</w:t>
            </w:r>
          </w:p>
        </w:tc>
        <w:tc>
          <w:tcPr>
            <w:tcW w:w="1352" w:type="dxa"/>
            <w:tcBorders>
              <w:bottom w:val="single" w:sz="4" w:space="0" w:color="auto"/>
            </w:tcBorders>
            <w:shd w:val="clear" w:color="auto" w:fill="F2F2F2" w:themeFill="background1" w:themeFillShade="F2"/>
            <w:hideMark/>
          </w:tcPr>
          <w:p w14:paraId="010E3354"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C722F">
              <w:rPr>
                <w:rFonts w:eastAsia="Times New Roman" w:cstheme="minorHAnsi"/>
                <w:color w:val="000000"/>
                <w:sz w:val="20"/>
                <w:szCs w:val="20"/>
              </w:rPr>
              <w:t>10.275,00</w:t>
            </w:r>
          </w:p>
        </w:tc>
      </w:tr>
      <w:tr w:rsidR="00BC722F" w:rsidRPr="00BC722F" w14:paraId="4F123E03" w14:textId="77777777" w:rsidTr="00BC722F">
        <w:trPr>
          <w:divId w:val="904535567"/>
          <w:trHeight w:val="569"/>
          <w:jc w:val="center"/>
        </w:trPr>
        <w:tc>
          <w:tcPr>
            <w:cnfStyle w:val="001000000000" w:firstRow="0" w:lastRow="0" w:firstColumn="1" w:lastColumn="0" w:oddVBand="0" w:evenVBand="0" w:oddHBand="0" w:evenHBand="0" w:firstRowFirstColumn="0" w:firstRowLastColumn="0" w:lastRowFirstColumn="0" w:lastRowLastColumn="0"/>
            <w:tcW w:w="4870" w:type="dxa"/>
            <w:gridSpan w:val="2"/>
            <w:tcBorders>
              <w:top w:val="single" w:sz="4" w:space="0" w:color="auto"/>
              <w:bottom w:val="nil"/>
            </w:tcBorders>
            <w:hideMark/>
          </w:tcPr>
          <w:p w14:paraId="10367B43" w14:textId="77777777" w:rsidR="00BC722F" w:rsidRPr="00BC722F" w:rsidRDefault="00BC722F" w:rsidP="00BC722F">
            <w:pPr>
              <w:jc w:val="center"/>
              <w:rPr>
                <w:rFonts w:eastAsia="Times New Roman" w:cstheme="minorHAnsi"/>
                <w:color w:val="000000"/>
                <w:sz w:val="20"/>
                <w:szCs w:val="20"/>
              </w:rPr>
            </w:pPr>
            <w:proofErr w:type="spellStart"/>
            <w:r w:rsidRPr="00BC722F">
              <w:rPr>
                <w:rFonts w:eastAsia="Times New Roman" w:cstheme="minorHAnsi"/>
                <w:color w:val="000000"/>
                <w:sz w:val="20"/>
                <w:szCs w:val="20"/>
              </w:rPr>
              <w:t>Укупно</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предузећа</w:t>
            </w:r>
            <w:proofErr w:type="spellEnd"/>
          </w:p>
        </w:tc>
        <w:tc>
          <w:tcPr>
            <w:tcW w:w="1389" w:type="dxa"/>
            <w:tcBorders>
              <w:top w:val="single" w:sz="4" w:space="0" w:color="auto"/>
              <w:bottom w:val="nil"/>
            </w:tcBorders>
            <w:hideMark/>
          </w:tcPr>
          <w:p w14:paraId="15236DAE"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BC722F">
              <w:rPr>
                <w:rFonts w:eastAsia="Times New Roman" w:cstheme="minorHAnsi"/>
                <w:b/>
                <w:bCs/>
                <w:sz w:val="20"/>
                <w:szCs w:val="20"/>
                <w:lang w:val="sr-Cyrl-CS"/>
              </w:rPr>
              <w:t>42.042.879,00</w:t>
            </w:r>
          </w:p>
        </w:tc>
        <w:tc>
          <w:tcPr>
            <w:tcW w:w="1389" w:type="dxa"/>
            <w:tcBorders>
              <w:top w:val="single" w:sz="4" w:space="0" w:color="auto"/>
              <w:bottom w:val="nil"/>
            </w:tcBorders>
            <w:hideMark/>
          </w:tcPr>
          <w:p w14:paraId="0B336E1D"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48.898.436,00</w:t>
            </w:r>
          </w:p>
        </w:tc>
        <w:tc>
          <w:tcPr>
            <w:tcW w:w="1352" w:type="dxa"/>
            <w:tcBorders>
              <w:top w:val="single" w:sz="4" w:space="0" w:color="auto"/>
              <w:bottom w:val="nil"/>
            </w:tcBorders>
            <w:hideMark/>
          </w:tcPr>
          <w:p w14:paraId="4F140BB7"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83.809.813,00</w:t>
            </w:r>
          </w:p>
        </w:tc>
      </w:tr>
      <w:tr w:rsidR="00BC722F" w:rsidRPr="00BC722F" w14:paraId="55A772DB" w14:textId="77777777" w:rsidTr="00BC722F">
        <w:trPr>
          <w:cnfStyle w:val="000000100000" w:firstRow="0" w:lastRow="0" w:firstColumn="0" w:lastColumn="0" w:oddVBand="0" w:evenVBand="0" w:oddHBand="1" w:evenHBand="0" w:firstRowFirstColumn="0" w:firstRowLastColumn="0" w:lastRowFirstColumn="0" w:lastRowLastColumn="0"/>
          <w:divId w:val="904535567"/>
          <w:trHeight w:val="396"/>
          <w:jc w:val="center"/>
        </w:trPr>
        <w:tc>
          <w:tcPr>
            <w:cnfStyle w:val="001000000000" w:firstRow="0" w:lastRow="0" w:firstColumn="1" w:lastColumn="0" w:oddVBand="0" w:evenVBand="0" w:oddHBand="0" w:evenHBand="0" w:firstRowFirstColumn="0" w:firstRowLastColumn="0" w:lastRowFirstColumn="0" w:lastRowLastColumn="0"/>
            <w:tcW w:w="4870" w:type="dxa"/>
            <w:gridSpan w:val="2"/>
            <w:tcBorders>
              <w:top w:val="nil"/>
            </w:tcBorders>
            <w:shd w:val="clear" w:color="auto" w:fill="F2F2F2" w:themeFill="background1" w:themeFillShade="F2"/>
            <w:hideMark/>
          </w:tcPr>
          <w:p w14:paraId="09E1E909" w14:textId="77777777" w:rsidR="00BC722F" w:rsidRPr="00BC722F" w:rsidRDefault="00BC722F" w:rsidP="00BC722F">
            <w:pPr>
              <w:jc w:val="center"/>
              <w:rPr>
                <w:rFonts w:eastAsia="Times New Roman" w:cstheme="minorHAnsi"/>
                <w:color w:val="000000"/>
                <w:sz w:val="20"/>
                <w:szCs w:val="20"/>
              </w:rPr>
            </w:pPr>
            <w:proofErr w:type="spellStart"/>
            <w:r w:rsidRPr="00BC722F">
              <w:rPr>
                <w:rFonts w:eastAsia="Times New Roman" w:cstheme="minorHAnsi"/>
                <w:color w:val="000000"/>
                <w:sz w:val="20"/>
                <w:szCs w:val="20"/>
              </w:rPr>
              <w:t>Укупно</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самостални</w:t>
            </w:r>
            <w:proofErr w:type="spellEnd"/>
            <w:r w:rsidRPr="00BC722F">
              <w:rPr>
                <w:rFonts w:eastAsia="Times New Roman" w:cstheme="minorHAnsi"/>
                <w:color w:val="000000"/>
                <w:sz w:val="20"/>
                <w:szCs w:val="20"/>
              </w:rPr>
              <w:t xml:space="preserve"> </w:t>
            </w:r>
            <w:proofErr w:type="spellStart"/>
            <w:r w:rsidRPr="00BC722F">
              <w:rPr>
                <w:rFonts w:eastAsia="Times New Roman" w:cstheme="minorHAnsi"/>
                <w:color w:val="000000"/>
                <w:sz w:val="20"/>
                <w:szCs w:val="20"/>
              </w:rPr>
              <w:t>предузетници</w:t>
            </w:r>
            <w:proofErr w:type="spellEnd"/>
          </w:p>
        </w:tc>
        <w:tc>
          <w:tcPr>
            <w:tcW w:w="1389" w:type="dxa"/>
            <w:tcBorders>
              <w:top w:val="nil"/>
            </w:tcBorders>
            <w:shd w:val="clear" w:color="auto" w:fill="F2F2F2" w:themeFill="background1" w:themeFillShade="F2"/>
            <w:hideMark/>
          </w:tcPr>
          <w:p w14:paraId="3AB5BFFB"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BC722F">
              <w:rPr>
                <w:rFonts w:eastAsia="Times New Roman" w:cstheme="minorHAnsi"/>
                <w:b/>
                <w:bCs/>
                <w:sz w:val="20"/>
                <w:szCs w:val="20"/>
              </w:rPr>
              <w:t>1.262.713,00</w:t>
            </w:r>
          </w:p>
        </w:tc>
        <w:tc>
          <w:tcPr>
            <w:tcW w:w="1389" w:type="dxa"/>
            <w:tcBorders>
              <w:top w:val="nil"/>
            </w:tcBorders>
            <w:shd w:val="clear" w:color="auto" w:fill="F2F2F2" w:themeFill="background1" w:themeFillShade="F2"/>
            <w:hideMark/>
          </w:tcPr>
          <w:p w14:paraId="6992E57C"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1.805.232,00</w:t>
            </w:r>
          </w:p>
        </w:tc>
        <w:tc>
          <w:tcPr>
            <w:tcW w:w="1352" w:type="dxa"/>
            <w:tcBorders>
              <w:top w:val="nil"/>
            </w:tcBorders>
            <w:shd w:val="clear" w:color="auto" w:fill="F2F2F2" w:themeFill="background1" w:themeFillShade="F2"/>
            <w:hideMark/>
          </w:tcPr>
          <w:p w14:paraId="437AB611" w14:textId="77777777" w:rsidR="00BC722F" w:rsidRPr="00BC722F" w:rsidRDefault="00BC722F" w:rsidP="00BC722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2.352.896,00</w:t>
            </w:r>
          </w:p>
        </w:tc>
      </w:tr>
      <w:tr w:rsidR="00BC722F" w:rsidRPr="00BC722F" w14:paraId="29A24349" w14:textId="77777777" w:rsidTr="00BC722F">
        <w:trPr>
          <w:divId w:val="904535567"/>
          <w:trHeight w:val="450"/>
          <w:jc w:val="center"/>
        </w:trPr>
        <w:tc>
          <w:tcPr>
            <w:cnfStyle w:val="001000000000" w:firstRow="0" w:lastRow="0" w:firstColumn="1" w:lastColumn="0" w:oddVBand="0" w:evenVBand="0" w:oddHBand="0" w:evenHBand="0" w:firstRowFirstColumn="0" w:firstRowLastColumn="0" w:lastRowFirstColumn="0" w:lastRowLastColumn="0"/>
            <w:tcW w:w="4870" w:type="dxa"/>
            <w:gridSpan w:val="2"/>
            <w:hideMark/>
          </w:tcPr>
          <w:p w14:paraId="13EE1CBE" w14:textId="77777777" w:rsidR="00BC722F" w:rsidRPr="00BC722F" w:rsidRDefault="00BC722F" w:rsidP="00BC722F">
            <w:pPr>
              <w:jc w:val="center"/>
              <w:rPr>
                <w:rFonts w:eastAsia="Times New Roman" w:cstheme="minorHAnsi"/>
                <w:color w:val="000000"/>
                <w:sz w:val="20"/>
                <w:szCs w:val="20"/>
              </w:rPr>
            </w:pPr>
            <w:proofErr w:type="spellStart"/>
            <w:r w:rsidRPr="00BC722F">
              <w:rPr>
                <w:rFonts w:eastAsia="Times New Roman" w:cstheme="minorHAnsi"/>
                <w:color w:val="000000"/>
                <w:sz w:val="20"/>
                <w:szCs w:val="20"/>
              </w:rPr>
              <w:t>Свеукупно</w:t>
            </w:r>
            <w:proofErr w:type="spellEnd"/>
          </w:p>
        </w:tc>
        <w:tc>
          <w:tcPr>
            <w:tcW w:w="1389" w:type="dxa"/>
            <w:hideMark/>
          </w:tcPr>
          <w:p w14:paraId="30D16F0E"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BC722F">
              <w:rPr>
                <w:rFonts w:eastAsia="Times New Roman" w:cstheme="minorHAnsi"/>
                <w:b/>
                <w:bCs/>
                <w:sz w:val="20"/>
                <w:szCs w:val="20"/>
                <w:lang w:val="sr-Cyrl-CS"/>
              </w:rPr>
              <w:t>43.305.592,00</w:t>
            </w:r>
          </w:p>
        </w:tc>
        <w:tc>
          <w:tcPr>
            <w:tcW w:w="1389" w:type="dxa"/>
            <w:hideMark/>
          </w:tcPr>
          <w:p w14:paraId="6D9E313E"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50.703.668,00</w:t>
            </w:r>
          </w:p>
        </w:tc>
        <w:tc>
          <w:tcPr>
            <w:tcW w:w="1352" w:type="dxa"/>
            <w:hideMark/>
          </w:tcPr>
          <w:p w14:paraId="68D40A76" w14:textId="77777777" w:rsidR="00BC722F" w:rsidRPr="00BC722F" w:rsidRDefault="00BC722F" w:rsidP="00BC722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BC722F">
              <w:rPr>
                <w:rFonts w:eastAsia="Times New Roman" w:cstheme="minorHAnsi"/>
                <w:b/>
                <w:bCs/>
                <w:color w:val="000000"/>
                <w:sz w:val="20"/>
                <w:szCs w:val="20"/>
              </w:rPr>
              <w:t>86.162.709,00</w:t>
            </w:r>
          </w:p>
        </w:tc>
      </w:tr>
    </w:tbl>
    <w:p w14:paraId="50FC0902" w14:textId="77777777" w:rsidR="000C2256" w:rsidRPr="00AE5479" w:rsidRDefault="002F3B80" w:rsidP="00390140">
      <w:pPr>
        <w:spacing w:after="0"/>
        <w:rPr>
          <w:rFonts w:eastAsia="Times New Roman" w:cstheme="minorHAnsi"/>
          <w:b/>
          <w:noProof/>
          <w:color w:val="000000"/>
          <w:szCs w:val="24"/>
          <w:lang w:val="sr-Cyrl-BA"/>
        </w:rPr>
      </w:pPr>
      <w:r w:rsidRPr="001F6A35">
        <w:rPr>
          <w:rFonts w:eastAsia="Times New Roman" w:cstheme="minorHAnsi"/>
          <w:b/>
          <w:noProof/>
          <w:color w:val="000000"/>
          <w:sz w:val="20"/>
          <w:szCs w:val="20"/>
          <w:lang w:val="sr-Cyrl-BA"/>
        </w:rPr>
        <w:fldChar w:fldCharType="end"/>
      </w:r>
      <w:r w:rsidR="00AE5479">
        <w:rPr>
          <w:i/>
          <w:iCs/>
          <w:noProof/>
          <w:szCs w:val="24"/>
          <w:lang w:val="sr-Cyrl-BA"/>
        </w:rPr>
        <w:t xml:space="preserve">Извор: </w:t>
      </w:r>
      <w:r w:rsidR="001F6A35" w:rsidRPr="00AE5479">
        <w:rPr>
          <w:i/>
          <w:iCs/>
          <w:noProof/>
          <w:szCs w:val="24"/>
          <w:lang w:val="sr-Cyrl-BA"/>
        </w:rPr>
        <w:t xml:space="preserve">Извјештај </w:t>
      </w:r>
      <w:r w:rsidR="00390140" w:rsidRPr="00AE5479">
        <w:rPr>
          <w:i/>
          <w:iCs/>
          <w:noProof/>
          <w:szCs w:val="24"/>
          <w:lang w:val="sr-Cyrl-BA"/>
        </w:rPr>
        <w:t>АПИФ</w:t>
      </w:r>
      <w:r w:rsidR="001F6A35" w:rsidRPr="00AE5479">
        <w:rPr>
          <w:i/>
          <w:iCs/>
          <w:noProof/>
          <w:szCs w:val="24"/>
          <w:lang w:val="sr-Cyrl-BA"/>
        </w:rPr>
        <w:t>-а - прилагођено</w:t>
      </w:r>
      <w:r w:rsidR="00390140" w:rsidRPr="00AE5479">
        <w:rPr>
          <w:i/>
          <w:iCs/>
          <w:noProof/>
          <w:szCs w:val="24"/>
          <w:lang w:val="sr-Cyrl-BA"/>
        </w:rPr>
        <w:t xml:space="preserve"> </w:t>
      </w:r>
    </w:p>
    <w:p w14:paraId="6FF2621F" w14:textId="77777777" w:rsidR="00563F4F" w:rsidRDefault="00563F4F" w:rsidP="00563F4F">
      <w:pPr>
        <w:spacing w:after="0"/>
        <w:rPr>
          <w:i/>
          <w:iCs/>
          <w:noProof/>
          <w:lang w:val="sr-Latn-BA"/>
        </w:rPr>
      </w:pPr>
    </w:p>
    <w:p w14:paraId="40AB3BA5" w14:textId="77777777" w:rsidR="00232293" w:rsidRPr="00232293" w:rsidRDefault="00232293" w:rsidP="00563F4F">
      <w:pPr>
        <w:spacing w:after="0"/>
        <w:rPr>
          <w:iCs/>
          <w:noProof/>
          <w:lang w:val="sr-Latn-BA"/>
        </w:rPr>
      </w:pPr>
    </w:p>
    <w:p w14:paraId="041BF080" w14:textId="77777777" w:rsidR="00AE5479" w:rsidRPr="00232293" w:rsidRDefault="00AE5479" w:rsidP="00563F4F">
      <w:pPr>
        <w:spacing w:after="0"/>
        <w:rPr>
          <w:iCs/>
          <w:noProof/>
          <w:lang w:val="sr-Cyrl-BA"/>
        </w:rPr>
      </w:pPr>
    </w:p>
    <w:p w14:paraId="3EE623E2" w14:textId="77777777" w:rsidR="00342DFC" w:rsidRPr="000B1ACC" w:rsidRDefault="008649C6" w:rsidP="00610623">
      <w:pPr>
        <w:pStyle w:val="Heading3"/>
        <w:rPr>
          <w:noProof/>
        </w:rPr>
      </w:pPr>
      <w:bookmarkStart w:id="62" w:name="_Toc92743479"/>
      <w:bookmarkStart w:id="63" w:name="_Toc199161837"/>
      <w:r w:rsidRPr="000B1ACC">
        <w:rPr>
          <w:noProof/>
        </w:rPr>
        <w:t>2</w:t>
      </w:r>
      <w:r w:rsidR="005D4A9F" w:rsidRPr="000B1ACC">
        <w:rPr>
          <w:noProof/>
        </w:rPr>
        <w:t>.5.</w:t>
      </w:r>
      <w:r w:rsidR="00BE6D2F" w:rsidRPr="000B1ACC">
        <w:rPr>
          <w:noProof/>
        </w:rPr>
        <w:t>3</w:t>
      </w:r>
      <w:r w:rsidR="005D4A9F" w:rsidRPr="000B1ACC">
        <w:rPr>
          <w:noProof/>
        </w:rPr>
        <w:t>.</w:t>
      </w:r>
      <w:r w:rsidR="00BE6D2F" w:rsidRPr="000B1ACC">
        <w:rPr>
          <w:noProof/>
        </w:rPr>
        <w:t xml:space="preserve"> </w:t>
      </w:r>
      <w:r w:rsidR="00987AD9" w:rsidRPr="000B1ACC">
        <w:rPr>
          <w:noProof/>
        </w:rPr>
        <w:t>Спољн</w:t>
      </w:r>
      <w:r w:rsidR="001B6249" w:rsidRPr="000B1ACC">
        <w:rPr>
          <w:noProof/>
        </w:rPr>
        <w:t>отрговинска</w:t>
      </w:r>
      <w:r w:rsidR="00BE6D2F" w:rsidRPr="000B1ACC">
        <w:rPr>
          <w:noProof/>
        </w:rPr>
        <w:t xml:space="preserve"> </w:t>
      </w:r>
      <w:r w:rsidR="001B6249" w:rsidRPr="000B1ACC">
        <w:rPr>
          <w:noProof/>
        </w:rPr>
        <w:t>размјена</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најзначајнији</w:t>
      </w:r>
      <w:r w:rsidR="00BE6D2F" w:rsidRPr="000B1ACC">
        <w:rPr>
          <w:noProof/>
        </w:rPr>
        <w:t xml:space="preserve"> </w:t>
      </w:r>
      <w:r w:rsidR="001B6249" w:rsidRPr="000B1ACC">
        <w:rPr>
          <w:noProof/>
        </w:rPr>
        <w:t>извозни</w:t>
      </w:r>
      <w:r w:rsidR="00BE6D2F" w:rsidRPr="000B1ACC">
        <w:rPr>
          <w:noProof/>
        </w:rPr>
        <w:t xml:space="preserve"> </w:t>
      </w:r>
      <w:r w:rsidR="001B6249" w:rsidRPr="000B1ACC">
        <w:rPr>
          <w:noProof/>
        </w:rPr>
        <w:t>производи</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предузећ</w:t>
      </w:r>
      <w:bookmarkEnd w:id="62"/>
      <w:r w:rsidR="001B6249" w:rsidRPr="000B1ACC">
        <w:rPr>
          <w:noProof/>
        </w:rPr>
        <w:t>а</w:t>
      </w:r>
      <w:r w:rsidR="00232293">
        <w:rPr>
          <w:rStyle w:val="FootnoteReference"/>
          <w:noProof/>
          <w:color w:val="auto"/>
          <w:lang w:val="sr-Cyrl-BA"/>
        </w:rPr>
        <w:footnoteReference w:id="8"/>
      </w:r>
      <w:bookmarkEnd w:id="63"/>
    </w:p>
    <w:p w14:paraId="1DFB7696" w14:textId="77777777" w:rsidR="005E5E99" w:rsidRDefault="005E5E99" w:rsidP="00232293">
      <w:pPr>
        <w:spacing w:after="0"/>
        <w:jc w:val="both"/>
        <w:rPr>
          <w:rFonts w:cstheme="minorHAnsi"/>
          <w:b/>
          <w:lang w:val="sr-Latn-BA"/>
        </w:rPr>
      </w:pPr>
    </w:p>
    <w:p w14:paraId="53011808" w14:textId="77777777" w:rsidR="00232293" w:rsidRPr="00232293" w:rsidRDefault="00070382" w:rsidP="00232293">
      <w:pPr>
        <w:spacing w:after="0"/>
        <w:jc w:val="both"/>
        <w:rPr>
          <w:rFonts w:cstheme="minorHAnsi"/>
          <w:szCs w:val="24"/>
          <w:lang w:val="sr-Cyrl-BA"/>
        </w:rPr>
      </w:pPr>
      <w:r>
        <w:rPr>
          <w:rFonts w:cstheme="minorHAnsi"/>
          <w:szCs w:val="24"/>
          <w:lang w:val="sr-Cyrl-BA"/>
        </w:rPr>
        <w:t>У</w:t>
      </w:r>
      <w:r w:rsidR="00232293">
        <w:rPr>
          <w:rFonts w:cstheme="minorHAnsi"/>
          <w:szCs w:val="24"/>
          <w:lang w:val="sr-Cyrl-BA"/>
        </w:rPr>
        <w:t xml:space="preserve">возно-извозне активности привреде општине Мркоњић Град </w:t>
      </w:r>
      <w:r>
        <w:rPr>
          <w:rFonts w:cstheme="minorHAnsi"/>
          <w:szCs w:val="24"/>
          <w:lang w:val="sr-Cyrl-BA"/>
        </w:rPr>
        <w:t>приказане су у наставку.</w:t>
      </w:r>
    </w:p>
    <w:p w14:paraId="6C03C5F1" w14:textId="77777777" w:rsidR="00232293" w:rsidRPr="00232293" w:rsidRDefault="00232293" w:rsidP="00232293">
      <w:pPr>
        <w:spacing w:after="0"/>
        <w:jc w:val="both"/>
        <w:rPr>
          <w:rFonts w:cstheme="minorHAnsi"/>
          <w:b/>
          <w:lang w:val="sr-Latn-BA"/>
        </w:rPr>
      </w:pPr>
    </w:p>
    <w:p w14:paraId="67CDA2FD" w14:textId="77777777" w:rsidR="000170E2" w:rsidRPr="000B1ACC" w:rsidRDefault="00D200DD" w:rsidP="008649C6">
      <w:pPr>
        <w:spacing w:after="0"/>
        <w:rPr>
          <w:rFonts w:cstheme="minorHAnsi"/>
          <w:b/>
          <w:sz w:val="20"/>
          <w:szCs w:val="20"/>
          <w:lang w:val="sr-Cyrl-BA"/>
        </w:rPr>
      </w:pPr>
      <w:r>
        <w:rPr>
          <w:rFonts w:cstheme="minorHAnsi"/>
          <w:b/>
          <w:sz w:val="20"/>
          <w:szCs w:val="20"/>
          <w:lang w:val="sr-Cyrl-BA"/>
        </w:rPr>
        <w:t>Табела ...</w:t>
      </w:r>
      <w:r w:rsidR="000170E2" w:rsidRPr="000B1ACC">
        <w:rPr>
          <w:rFonts w:cstheme="minorHAnsi"/>
          <w:b/>
          <w:sz w:val="20"/>
          <w:szCs w:val="20"/>
          <w:lang w:val="sr-Cyrl-BA"/>
        </w:rPr>
        <w:t xml:space="preserve">  Спољно-трговинска размјена општине </w:t>
      </w:r>
      <w:r w:rsidR="008649C6" w:rsidRPr="000B1ACC">
        <w:rPr>
          <w:rFonts w:cstheme="minorHAnsi"/>
          <w:b/>
          <w:sz w:val="20"/>
          <w:szCs w:val="20"/>
          <w:lang w:val="sr-Cyrl-BA"/>
        </w:rPr>
        <w:t>Мркоњић Град</w:t>
      </w:r>
    </w:p>
    <w:tbl>
      <w:tblPr>
        <w:tblStyle w:val="LightShading1"/>
        <w:tblW w:w="0" w:type="auto"/>
        <w:jc w:val="center"/>
        <w:tblLook w:val="04A0" w:firstRow="1" w:lastRow="0" w:firstColumn="1" w:lastColumn="0" w:noHBand="0" w:noVBand="1"/>
      </w:tblPr>
      <w:tblGrid>
        <w:gridCol w:w="1596"/>
        <w:gridCol w:w="1596"/>
        <w:gridCol w:w="1596"/>
        <w:gridCol w:w="1596"/>
        <w:gridCol w:w="1596"/>
        <w:gridCol w:w="1596"/>
      </w:tblGrid>
      <w:tr w:rsidR="00993BD7" w:rsidRPr="00397344" w14:paraId="0DC985C6" w14:textId="77777777" w:rsidTr="00EB6E9E">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596" w:type="dxa"/>
            <w:vAlign w:val="center"/>
          </w:tcPr>
          <w:p w14:paraId="56F2A83D" w14:textId="77777777" w:rsidR="00993BD7" w:rsidRPr="00171E9B" w:rsidRDefault="00993BD7" w:rsidP="004578A1">
            <w:pPr>
              <w:jc w:val="center"/>
              <w:rPr>
                <w:sz w:val="20"/>
                <w:szCs w:val="20"/>
                <w:lang w:val="sr-Cyrl-BA"/>
              </w:rPr>
            </w:pPr>
          </w:p>
        </w:tc>
        <w:tc>
          <w:tcPr>
            <w:tcW w:w="1596" w:type="dxa"/>
            <w:vAlign w:val="center"/>
          </w:tcPr>
          <w:p w14:paraId="362D0E51" w14:textId="77777777" w:rsidR="00993BD7" w:rsidRPr="00171E9B" w:rsidRDefault="00993BD7" w:rsidP="004578A1">
            <w:pPr>
              <w:jc w:val="center"/>
              <w:cnfStyle w:val="100000000000" w:firstRow="1" w:lastRow="0" w:firstColumn="0" w:lastColumn="0" w:oddVBand="0" w:evenVBand="0" w:oddHBand="0" w:evenHBand="0" w:firstRowFirstColumn="0" w:firstRowLastColumn="0" w:lastRowFirstColumn="0" w:lastRowLastColumn="0"/>
              <w:rPr>
                <w:b w:val="0"/>
                <w:sz w:val="20"/>
                <w:szCs w:val="20"/>
                <w:lang w:val="sr-Cyrl-BA"/>
              </w:rPr>
            </w:pPr>
            <w:r w:rsidRPr="00171E9B">
              <w:rPr>
                <w:sz w:val="20"/>
                <w:szCs w:val="20"/>
                <w:lang w:val="sr-Cyrl-BA"/>
              </w:rPr>
              <w:t>2018</w:t>
            </w:r>
          </w:p>
        </w:tc>
        <w:tc>
          <w:tcPr>
            <w:tcW w:w="1596" w:type="dxa"/>
            <w:vAlign w:val="center"/>
          </w:tcPr>
          <w:p w14:paraId="798B1150" w14:textId="77777777" w:rsidR="00993BD7" w:rsidRPr="00171E9B" w:rsidRDefault="00993BD7" w:rsidP="004578A1">
            <w:pPr>
              <w:jc w:val="center"/>
              <w:cnfStyle w:val="100000000000" w:firstRow="1" w:lastRow="0" w:firstColumn="0" w:lastColumn="0" w:oddVBand="0" w:evenVBand="0" w:oddHBand="0" w:evenHBand="0" w:firstRowFirstColumn="0" w:firstRowLastColumn="0" w:lastRowFirstColumn="0" w:lastRowLastColumn="0"/>
              <w:rPr>
                <w:b w:val="0"/>
                <w:sz w:val="20"/>
                <w:szCs w:val="20"/>
                <w:lang w:val="sr-Cyrl-BA"/>
              </w:rPr>
            </w:pPr>
            <w:r w:rsidRPr="00171E9B">
              <w:rPr>
                <w:sz w:val="20"/>
                <w:szCs w:val="20"/>
                <w:lang w:val="sr-Cyrl-BA"/>
              </w:rPr>
              <w:t>2019</w:t>
            </w:r>
          </w:p>
        </w:tc>
        <w:tc>
          <w:tcPr>
            <w:tcW w:w="1596" w:type="dxa"/>
            <w:vAlign w:val="center"/>
          </w:tcPr>
          <w:p w14:paraId="67242CBC" w14:textId="77777777" w:rsidR="00993BD7" w:rsidRPr="00171E9B" w:rsidRDefault="00993BD7" w:rsidP="004578A1">
            <w:pPr>
              <w:jc w:val="center"/>
              <w:cnfStyle w:val="100000000000" w:firstRow="1" w:lastRow="0" w:firstColumn="0" w:lastColumn="0" w:oddVBand="0" w:evenVBand="0" w:oddHBand="0" w:evenHBand="0" w:firstRowFirstColumn="0" w:firstRowLastColumn="0" w:lastRowFirstColumn="0" w:lastRowLastColumn="0"/>
              <w:rPr>
                <w:b w:val="0"/>
                <w:sz w:val="20"/>
                <w:szCs w:val="20"/>
                <w:lang w:val="sr-Cyrl-BA"/>
              </w:rPr>
            </w:pPr>
            <w:r w:rsidRPr="00171E9B">
              <w:rPr>
                <w:sz w:val="20"/>
                <w:szCs w:val="20"/>
                <w:lang w:val="sr-Cyrl-BA"/>
              </w:rPr>
              <w:t>2020</w:t>
            </w:r>
          </w:p>
        </w:tc>
        <w:tc>
          <w:tcPr>
            <w:tcW w:w="1596" w:type="dxa"/>
            <w:vAlign w:val="center"/>
          </w:tcPr>
          <w:p w14:paraId="71D5201B" w14:textId="77777777" w:rsidR="00993BD7" w:rsidRPr="00171E9B" w:rsidRDefault="00993BD7" w:rsidP="004578A1">
            <w:pPr>
              <w:jc w:val="center"/>
              <w:cnfStyle w:val="100000000000" w:firstRow="1" w:lastRow="0" w:firstColumn="0" w:lastColumn="0" w:oddVBand="0" w:evenVBand="0" w:oddHBand="0" w:evenHBand="0" w:firstRowFirstColumn="0" w:firstRowLastColumn="0" w:lastRowFirstColumn="0" w:lastRowLastColumn="0"/>
              <w:rPr>
                <w:b w:val="0"/>
                <w:sz w:val="20"/>
                <w:szCs w:val="20"/>
                <w:lang w:val="sr-Cyrl-BA"/>
              </w:rPr>
            </w:pPr>
            <w:r w:rsidRPr="00171E9B">
              <w:rPr>
                <w:sz w:val="20"/>
                <w:szCs w:val="20"/>
                <w:lang w:val="sr-Cyrl-BA"/>
              </w:rPr>
              <w:t>2021</w:t>
            </w:r>
          </w:p>
        </w:tc>
        <w:tc>
          <w:tcPr>
            <w:tcW w:w="1596" w:type="dxa"/>
            <w:vAlign w:val="center"/>
          </w:tcPr>
          <w:p w14:paraId="183D96A9" w14:textId="77777777" w:rsidR="00993BD7" w:rsidRPr="00171E9B" w:rsidRDefault="00993BD7" w:rsidP="004578A1">
            <w:pPr>
              <w:jc w:val="center"/>
              <w:cnfStyle w:val="100000000000" w:firstRow="1" w:lastRow="0" w:firstColumn="0" w:lastColumn="0" w:oddVBand="0" w:evenVBand="0" w:oddHBand="0" w:evenHBand="0" w:firstRowFirstColumn="0" w:firstRowLastColumn="0" w:lastRowFirstColumn="0" w:lastRowLastColumn="0"/>
              <w:rPr>
                <w:b w:val="0"/>
                <w:sz w:val="20"/>
                <w:szCs w:val="20"/>
                <w:lang w:val="sr-Cyrl-BA"/>
              </w:rPr>
            </w:pPr>
            <w:r w:rsidRPr="00171E9B">
              <w:rPr>
                <w:sz w:val="20"/>
                <w:szCs w:val="20"/>
                <w:lang w:val="sr-Cyrl-BA"/>
              </w:rPr>
              <w:t>2022</w:t>
            </w:r>
          </w:p>
        </w:tc>
      </w:tr>
      <w:tr w:rsidR="00CD38BB" w:rsidRPr="00397344" w14:paraId="56B4FFDA" w14:textId="77777777" w:rsidTr="00EB6E9E">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1596" w:type="dxa"/>
            <w:shd w:val="clear" w:color="auto" w:fill="F2F2F2" w:themeFill="background1" w:themeFillShade="F2"/>
            <w:vAlign w:val="center"/>
          </w:tcPr>
          <w:p w14:paraId="071DAF23" w14:textId="77777777" w:rsidR="00CD38BB" w:rsidRPr="00171E9B" w:rsidRDefault="002C1CED" w:rsidP="002C1CED">
            <w:pPr>
              <w:jc w:val="center"/>
              <w:rPr>
                <w:b w:val="0"/>
                <w:sz w:val="20"/>
                <w:szCs w:val="20"/>
                <w:lang w:val="sr-Cyrl-BA"/>
              </w:rPr>
            </w:pPr>
            <w:r w:rsidRPr="00171E9B">
              <w:rPr>
                <w:sz w:val="20"/>
                <w:szCs w:val="20"/>
                <w:lang w:val="sr-Cyrl-BA"/>
              </w:rPr>
              <w:t xml:space="preserve">ИЗВОЗ </w:t>
            </w:r>
            <w:r w:rsidR="00CD38BB" w:rsidRPr="00171E9B">
              <w:rPr>
                <w:sz w:val="20"/>
                <w:szCs w:val="20"/>
                <w:lang w:val="sr-Cyrl-BA"/>
              </w:rPr>
              <w:t>(</w:t>
            </w:r>
            <w:r w:rsidRPr="00171E9B">
              <w:rPr>
                <w:sz w:val="20"/>
                <w:szCs w:val="20"/>
                <w:lang w:val="sr-Cyrl-BA"/>
              </w:rPr>
              <w:t xml:space="preserve">000 </w:t>
            </w:r>
            <w:r w:rsidR="00CD38BB" w:rsidRPr="00171E9B">
              <w:rPr>
                <w:sz w:val="20"/>
                <w:szCs w:val="20"/>
                <w:lang w:val="sr-Cyrl-BA"/>
              </w:rPr>
              <w:t>КМ)</w:t>
            </w:r>
          </w:p>
        </w:tc>
        <w:tc>
          <w:tcPr>
            <w:tcW w:w="1596" w:type="dxa"/>
            <w:shd w:val="clear" w:color="auto" w:fill="F2F2F2" w:themeFill="background1" w:themeFillShade="F2"/>
            <w:vAlign w:val="center"/>
          </w:tcPr>
          <w:p w14:paraId="18D479A8" w14:textId="77777777" w:rsidR="00CD38BB" w:rsidRPr="00171E9B" w:rsidRDefault="00CD38BB"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rPr>
                <w:color w:val="000000"/>
                <w:sz w:val="20"/>
                <w:szCs w:val="20"/>
              </w:rPr>
              <w:t>11.593</w:t>
            </w:r>
          </w:p>
        </w:tc>
        <w:tc>
          <w:tcPr>
            <w:tcW w:w="1596" w:type="dxa"/>
            <w:shd w:val="clear" w:color="auto" w:fill="F2F2F2" w:themeFill="background1" w:themeFillShade="F2"/>
            <w:vAlign w:val="center"/>
          </w:tcPr>
          <w:p w14:paraId="2A4BCE64" w14:textId="77777777" w:rsidR="00CD38BB" w:rsidRPr="00171E9B" w:rsidRDefault="00CD38BB"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rPr>
                <w:color w:val="000000"/>
                <w:sz w:val="20"/>
                <w:szCs w:val="20"/>
              </w:rPr>
              <w:t>8.956</w:t>
            </w:r>
          </w:p>
        </w:tc>
        <w:tc>
          <w:tcPr>
            <w:tcW w:w="1596" w:type="dxa"/>
            <w:shd w:val="clear" w:color="auto" w:fill="F2F2F2" w:themeFill="background1" w:themeFillShade="F2"/>
            <w:vAlign w:val="center"/>
          </w:tcPr>
          <w:p w14:paraId="39399A2F" w14:textId="77777777" w:rsidR="00CD38BB" w:rsidRPr="00171E9B" w:rsidRDefault="00CD38BB"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rPr>
                <w:color w:val="000000"/>
                <w:sz w:val="20"/>
                <w:szCs w:val="20"/>
              </w:rPr>
              <w:t>9.397</w:t>
            </w:r>
          </w:p>
        </w:tc>
        <w:tc>
          <w:tcPr>
            <w:tcW w:w="1596" w:type="dxa"/>
            <w:shd w:val="clear" w:color="auto" w:fill="F2F2F2" w:themeFill="background1" w:themeFillShade="F2"/>
            <w:vAlign w:val="center"/>
          </w:tcPr>
          <w:p w14:paraId="71DCDE54" w14:textId="77777777" w:rsidR="00CD38BB" w:rsidRPr="00171E9B" w:rsidRDefault="00CD38BB"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rPr>
                <w:color w:val="000000"/>
                <w:sz w:val="20"/>
                <w:szCs w:val="20"/>
              </w:rPr>
              <w:t>11.190</w:t>
            </w:r>
          </w:p>
        </w:tc>
        <w:tc>
          <w:tcPr>
            <w:tcW w:w="1596" w:type="dxa"/>
            <w:shd w:val="clear" w:color="auto" w:fill="F2F2F2" w:themeFill="background1" w:themeFillShade="F2"/>
            <w:vAlign w:val="center"/>
          </w:tcPr>
          <w:p w14:paraId="414A33E0" w14:textId="77777777" w:rsidR="00CD38BB" w:rsidRPr="00171E9B" w:rsidRDefault="00CD38BB" w:rsidP="004578A1">
            <w:pPr>
              <w:jc w:val="center"/>
              <w:cnfStyle w:val="000000100000" w:firstRow="0" w:lastRow="0" w:firstColumn="0" w:lastColumn="0" w:oddVBand="0" w:evenVBand="0" w:oddHBand="1" w:evenHBand="0" w:firstRowFirstColumn="0" w:firstRowLastColumn="0" w:lastRowFirstColumn="0" w:lastRowLastColumn="0"/>
              <w:rPr>
                <w:sz w:val="20"/>
                <w:szCs w:val="20"/>
                <w:lang w:val="sr-Cyrl-BA"/>
              </w:rPr>
            </w:pPr>
            <w:r w:rsidRPr="00171E9B">
              <w:rPr>
                <w:rFonts w:eastAsia="Calibri"/>
                <w:color w:val="000000"/>
                <w:sz w:val="20"/>
                <w:szCs w:val="20"/>
              </w:rPr>
              <w:t>14.555</w:t>
            </w:r>
          </w:p>
        </w:tc>
      </w:tr>
      <w:tr w:rsidR="00CD38BB" w:rsidRPr="00397344" w14:paraId="785C7FF1" w14:textId="77777777" w:rsidTr="00EB6E9E">
        <w:trPr>
          <w:trHeight w:val="314"/>
          <w:jc w:val="center"/>
        </w:trPr>
        <w:tc>
          <w:tcPr>
            <w:cnfStyle w:val="001000000000" w:firstRow="0" w:lastRow="0" w:firstColumn="1" w:lastColumn="0" w:oddVBand="0" w:evenVBand="0" w:oddHBand="0" w:evenHBand="0" w:firstRowFirstColumn="0" w:firstRowLastColumn="0" w:lastRowFirstColumn="0" w:lastRowLastColumn="0"/>
            <w:tcW w:w="1596" w:type="dxa"/>
            <w:vAlign w:val="center"/>
          </w:tcPr>
          <w:p w14:paraId="78C8221D" w14:textId="77777777" w:rsidR="00CD38BB" w:rsidRPr="00171E9B" w:rsidRDefault="002C1CED" w:rsidP="002C1CED">
            <w:pPr>
              <w:rPr>
                <w:b w:val="0"/>
                <w:sz w:val="20"/>
                <w:szCs w:val="20"/>
                <w:lang w:val="sr-Cyrl-BA"/>
              </w:rPr>
            </w:pPr>
            <w:r w:rsidRPr="00171E9B">
              <w:rPr>
                <w:sz w:val="20"/>
                <w:szCs w:val="20"/>
                <w:lang w:val="sr-Cyrl-BA"/>
              </w:rPr>
              <w:t>УВОЗ</w:t>
            </w:r>
            <w:r w:rsidR="00CD38BB" w:rsidRPr="00171E9B">
              <w:rPr>
                <w:sz w:val="20"/>
                <w:szCs w:val="20"/>
                <w:lang w:val="sr-Cyrl-BA"/>
              </w:rPr>
              <w:t xml:space="preserve"> (</w:t>
            </w:r>
            <w:r w:rsidRPr="00171E9B">
              <w:rPr>
                <w:sz w:val="20"/>
                <w:szCs w:val="20"/>
                <w:lang w:val="sr-Cyrl-BA"/>
              </w:rPr>
              <w:t xml:space="preserve">000 </w:t>
            </w:r>
            <w:r w:rsidR="00CD38BB" w:rsidRPr="00171E9B">
              <w:rPr>
                <w:sz w:val="20"/>
                <w:szCs w:val="20"/>
                <w:lang w:val="sr-Cyrl-BA"/>
              </w:rPr>
              <w:t>КМ)</w:t>
            </w:r>
          </w:p>
        </w:tc>
        <w:tc>
          <w:tcPr>
            <w:tcW w:w="1596" w:type="dxa"/>
            <w:vAlign w:val="center"/>
          </w:tcPr>
          <w:p w14:paraId="30D19D29" w14:textId="77777777" w:rsidR="00CD38BB" w:rsidRPr="00171E9B" w:rsidRDefault="00CD38BB" w:rsidP="004578A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71E9B">
              <w:rPr>
                <w:color w:val="000000"/>
                <w:sz w:val="20"/>
                <w:szCs w:val="20"/>
              </w:rPr>
              <w:t>9.637</w:t>
            </w:r>
          </w:p>
        </w:tc>
        <w:tc>
          <w:tcPr>
            <w:tcW w:w="1596" w:type="dxa"/>
            <w:vAlign w:val="center"/>
          </w:tcPr>
          <w:p w14:paraId="7486F3A6" w14:textId="77777777" w:rsidR="00CD38BB" w:rsidRPr="00171E9B" w:rsidRDefault="00CD38BB" w:rsidP="004578A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71E9B">
              <w:rPr>
                <w:color w:val="000000"/>
                <w:sz w:val="20"/>
                <w:szCs w:val="20"/>
              </w:rPr>
              <w:t>7.953</w:t>
            </w:r>
          </w:p>
        </w:tc>
        <w:tc>
          <w:tcPr>
            <w:tcW w:w="1596" w:type="dxa"/>
            <w:vAlign w:val="center"/>
          </w:tcPr>
          <w:p w14:paraId="783E2BA0" w14:textId="77777777" w:rsidR="00CD38BB" w:rsidRPr="00171E9B" w:rsidRDefault="00CD38BB" w:rsidP="004578A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71E9B">
              <w:rPr>
                <w:color w:val="000000"/>
                <w:sz w:val="20"/>
                <w:szCs w:val="20"/>
              </w:rPr>
              <w:t>15.017</w:t>
            </w:r>
          </w:p>
        </w:tc>
        <w:tc>
          <w:tcPr>
            <w:tcW w:w="1596" w:type="dxa"/>
            <w:vAlign w:val="center"/>
          </w:tcPr>
          <w:p w14:paraId="041C90F0" w14:textId="77777777" w:rsidR="00CD38BB" w:rsidRPr="00171E9B" w:rsidRDefault="00CD38BB" w:rsidP="004578A1">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171E9B">
              <w:rPr>
                <w:color w:val="000000"/>
                <w:sz w:val="20"/>
                <w:szCs w:val="20"/>
              </w:rPr>
              <w:t>26.031</w:t>
            </w:r>
          </w:p>
        </w:tc>
        <w:tc>
          <w:tcPr>
            <w:tcW w:w="1596" w:type="dxa"/>
            <w:vAlign w:val="center"/>
          </w:tcPr>
          <w:p w14:paraId="56F10BBF" w14:textId="77777777" w:rsidR="00CD38BB" w:rsidRPr="00171E9B" w:rsidRDefault="00CD38BB" w:rsidP="004578A1">
            <w:pPr>
              <w:jc w:val="center"/>
              <w:cnfStyle w:val="000000000000" w:firstRow="0" w:lastRow="0" w:firstColumn="0" w:lastColumn="0" w:oddVBand="0" w:evenVBand="0" w:oddHBand="0" w:evenHBand="0" w:firstRowFirstColumn="0" w:firstRowLastColumn="0" w:lastRowFirstColumn="0" w:lastRowLastColumn="0"/>
              <w:rPr>
                <w:sz w:val="20"/>
                <w:szCs w:val="20"/>
              </w:rPr>
            </w:pPr>
            <w:r w:rsidRPr="00171E9B">
              <w:rPr>
                <w:sz w:val="20"/>
                <w:szCs w:val="20"/>
              </w:rPr>
              <w:t>30.042</w:t>
            </w:r>
          </w:p>
        </w:tc>
      </w:tr>
      <w:tr w:rsidR="002C1CED" w:rsidRPr="00397344" w14:paraId="2554C627" w14:textId="77777777" w:rsidTr="00EB6E9E">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596" w:type="dxa"/>
            <w:vAlign w:val="center"/>
          </w:tcPr>
          <w:p w14:paraId="0FA52D6D" w14:textId="77777777" w:rsidR="002C1CED" w:rsidRPr="00171E9B" w:rsidRDefault="002C1CED" w:rsidP="004578A1">
            <w:pPr>
              <w:jc w:val="center"/>
              <w:rPr>
                <w:sz w:val="20"/>
                <w:szCs w:val="20"/>
                <w:lang w:val="sr-Cyrl-BA"/>
              </w:rPr>
            </w:pPr>
            <w:r w:rsidRPr="00171E9B">
              <w:rPr>
                <w:sz w:val="20"/>
                <w:szCs w:val="20"/>
                <w:lang w:val="sr-Cyrl-BA"/>
              </w:rPr>
              <w:t>ОБИМ (000 КМ)</w:t>
            </w:r>
          </w:p>
        </w:tc>
        <w:tc>
          <w:tcPr>
            <w:tcW w:w="1596" w:type="dxa"/>
            <w:vAlign w:val="center"/>
          </w:tcPr>
          <w:p w14:paraId="4ECC5F3A" w14:textId="77777777" w:rsidR="002C1CED" w:rsidRPr="00171E9B" w:rsidRDefault="002C1CED"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t>21.230</w:t>
            </w:r>
          </w:p>
        </w:tc>
        <w:tc>
          <w:tcPr>
            <w:tcW w:w="1596" w:type="dxa"/>
            <w:vAlign w:val="center"/>
          </w:tcPr>
          <w:p w14:paraId="116E097E" w14:textId="77777777" w:rsidR="002C1CED" w:rsidRPr="00171E9B" w:rsidRDefault="002C1CED"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t>16.909</w:t>
            </w:r>
          </w:p>
        </w:tc>
        <w:tc>
          <w:tcPr>
            <w:tcW w:w="1596" w:type="dxa"/>
            <w:vAlign w:val="center"/>
          </w:tcPr>
          <w:p w14:paraId="456EDCF2" w14:textId="77777777" w:rsidR="002C1CED" w:rsidRPr="00171E9B" w:rsidRDefault="002C1CED"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t>24.414</w:t>
            </w:r>
          </w:p>
        </w:tc>
        <w:tc>
          <w:tcPr>
            <w:tcW w:w="1596" w:type="dxa"/>
            <w:vAlign w:val="center"/>
          </w:tcPr>
          <w:p w14:paraId="491F1644" w14:textId="77777777" w:rsidR="002C1CED" w:rsidRPr="00171E9B" w:rsidRDefault="002C1CED" w:rsidP="004578A1">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171E9B">
              <w:t>37.221</w:t>
            </w:r>
          </w:p>
        </w:tc>
        <w:tc>
          <w:tcPr>
            <w:tcW w:w="1596" w:type="dxa"/>
            <w:vAlign w:val="center"/>
          </w:tcPr>
          <w:p w14:paraId="48A60D30" w14:textId="77777777" w:rsidR="002C1CED" w:rsidRPr="00171E9B" w:rsidRDefault="002C1CED" w:rsidP="004578A1">
            <w:pPr>
              <w:jc w:val="center"/>
              <w:cnfStyle w:val="000000100000" w:firstRow="0" w:lastRow="0" w:firstColumn="0" w:lastColumn="0" w:oddVBand="0" w:evenVBand="0" w:oddHBand="1" w:evenHBand="0" w:firstRowFirstColumn="0" w:firstRowLastColumn="0" w:lastRowFirstColumn="0" w:lastRowLastColumn="0"/>
              <w:rPr>
                <w:sz w:val="20"/>
                <w:szCs w:val="20"/>
              </w:rPr>
            </w:pPr>
            <w:r w:rsidRPr="00171E9B">
              <w:t>44.597</w:t>
            </w:r>
          </w:p>
        </w:tc>
      </w:tr>
      <w:tr w:rsidR="002C1CED" w:rsidRPr="004578A1" w14:paraId="697E134E" w14:textId="77777777" w:rsidTr="00EB6E9E">
        <w:trPr>
          <w:trHeight w:val="314"/>
          <w:jc w:val="center"/>
        </w:trPr>
        <w:tc>
          <w:tcPr>
            <w:cnfStyle w:val="001000000000" w:firstRow="0" w:lastRow="0" w:firstColumn="1" w:lastColumn="0" w:oddVBand="0" w:evenVBand="0" w:oddHBand="0" w:evenHBand="0" w:firstRowFirstColumn="0" w:firstRowLastColumn="0" w:lastRowFirstColumn="0" w:lastRowLastColumn="0"/>
            <w:tcW w:w="1596" w:type="dxa"/>
            <w:vAlign w:val="center"/>
          </w:tcPr>
          <w:p w14:paraId="4042863B" w14:textId="77777777" w:rsidR="002C1CED" w:rsidRPr="00171E9B" w:rsidRDefault="002C1CED" w:rsidP="002C1CED">
            <w:pPr>
              <w:rPr>
                <w:sz w:val="20"/>
                <w:szCs w:val="20"/>
                <w:lang w:val="sr-Cyrl-BA"/>
              </w:rPr>
            </w:pPr>
            <w:r w:rsidRPr="00171E9B">
              <w:rPr>
                <w:sz w:val="20"/>
                <w:szCs w:val="20"/>
                <w:lang w:val="sr-Cyrl-BA"/>
              </w:rPr>
              <w:t>САЛДО(000КМ)</w:t>
            </w:r>
          </w:p>
        </w:tc>
        <w:tc>
          <w:tcPr>
            <w:tcW w:w="1596" w:type="dxa"/>
            <w:vAlign w:val="center"/>
          </w:tcPr>
          <w:p w14:paraId="53246AE3" w14:textId="77777777" w:rsidR="002C1CED" w:rsidRPr="00171E9B" w:rsidRDefault="00397344" w:rsidP="004578A1">
            <w:pPr>
              <w:jc w:val="center"/>
              <w:cnfStyle w:val="000000000000" w:firstRow="0" w:lastRow="0" w:firstColumn="0" w:lastColumn="0" w:oddVBand="0" w:evenVBand="0" w:oddHBand="0" w:evenHBand="0" w:firstRowFirstColumn="0" w:firstRowLastColumn="0" w:lastRowFirstColumn="0" w:lastRowLastColumn="0"/>
            </w:pPr>
            <w:r w:rsidRPr="00171E9B">
              <w:t>1.956</w:t>
            </w:r>
          </w:p>
        </w:tc>
        <w:tc>
          <w:tcPr>
            <w:tcW w:w="1596" w:type="dxa"/>
            <w:vAlign w:val="center"/>
          </w:tcPr>
          <w:p w14:paraId="37255E0F" w14:textId="77777777" w:rsidR="002C1CED" w:rsidRPr="00171E9B" w:rsidRDefault="00397344" w:rsidP="004578A1">
            <w:pPr>
              <w:jc w:val="center"/>
              <w:cnfStyle w:val="000000000000" w:firstRow="0" w:lastRow="0" w:firstColumn="0" w:lastColumn="0" w:oddVBand="0" w:evenVBand="0" w:oddHBand="0" w:evenHBand="0" w:firstRowFirstColumn="0" w:firstRowLastColumn="0" w:lastRowFirstColumn="0" w:lastRowLastColumn="0"/>
            </w:pPr>
            <w:r w:rsidRPr="00171E9B">
              <w:t>1.003</w:t>
            </w:r>
          </w:p>
        </w:tc>
        <w:tc>
          <w:tcPr>
            <w:tcW w:w="1596" w:type="dxa"/>
            <w:vAlign w:val="center"/>
          </w:tcPr>
          <w:p w14:paraId="2F9625E4" w14:textId="77777777" w:rsidR="002C1CED" w:rsidRPr="00171E9B" w:rsidRDefault="00397344" w:rsidP="004578A1">
            <w:pPr>
              <w:jc w:val="center"/>
              <w:cnfStyle w:val="000000000000" w:firstRow="0" w:lastRow="0" w:firstColumn="0" w:lastColumn="0" w:oddVBand="0" w:evenVBand="0" w:oddHBand="0" w:evenHBand="0" w:firstRowFirstColumn="0" w:firstRowLastColumn="0" w:lastRowFirstColumn="0" w:lastRowLastColumn="0"/>
            </w:pPr>
            <w:r w:rsidRPr="00171E9B">
              <w:t>-5.620</w:t>
            </w:r>
          </w:p>
        </w:tc>
        <w:tc>
          <w:tcPr>
            <w:tcW w:w="1596" w:type="dxa"/>
            <w:vAlign w:val="center"/>
          </w:tcPr>
          <w:p w14:paraId="2E385766" w14:textId="77777777" w:rsidR="002C1CED" w:rsidRPr="00171E9B" w:rsidRDefault="00397344" w:rsidP="004578A1">
            <w:pPr>
              <w:jc w:val="center"/>
              <w:cnfStyle w:val="000000000000" w:firstRow="0" w:lastRow="0" w:firstColumn="0" w:lastColumn="0" w:oddVBand="0" w:evenVBand="0" w:oddHBand="0" w:evenHBand="0" w:firstRowFirstColumn="0" w:firstRowLastColumn="0" w:lastRowFirstColumn="0" w:lastRowLastColumn="0"/>
            </w:pPr>
            <w:r w:rsidRPr="00171E9B">
              <w:t>-14.841</w:t>
            </w:r>
          </w:p>
        </w:tc>
        <w:tc>
          <w:tcPr>
            <w:tcW w:w="1596" w:type="dxa"/>
            <w:vAlign w:val="center"/>
          </w:tcPr>
          <w:p w14:paraId="427DA70A" w14:textId="77777777" w:rsidR="002C1CED" w:rsidRPr="00171E9B" w:rsidRDefault="00397344" w:rsidP="004578A1">
            <w:pPr>
              <w:jc w:val="center"/>
              <w:cnfStyle w:val="000000000000" w:firstRow="0" w:lastRow="0" w:firstColumn="0" w:lastColumn="0" w:oddVBand="0" w:evenVBand="0" w:oddHBand="0" w:evenHBand="0" w:firstRowFirstColumn="0" w:firstRowLastColumn="0" w:lastRowFirstColumn="0" w:lastRowLastColumn="0"/>
            </w:pPr>
            <w:r w:rsidRPr="00171E9B">
              <w:t>-15.487</w:t>
            </w:r>
          </w:p>
        </w:tc>
      </w:tr>
    </w:tbl>
    <w:p w14:paraId="24B78E06" w14:textId="77777777" w:rsidR="00342DFC" w:rsidRPr="00070382" w:rsidRDefault="00342DFC" w:rsidP="00070382">
      <w:pPr>
        <w:spacing w:after="0"/>
        <w:rPr>
          <w:i/>
          <w:iCs/>
          <w:noProof/>
          <w:szCs w:val="24"/>
          <w:lang w:val="sr-Cyrl-BA"/>
        </w:rPr>
      </w:pPr>
      <w:r w:rsidRPr="00070382">
        <w:rPr>
          <w:i/>
          <w:iCs/>
          <w:noProof/>
          <w:szCs w:val="24"/>
          <w:lang w:val="sr-Cyrl-BA"/>
        </w:rPr>
        <w:t>Извор:  </w:t>
      </w:r>
      <w:r w:rsidR="00457735" w:rsidRPr="00070382">
        <w:rPr>
          <w:i/>
          <w:iCs/>
          <w:noProof/>
          <w:szCs w:val="24"/>
          <w:lang w:val="sr-Cyrl-BA"/>
        </w:rPr>
        <w:t>Привредна комора РС</w:t>
      </w:r>
    </w:p>
    <w:p w14:paraId="30D04B3B" w14:textId="77777777" w:rsidR="00397344" w:rsidRDefault="00397344" w:rsidP="00FA09C3">
      <w:pPr>
        <w:spacing w:after="0"/>
        <w:jc w:val="both"/>
      </w:pPr>
    </w:p>
    <w:p w14:paraId="41E2E21D" w14:textId="77777777" w:rsidR="00070382" w:rsidRDefault="00987E73" w:rsidP="00FA09C3">
      <w:pPr>
        <w:spacing w:after="0"/>
        <w:jc w:val="both"/>
        <w:rPr>
          <w:szCs w:val="24"/>
          <w:lang w:val="sr-Cyrl-BA"/>
        </w:rPr>
      </w:pPr>
      <w:r w:rsidRPr="000B1ACC">
        <w:rPr>
          <w:szCs w:val="24"/>
          <w:lang w:val="sr-Cyrl-BA"/>
        </w:rPr>
        <w:t>Прем</w:t>
      </w:r>
      <w:r w:rsidR="008649C6" w:rsidRPr="000B1ACC">
        <w:rPr>
          <w:szCs w:val="24"/>
          <w:lang w:val="sr-Cyrl-BA"/>
        </w:rPr>
        <w:t>а расположивим подацима, општину</w:t>
      </w:r>
      <w:r w:rsidRPr="000B1ACC">
        <w:rPr>
          <w:szCs w:val="24"/>
          <w:lang w:val="sr-Cyrl-BA"/>
        </w:rPr>
        <w:t xml:space="preserve"> </w:t>
      </w:r>
      <w:r w:rsidR="008649C6" w:rsidRPr="000B1ACC">
        <w:rPr>
          <w:szCs w:val="24"/>
          <w:lang w:val="sr-Cyrl-BA"/>
        </w:rPr>
        <w:t>Мркоњић Град</w:t>
      </w:r>
      <w:r w:rsidRPr="000B1ACC">
        <w:rPr>
          <w:szCs w:val="24"/>
          <w:lang w:val="sr-Cyrl-BA"/>
        </w:rPr>
        <w:t xml:space="preserve"> </w:t>
      </w:r>
      <w:r w:rsidR="00070382">
        <w:rPr>
          <w:szCs w:val="24"/>
          <w:lang w:val="sr-Cyrl-BA"/>
        </w:rPr>
        <w:t>карактериш</w:t>
      </w:r>
      <w:r w:rsidR="008649C6" w:rsidRPr="000B1ACC">
        <w:rPr>
          <w:szCs w:val="24"/>
          <w:lang w:val="sr-Cyrl-BA"/>
        </w:rPr>
        <w:t>е константан раст прихода остварених од извозних активности</w:t>
      </w:r>
      <w:r w:rsidRPr="000B1ACC">
        <w:rPr>
          <w:szCs w:val="24"/>
          <w:lang w:val="sr-Cyrl-BA"/>
        </w:rPr>
        <w:t xml:space="preserve">. </w:t>
      </w:r>
      <w:r w:rsidR="00070382">
        <w:rPr>
          <w:szCs w:val="24"/>
          <w:lang w:val="sr-Cyrl-BA"/>
        </w:rPr>
        <w:t xml:space="preserve">Међутим, представљени подаци не представљају ваљану основу за потпуно сагледавање стања у овој области пословања из више разлога (вииди </w:t>
      </w:r>
      <w:r w:rsidR="00070382">
        <w:rPr>
          <w:szCs w:val="24"/>
        </w:rPr>
        <w:t xml:space="preserve">Footnote </w:t>
      </w:r>
      <w:r w:rsidR="00070382">
        <w:rPr>
          <w:szCs w:val="24"/>
          <w:lang w:val="sr-Cyrl-BA"/>
        </w:rPr>
        <w:t xml:space="preserve">број 8.). </w:t>
      </w:r>
      <w:r w:rsidRPr="000B1ACC">
        <w:rPr>
          <w:szCs w:val="24"/>
          <w:lang w:val="sr-Cyrl-BA"/>
        </w:rPr>
        <w:t>Главни</w:t>
      </w:r>
      <w:r w:rsidR="008649C6" w:rsidRPr="000B1ACC">
        <w:rPr>
          <w:szCs w:val="24"/>
          <w:lang w:val="sr-Cyrl-BA"/>
        </w:rPr>
        <w:t xml:space="preserve"> извозни сектори су дрвопрерада и </w:t>
      </w:r>
      <w:r w:rsidR="00070382">
        <w:rPr>
          <w:szCs w:val="24"/>
          <w:lang w:val="sr-Cyrl-BA"/>
        </w:rPr>
        <w:t>прерада силицијум-метала, а током 2023. године и рударство (угаљ)</w:t>
      </w:r>
      <w:r w:rsidRPr="000B1ACC">
        <w:rPr>
          <w:szCs w:val="24"/>
          <w:lang w:val="sr-Cyrl-BA"/>
        </w:rPr>
        <w:t xml:space="preserve">. </w:t>
      </w:r>
    </w:p>
    <w:p w14:paraId="3809378C" w14:textId="77777777" w:rsidR="008649C6" w:rsidRPr="000B1ACC" w:rsidRDefault="00987E73" w:rsidP="00FA09C3">
      <w:pPr>
        <w:spacing w:after="0"/>
        <w:jc w:val="both"/>
        <w:rPr>
          <w:szCs w:val="24"/>
          <w:lang w:val="sr-Cyrl-BA"/>
        </w:rPr>
      </w:pPr>
      <w:r w:rsidRPr="000B1ACC">
        <w:rPr>
          <w:szCs w:val="24"/>
          <w:lang w:val="sr-Cyrl-BA"/>
        </w:rPr>
        <w:t>Земље у које се највише извози производа су: Србија, Њемачка, Италија, Аустрија</w:t>
      </w:r>
      <w:r w:rsidR="00A60D6D" w:rsidRPr="000B1ACC">
        <w:rPr>
          <w:szCs w:val="24"/>
          <w:lang w:val="sr-Cyrl-BA"/>
        </w:rPr>
        <w:t xml:space="preserve"> итд</w:t>
      </w:r>
      <w:r w:rsidRPr="000B1ACC">
        <w:rPr>
          <w:szCs w:val="24"/>
          <w:lang w:val="sr-Cyrl-BA"/>
        </w:rPr>
        <w:t xml:space="preserve">. </w:t>
      </w:r>
    </w:p>
    <w:p w14:paraId="54A4B480" w14:textId="77777777" w:rsidR="00993BD7" w:rsidRPr="000B1ACC" w:rsidRDefault="00993BD7" w:rsidP="00B50A4F">
      <w:pPr>
        <w:spacing w:after="0"/>
        <w:rPr>
          <w:lang w:val="sr-Cyrl-BA"/>
        </w:rPr>
      </w:pPr>
    </w:p>
    <w:p w14:paraId="4DAD66A5" w14:textId="77777777" w:rsidR="00BE6D2F" w:rsidRPr="000B1ACC" w:rsidRDefault="008649C6" w:rsidP="00610623">
      <w:pPr>
        <w:pStyle w:val="Heading3"/>
        <w:rPr>
          <w:noProof/>
        </w:rPr>
      </w:pPr>
      <w:bookmarkStart w:id="64" w:name="_Toc92743480"/>
      <w:bookmarkStart w:id="65" w:name="_Toc199161838"/>
      <w:r w:rsidRPr="000B1ACC">
        <w:rPr>
          <w:noProof/>
        </w:rPr>
        <w:t>2</w:t>
      </w:r>
      <w:r w:rsidR="005D4A9F" w:rsidRPr="000B1ACC">
        <w:rPr>
          <w:noProof/>
        </w:rPr>
        <w:t>.5</w:t>
      </w:r>
      <w:r w:rsidR="00BE6D2F" w:rsidRPr="000B1ACC">
        <w:rPr>
          <w:noProof/>
        </w:rPr>
        <w:t>.4</w:t>
      </w:r>
      <w:r w:rsidR="005D4A9F" w:rsidRPr="000B1ACC">
        <w:rPr>
          <w:noProof/>
        </w:rPr>
        <w:t>.</w:t>
      </w:r>
      <w:r w:rsidR="00BE6D2F" w:rsidRPr="000B1ACC">
        <w:rPr>
          <w:noProof/>
        </w:rPr>
        <w:t xml:space="preserve"> </w:t>
      </w:r>
      <w:bookmarkEnd w:id="64"/>
      <w:r w:rsidR="00993BD7" w:rsidRPr="000B1ACC">
        <w:rPr>
          <w:noProof/>
        </w:rPr>
        <w:t>Инвестиуционе могућности</w:t>
      </w:r>
      <w:bookmarkEnd w:id="65"/>
    </w:p>
    <w:p w14:paraId="1047A11C" w14:textId="77777777" w:rsidR="00563F4F" w:rsidRPr="000B1ACC" w:rsidRDefault="00563F4F" w:rsidP="00B50A4F">
      <w:pPr>
        <w:spacing w:after="0"/>
        <w:jc w:val="both"/>
        <w:rPr>
          <w:rFonts w:cstheme="minorHAnsi"/>
          <w:i/>
          <w:iCs/>
          <w:lang w:val="sr-Cyrl-BA"/>
        </w:rPr>
      </w:pPr>
    </w:p>
    <w:p w14:paraId="26FC687E" w14:textId="77777777" w:rsidR="00993BD7" w:rsidRPr="000B1ACC" w:rsidRDefault="00993BD7" w:rsidP="00FA09C3">
      <w:pPr>
        <w:spacing w:after="0" w:line="20" w:lineRule="atLeast"/>
        <w:jc w:val="both"/>
        <w:rPr>
          <w:rFonts w:cstheme="minorHAnsi"/>
          <w:i/>
          <w:iCs/>
          <w:szCs w:val="24"/>
          <w:lang w:val="sr-Cyrl-BA"/>
        </w:rPr>
      </w:pPr>
      <w:r w:rsidRPr="000B1ACC">
        <w:rPr>
          <w:noProof/>
          <w:szCs w:val="24"/>
          <w:lang w:val="sr-Cyrl-BA"/>
        </w:rPr>
        <w:lastRenderedPageBreak/>
        <w:t>Након спроведених процеса приватизације или стечаја над бившим привредним друштвима  („ФОМГ“</w:t>
      </w:r>
      <w:r w:rsidR="00070382">
        <w:rPr>
          <w:noProof/>
          <w:szCs w:val="24"/>
          <w:lang w:val="sr-Cyrl-BA"/>
        </w:rPr>
        <w:t xml:space="preserve"> </w:t>
      </w:r>
      <w:r w:rsidRPr="000B1ACC">
        <w:rPr>
          <w:noProof/>
          <w:szCs w:val="24"/>
          <w:lang w:val="sr-Cyrl-BA"/>
        </w:rPr>
        <w:t xml:space="preserve">а.д., „Алкон“ а.д., „Мањача“ а.д., „Фабрика вијака“ а.д. „Ударник“ а.д. и др.) у протеклом периоду сви ти капацитети, у мањем или већем </w:t>
      </w:r>
      <w:r w:rsidR="00070382">
        <w:rPr>
          <w:noProof/>
          <w:szCs w:val="24"/>
          <w:lang w:val="sr-Cyrl-BA"/>
        </w:rPr>
        <w:t>обиму</w:t>
      </w:r>
      <w:r w:rsidRPr="000B1ACC">
        <w:rPr>
          <w:noProof/>
          <w:szCs w:val="24"/>
          <w:lang w:val="sr-Cyrl-BA"/>
        </w:rPr>
        <w:t xml:space="preserve"> стављени су у функцију привредних активности. </w:t>
      </w:r>
      <w:r w:rsidR="00070382">
        <w:rPr>
          <w:noProof/>
          <w:szCs w:val="24"/>
          <w:lang w:val="sr-Cyrl-BA"/>
        </w:rPr>
        <w:t xml:space="preserve">Остали су неријешени пословни капацитети бившег хотела „Крајина“ и предузећа „Градња“ а.д.. </w:t>
      </w:r>
    </w:p>
    <w:p w14:paraId="3C4181E4" w14:textId="77777777" w:rsidR="00993BD7" w:rsidRPr="000B1ACC" w:rsidRDefault="00993BD7" w:rsidP="00FA09C3">
      <w:pPr>
        <w:spacing w:after="0" w:line="20" w:lineRule="atLeast"/>
        <w:jc w:val="both"/>
        <w:rPr>
          <w:noProof/>
          <w:szCs w:val="24"/>
          <w:lang w:val="sr-Cyrl-BA"/>
        </w:rPr>
      </w:pPr>
      <w:r w:rsidRPr="000B1ACC">
        <w:rPr>
          <w:noProof/>
          <w:szCs w:val="24"/>
          <w:lang w:val="sr-Cyrl-BA"/>
        </w:rPr>
        <w:t>Такође, готово све расположиве „</w:t>
      </w:r>
      <w:r w:rsidRPr="000B1ACC">
        <w:rPr>
          <w:noProof/>
          <w:szCs w:val="24"/>
          <w:lang w:val="sr-Cyrl-CS"/>
        </w:rPr>
        <w:t xml:space="preserve">green-fild“ локације, односно пословне зоне у Подбрду и </w:t>
      </w:r>
      <w:r w:rsidR="00070382">
        <w:rPr>
          <w:noProof/>
          <w:szCs w:val="24"/>
          <w:lang w:val="sr-Cyrl-CS"/>
        </w:rPr>
        <w:t>Кули су, у складу са законск</w:t>
      </w:r>
      <w:r w:rsidRPr="000B1ACC">
        <w:rPr>
          <w:noProof/>
          <w:szCs w:val="24"/>
          <w:lang w:val="sr-Cyrl-CS"/>
        </w:rPr>
        <w:t xml:space="preserve">им процедурама, уступљене (продате) инвеститорима, од којих је </w:t>
      </w:r>
      <w:r w:rsidR="00DB7A22" w:rsidRPr="000B1ACC">
        <w:rPr>
          <w:noProof/>
          <w:szCs w:val="24"/>
          <w:lang w:val="sr-Cyrl-CS"/>
        </w:rPr>
        <w:t xml:space="preserve">њих неколико реализовало своје </w:t>
      </w:r>
      <w:r w:rsidR="00070382">
        <w:rPr>
          <w:noProof/>
          <w:szCs w:val="24"/>
          <w:lang w:val="sr-Cyrl-CS"/>
        </w:rPr>
        <w:t xml:space="preserve">пословне </w:t>
      </w:r>
      <w:r w:rsidR="00DB7A22" w:rsidRPr="000B1ACC">
        <w:rPr>
          <w:noProof/>
          <w:szCs w:val="24"/>
          <w:lang w:val="sr-Cyrl-CS"/>
        </w:rPr>
        <w:t>инвестиције.</w:t>
      </w:r>
    </w:p>
    <w:p w14:paraId="3820D2AF" w14:textId="77777777" w:rsidR="00993BD7" w:rsidRPr="000B1ACC" w:rsidRDefault="00993BD7" w:rsidP="00993BD7">
      <w:pPr>
        <w:spacing w:after="0"/>
        <w:rPr>
          <w:i/>
          <w:noProof/>
          <w:lang w:val="sr-Cyrl-BA"/>
        </w:rPr>
      </w:pPr>
    </w:p>
    <w:p w14:paraId="5E3F48A8" w14:textId="77777777" w:rsidR="00993BD7" w:rsidRPr="000B1ACC" w:rsidRDefault="00DB7A22" w:rsidP="00993BD7">
      <w:pPr>
        <w:spacing w:after="0"/>
        <w:rPr>
          <w:b/>
          <w:noProof/>
          <w:lang w:val="sr-Cyrl-BA"/>
        </w:rPr>
      </w:pPr>
      <w:r w:rsidRPr="000B1ACC">
        <w:rPr>
          <w:b/>
          <w:noProof/>
          <w:lang w:val="sr-Cyrl-BA"/>
        </w:rPr>
        <w:t xml:space="preserve">Табела. </w:t>
      </w:r>
      <w:r w:rsidR="00993BD7" w:rsidRPr="000B1ACC">
        <w:rPr>
          <w:b/>
          <w:noProof/>
          <w:lang w:val="sr-Cyrl-BA"/>
        </w:rPr>
        <w:t xml:space="preserve"> </w:t>
      </w:r>
      <w:r w:rsidRPr="000B1ACC">
        <w:rPr>
          <w:b/>
          <w:noProof/>
          <w:lang w:val="sr-Cyrl-BA"/>
        </w:rPr>
        <w:t>Преглед реализованих пословних локација</w:t>
      </w:r>
    </w:p>
    <w:tbl>
      <w:tblPr>
        <w:tblStyle w:val="LightShading1"/>
        <w:tblW w:w="9373" w:type="dxa"/>
        <w:jc w:val="center"/>
        <w:tblLook w:val="04A0" w:firstRow="1" w:lastRow="0" w:firstColumn="1" w:lastColumn="0" w:noHBand="0" w:noVBand="1"/>
      </w:tblPr>
      <w:tblGrid>
        <w:gridCol w:w="1542"/>
        <w:gridCol w:w="1758"/>
        <w:gridCol w:w="1254"/>
        <w:gridCol w:w="2009"/>
        <w:gridCol w:w="1846"/>
        <w:gridCol w:w="964"/>
      </w:tblGrid>
      <w:tr w:rsidR="00DB7A22" w:rsidRPr="000B1ACC" w14:paraId="36DC2F07" w14:textId="77777777" w:rsidTr="004578A1">
        <w:trPr>
          <w:cnfStyle w:val="100000000000" w:firstRow="1" w:lastRow="0" w:firstColumn="0" w:lastColumn="0" w:oddVBand="0" w:evenVBand="0" w:oddHBand="0"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1542" w:type="dxa"/>
            <w:vMerge w:val="restart"/>
            <w:vAlign w:val="center"/>
          </w:tcPr>
          <w:p w14:paraId="3CD34101" w14:textId="77777777" w:rsidR="00DB7A22" w:rsidRPr="000B1ACC" w:rsidRDefault="00DB7A22" w:rsidP="004578A1">
            <w:pPr>
              <w:jc w:val="center"/>
              <w:rPr>
                <w:rFonts w:eastAsia="Calibri"/>
                <w:b w:val="0"/>
                <w:bCs w:val="0"/>
                <w:color w:val="000000"/>
                <w:sz w:val="20"/>
                <w:szCs w:val="20"/>
              </w:rPr>
            </w:pPr>
          </w:p>
        </w:tc>
        <w:tc>
          <w:tcPr>
            <w:tcW w:w="3012" w:type="dxa"/>
            <w:gridSpan w:val="2"/>
            <w:tcBorders>
              <w:bottom w:val="nil"/>
            </w:tcBorders>
            <w:vAlign w:val="center"/>
            <w:hideMark/>
          </w:tcPr>
          <w:p w14:paraId="0F719364" w14:textId="77777777" w:rsidR="00DB7A22" w:rsidRPr="000B1ACC" w:rsidRDefault="00DB7A22" w:rsidP="004578A1">
            <w:pPr>
              <w:jc w:val="center"/>
              <w:cnfStyle w:val="100000000000" w:firstRow="1" w:lastRow="0" w:firstColumn="0" w:lastColumn="0" w:oddVBand="0" w:evenVBand="0" w:oddHBand="0" w:evenHBand="0" w:firstRowFirstColumn="0" w:firstRowLastColumn="0" w:lastRowFirstColumn="0" w:lastRowLastColumn="0"/>
              <w:rPr>
                <w:rFonts w:eastAsia="Calibri"/>
                <w:bCs w:val="0"/>
                <w:color w:val="000000"/>
                <w:sz w:val="20"/>
                <w:szCs w:val="20"/>
              </w:rPr>
            </w:pPr>
            <w:r w:rsidRPr="000B1ACC">
              <w:rPr>
                <w:rFonts w:eastAsia="Calibri"/>
                <w:bCs w:val="0"/>
                <w:color w:val="000000"/>
                <w:sz w:val="20"/>
                <w:szCs w:val="20"/>
                <w:lang w:val="sr-Cyrl-CS"/>
              </w:rPr>
              <w:t>Локација</w:t>
            </w:r>
          </w:p>
        </w:tc>
        <w:tc>
          <w:tcPr>
            <w:tcW w:w="4819" w:type="dxa"/>
            <w:gridSpan w:val="3"/>
            <w:tcBorders>
              <w:bottom w:val="nil"/>
            </w:tcBorders>
            <w:vAlign w:val="center"/>
          </w:tcPr>
          <w:p w14:paraId="13301682" w14:textId="77777777" w:rsidR="00DB7A22" w:rsidRPr="000B1ACC" w:rsidRDefault="00DB7A22" w:rsidP="004578A1">
            <w:pPr>
              <w:jc w:val="center"/>
              <w:cnfStyle w:val="100000000000" w:firstRow="1" w:lastRow="0" w:firstColumn="0" w:lastColumn="0" w:oddVBand="0" w:evenVBand="0" w:oddHBand="0" w:evenHBand="0" w:firstRowFirstColumn="0" w:firstRowLastColumn="0" w:lastRowFirstColumn="0" w:lastRowLastColumn="0"/>
              <w:rPr>
                <w:rFonts w:eastAsia="Calibri"/>
                <w:bCs w:val="0"/>
                <w:color w:val="000000"/>
                <w:sz w:val="20"/>
                <w:szCs w:val="20"/>
              </w:rPr>
            </w:pPr>
            <w:proofErr w:type="spellStart"/>
            <w:r w:rsidRPr="000B1ACC">
              <w:rPr>
                <w:rFonts w:eastAsia="Calibri"/>
                <w:bCs w:val="0"/>
                <w:color w:val="000000"/>
                <w:sz w:val="20"/>
                <w:szCs w:val="20"/>
              </w:rPr>
              <w:t>Пoвршинa</w:t>
            </w:r>
            <w:proofErr w:type="spellEnd"/>
            <w:r w:rsidRPr="000B1ACC">
              <w:rPr>
                <w:rFonts w:eastAsia="Calibri"/>
                <w:bCs w:val="0"/>
                <w:color w:val="000000"/>
                <w:sz w:val="20"/>
                <w:szCs w:val="20"/>
              </w:rPr>
              <w:t xml:space="preserve"> (</w:t>
            </w:r>
            <w:proofErr w:type="spellStart"/>
            <w:r w:rsidRPr="000B1ACC">
              <w:rPr>
                <w:rFonts w:eastAsia="Calibri"/>
                <w:bCs w:val="0"/>
                <w:color w:val="000000"/>
                <w:sz w:val="20"/>
                <w:szCs w:val="20"/>
              </w:rPr>
              <w:t>хa</w:t>
            </w:r>
            <w:proofErr w:type="spellEnd"/>
            <w:r w:rsidRPr="000B1ACC">
              <w:rPr>
                <w:rFonts w:eastAsia="Calibri"/>
                <w:bCs w:val="0"/>
                <w:color w:val="000000"/>
                <w:sz w:val="20"/>
                <w:szCs w:val="20"/>
              </w:rPr>
              <w:t>)</w:t>
            </w:r>
          </w:p>
        </w:tc>
      </w:tr>
      <w:tr w:rsidR="00DB7A22" w:rsidRPr="000B1ACC" w14:paraId="10B154CA" w14:textId="77777777" w:rsidTr="00EB6E9E">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542" w:type="dxa"/>
            <w:vMerge/>
            <w:tcBorders>
              <w:bottom w:val="single" w:sz="4" w:space="0" w:color="auto"/>
            </w:tcBorders>
            <w:vAlign w:val="center"/>
          </w:tcPr>
          <w:p w14:paraId="3804E30E" w14:textId="77777777" w:rsidR="00DB7A22" w:rsidRPr="000B1ACC" w:rsidRDefault="00DB7A22" w:rsidP="004578A1">
            <w:pPr>
              <w:jc w:val="center"/>
              <w:rPr>
                <w:rFonts w:eastAsia="Calibri"/>
                <w:b w:val="0"/>
                <w:bCs w:val="0"/>
                <w:color w:val="000000"/>
                <w:sz w:val="20"/>
                <w:szCs w:val="20"/>
              </w:rPr>
            </w:pPr>
          </w:p>
        </w:tc>
        <w:tc>
          <w:tcPr>
            <w:tcW w:w="1758" w:type="dxa"/>
            <w:tcBorders>
              <w:top w:val="nil"/>
              <w:bottom w:val="single" w:sz="4" w:space="0" w:color="auto"/>
            </w:tcBorders>
            <w:shd w:val="clear" w:color="auto" w:fill="F2F2F2" w:themeFill="background1" w:themeFillShade="F2"/>
            <w:vAlign w:val="center"/>
            <w:hideMark/>
          </w:tcPr>
          <w:p w14:paraId="2E875CD0" w14:textId="77777777" w:rsidR="00DB7A22" w:rsidRPr="000B1ACC" w:rsidRDefault="00DB7A22" w:rsidP="004578A1">
            <w:pPr>
              <w:jc w:val="center"/>
              <w:cnfStyle w:val="000000100000" w:firstRow="0" w:lastRow="0" w:firstColumn="0" w:lastColumn="0" w:oddVBand="0" w:evenVBand="0" w:oddHBand="1" w:evenHBand="0" w:firstRowFirstColumn="0" w:firstRowLastColumn="0" w:lastRowFirstColumn="0" w:lastRowLastColumn="0"/>
              <w:rPr>
                <w:rFonts w:eastAsia="Calibri"/>
                <w:b/>
                <w:bCs/>
                <w:color w:val="000000"/>
                <w:sz w:val="20"/>
                <w:szCs w:val="20"/>
                <w:lang w:val="sr-Cyrl-CS"/>
              </w:rPr>
            </w:pPr>
            <w:r w:rsidRPr="000B1ACC">
              <w:rPr>
                <w:rFonts w:eastAsia="Calibri"/>
                <w:b/>
                <w:bCs/>
                <w:color w:val="000000"/>
                <w:sz w:val="20"/>
                <w:szCs w:val="20"/>
                <w:lang w:val="sr-Cyrl-CS"/>
              </w:rPr>
              <w:t>Назив</w:t>
            </w:r>
          </w:p>
        </w:tc>
        <w:tc>
          <w:tcPr>
            <w:tcW w:w="1254" w:type="dxa"/>
            <w:tcBorders>
              <w:top w:val="nil"/>
              <w:bottom w:val="single" w:sz="4" w:space="0" w:color="auto"/>
            </w:tcBorders>
            <w:shd w:val="clear" w:color="auto" w:fill="F2F2F2" w:themeFill="background1" w:themeFillShade="F2"/>
            <w:vAlign w:val="center"/>
            <w:hideMark/>
          </w:tcPr>
          <w:p w14:paraId="1A007167" w14:textId="77777777" w:rsidR="00DB7A22" w:rsidRPr="000B1ACC" w:rsidRDefault="00DB7A22" w:rsidP="004578A1">
            <w:pPr>
              <w:jc w:val="center"/>
              <w:cnfStyle w:val="000000100000" w:firstRow="0" w:lastRow="0" w:firstColumn="0" w:lastColumn="0" w:oddVBand="0" w:evenVBand="0" w:oddHBand="1" w:evenHBand="0" w:firstRowFirstColumn="0" w:firstRowLastColumn="0" w:lastRowFirstColumn="0" w:lastRowLastColumn="0"/>
              <w:rPr>
                <w:rFonts w:eastAsia="Calibri"/>
                <w:b/>
                <w:bCs/>
                <w:color w:val="000000"/>
                <w:sz w:val="20"/>
                <w:szCs w:val="20"/>
                <w:lang w:val="sr-Cyrl-CS"/>
              </w:rPr>
            </w:pPr>
            <w:r w:rsidRPr="000B1ACC">
              <w:rPr>
                <w:rFonts w:eastAsia="Calibri"/>
                <w:b/>
                <w:bCs/>
                <w:color w:val="000000"/>
                <w:sz w:val="20"/>
                <w:szCs w:val="20"/>
                <w:lang w:val="sr-Cyrl-CS"/>
              </w:rPr>
              <w:t>Врста локације</w:t>
            </w:r>
          </w:p>
        </w:tc>
        <w:tc>
          <w:tcPr>
            <w:tcW w:w="2009" w:type="dxa"/>
            <w:tcBorders>
              <w:top w:val="nil"/>
              <w:bottom w:val="single" w:sz="4" w:space="0" w:color="auto"/>
            </w:tcBorders>
            <w:shd w:val="clear" w:color="auto" w:fill="F2F2F2" w:themeFill="background1" w:themeFillShade="F2"/>
            <w:vAlign w:val="center"/>
            <w:hideMark/>
          </w:tcPr>
          <w:p w14:paraId="1E0B4E18" w14:textId="77777777" w:rsidR="00DB7A22" w:rsidRPr="000B1ACC" w:rsidRDefault="00DB7A22" w:rsidP="004578A1">
            <w:pPr>
              <w:jc w:val="center"/>
              <w:cnfStyle w:val="000000100000" w:firstRow="0" w:lastRow="0" w:firstColumn="0" w:lastColumn="0" w:oddVBand="0" w:evenVBand="0" w:oddHBand="1" w:evenHBand="0" w:firstRowFirstColumn="0" w:firstRowLastColumn="0" w:lastRowFirstColumn="0" w:lastRowLastColumn="0"/>
              <w:rPr>
                <w:rFonts w:eastAsia="Calibri"/>
                <w:b/>
                <w:bCs/>
                <w:color w:val="000000"/>
                <w:sz w:val="20"/>
                <w:szCs w:val="20"/>
              </w:rPr>
            </w:pPr>
            <w:proofErr w:type="spellStart"/>
            <w:r w:rsidRPr="000B1ACC">
              <w:rPr>
                <w:rFonts w:eastAsia="Calibri"/>
                <w:b/>
                <w:bCs/>
                <w:color w:val="000000"/>
                <w:sz w:val="20"/>
                <w:szCs w:val="20"/>
              </w:rPr>
              <w:t>Сa</w:t>
            </w:r>
            <w:proofErr w:type="spellEnd"/>
            <w:r w:rsidRPr="000B1ACC">
              <w:rPr>
                <w:rFonts w:eastAsia="Calibri"/>
                <w:b/>
                <w:bCs/>
                <w:color w:val="000000"/>
                <w:sz w:val="20"/>
                <w:szCs w:val="20"/>
              </w:rPr>
              <w:t xml:space="preserve"> </w:t>
            </w:r>
            <w:proofErr w:type="spellStart"/>
            <w:r w:rsidRPr="000B1ACC">
              <w:rPr>
                <w:rFonts w:eastAsia="Calibri"/>
                <w:b/>
                <w:bCs/>
                <w:color w:val="000000"/>
                <w:sz w:val="20"/>
                <w:szCs w:val="20"/>
              </w:rPr>
              <w:t>инфрaструктурoм</w:t>
            </w:r>
            <w:proofErr w:type="spellEnd"/>
          </w:p>
        </w:tc>
        <w:tc>
          <w:tcPr>
            <w:tcW w:w="1846" w:type="dxa"/>
            <w:tcBorders>
              <w:top w:val="nil"/>
              <w:bottom w:val="single" w:sz="4" w:space="0" w:color="auto"/>
            </w:tcBorders>
            <w:shd w:val="clear" w:color="auto" w:fill="F2F2F2" w:themeFill="background1" w:themeFillShade="F2"/>
            <w:vAlign w:val="center"/>
            <w:hideMark/>
          </w:tcPr>
          <w:p w14:paraId="32BFA1BF" w14:textId="77777777" w:rsidR="00DB7A22" w:rsidRPr="000B1ACC" w:rsidRDefault="00DB7A22" w:rsidP="004578A1">
            <w:pPr>
              <w:jc w:val="center"/>
              <w:cnfStyle w:val="000000100000" w:firstRow="0" w:lastRow="0" w:firstColumn="0" w:lastColumn="0" w:oddVBand="0" w:evenVBand="0" w:oddHBand="1" w:evenHBand="0" w:firstRowFirstColumn="0" w:firstRowLastColumn="0" w:lastRowFirstColumn="0" w:lastRowLastColumn="0"/>
              <w:rPr>
                <w:rFonts w:eastAsia="Calibri"/>
                <w:b/>
                <w:bCs/>
                <w:color w:val="000000"/>
                <w:sz w:val="20"/>
                <w:szCs w:val="20"/>
              </w:rPr>
            </w:pPr>
            <w:proofErr w:type="spellStart"/>
            <w:r w:rsidRPr="000B1ACC">
              <w:rPr>
                <w:rFonts w:eastAsia="Calibri"/>
                <w:b/>
                <w:bCs/>
                <w:color w:val="000000"/>
                <w:sz w:val="20"/>
                <w:szCs w:val="20"/>
              </w:rPr>
              <w:t>Бeз</w:t>
            </w:r>
            <w:proofErr w:type="spellEnd"/>
            <w:r w:rsidRPr="000B1ACC">
              <w:rPr>
                <w:rFonts w:eastAsia="Calibri"/>
                <w:b/>
                <w:bCs/>
                <w:color w:val="000000"/>
                <w:sz w:val="20"/>
                <w:szCs w:val="20"/>
              </w:rPr>
              <w:t xml:space="preserve"> </w:t>
            </w:r>
            <w:proofErr w:type="spellStart"/>
            <w:r w:rsidRPr="000B1ACC">
              <w:rPr>
                <w:rFonts w:eastAsia="Calibri"/>
                <w:b/>
                <w:bCs/>
                <w:color w:val="000000"/>
                <w:sz w:val="20"/>
                <w:szCs w:val="20"/>
              </w:rPr>
              <w:t>инфрaструктурe</w:t>
            </w:r>
            <w:proofErr w:type="spellEnd"/>
          </w:p>
        </w:tc>
        <w:tc>
          <w:tcPr>
            <w:tcW w:w="963" w:type="dxa"/>
            <w:tcBorders>
              <w:top w:val="nil"/>
              <w:bottom w:val="single" w:sz="4" w:space="0" w:color="auto"/>
            </w:tcBorders>
            <w:shd w:val="clear" w:color="auto" w:fill="F2F2F2" w:themeFill="background1" w:themeFillShade="F2"/>
            <w:vAlign w:val="center"/>
            <w:hideMark/>
          </w:tcPr>
          <w:p w14:paraId="7CACEA9C" w14:textId="77777777" w:rsidR="00DB7A22" w:rsidRPr="000B1ACC" w:rsidRDefault="00DB7A22" w:rsidP="004578A1">
            <w:pPr>
              <w:jc w:val="center"/>
              <w:cnfStyle w:val="000000100000" w:firstRow="0" w:lastRow="0" w:firstColumn="0" w:lastColumn="0" w:oddVBand="0" w:evenVBand="0" w:oddHBand="1" w:evenHBand="0" w:firstRowFirstColumn="0" w:firstRowLastColumn="0" w:lastRowFirstColumn="0" w:lastRowLastColumn="0"/>
              <w:rPr>
                <w:rFonts w:eastAsia="Calibri"/>
                <w:b/>
                <w:bCs/>
                <w:color w:val="000000"/>
                <w:sz w:val="20"/>
                <w:szCs w:val="20"/>
              </w:rPr>
            </w:pPr>
            <w:proofErr w:type="spellStart"/>
            <w:r w:rsidRPr="000B1ACC">
              <w:rPr>
                <w:rFonts w:eastAsia="Calibri"/>
                <w:b/>
                <w:bCs/>
                <w:color w:val="000000"/>
                <w:sz w:val="20"/>
                <w:szCs w:val="20"/>
              </w:rPr>
              <w:t>Укупнo</w:t>
            </w:r>
            <w:proofErr w:type="spellEnd"/>
          </w:p>
        </w:tc>
      </w:tr>
      <w:tr w:rsidR="00993BD7" w:rsidRPr="000B1ACC" w14:paraId="2ED3DB22" w14:textId="77777777" w:rsidTr="004578A1">
        <w:trPr>
          <w:trHeight w:val="589"/>
          <w:jc w:val="center"/>
        </w:trPr>
        <w:tc>
          <w:tcPr>
            <w:cnfStyle w:val="001000000000" w:firstRow="0" w:lastRow="0" w:firstColumn="1" w:lastColumn="0" w:oddVBand="0" w:evenVBand="0" w:oddHBand="0" w:evenHBand="0" w:firstRowFirstColumn="0" w:firstRowLastColumn="0" w:lastRowFirstColumn="0" w:lastRowLastColumn="0"/>
            <w:tcW w:w="1542" w:type="dxa"/>
            <w:vMerge w:val="restart"/>
            <w:tcBorders>
              <w:top w:val="single" w:sz="4" w:space="0" w:color="auto"/>
            </w:tcBorders>
            <w:vAlign w:val="center"/>
          </w:tcPr>
          <w:p w14:paraId="7E0E956E" w14:textId="77777777" w:rsidR="00993BD7" w:rsidRPr="000B1ACC" w:rsidRDefault="00993BD7" w:rsidP="004578A1">
            <w:pPr>
              <w:jc w:val="center"/>
              <w:rPr>
                <w:rFonts w:eastAsia="Calibri"/>
                <w:b w:val="0"/>
                <w:bCs w:val="0"/>
                <w:color w:val="000000"/>
                <w:sz w:val="20"/>
                <w:szCs w:val="20"/>
                <w:lang w:val="sr-Cyrl-CS"/>
              </w:rPr>
            </w:pPr>
            <w:r w:rsidRPr="000B1ACC">
              <w:rPr>
                <w:rFonts w:eastAsia="Calibri"/>
                <w:b w:val="0"/>
                <w:bCs w:val="0"/>
                <w:color w:val="000000"/>
                <w:sz w:val="20"/>
                <w:szCs w:val="20"/>
                <w:lang w:val="sr-Cyrl-CS"/>
              </w:rPr>
              <w:t>Локација</w:t>
            </w:r>
          </w:p>
        </w:tc>
        <w:tc>
          <w:tcPr>
            <w:tcW w:w="1758" w:type="dxa"/>
            <w:tcBorders>
              <w:top w:val="single" w:sz="4" w:space="0" w:color="auto"/>
            </w:tcBorders>
            <w:vAlign w:val="center"/>
            <w:hideMark/>
          </w:tcPr>
          <w:p w14:paraId="1087AB2E"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proofErr w:type="spellStart"/>
            <w:r w:rsidRPr="000B1ACC">
              <w:rPr>
                <w:rFonts w:eastAsia="Calibri"/>
                <w:color w:val="000000"/>
                <w:sz w:val="20"/>
                <w:szCs w:val="20"/>
              </w:rPr>
              <w:t>Пoслoвнa</w:t>
            </w:r>
            <w:proofErr w:type="spellEnd"/>
            <w:r w:rsidRPr="000B1ACC">
              <w:rPr>
                <w:rFonts w:eastAsia="Calibri"/>
                <w:color w:val="000000"/>
                <w:sz w:val="20"/>
                <w:szCs w:val="20"/>
              </w:rPr>
              <w:t xml:space="preserve"> </w:t>
            </w:r>
            <w:proofErr w:type="spellStart"/>
            <w:r w:rsidRPr="000B1ACC">
              <w:rPr>
                <w:rFonts w:eastAsia="Calibri"/>
                <w:color w:val="000000"/>
                <w:sz w:val="20"/>
                <w:szCs w:val="20"/>
              </w:rPr>
              <w:t>зoнa</w:t>
            </w:r>
            <w:proofErr w:type="spellEnd"/>
            <w:r w:rsidRPr="000B1ACC">
              <w:rPr>
                <w:rFonts w:eastAsia="Calibri"/>
                <w:color w:val="000000"/>
                <w:sz w:val="20"/>
                <w:szCs w:val="20"/>
              </w:rPr>
              <w:t xml:space="preserve"> </w:t>
            </w:r>
            <w:proofErr w:type="spellStart"/>
            <w:r w:rsidRPr="000B1ACC">
              <w:rPr>
                <w:rFonts w:eastAsia="Calibri"/>
                <w:color w:val="000000"/>
                <w:sz w:val="20"/>
                <w:szCs w:val="20"/>
              </w:rPr>
              <w:t>Пoдбрдo</w:t>
            </w:r>
            <w:proofErr w:type="spellEnd"/>
          </w:p>
        </w:tc>
        <w:tc>
          <w:tcPr>
            <w:tcW w:w="1254" w:type="dxa"/>
            <w:tcBorders>
              <w:top w:val="single" w:sz="4" w:space="0" w:color="auto"/>
            </w:tcBorders>
            <w:vAlign w:val="center"/>
            <w:hideMark/>
          </w:tcPr>
          <w:p w14:paraId="3FBEADE5"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noProof/>
                <w:sz w:val="20"/>
                <w:szCs w:val="20"/>
                <w:lang w:val="sr-Cyrl-CS"/>
              </w:rPr>
              <w:t>green-fild</w:t>
            </w:r>
          </w:p>
        </w:tc>
        <w:tc>
          <w:tcPr>
            <w:tcW w:w="2009" w:type="dxa"/>
            <w:tcBorders>
              <w:top w:val="single" w:sz="4" w:space="0" w:color="auto"/>
            </w:tcBorders>
            <w:vAlign w:val="center"/>
            <w:hideMark/>
          </w:tcPr>
          <w:p w14:paraId="11220E26" w14:textId="77777777" w:rsidR="00993BD7" w:rsidRPr="000B1ACC" w:rsidRDefault="00DB7A22"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BA"/>
              </w:rPr>
            </w:pPr>
            <w:r w:rsidRPr="000B1ACC">
              <w:rPr>
                <w:rFonts w:eastAsia="Calibri"/>
                <w:color w:val="000000"/>
                <w:sz w:val="20"/>
                <w:szCs w:val="20"/>
                <w:lang w:val="sr-Cyrl-BA"/>
              </w:rPr>
              <w:t>18,5</w:t>
            </w:r>
          </w:p>
        </w:tc>
        <w:tc>
          <w:tcPr>
            <w:tcW w:w="1846" w:type="dxa"/>
            <w:tcBorders>
              <w:top w:val="single" w:sz="4" w:space="0" w:color="auto"/>
            </w:tcBorders>
            <w:vAlign w:val="center"/>
            <w:hideMark/>
          </w:tcPr>
          <w:p w14:paraId="6285871E"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18,5</w:t>
            </w:r>
          </w:p>
        </w:tc>
        <w:tc>
          <w:tcPr>
            <w:tcW w:w="963" w:type="dxa"/>
            <w:tcBorders>
              <w:top w:val="single" w:sz="4" w:space="0" w:color="auto"/>
            </w:tcBorders>
            <w:vAlign w:val="center"/>
            <w:hideMark/>
          </w:tcPr>
          <w:p w14:paraId="379D7665"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18,5</w:t>
            </w:r>
          </w:p>
        </w:tc>
      </w:tr>
      <w:tr w:rsidR="00993BD7" w:rsidRPr="000B1ACC" w14:paraId="763E79F2" w14:textId="77777777" w:rsidTr="00EB6E9E">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42" w:type="dxa"/>
            <w:vMerge/>
            <w:vAlign w:val="center"/>
          </w:tcPr>
          <w:p w14:paraId="108A640C" w14:textId="77777777" w:rsidR="00993BD7" w:rsidRPr="000B1ACC" w:rsidRDefault="00993BD7" w:rsidP="004578A1">
            <w:pPr>
              <w:jc w:val="center"/>
              <w:rPr>
                <w:rFonts w:eastAsia="Calibri"/>
                <w:b w:val="0"/>
                <w:bCs w:val="0"/>
                <w:color w:val="000000"/>
                <w:sz w:val="20"/>
                <w:szCs w:val="20"/>
              </w:rPr>
            </w:pPr>
          </w:p>
        </w:tc>
        <w:tc>
          <w:tcPr>
            <w:tcW w:w="1758" w:type="dxa"/>
            <w:shd w:val="clear" w:color="auto" w:fill="F2F2F2" w:themeFill="background1" w:themeFillShade="F2"/>
            <w:vAlign w:val="center"/>
            <w:hideMark/>
          </w:tcPr>
          <w:p w14:paraId="282CD8C8"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proofErr w:type="spellStart"/>
            <w:r w:rsidRPr="000B1ACC">
              <w:rPr>
                <w:rFonts w:eastAsia="Calibri"/>
                <w:color w:val="000000"/>
                <w:sz w:val="20"/>
                <w:szCs w:val="20"/>
              </w:rPr>
              <w:t>Пoслoвнa</w:t>
            </w:r>
            <w:proofErr w:type="spellEnd"/>
            <w:r w:rsidRPr="000B1ACC">
              <w:rPr>
                <w:rFonts w:eastAsia="Calibri"/>
                <w:color w:val="000000"/>
                <w:sz w:val="20"/>
                <w:szCs w:val="20"/>
              </w:rPr>
              <w:t xml:space="preserve"> </w:t>
            </w:r>
            <w:proofErr w:type="spellStart"/>
            <w:r w:rsidRPr="000B1ACC">
              <w:rPr>
                <w:rFonts w:eastAsia="Calibri"/>
                <w:color w:val="000000"/>
                <w:sz w:val="20"/>
                <w:szCs w:val="20"/>
              </w:rPr>
              <w:t>зoнa</w:t>
            </w:r>
            <w:proofErr w:type="spellEnd"/>
            <w:r w:rsidRPr="000B1ACC">
              <w:rPr>
                <w:rFonts w:eastAsia="Calibri"/>
                <w:color w:val="000000"/>
                <w:sz w:val="20"/>
                <w:szCs w:val="20"/>
              </w:rPr>
              <w:t xml:space="preserve"> </w:t>
            </w:r>
            <w:proofErr w:type="spellStart"/>
            <w:r w:rsidRPr="000B1ACC">
              <w:rPr>
                <w:rFonts w:eastAsia="Calibri"/>
                <w:color w:val="000000"/>
                <w:sz w:val="20"/>
                <w:szCs w:val="20"/>
              </w:rPr>
              <w:t>Кулa</w:t>
            </w:r>
            <w:proofErr w:type="spellEnd"/>
            <w:r w:rsidRPr="000B1ACC">
              <w:rPr>
                <w:rFonts w:eastAsia="Calibri"/>
                <w:color w:val="000000"/>
                <w:sz w:val="20"/>
                <w:szCs w:val="20"/>
              </w:rPr>
              <w:t xml:space="preserve"> </w:t>
            </w:r>
            <w:proofErr w:type="spellStart"/>
            <w:r w:rsidRPr="000B1ACC">
              <w:rPr>
                <w:rFonts w:eastAsia="Calibri"/>
                <w:color w:val="000000"/>
                <w:sz w:val="20"/>
                <w:szCs w:val="20"/>
              </w:rPr>
              <w:t>Рудићи</w:t>
            </w:r>
            <w:proofErr w:type="spellEnd"/>
          </w:p>
        </w:tc>
        <w:tc>
          <w:tcPr>
            <w:tcW w:w="1254" w:type="dxa"/>
            <w:shd w:val="clear" w:color="auto" w:fill="F2F2F2" w:themeFill="background1" w:themeFillShade="F2"/>
            <w:vAlign w:val="center"/>
            <w:hideMark/>
          </w:tcPr>
          <w:p w14:paraId="5B8541E1"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r w:rsidRPr="000B1ACC">
              <w:rPr>
                <w:noProof/>
                <w:sz w:val="20"/>
                <w:szCs w:val="20"/>
                <w:lang w:val="sr-Cyrl-CS"/>
              </w:rPr>
              <w:t>green-fild</w:t>
            </w:r>
          </w:p>
        </w:tc>
        <w:tc>
          <w:tcPr>
            <w:tcW w:w="2009" w:type="dxa"/>
            <w:shd w:val="clear" w:color="auto" w:fill="F2F2F2" w:themeFill="background1" w:themeFillShade="F2"/>
            <w:vAlign w:val="center"/>
            <w:hideMark/>
          </w:tcPr>
          <w:p w14:paraId="223D2AAF" w14:textId="77777777" w:rsidR="00993BD7" w:rsidRPr="000B1ACC" w:rsidRDefault="00DB7A22"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lang w:val="sr-Cyrl-BA"/>
              </w:rPr>
            </w:pPr>
            <w:r w:rsidRPr="000B1ACC">
              <w:rPr>
                <w:rFonts w:eastAsia="Calibri"/>
                <w:color w:val="000000"/>
                <w:sz w:val="20"/>
                <w:szCs w:val="20"/>
                <w:lang w:val="sr-Cyrl-BA"/>
              </w:rPr>
              <w:t>18,5</w:t>
            </w:r>
          </w:p>
        </w:tc>
        <w:tc>
          <w:tcPr>
            <w:tcW w:w="1846" w:type="dxa"/>
            <w:shd w:val="clear" w:color="auto" w:fill="F2F2F2" w:themeFill="background1" w:themeFillShade="F2"/>
            <w:vAlign w:val="center"/>
            <w:hideMark/>
          </w:tcPr>
          <w:p w14:paraId="1F9B3C2A"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r w:rsidRPr="000B1ACC">
              <w:rPr>
                <w:rFonts w:eastAsia="Calibri"/>
                <w:color w:val="000000"/>
                <w:sz w:val="20"/>
                <w:szCs w:val="20"/>
              </w:rPr>
              <w:t>0,2</w:t>
            </w:r>
          </w:p>
        </w:tc>
        <w:tc>
          <w:tcPr>
            <w:tcW w:w="963" w:type="dxa"/>
            <w:shd w:val="clear" w:color="auto" w:fill="F2F2F2" w:themeFill="background1" w:themeFillShade="F2"/>
            <w:vAlign w:val="center"/>
            <w:hideMark/>
          </w:tcPr>
          <w:p w14:paraId="215FE0C4"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r w:rsidRPr="000B1ACC">
              <w:rPr>
                <w:rFonts w:eastAsia="Calibri"/>
                <w:color w:val="000000"/>
                <w:sz w:val="20"/>
                <w:szCs w:val="20"/>
              </w:rPr>
              <w:t>0,2</w:t>
            </w:r>
          </w:p>
        </w:tc>
      </w:tr>
      <w:tr w:rsidR="00993BD7" w:rsidRPr="000B1ACC" w14:paraId="40CA1021" w14:textId="77777777" w:rsidTr="004578A1">
        <w:trPr>
          <w:trHeight w:val="468"/>
          <w:jc w:val="center"/>
        </w:trPr>
        <w:tc>
          <w:tcPr>
            <w:cnfStyle w:val="001000000000" w:firstRow="0" w:lastRow="0" w:firstColumn="1" w:lastColumn="0" w:oddVBand="0" w:evenVBand="0" w:oddHBand="0" w:evenHBand="0" w:firstRowFirstColumn="0" w:firstRowLastColumn="0" w:lastRowFirstColumn="0" w:lastRowLastColumn="0"/>
            <w:tcW w:w="1542" w:type="dxa"/>
            <w:vMerge/>
            <w:vAlign w:val="center"/>
          </w:tcPr>
          <w:p w14:paraId="55D92256" w14:textId="77777777" w:rsidR="00993BD7" w:rsidRPr="000B1ACC" w:rsidRDefault="00993BD7" w:rsidP="004578A1">
            <w:pPr>
              <w:jc w:val="center"/>
              <w:rPr>
                <w:rFonts w:eastAsia="Calibri"/>
                <w:b w:val="0"/>
                <w:bCs w:val="0"/>
                <w:color w:val="000000"/>
                <w:sz w:val="20"/>
                <w:szCs w:val="20"/>
              </w:rPr>
            </w:pPr>
          </w:p>
        </w:tc>
        <w:tc>
          <w:tcPr>
            <w:tcW w:w="1758" w:type="dxa"/>
            <w:vAlign w:val="center"/>
            <w:hideMark/>
          </w:tcPr>
          <w:p w14:paraId="06072CF7"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lang w:val="sr-Cyrl-CS"/>
              </w:rPr>
              <w:t xml:space="preserve">Локалитет </w:t>
            </w:r>
            <w:proofErr w:type="spellStart"/>
            <w:r w:rsidRPr="000B1ACC">
              <w:rPr>
                <w:rFonts w:eastAsia="Calibri"/>
                <w:color w:val="000000"/>
                <w:sz w:val="20"/>
                <w:szCs w:val="20"/>
              </w:rPr>
              <w:t>Maњaчa</w:t>
            </w:r>
            <w:proofErr w:type="spellEnd"/>
          </w:p>
        </w:tc>
        <w:tc>
          <w:tcPr>
            <w:tcW w:w="1254" w:type="dxa"/>
            <w:vAlign w:val="center"/>
            <w:hideMark/>
          </w:tcPr>
          <w:p w14:paraId="5C54AC89"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noProof/>
                <w:sz w:val="20"/>
                <w:szCs w:val="20"/>
                <w:lang w:val="sr-Cyrl-CS"/>
              </w:rPr>
              <w:t>brown-fild</w:t>
            </w:r>
          </w:p>
        </w:tc>
        <w:tc>
          <w:tcPr>
            <w:tcW w:w="2009" w:type="dxa"/>
            <w:vAlign w:val="center"/>
            <w:hideMark/>
          </w:tcPr>
          <w:p w14:paraId="376BF570" w14:textId="77777777" w:rsidR="00993BD7" w:rsidRPr="000B1ACC" w:rsidRDefault="00DB7A22"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lang w:val="sr-Cyrl-BA"/>
              </w:rPr>
              <w:t>6</w:t>
            </w:r>
            <w:r w:rsidRPr="000B1ACC">
              <w:rPr>
                <w:rFonts w:eastAsia="Calibri"/>
                <w:color w:val="000000"/>
                <w:sz w:val="20"/>
                <w:szCs w:val="20"/>
              </w:rPr>
              <w:t>,</w:t>
            </w:r>
            <w:r w:rsidRPr="000B1ACC">
              <w:rPr>
                <w:rFonts w:eastAsia="Calibri"/>
                <w:color w:val="000000"/>
                <w:sz w:val="20"/>
                <w:szCs w:val="20"/>
                <w:lang w:val="sr-Cyrl-BA"/>
              </w:rPr>
              <w:t>7</w:t>
            </w:r>
            <w:r w:rsidR="00993BD7" w:rsidRPr="000B1ACC">
              <w:rPr>
                <w:rFonts w:eastAsia="Calibri"/>
                <w:color w:val="000000"/>
                <w:sz w:val="20"/>
                <w:szCs w:val="20"/>
              </w:rPr>
              <w:t>6</w:t>
            </w:r>
          </w:p>
        </w:tc>
        <w:tc>
          <w:tcPr>
            <w:tcW w:w="1846" w:type="dxa"/>
            <w:vAlign w:val="center"/>
            <w:hideMark/>
          </w:tcPr>
          <w:p w14:paraId="43B39238"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6,76</w:t>
            </w:r>
          </w:p>
        </w:tc>
        <w:tc>
          <w:tcPr>
            <w:tcW w:w="963" w:type="dxa"/>
            <w:vAlign w:val="center"/>
            <w:hideMark/>
          </w:tcPr>
          <w:p w14:paraId="5AFD4196"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8,02</w:t>
            </w:r>
          </w:p>
        </w:tc>
      </w:tr>
      <w:tr w:rsidR="00993BD7" w:rsidRPr="000B1ACC" w14:paraId="45A4D3C6" w14:textId="77777777" w:rsidTr="00EB6E9E">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542" w:type="dxa"/>
            <w:vMerge/>
            <w:vAlign w:val="center"/>
          </w:tcPr>
          <w:p w14:paraId="22D98666" w14:textId="77777777" w:rsidR="00993BD7" w:rsidRPr="000B1ACC" w:rsidRDefault="00993BD7" w:rsidP="004578A1">
            <w:pPr>
              <w:jc w:val="center"/>
              <w:rPr>
                <w:rFonts w:eastAsia="Calibri"/>
                <w:b w:val="0"/>
                <w:bCs w:val="0"/>
                <w:color w:val="000000"/>
                <w:sz w:val="20"/>
                <w:szCs w:val="20"/>
              </w:rPr>
            </w:pPr>
          </w:p>
        </w:tc>
        <w:tc>
          <w:tcPr>
            <w:tcW w:w="1758" w:type="dxa"/>
            <w:shd w:val="clear" w:color="auto" w:fill="F2F2F2" w:themeFill="background1" w:themeFillShade="F2"/>
            <w:vAlign w:val="center"/>
            <w:hideMark/>
          </w:tcPr>
          <w:p w14:paraId="0E05CAAE"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lang w:val="sr-Cyrl-CS"/>
              </w:rPr>
            </w:pPr>
            <w:r w:rsidRPr="000B1ACC">
              <w:rPr>
                <w:rFonts w:eastAsia="Calibri"/>
                <w:color w:val="000000"/>
                <w:sz w:val="20"/>
                <w:szCs w:val="20"/>
                <w:lang w:val="sr-Cyrl-CS"/>
              </w:rPr>
              <w:t>Локалитет Фабрике вијака</w:t>
            </w:r>
          </w:p>
        </w:tc>
        <w:tc>
          <w:tcPr>
            <w:tcW w:w="1254" w:type="dxa"/>
            <w:shd w:val="clear" w:color="auto" w:fill="F2F2F2" w:themeFill="background1" w:themeFillShade="F2"/>
            <w:vAlign w:val="center"/>
            <w:hideMark/>
          </w:tcPr>
          <w:p w14:paraId="0F3D1D9A"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r w:rsidRPr="000B1ACC">
              <w:rPr>
                <w:noProof/>
                <w:sz w:val="20"/>
                <w:szCs w:val="20"/>
                <w:lang w:val="sr-Cyrl-CS"/>
              </w:rPr>
              <w:t>brown-fild</w:t>
            </w:r>
          </w:p>
        </w:tc>
        <w:tc>
          <w:tcPr>
            <w:tcW w:w="2009" w:type="dxa"/>
            <w:shd w:val="clear" w:color="auto" w:fill="F2F2F2" w:themeFill="background1" w:themeFillShade="F2"/>
            <w:vAlign w:val="center"/>
            <w:hideMark/>
          </w:tcPr>
          <w:p w14:paraId="36A54CC0"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p>
        </w:tc>
        <w:tc>
          <w:tcPr>
            <w:tcW w:w="1846" w:type="dxa"/>
            <w:shd w:val="clear" w:color="auto" w:fill="F2F2F2" w:themeFill="background1" w:themeFillShade="F2"/>
            <w:vAlign w:val="center"/>
            <w:hideMark/>
          </w:tcPr>
          <w:p w14:paraId="7E7E373D"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p>
        </w:tc>
        <w:tc>
          <w:tcPr>
            <w:tcW w:w="963" w:type="dxa"/>
            <w:shd w:val="clear" w:color="auto" w:fill="F2F2F2" w:themeFill="background1" w:themeFillShade="F2"/>
            <w:vAlign w:val="center"/>
            <w:hideMark/>
          </w:tcPr>
          <w:p w14:paraId="4B1A2907" w14:textId="77777777" w:rsidR="00993BD7" w:rsidRPr="000B1ACC" w:rsidRDefault="00993BD7" w:rsidP="004578A1">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rPr>
            </w:pPr>
          </w:p>
        </w:tc>
      </w:tr>
      <w:tr w:rsidR="00993BD7" w:rsidRPr="000B1ACC" w14:paraId="25198193" w14:textId="77777777" w:rsidTr="004578A1">
        <w:trPr>
          <w:trHeight w:val="660"/>
          <w:jc w:val="center"/>
        </w:trPr>
        <w:tc>
          <w:tcPr>
            <w:cnfStyle w:val="001000000000" w:firstRow="0" w:lastRow="0" w:firstColumn="1" w:lastColumn="0" w:oddVBand="0" w:evenVBand="0" w:oddHBand="0" w:evenHBand="0" w:firstRowFirstColumn="0" w:firstRowLastColumn="0" w:lastRowFirstColumn="0" w:lastRowLastColumn="0"/>
            <w:tcW w:w="1542" w:type="dxa"/>
            <w:vMerge/>
            <w:vAlign w:val="center"/>
          </w:tcPr>
          <w:p w14:paraId="5F5D31CA" w14:textId="77777777" w:rsidR="00993BD7" w:rsidRPr="000B1ACC" w:rsidRDefault="00993BD7" w:rsidP="004578A1">
            <w:pPr>
              <w:jc w:val="center"/>
              <w:rPr>
                <w:rFonts w:eastAsia="Calibri"/>
                <w:b w:val="0"/>
                <w:bCs w:val="0"/>
                <w:color w:val="000000"/>
                <w:sz w:val="20"/>
                <w:szCs w:val="20"/>
              </w:rPr>
            </w:pPr>
          </w:p>
        </w:tc>
        <w:tc>
          <w:tcPr>
            <w:tcW w:w="1758" w:type="dxa"/>
            <w:vAlign w:val="center"/>
            <w:hideMark/>
          </w:tcPr>
          <w:p w14:paraId="154BEA94"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CS"/>
              </w:rPr>
            </w:pPr>
            <w:r w:rsidRPr="000B1ACC">
              <w:rPr>
                <w:rFonts w:eastAsia="Calibri"/>
                <w:color w:val="000000"/>
                <w:sz w:val="20"/>
                <w:szCs w:val="20"/>
                <w:lang w:val="sr-Cyrl-CS"/>
              </w:rPr>
              <w:t xml:space="preserve">Локалитет </w:t>
            </w:r>
            <w:proofErr w:type="spellStart"/>
            <w:r w:rsidRPr="000B1ACC">
              <w:rPr>
                <w:rFonts w:eastAsia="Calibri"/>
                <w:color w:val="000000"/>
                <w:sz w:val="20"/>
                <w:szCs w:val="20"/>
              </w:rPr>
              <w:t>Mлaдoст</w:t>
            </w:r>
            <w:proofErr w:type="spellEnd"/>
            <w:r w:rsidRPr="000B1ACC">
              <w:rPr>
                <w:rFonts w:eastAsia="Calibri"/>
                <w:color w:val="000000"/>
                <w:sz w:val="20"/>
                <w:szCs w:val="20"/>
                <w:lang w:val="sr-Cyrl-CS"/>
              </w:rPr>
              <w:t>и</w:t>
            </w:r>
          </w:p>
        </w:tc>
        <w:tc>
          <w:tcPr>
            <w:tcW w:w="1254" w:type="dxa"/>
            <w:vAlign w:val="center"/>
            <w:hideMark/>
          </w:tcPr>
          <w:p w14:paraId="1C72DB3A"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noProof/>
                <w:sz w:val="20"/>
                <w:szCs w:val="20"/>
                <w:lang w:val="sr-Cyrl-CS"/>
              </w:rPr>
              <w:t>brown-fild</w:t>
            </w:r>
          </w:p>
        </w:tc>
        <w:tc>
          <w:tcPr>
            <w:tcW w:w="2009" w:type="dxa"/>
            <w:vAlign w:val="center"/>
            <w:hideMark/>
          </w:tcPr>
          <w:p w14:paraId="7D510108"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0,40</w:t>
            </w:r>
          </w:p>
        </w:tc>
        <w:tc>
          <w:tcPr>
            <w:tcW w:w="1846" w:type="dxa"/>
            <w:vAlign w:val="center"/>
            <w:hideMark/>
          </w:tcPr>
          <w:p w14:paraId="27A17C41"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0,00</w:t>
            </w:r>
          </w:p>
        </w:tc>
        <w:tc>
          <w:tcPr>
            <w:tcW w:w="963" w:type="dxa"/>
            <w:vAlign w:val="center"/>
            <w:hideMark/>
          </w:tcPr>
          <w:p w14:paraId="79289643" w14:textId="77777777" w:rsidR="00993BD7" w:rsidRPr="000B1ACC" w:rsidRDefault="00993BD7" w:rsidP="004578A1">
            <w:pPr>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sidRPr="000B1ACC">
              <w:rPr>
                <w:rFonts w:eastAsia="Calibri"/>
                <w:color w:val="000000"/>
                <w:sz w:val="20"/>
                <w:szCs w:val="20"/>
              </w:rPr>
              <w:t>0,40</w:t>
            </w:r>
          </w:p>
        </w:tc>
      </w:tr>
    </w:tbl>
    <w:p w14:paraId="5E8CBA58" w14:textId="77777777" w:rsidR="00FA09C3" w:rsidRPr="00070382" w:rsidRDefault="00993BD7" w:rsidP="00070382">
      <w:pPr>
        <w:rPr>
          <w:i/>
          <w:szCs w:val="24"/>
          <w:lang w:val="sr-Cyrl-BA"/>
        </w:rPr>
      </w:pPr>
      <w:r w:rsidRPr="00070382">
        <w:rPr>
          <w:i/>
          <w:szCs w:val="24"/>
          <w:lang w:val="sr-Cyrl-BA"/>
        </w:rPr>
        <w:t>Извор: Одјељење за привреду и</w:t>
      </w:r>
      <w:r w:rsidR="00070382" w:rsidRPr="00070382">
        <w:rPr>
          <w:i/>
          <w:szCs w:val="24"/>
          <w:lang w:val="sr-Cyrl-BA"/>
        </w:rPr>
        <w:t xml:space="preserve"> финансије општине Мркоњић Град</w:t>
      </w:r>
    </w:p>
    <w:p w14:paraId="57D5A8EB" w14:textId="77777777" w:rsidR="00AD2A56" w:rsidRPr="000B1ACC" w:rsidRDefault="00E31FB4" w:rsidP="00E31FB4">
      <w:pPr>
        <w:spacing w:after="0" w:line="20" w:lineRule="atLeast"/>
        <w:rPr>
          <w:noProof/>
          <w:lang w:val="sr-Latn-BA"/>
        </w:rPr>
      </w:pPr>
      <w:r w:rsidRPr="000B1ACC">
        <w:rPr>
          <w:noProof/>
          <w:lang w:val="sr-Cyrl-BA"/>
        </w:rPr>
        <w:t xml:space="preserve"> </w:t>
      </w:r>
      <w:bookmarkStart w:id="66" w:name="_Toc92743481"/>
    </w:p>
    <w:p w14:paraId="3ABE2F3D" w14:textId="77777777" w:rsidR="00823053" w:rsidRPr="000B1ACC" w:rsidRDefault="00E31FB4" w:rsidP="00E31FB4">
      <w:pPr>
        <w:spacing w:after="0" w:line="20" w:lineRule="atLeast"/>
        <w:rPr>
          <w:noProof/>
          <w:lang w:val="sr-Cyrl-CS"/>
        </w:rPr>
      </w:pPr>
      <w:r w:rsidRPr="000B1ACC">
        <w:rPr>
          <w:b/>
          <w:noProof/>
          <w:szCs w:val="24"/>
          <w:lang w:val="sr-Cyrl-BA"/>
        </w:rPr>
        <w:t>2</w:t>
      </w:r>
      <w:r w:rsidR="005D4A9F" w:rsidRPr="000B1ACC">
        <w:rPr>
          <w:b/>
          <w:noProof/>
          <w:szCs w:val="24"/>
          <w:lang w:val="sr-Cyrl-BA"/>
        </w:rPr>
        <w:t>.5</w:t>
      </w:r>
      <w:r w:rsidR="00BE6D2F" w:rsidRPr="000B1ACC">
        <w:rPr>
          <w:b/>
          <w:noProof/>
          <w:szCs w:val="24"/>
          <w:lang w:val="sr-Cyrl-BA"/>
        </w:rPr>
        <w:t>.5</w:t>
      </w:r>
      <w:r w:rsidR="005D4A9F" w:rsidRPr="000B1ACC">
        <w:rPr>
          <w:b/>
          <w:noProof/>
          <w:szCs w:val="24"/>
          <w:lang w:val="sr-Cyrl-BA"/>
        </w:rPr>
        <w:t>.</w:t>
      </w:r>
      <w:r w:rsidR="00BE6D2F" w:rsidRPr="000B1ACC">
        <w:rPr>
          <w:b/>
          <w:noProof/>
          <w:szCs w:val="24"/>
          <w:lang w:val="sr-Cyrl-BA"/>
        </w:rPr>
        <w:t xml:space="preserve"> </w:t>
      </w:r>
      <w:r w:rsidR="001B6249" w:rsidRPr="000B1ACC">
        <w:rPr>
          <w:b/>
          <w:noProof/>
          <w:szCs w:val="24"/>
          <w:lang w:val="sr-Cyrl-BA"/>
        </w:rPr>
        <w:t>Пољопривредни</w:t>
      </w:r>
      <w:r w:rsidR="00BE6D2F" w:rsidRPr="000B1ACC">
        <w:rPr>
          <w:b/>
          <w:noProof/>
          <w:szCs w:val="24"/>
          <w:lang w:val="sr-Cyrl-BA"/>
        </w:rPr>
        <w:t xml:space="preserve"> </w:t>
      </w:r>
      <w:r w:rsidR="001B6249" w:rsidRPr="000B1ACC">
        <w:rPr>
          <w:b/>
          <w:noProof/>
          <w:szCs w:val="24"/>
          <w:lang w:val="sr-Cyrl-BA"/>
        </w:rPr>
        <w:t>потенцијали</w:t>
      </w:r>
      <w:r w:rsidR="00BE6D2F" w:rsidRPr="000B1ACC">
        <w:rPr>
          <w:b/>
          <w:noProof/>
          <w:szCs w:val="24"/>
          <w:lang w:val="sr-Cyrl-BA"/>
        </w:rPr>
        <w:t xml:space="preserve"> </w:t>
      </w:r>
      <w:r w:rsidR="001B6249" w:rsidRPr="000B1ACC">
        <w:rPr>
          <w:b/>
          <w:noProof/>
          <w:szCs w:val="24"/>
          <w:lang w:val="sr-Cyrl-BA"/>
        </w:rPr>
        <w:t>и</w:t>
      </w:r>
      <w:r w:rsidR="00BE6D2F" w:rsidRPr="000B1ACC">
        <w:rPr>
          <w:b/>
          <w:noProof/>
          <w:szCs w:val="24"/>
          <w:lang w:val="sr-Cyrl-BA"/>
        </w:rPr>
        <w:t xml:space="preserve"> </w:t>
      </w:r>
      <w:r w:rsidR="001B6249" w:rsidRPr="000B1ACC">
        <w:rPr>
          <w:b/>
          <w:noProof/>
          <w:szCs w:val="24"/>
          <w:lang w:val="sr-Cyrl-BA"/>
        </w:rPr>
        <w:t>производ</w:t>
      </w:r>
      <w:bookmarkEnd w:id="66"/>
      <w:r w:rsidR="001B6249" w:rsidRPr="000B1ACC">
        <w:rPr>
          <w:b/>
          <w:noProof/>
          <w:szCs w:val="24"/>
          <w:lang w:val="sr-Cyrl-BA"/>
        </w:rPr>
        <w:t>и</w:t>
      </w:r>
      <w:r w:rsidR="00BE6D2F" w:rsidRPr="000B1ACC">
        <w:rPr>
          <w:b/>
          <w:noProof/>
          <w:szCs w:val="24"/>
          <w:lang w:val="sr-Cyrl-BA"/>
        </w:rPr>
        <w:t xml:space="preserve"> </w:t>
      </w:r>
    </w:p>
    <w:p w14:paraId="2D271845" w14:textId="77777777" w:rsidR="00E31FB4" w:rsidRPr="000B1ACC" w:rsidRDefault="00E31FB4" w:rsidP="00E31FB4">
      <w:pPr>
        <w:tabs>
          <w:tab w:val="left" w:pos="0"/>
        </w:tabs>
        <w:spacing w:after="0" w:line="20" w:lineRule="atLeast"/>
        <w:jc w:val="both"/>
        <w:rPr>
          <w:rFonts w:cstheme="minorHAnsi"/>
          <w:szCs w:val="24"/>
          <w:lang w:val="sr-Cyrl-BA"/>
        </w:rPr>
      </w:pPr>
    </w:p>
    <w:p w14:paraId="4FDAD220" w14:textId="77777777" w:rsidR="00E31FB4" w:rsidRPr="000B1ACC" w:rsidRDefault="00E31FB4" w:rsidP="00610623">
      <w:pPr>
        <w:pStyle w:val="Heading3"/>
      </w:pPr>
      <w:bookmarkStart w:id="67" w:name="_Toc372898052"/>
      <w:bookmarkStart w:id="68" w:name="_Toc199161839"/>
      <w:bookmarkStart w:id="69" w:name="_Toc92743484"/>
      <w:r w:rsidRPr="000B1ACC">
        <w:t>Сточни фонд</w:t>
      </w:r>
      <w:bookmarkEnd w:id="67"/>
      <w:bookmarkEnd w:id="68"/>
    </w:p>
    <w:p w14:paraId="18BC0545" w14:textId="77777777" w:rsidR="00E31FB4" w:rsidRPr="000B1ACC" w:rsidRDefault="00E31FB4" w:rsidP="00E31FB4">
      <w:pPr>
        <w:spacing w:after="0" w:line="20" w:lineRule="atLeast"/>
        <w:jc w:val="both"/>
        <w:rPr>
          <w:szCs w:val="24"/>
          <w:lang w:val="sr-Cyrl-BA"/>
        </w:rPr>
      </w:pPr>
      <w:r w:rsidRPr="000B1ACC">
        <w:rPr>
          <w:szCs w:val="24"/>
          <w:lang w:val="sr-Cyrl-BA"/>
        </w:rPr>
        <w:t xml:space="preserve">Стање сточног фонда на подручју општине Мркоњић Град почетком 2013. године, анализирано је на основу података прикупљених од активиста мјесних заједница. </w:t>
      </w:r>
      <w:r w:rsidR="00D200DD">
        <w:rPr>
          <w:szCs w:val="24"/>
          <w:lang w:val="sr-Cyrl-BA"/>
        </w:rPr>
        <w:t xml:space="preserve"> </w:t>
      </w:r>
    </w:p>
    <w:p w14:paraId="0022F446" w14:textId="77777777" w:rsidR="00E31FB4" w:rsidRPr="00D200DD" w:rsidRDefault="00E31FB4" w:rsidP="00E31FB4">
      <w:pPr>
        <w:spacing w:after="0" w:line="20" w:lineRule="atLeast"/>
        <w:jc w:val="both"/>
        <w:rPr>
          <w:szCs w:val="24"/>
          <w:lang w:val="sr-Cyrl-BA"/>
        </w:rPr>
      </w:pPr>
      <w:r w:rsidRPr="000B1ACC">
        <w:rPr>
          <w:szCs w:val="24"/>
          <w:lang w:val="sr-Cyrl-BA"/>
        </w:rPr>
        <w:t xml:space="preserve">Пољопривредна газдинства у области сточне производње су доста уситњена. </w:t>
      </w:r>
      <w:r w:rsidRPr="00D200DD">
        <w:rPr>
          <w:szCs w:val="24"/>
          <w:lang w:val="sr-Cyrl-BA"/>
        </w:rPr>
        <w:t xml:space="preserve">Што се тиче фарми музних крава, преовлађују оне од једног до пет грла (готово 90%), док свега 10% фарми музних крава чине оне са више од пет грла. </w:t>
      </w:r>
    </w:p>
    <w:p w14:paraId="5801CA7D" w14:textId="77777777" w:rsidR="00E31FB4" w:rsidRDefault="00D200DD" w:rsidP="00D200DD">
      <w:pPr>
        <w:spacing w:after="0" w:line="20" w:lineRule="atLeast"/>
        <w:jc w:val="both"/>
        <w:rPr>
          <w:szCs w:val="24"/>
          <w:lang w:val="sr-Cyrl-BA"/>
        </w:rPr>
      </w:pPr>
      <w:r>
        <w:rPr>
          <w:szCs w:val="24"/>
          <w:lang w:val="sr-Cyrl-BA"/>
        </w:rPr>
        <w:t xml:space="preserve"> </w:t>
      </w:r>
    </w:p>
    <w:p w14:paraId="57C20BEE" w14:textId="77777777" w:rsidR="00BE3DE0" w:rsidRPr="00D200DD" w:rsidRDefault="00BE3DE0" w:rsidP="00D200DD">
      <w:pPr>
        <w:spacing w:after="0" w:line="20" w:lineRule="atLeast"/>
        <w:jc w:val="both"/>
        <w:rPr>
          <w:b/>
          <w:sz w:val="20"/>
          <w:szCs w:val="20"/>
          <w:lang w:val="sr-Cyrl-BA"/>
        </w:rPr>
      </w:pPr>
      <w:r w:rsidRPr="00D200DD">
        <w:rPr>
          <w:b/>
          <w:noProof/>
          <w:sz w:val="20"/>
          <w:szCs w:val="20"/>
          <w:lang w:val="sr-Cyrl-BA"/>
        </w:rPr>
        <w:t xml:space="preserve">Табела.  </w:t>
      </w:r>
      <w:r w:rsidR="00D200DD">
        <w:rPr>
          <w:rFonts w:eastAsia="Calibri"/>
          <w:b/>
          <w:bCs/>
          <w:color w:val="000000"/>
          <w:sz w:val="20"/>
          <w:szCs w:val="20"/>
          <w:lang w:val="sr-Cyrl-BA"/>
        </w:rPr>
        <w:t>Кретање с</w:t>
      </w:r>
      <w:proofErr w:type="spellStart"/>
      <w:r w:rsidR="00D200DD">
        <w:rPr>
          <w:rFonts w:eastAsia="Calibri"/>
          <w:b/>
          <w:bCs/>
          <w:color w:val="000000"/>
          <w:sz w:val="20"/>
          <w:szCs w:val="20"/>
        </w:rPr>
        <w:t>тањ</w:t>
      </w:r>
      <w:proofErr w:type="spellEnd"/>
      <w:r w:rsidR="00D200DD">
        <w:rPr>
          <w:rFonts w:eastAsia="Calibri"/>
          <w:b/>
          <w:bCs/>
          <w:color w:val="000000"/>
          <w:sz w:val="20"/>
          <w:szCs w:val="20"/>
          <w:lang w:val="sr-Cyrl-BA"/>
        </w:rPr>
        <w:t>а</w:t>
      </w:r>
      <w:r w:rsidRPr="00D200DD">
        <w:rPr>
          <w:rFonts w:eastAsia="Calibri"/>
          <w:b/>
          <w:bCs/>
          <w:color w:val="000000"/>
          <w:sz w:val="20"/>
          <w:szCs w:val="20"/>
        </w:rPr>
        <w:t xml:space="preserve"> </w:t>
      </w:r>
      <w:proofErr w:type="spellStart"/>
      <w:r w:rsidRPr="00D200DD">
        <w:rPr>
          <w:rFonts w:eastAsia="Calibri"/>
          <w:b/>
          <w:bCs/>
          <w:color w:val="000000"/>
          <w:sz w:val="20"/>
          <w:szCs w:val="20"/>
        </w:rPr>
        <w:t>сточног</w:t>
      </w:r>
      <w:proofErr w:type="spellEnd"/>
      <w:r w:rsidRPr="00D200DD">
        <w:rPr>
          <w:rFonts w:eastAsia="Calibri"/>
          <w:b/>
          <w:bCs/>
          <w:color w:val="000000"/>
          <w:sz w:val="20"/>
          <w:szCs w:val="20"/>
        </w:rPr>
        <w:t xml:space="preserve"> </w:t>
      </w:r>
      <w:proofErr w:type="spellStart"/>
      <w:r w:rsidRPr="00D200DD">
        <w:rPr>
          <w:rFonts w:eastAsia="Calibri"/>
          <w:b/>
          <w:bCs/>
          <w:color w:val="000000"/>
          <w:sz w:val="20"/>
          <w:szCs w:val="20"/>
        </w:rPr>
        <w:t>фонда</w:t>
      </w:r>
      <w:proofErr w:type="spellEnd"/>
      <w:r w:rsidRPr="00D200DD">
        <w:rPr>
          <w:rFonts w:eastAsia="Calibri"/>
          <w:b/>
          <w:bCs/>
          <w:color w:val="000000"/>
          <w:sz w:val="20"/>
          <w:szCs w:val="20"/>
        </w:rPr>
        <w:t xml:space="preserve"> </w:t>
      </w:r>
      <w:r w:rsidR="00D200DD">
        <w:rPr>
          <w:rFonts w:eastAsia="Calibri"/>
          <w:b/>
          <w:bCs/>
          <w:color w:val="000000"/>
          <w:sz w:val="20"/>
          <w:szCs w:val="20"/>
          <w:lang w:val="sr-Cyrl-BA"/>
        </w:rPr>
        <w:t xml:space="preserve">у периоду од </w:t>
      </w:r>
      <w:r w:rsidRPr="00D200DD">
        <w:rPr>
          <w:rFonts w:eastAsia="Calibri"/>
          <w:b/>
          <w:bCs/>
          <w:color w:val="000000"/>
          <w:sz w:val="20"/>
          <w:szCs w:val="20"/>
          <w:lang w:val="sr-Cyrl-BA"/>
        </w:rPr>
        <w:t>2018-2022</w:t>
      </w:r>
      <w:r w:rsidR="00D200DD">
        <w:rPr>
          <w:rFonts w:eastAsia="Calibri"/>
          <w:b/>
          <w:bCs/>
          <w:color w:val="000000"/>
          <w:sz w:val="20"/>
          <w:szCs w:val="20"/>
          <w:lang w:val="sr-Cyrl-BA"/>
        </w:rPr>
        <w:t>. гоодиине</w:t>
      </w:r>
    </w:p>
    <w:tbl>
      <w:tblPr>
        <w:tblStyle w:val="LightShading1"/>
        <w:tblW w:w="0" w:type="auto"/>
        <w:jc w:val="center"/>
        <w:tblLook w:val="04A0" w:firstRow="1" w:lastRow="0" w:firstColumn="1" w:lastColumn="0" w:noHBand="0" w:noVBand="1"/>
      </w:tblPr>
      <w:tblGrid>
        <w:gridCol w:w="1537"/>
        <w:gridCol w:w="1460"/>
        <w:gridCol w:w="1461"/>
        <w:gridCol w:w="1328"/>
        <w:gridCol w:w="1461"/>
        <w:gridCol w:w="912"/>
      </w:tblGrid>
      <w:tr w:rsidR="009C48C1" w:rsidRPr="000B1ACC" w14:paraId="76CE42B8" w14:textId="77777777" w:rsidTr="009C48C1">
        <w:trPr>
          <w:cnfStyle w:val="100000000000" w:firstRow="1" w:lastRow="0" w:firstColumn="0" w:lastColumn="0" w:oddVBand="0" w:evenVBand="0" w:oddHBand="0"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537" w:type="dxa"/>
            <w:vMerge w:val="restart"/>
            <w:vAlign w:val="center"/>
          </w:tcPr>
          <w:p w14:paraId="4A508E9D" w14:textId="77777777" w:rsidR="009C48C1" w:rsidRPr="001166B8" w:rsidRDefault="009C48C1" w:rsidP="00D200DD">
            <w:pPr>
              <w:spacing w:line="20" w:lineRule="atLeast"/>
              <w:jc w:val="center"/>
              <w:rPr>
                <w:rFonts w:eastAsia="Calibri"/>
                <w:bCs w:val="0"/>
                <w:color w:val="000000"/>
                <w:sz w:val="20"/>
                <w:szCs w:val="20"/>
                <w:lang w:val="sr-Cyrl-BA"/>
              </w:rPr>
            </w:pPr>
            <w:r w:rsidRPr="001166B8">
              <w:rPr>
                <w:rFonts w:eastAsia="Calibri"/>
                <w:bCs w:val="0"/>
                <w:color w:val="000000"/>
                <w:sz w:val="20"/>
                <w:szCs w:val="20"/>
                <w:lang w:val="sr-Cyrl-BA"/>
              </w:rPr>
              <w:t>Године</w:t>
            </w:r>
          </w:p>
        </w:tc>
        <w:tc>
          <w:tcPr>
            <w:tcW w:w="5710" w:type="dxa"/>
            <w:gridSpan w:val="4"/>
            <w:vAlign w:val="center"/>
          </w:tcPr>
          <w:p w14:paraId="0F7BFF1F" w14:textId="77777777" w:rsidR="009C48C1" w:rsidRPr="009C48C1" w:rsidRDefault="009C48C1" w:rsidP="00D200D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bCs w:val="0"/>
                <w:color w:val="000000"/>
                <w:sz w:val="20"/>
                <w:szCs w:val="20"/>
                <w:lang w:val="sr-Cyrl-BA"/>
              </w:rPr>
            </w:pPr>
            <w:proofErr w:type="spellStart"/>
            <w:r w:rsidRPr="009C48C1">
              <w:rPr>
                <w:rFonts w:eastAsia="Calibri"/>
                <w:bCs w:val="0"/>
                <w:color w:val="000000"/>
                <w:sz w:val="20"/>
                <w:szCs w:val="20"/>
              </w:rPr>
              <w:t>Стање</w:t>
            </w:r>
            <w:proofErr w:type="spellEnd"/>
            <w:r w:rsidRPr="009C48C1">
              <w:rPr>
                <w:rFonts w:eastAsia="Calibri"/>
                <w:bCs w:val="0"/>
                <w:color w:val="000000"/>
                <w:sz w:val="20"/>
                <w:szCs w:val="20"/>
              </w:rPr>
              <w:t xml:space="preserve"> </w:t>
            </w:r>
            <w:proofErr w:type="spellStart"/>
            <w:r w:rsidRPr="009C48C1">
              <w:rPr>
                <w:rFonts w:eastAsia="Calibri"/>
                <w:bCs w:val="0"/>
                <w:color w:val="000000"/>
                <w:sz w:val="20"/>
                <w:szCs w:val="20"/>
              </w:rPr>
              <w:t>сточног</w:t>
            </w:r>
            <w:proofErr w:type="spellEnd"/>
            <w:r w:rsidRPr="009C48C1">
              <w:rPr>
                <w:rFonts w:eastAsia="Calibri"/>
                <w:bCs w:val="0"/>
                <w:color w:val="000000"/>
                <w:sz w:val="20"/>
                <w:szCs w:val="20"/>
              </w:rPr>
              <w:t xml:space="preserve"> </w:t>
            </w:r>
            <w:proofErr w:type="spellStart"/>
            <w:r w:rsidRPr="009C48C1">
              <w:rPr>
                <w:rFonts w:eastAsia="Calibri"/>
                <w:bCs w:val="0"/>
                <w:color w:val="000000"/>
                <w:sz w:val="20"/>
                <w:szCs w:val="20"/>
              </w:rPr>
              <w:t>фонда</w:t>
            </w:r>
            <w:proofErr w:type="spellEnd"/>
          </w:p>
        </w:tc>
        <w:tc>
          <w:tcPr>
            <w:tcW w:w="912" w:type="dxa"/>
            <w:vAlign w:val="center"/>
          </w:tcPr>
          <w:p w14:paraId="22F6F2D3" w14:textId="77777777" w:rsidR="009C48C1" w:rsidRPr="000B1ACC" w:rsidRDefault="009C48C1" w:rsidP="00D200D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b w:val="0"/>
                <w:bCs w:val="0"/>
                <w:color w:val="000000"/>
                <w:sz w:val="20"/>
                <w:szCs w:val="20"/>
                <w:lang w:val="sr-Cyrl-BA"/>
              </w:rPr>
            </w:pPr>
          </w:p>
        </w:tc>
      </w:tr>
      <w:tr w:rsidR="009C48C1" w:rsidRPr="000B1ACC" w14:paraId="7519423B" w14:textId="77777777" w:rsidTr="00EB6E9E">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537" w:type="dxa"/>
            <w:vMerge/>
            <w:tcBorders>
              <w:bottom w:val="single" w:sz="4" w:space="0" w:color="auto"/>
            </w:tcBorders>
            <w:vAlign w:val="center"/>
          </w:tcPr>
          <w:p w14:paraId="61E28447" w14:textId="77777777" w:rsidR="009C48C1" w:rsidRPr="001166B8" w:rsidRDefault="009C48C1" w:rsidP="00D200DD">
            <w:pPr>
              <w:spacing w:line="20" w:lineRule="atLeast"/>
              <w:jc w:val="center"/>
              <w:rPr>
                <w:rFonts w:eastAsia="Calibri"/>
                <w:bCs w:val="0"/>
                <w:color w:val="000000"/>
                <w:sz w:val="20"/>
                <w:szCs w:val="20"/>
                <w:lang w:val="sr-Cyrl-BA"/>
              </w:rPr>
            </w:pPr>
          </w:p>
        </w:tc>
        <w:tc>
          <w:tcPr>
            <w:tcW w:w="1460" w:type="dxa"/>
            <w:tcBorders>
              <w:bottom w:val="single" w:sz="4" w:space="0" w:color="auto"/>
            </w:tcBorders>
            <w:shd w:val="clear" w:color="auto" w:fill="F2F2F2" w:themeFill="background1" w:themeFillShade="F2"/>
            <w:vAlign w:val="center"/>
          </w:tcPr>
          <w:p w14:paraId="49F98650" w14:textId="77777777" w:rsidR="009C48C1" w:rsidRPr="0062448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000000"/>
                <w:sz w:val="20"/>
                <w:szCs w:val="20"/>
              </w:rPr>
            </w:pPr>
            <w:proofErr w:type="spellStart"/>
            <w:r>
              <w:rPr>
                <w:rFonts w:eastAsia="Calibri"/>
                <w:b/>
                <w:color w:val="000000"/>
                <w:sz w:val="20"/>
                <w:szCs w:val="20"/>
              </w:rPr>
              <w:t>Говеда</w:t>
            </w:r>
            <w:proofErr w:type="spellEnd"/>
          </w:p>
        </w:tc>
        <w:tc>
          <w:tcPr>
            <w:tcW w:w="1461" w:type="dxa"/>
            <w:tcBorders>
              <w:bottom w:val="single" w:sz="4" w:space="0" w:color="auto"/>
            </w:tcBorders>
            <w:shd w:val="clear" w:color="auto" w:fill="F2F2F2" w:themeFill="background1" w:themeFillShade="F2"/>
            <w:vAlign w:val="center"/>
          </w:tcPr>
          <w:p w14:paraId="04A281D5" w14:textId="77777777" w:rsidR="009C48C1" w:rsidRPr="001166B8"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lang w:val="sr-Cyrl-BA"/>
              </w:rPr>
            </w:pPr>
            <w:r w:rsidRPr="001166B8">
              <w:rPr>
                <w:rFonts w:eastAsia="Calibri"/>
                <w:b/>
                <w:color w:val="auto"/>
                <w:sz w:val="20"/>
                <w:szCs w:val="20"/>
                <w:lang w:val="sr-Cyrl-BA"/>
              </w:rPr>
              <w:t>Свиње</w:t>
            </w:r>
          </w:p>
        </w:tc>
        <w:tc>
          <w:tcPr>
            <w:tcW w:w="1328" w:type="dxa"/>
            <w:tcBorders>
              <w:bottom w:val="single" w:sz="4" w:space="0" w:color="auto"/>
            </w:tcBorders>
            <w:shd w:val="clear" w:color="auto" w:fill="F2F2F2" w:themeFill="background1" w:themeFillShade="F2"/>
            <w:vAlign w:val="center"/>
          </w:tcPr>
          <w:p w14:paraId="695B88E4" w14:textId="77777777" w:rsidR="009C48C1" w:rsidRPr="001166B8"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lang w:val="sr-Cyrl-BA"/>
              </w:rPr>
            </w:pPr>
            <w:r w:rsidRPr="001166B8">
              <w:rPr>
                <w:rFonts w:eastAsia="Calibri"/>
                <w:b/>
                <w:color w:val="auto"/>
                <w:sz w:val="20"/>
                <w:szCs w:val="20"/>
                <w:lang w:val="sr-Cyrl-BA"/>
              </w:rPr>
              <w:t>Овце</w:t>
            </w:r>
          </w:p>
        </w:tc>
        <w:tc>
          <w:tcPr>
            <w:tcW w:w="1461" w:type="dxa"/>
            <w:tcBorders>
              <w:bottom w:val="single" w:sz="4" w:space="0" w:color="auto"/>
            </w:tcBorders>
            <w:shd w:val="clear" w:color="auto" w:fill="F2F2F2" w:themeFill="background1" w:themeFillShade="F2"/>
            <w:vAlign w:val="center"/>
          </w:tcPr>
          <w:p w14:paraId="779F7BBA" w14:textId="77777777" w:rsidR="009C48C1" w:rsidRPr="001166B8"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lang w:val="sr-Cyrl-BA"/>
              </w:rPr>
            </w:pPr>
            <w:r w:rsidRPr="001166B8">
              <w:rPr>
                <w:rFonts w:eastAsia="Calibri"/>
                <w:b/>
                <w:color w:val="auto"/>
                <w:sz w:val="20"/>
                <w:szCs w:val="20"/>
                <w:lang w:val="sr-Cyrl-BA"/>
              </w:rPr>
              <w:t>Козе</w:t>
            </w:r>
          </w:p>
        </w:tc>
        <w:tc>
          <w:tcPr>
            <w:tcW w:w="912" w:type="dxa"/>
            <w:tcBorders>
              <w:bottom w:val="single" w:sz="4" w:space="0" w:color="auto"/>
            </w:tcBorders>
            <w:shd w:val="clear" w:color="auto" w:fill="F2F2F2" w:themeFill="background1" w:themeFillShade="F2"/>
            <w:vAlign w:val="center"/>
          </w:tcPr>
          <w:p w14:paraId="3C5A73CD" w14:textId="77777777" w:rsidR="009C48C1" w:rsidRPr="001166B8"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sz w:val="20"/>
                <w:szCs w:val="20"/>
                <w:lang w:val="sr-Cyrl-BA"/>
              </w:rPr>
            </w:pPr>
            <w:r w:rsidRPr="001166B8">
              <w:rPr>
                <w:rFonts w:eastAsia="Calibri"/>
                <w:b/>
                <w:sz w:val="20"/>
                <w:szCs w:val="20"/>
                <w:lang w:val="sr-Cyrl-BA"/>
              </w:rPr>
              <w:t>Живина</w:t>
            </w:r>
          </w:p>
        </w:tc>
      </w:tr>
      <w:tr w:rsidR="009C48C1" w:rsidRPr="000B1ACC" w14:paraId="0184AA78" w14:textId="77777777" w:rsidTr="00EB6E9E">
        <w:trPr>
          <w:trHeight w:val="389"/>
          <w:jc w:val="center"/>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auto"/>
            </w:tcBorders>
            <w:vAlign w:val="center"/>
          </w:tcPr>
          <w:p w14:paraId="650ECB91" w14:textId="77777777" w:rsidR="009C48C1" w:rsidRPr="001166B8" w:rsidRDefault="009C48C1" w:rsidP="00D200DD">
            <w:pPr>
              <w:spacing w:line="20" w:lineRule="atLeast"/>
              <w:jc w:val="center"/>
              <w:rPr>
                <w:rFonts w:eastAsia="Calibri"/>
                <w:bCs w:val="0"/>
                <w:color w:val="000000"/>
                <w:sz w:val="20"/>
                <w:szCs w:val="20"/>
                <w:lang w:val="sr-Cyrl-BA"/>
              </w:rPr>
            </w:pPr>
            <w:r w:rsidRPr="001166B8">
              <w:rPr>
                <w:rFonts w:eastAsia="Calibri"/>
                <w:bCs w:val="0"/>
                <w:color w:val="000000"/>
                <w:sz w:val="20"/>
                <w:szCs w:val="20"/>
                <w:lang w:val="sr-Cyrl-BA"/>
              </w:rPr>
              <w:t>2018</w:t>
            </w:r>
          </w:p>
        </w:tc>
        <w:tc>
          <w:tcPr>
            <w:tcW w:w="1460" w:type="dxa"/>
            <w:tcBorders>
              <w:top w:val="single" w:sz="4" w:space="0" w:color="auto"/>
            </w:tcBorders>
            <w:vAlign w:val="center"/>
          </w:tcPr>
          <w:p w14:paraId="03A45684" w14:textId="77777777" w:rsidR="009C48C1" w:rsidRPr="000B1ACC"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BA"/>
              </w:rPr>
            </w:pPr>
            <w:r>
              <w:rPr>
                <w:rFonts w:eastAsia="Calibri"/>
                <w:color w:val="000000"/>
                <w:sz w:val="20"/>
                <w:szCs w:val="20"/>
                <w:lang w:val="sr-Cyrl-BA"/>
              </w:rPr>
              <w:t>3.900</w:t>
            </w:r>
          </w:p>
        </w:tc>
        <w:tc>
          <w:tcPr>
            <w:tcW w:w="1461" w:type="dxa"/>
            <w:tcBorders>
              <w:top w:val="single" w:sz="4" w:space="0" w:color="auto"/>
            </w:tcBorders>
            <w:vAlign w:val="center"/>
          </w:tcPr>
          <w:p w14:paraId="5297BB73" w14:textId="77777777" w:rsidR="009C48C1" w:rsidRPr="001166B8"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1166B8">
              <w:rPr>
                <w:rFonts w:eastAsia="Calibri"/>
                <w:color w:val="auto"/>
                <w:sz w:val="20"/>
                <w:szCs w:val="20"/>
                <w:lang w:val="sr-Cyrl-BA"/>
              </w:rPr>
              <w:t>1.800</w:t>
            </w:r>
          </w:p>
        </w:tc>
        <w:tc>
          <w:tcPr>
            <w:tcW w:w="1328" w:type="dxa"/>
            <w:tcBorders>
              <w:top w:val="single" w:sz="4" w:space="0" w:color="auto"/>
            </w:tcBorders>
            <w:vAlign w:val="center"/>
          </w:tcPr>
          <w:p w14:paraId="21FF1F25" w14:textId="77777777" w:rsidR="009C48C1" w:rsidRPr="001166B8"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1166B8">
              <w:rPr>
                <w:rFonts w:eastAsia="Calibri"/>
                <w:color w:val="auto"/>
                <w:sz w:val="20"/>
                <w:szCs w:val="20"/>
                <w:lang w:val="sr-Cyrl-BA"/>
              </w:rPr>
              <w:t>11.300</w:t>
            </w:r>
          </w:p>
        </w:tc>
        <w:tc>
          <w:tcPr>
            <w:tcW w:w="1461" w:type="dxa"/>
            <w:tcBorders>
              <w:top w:val="single" w:sz="4" w:space="0" w:color="auto"/>
            </w:tcBorders>
            <w:vAlign w:val="center"/>
          </w:tcPr>
          <w:p w14:paraId="535A854A" w14:textId="77777777" w:rsidR="009C48C1" w:rsidRPr="001166B8"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1166B8">
              <w:rPr>
                <w:rFonts w:eastAsia="Calibri"/>
                <w:color w:val="auto"/>
                <w:sz w:val="20"/>
                <w:szCs w:val="20"/>
                <w:lang w:val="sr-Cyrl-BA"/>
              </w:rPr>
              <w:t>220</w:t>
            </w:r>
          </w:p>
        </w:tc>
        <w:tc>
          <w:tcPr>
            <w:tcW w:w="912" w:type="dxa"/>
            <w:tcBorders>
              <w:top w:val="single" w:sz="4" w:space="0" w:color="auto"/>
            </w:tcBorders>
            <w:vAlign w:val="center"/>
          </w:tcPr>
          <w:p w14:paraId="52B84039" w14:textId="77777777" w:rsidR="009C48C1" w:rsidRPr="001166B8"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sr-Cyrl-BA"/>
              </w:rPr>
            </w:pPr>
            <w:r w:rsidRPr="001166B8">
              <w:rPr>
                <w:rFonts w:eastAsia="Calibri"/>
                <w:sz w:val="20"/>
                <w:szCs w:val="20"/>
                <w:lang w:val="sr-Cyrl-BA"/>
              </w:rPr>
              <w:t>25.000</w:t>
            </w:r>
          </w:p>
        </w:tc>
      </w:tr>
      <w:tr w:rsidR="009C48C1" w:rsidRPr="000B1ACC" w14:paraId="3A8FF546" w14:textId="77777777" w:rsidTr="00EB6E9E">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2F2F2" w:themeFill="background1" w:themeFillShade="F2"/>
            <w:vAlign w:val="center"/>
          </w:tcPr>
          <w:p w14:paraId="598C7650" w14:textId="77777777" w:rsidR="009C48C1" w:rsidRPr="001166B8" w:rsidRDefault="009C48C1" w:rsidP="00D200DD">
            <w:pPr>
              <w:spacing w:line="20" w:lineRule="atLeast"/>
              <w:jc w:val="center"/>
              <w:rPr>
                <w:rFonts w:eastAsia="Calibri"/>
                <w:bCs w:val="0"/>
                <w:color w:val="000000"/>
                <w:sz w:val="20"/>
                <w:szCs w:val="20"/>
                <w:lang w:val="sr-Cyrl-BA"/>
              </w:rPr>
            </w:pPr>
            <w:r w:rsidRPr="001166B8">
              <w:rPr>
                <w:rFonts w:eastAsia="Calibri"/>
                <w:bCs w:val="0"/>
                <w:color w:val="000000"/>
                <w:sz w:val="20"/>
                <w:szCs w:val="20"/>
                <w:lang w:val="sr-Cyrl-BA"/>
              </w:rPr>
              <w:t>2019</w:t>
            </w:r>
          </w:p>
        </w:tc>
        <w:tc>
          <w:tcPr>
            <w:tcW w:w="1460" w:type="dxa"/>
            <w:shd w:val="clear" w:color="auto" w:fill="F2F2F2" w:themeFill="background1" w:themeFillShade="F2"/>
            <w:vAlign w:val="center"/>
          </w:tcPr>
          <w:p w14:paraId="7CA3C828" w14:textId="77777777" w:rsidR="009C48C1" w:rsidRPr="000B1ACC"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lang w:val="sr-Cyrl-BA"/>
              </w:rPr>
            </w:pPr>
            <w:r>
              <w:rPr>
                <w:rFonts w:eastAsia="Calibri"/>
                <w:color w:val="000000"/>
                <w:sz w:val="20"/>
                <w:szCs w:val="20"/>
                <w:lang w:val="sr-Cyrl-BA"/>
              </w:rPr>
              <w:t>3.700</w:t>
            </w:r>
          </w:p>
        </w:tc>
        <w:tc>
          <w:tcPr>
            <w:tcW w:w="1461" w:type="dxa"/>
            <w:shd w:val="clear" w:color="auto" w:fill="F2F2F2" w:themeFill="background1" w:themeFillShade="F2"/>
            <w:vAlign w:val="center"/>
          </w:tcPr>
          <w:p w14:paraId="32429DD1"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1.800</w:t>
            </w:r>
          </w:p>
        </w:tc>
        <w:tc>
          <w:tcPr>
            <w:tcW w:w="1328" w:type="dxa"/>
            <w:shd w:val="clear" w:color="auto" w:fill="F2F2F2" w:themeFill="background1" w:themeFillShade="F2"/>
            <w:vAlign w:val="center"/>
          </w:tcPr>
          <w:p w14:paraId="40AD3B5C"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11.300</w:t>
            </w:r>
          </w:p>
        </w:tc>
        <w:tc>
          <w:tcPr>
            <w:tcW w:w="1461" w:type="dxa"/>
            <w:shd w:val="clear" w:color="auto" w:fill="F2F2F2" w:themeFill="background1" w:themeFillShade="F2"/>
            <w:vAlign w:val="center"/>
          </w:tcPr>
          <w:p w14:paraId="50CB097E"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220</w:t>
            </w:r>
          </w:p>
        </w:tc>
        <w:tc>
          <w:tcPr>
            <w:tcW w:w="912" w:type="dxa"/>
            <w:shd w:val="clear" w:color="auto" w:fill="F2F2F2" w:themeFill="background1" w:themeFillShade="F2"/>
            <w:vAlign w:val="center"/>
          </w:tcPr>
          <w:p w14:paraId="18381525"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val="sr-Cyrl-BA"/>
              </w:rPr>
            </w:pPr>
            <w:r w:rsidRPr="005209DD">
              <w:rPr>
                <w:rFonts w:eastAsia="Calibri"/>
                <w:sz w:val="20"/>
                <w:szCs w:val="20"/>
                <w:lang w:val="sr-Cyrl-BA"/>
              </w:rPr>
              <w:t>23.000</w:t>
            </w:r>
          </w:p>
        </w:tc>
      </w:tr>
      <w:tr w:rsidR="009C48C1" w:rsidRPr="000B1ACC" w14:paraId="3A16E3F9" w14:textId="77777777" w:rsidTr="009C48C1">
        <w:trPr>
          <w:trHeight w:val="389"/>
          <w:jc w:val="center"/>
        </w:trPr>
        <w:tc>
          <w:tcPr>
            <w:cnfStyle w:val="001000000000" w:firstRow="0" w:lastRow="0" w:firstColumn="1" w:lastColumn="0" w:oddVBand="0" w:evenVBand="0" w:oddHBand="0" w:evenHBand="0" w:firstRowFirstColumn="0" w:firstRowLastColumn="0" w:lastRowFirstColumn="0" w:lastRowLastColumn="0"/>
            <w:tcW w:w="1537" w:type="dxa"/>
            <w:vAlign w:val="center"/>
          </w:tcPr>
          <w:p w14:paraId="3FC1472F" w14:textId="77777777" w:rsidR="009C48C1" w:rsidRPr="001166B8" w:rsidRDefault="009C48C1" w:rsidP="00D200DD">
            <w:pPr>
              <w:spacing w:line="20" w:lineRule="atLeast"/>
              <w:jc w:val="center"/>
              <w:rPr>
                <w:rFonts w:eastAsia="Calibri"/>
                <w:bCs w:val="0"/>
                <w:color w:val="000000"/>
                <w:sz w:val="20"/>
                <w:szCs w:val="20"/>
                <w:lang w:val="sr-Cyrl-BA"/>
              </w:rPr>
            </w:pPr>
            <w:r w:rsidRPr="001166B8">
              <w:rPr>
                <w:rFonts w:eastAsia="Calibri"/>
                <w:bCs w:val="0"/>
                <w:color w:val="000000"/>
                <w:sz w:val="20"/>
                <w:szCs w:val="20"/>
                <w:lang w:val="sr-Cyrl-BA"/>
              </w:rPr>
              <w:t>2020</w:t>
            </w:r>
          </w:p>
        </w:tc>
        <w:tc>
          <w:tcPr>
            <w:tcW w:w="1460" w:type="dxa"/>
            <w:vAlign w:val="center"/>
          </w:tcPr>
          <w:p w14:paraId="74D4BE39" w14:textId="77777777" w:rsidR="009C48C1" w:rsidRPr="004D75C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rPr>
            </w:pPr>
            <w:r>
              <w:rPr>
                <w:rFonts w:eastAsia="Calibri"/>
                <w:color w:val="000000"/>
                <w:sz w:val="20"/>
                <w:szCs w:val="20"/>
              </w:rPr>
              <w:t>7.115</w:t>
            </w:r>
          </w:p>
        </w:tc>
        <w:tc>
          <w:tcPr>
            <w:tcW w:w="1461" w:type="dxa"/>
            <w:vAlign w:val="center"/>
          </w:tcPr>
          <w:p w14:paraId="20927CFB"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2.000</w:t>
            </w:r>
          </w:p>
        </w:tc>
        <w:tc>
          <w:tcPr>
            <w:tcW w:w="1328" w:type="dxa"/>
            <w:vAlign w:val="center"/>
          </w:tcPr>
          <w:p w14:paraId="2ED16ECB"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10.000</w:t>
            </w:r>
          </w:p>
        </w:tc>
        <w:tc>
          <w:tcPr>
            <w:tcW w:w="1461" w:type="dxa"/>
            <w:vAlign w:val="center"/>
          </w:tcPr>
          <w:p w14:paraId="339431C5"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220</w:t>
            </w:r>
          </w:p>
        </w:tc>
        <w:tc>
          <w:tcPr>
            <w:tcW w:w="912" w:type="dxa"/>
            <w:vAlign w:val="center"/>
          </w:tcPr>
          <w:p w14:paraId="57462C1B"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sr-Cyrl-BA"/>
              </w:rPr>
            </w:pPr>
            <w:r w:rsidRPr="005209DD">
              <w:rPr>
                <w:rFonts w:eastAsia="Calibri"/>
                <w:sz w:val="20"/>
                <w:szCs w:val="20"/>
                <w:lang w:val="sr-Cyrl-BA"/>
              </w:rPr>
              <w:t>20.000</w:t>
            </w:r>
          </w:p>
        </w:tc>
      </w:tr>
      <w:tr w:rsidR="009C48C1" w:rsidRPr="000B1ACC" w14:paraId="30CB52F0" w14:textId="77777777" w:rsidTr="00EB6E9E">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2F2F2" w:themeFill="background1" w:themeFillShade="F2"/>
            <w:vAlign w:val="center"/>
          </w:tcPr>
          <w:p w14:paraId="1B348AF8" w14:textId="77777777" w:rsidR="009C48C1" w:rsidRPr="001166B8" w:rsidRDefault="009C48C1" w:rsidP="00D200DD">
            <w:pPr>
              <w:spacing w:line="20" w:lineRule="atLeast"/>
              <w:jc w:val="center"/>
              <w:rPr>
                <w:rFonts w:eastAsia="Calibri"/>
                <w:bCs w:val="0"/>
                <w:color w:val="000000"/>
                <w:sz w:val="20"/>
                <w:szCs w:val="20"/>
                <w:lang w:val="sr-Cyrl-BA"/>
              </w:rPr>
            </w:pPr>
            <w:r w:rsidRPr="001166B8">
              <w:rPr>
                <w:rFonts w:eastAsia="Calibri"/>
                <w:bCs w:val="0"/>
                <w:color w:val="000000"/>
                <w:sz w:val="20"/>
                <w:szCs w:val="20"/>
                <w:lang w:val="sr-Cyrl-BA"/>
              </w:rPr>
              <w:t>2021</w:t>
            </w:r>
          </w:p>
        </w:tc>
        <w:tc>
          <w:tcPr>
            <w:tcW w:w="1460" w:type="dxa"/>
            <w:shd w:val="clear" w:color="auto" w:fill="F2F2F2" w:themeFill="background1" w:themeFillShade="F2"/>
            <w:vAlign w:val="center"/>
          </w:tcPr>
          <w:p w14:paraId="49C418D2" w14:textId="77777777" w:rsidR="009C48C1" w:rsidRPr="000B1ACC"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lang w:val="sr-Cyrl-BA"/>
              </w:rPr>
            </w:pPr>
            <w:r>
              <w:rPr>
                <w:rFonts w:eastAsia="Calibri"/>
                <w:color w:val="000000"/>
                <w:sz w:val="20"/>
                <w:szCs w:val="20"/>
                <w:lang w:val="sr-Cyrl-BA"/>
              </w:rPr>
              <w:t>6.634</w:t>
            </w:r>
          </w:p>
        </w:tc>
        <w:tc>
          <w:tcPr>
            <w:tcW w:w="1461" w:type="dxa"/>
            <w:shd w:val="clear" w:color="auto" w:fill="F2F2F2" w:themeFill="background1" w:themeFillShade="F2"/>
            <w:vAlign w:val="center"/>
          </w:tcPr>
          <w:p w14:paraId="02F90A22"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2.500</w:t>
            </w:r>
          </w:p>
        </w:tc>
        <w:tc>
          <w:tcPr>
            <w:tcW w:w="1328" w:type="dxa"/>
            <w:shd w:val="clear" w:color="auto" w:fill="F2F2F2" w:themeFill="background1" w:themeFillShade="F2"/>
            <w:vAlign w:val="center"/>
          </w:tcPr>
          <w:p w14:paraId="270665A9"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7.000</w:t>
            </w:r>
          </w:p>
        </w:tc>
        <w:tc>
          <w:tcPr>
            <w:tcW w:w="1461" w:type="dxa"/>
            <w:shd w:val="clear" w:color="auto" w:fill="F2F2F2" w:themeFill="background1" w:themeFillShade="F2"/>
            <w:vAlign w:val="center"/>
          </w:tcPr>
          <w:p w14:paraId="3B76DDC9"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200</w:t>
            </w:r>
          </w:p>
        </w:tc>
        <w:tc>
          <w:tcPr>
            <w:tcW w:w="912" w:type="dxa"/>
            <w:shd w:val="clear" w:color="auto" w:fill="F2F2F2" w:themeFill="background1" w:themeFillShade="F2"/>
            <w:vAlign w:val="center"/>
          </w:tcPr>
          <w:p w14:paraId="5A274D3F" w14:textId="77777777" w:rsidR="009C48C1" w:rsidRPr="005209DD" w:rsidRDefault="009C48C1"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sz w:val="20"/>
                <w:szCs w:val="20"/>
                <w:lang w:val="sr-Cyrl-BA"/>
              </w:rPr>
            </w:pPr>
            <w:r w:rsidRPr="005209DD">
              <w:rPr>
                <w:rFonts w:eastAsia="Calibri"/>
                <w:sz w:val="20"/>
                <w:szCs w:val="20"/>
                <w:lang w:val="sr-Cyrl-BA"/>
              </w:rPr>
              <w:t>18.000</w:t>
            </w:r>
          </w:p>
        </w:tc>
      </w:tr>
      <w:tr w:rsidR="009C48C1" w:rsidRPr="000B1ACC" w14:paraId="35756F61" w14:textId="77777777" w:rsidTr="009C48C1">
        <w:trPr>
          <w:trHeight w:val="389"/>
          <w:jc w:val="center"/>
        </w:trPr>
        <w:tc>
          <w:tcPr>
            <w:cnfStyle w:val="001000000000" w:firstRow="0" w:lastRow="0" w:firstColumn="1" w:lastColumn="0" w:oddVBand="0" w:evenVBand="0" w:oddHBand="0" w:evenHBand="0" w:firstRowFirstColumn="0" w:firstRowLastColumn="0" w:lastRowFirstColumn="0" w:lastRowLastColumn="0"/>
            <w:tcW w:w="1537" w:type="dxa"/>
            <w:vAlign w:val="center"/>
          </w:tcPr>
          <w:p w14:paraId="03398DFE" w14:textId="77777777" w:rsidR="009C48C1" w:rsidRPr="001166B8" w:rsidRDefault="009C48C1" w:rsidP="00D200DD">
            <w:pPr>
              <w:spacing w:line="20" w:lineRule="atLeast"/>
              <w:jc w:val="center"/>
              <w:rPr>
                <w:rFonts w:eastAsia="Calibri"/>
                <w:bCs w:val="0"/>
                <w:color w:val="000000"/>
                <w:sz w:val="20"/>
                <w:szCs w:val="20"/>
                <w:lang w:val="sr-Cyrl-BA"/>
              </w:rPr>
            </w:pPr>
            <w:r w:rsidRPr="001166B8">
              <w:rPr>
                <w:rFonts w:eastAsia="Calibri"/>
                <w:bCs w:val="0"/>
                <w:color w:val="000000"/>
                <w:sz w:val="20"/>
                <w:szCs w:val="20"/>
                <w:lang w:val="sr-Cyrl-BA"/>
              </w:rPr>
              <w:t>2022</w:t>
            </w:r>
          </w:p>
        </w:tc>
        <w:tc>
          <w:tcPr>
            <w:tcW w:w="1460" w:type="dxa"/>
            <w:vAlign w:val="center"/>
          </w:tcPr>
          <w:p w14:paraId="520903B7" w14:textId="77777777" w:rsidR="009C48C1" w:rsidRPr="000B1ACC"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BA"/>
              </w:rPr>
            </w:pPr>
            <w:r>
              <w:rPr>
                <w:rFonts w:eastAsia="Calibri"/>
                <w:color w:val="000000"/>
                <w:sz w:val="20"/>
                <w:szCs w:val="20"/>
                <w:lang w:val="sr-Cyrl-BA"/>
              </w:rPr>
              <w:t>6.818</w:t>
            </w:r>
          </w:p>
        </w:tc>
        <w:tc>
          <w:tcPr>
            <w:tcW w:w="1461" w:type="dxa"/>
            <w:vAlign w:val="center"/>
          </w:tcPr>
          <w:p w14:paraId="3EE07766"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3.000</w:t>
            </w:r>
          </w:p>
        </w:tc>
        <w:tc>
          <w:tcPr>
            <w:tcW w:w="1328" w:type="dxa"/>
            <w:vAlign w:val="center"/>
          </w:tcPr>
          <w:p w14:paraId="44514E75"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5.000</w:t>
            </w:r>
          </w:p>
        </w:tc>
        <w:tc>
          <w:tcPr>
            <w:tcW w:w="1461" w:type="dxa"/>
            <w:vAlign w:val="center"/>
          </w:tcPr>
          <w:p w14:paraId="7E3BC680"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5209DD">
              <w:rPr>
                <w:rFonts w:eastAsia="Calibri"/>
                <w:color w:val="auto"/>
                <w:sz w:val="20"/>
                <w:szCs w:val="20"/>
                <w:lang w:val="sr-Cyrl-BA"/>
              </w:rPr>
              <w:t>180</w:t>
            </w:r>
          </w:p>
        </w:tc>
        <w:tc>
          <w:tcPr>
            <w:tcW w:w="912" w:type="dxa"/>
            <w:vAlign w:val="center"/>
          </w:tcPr>
          <w:p w14:paraId="563B2132" w14:textId="77777777" w:rsidR="009C48C1" w:rsidRPr="005209DD" w:rsidRDefault="009C48C1"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sz w:val="20"/>
                <w:szCs w:val="20"/>
                <w:lang w:val="sr-Cyrl-BA"/>
              </w:rPr>
            </w:pPr>
            <w:r w:rsidRPr="005209DD">
              <w:rPr>
                <w:rFonts w:eastAsia="Calibri"/>
                <w:sz w:val="20"/>
                <w:szCs w:val="20"/>
                <w:lang w:val="sr-Cyrl-BA"/>
              </w:rPr>
              <w:t>16.500</w:t>
            </w:r>
          </w:p>
        </w:tc>
      </w:tr>
    </w:tbl>
    <w:p w14:paraId="753EAB82" w14:textId="77777777" w:rsidR="00E31FB4" w:rsidRDefault="00D200DD" w:rsidP="00E31FB4">
      <w:pPr>
        <w:spacing w:after="0" w:line="20" w:lineRule="atLeast"/>
        <w:jc w:val="both"/>
        <w:rPr>
          <w:i/>
          <w:szCs w:val="24"/>
          <w:lang w:val="sr-Cyrl-BA"/>
        </w:rPr>
      </w:pPr>
      <w:r w:rsidRPr="00D200DD">
        <w:rPr>
          <w:i/>
          <w:szCs w:val="24"/>
          <w:lang w:val="sr-Cyrl-BA"/>
        </w:rPr>
        <w:t>Извор: Републички завод за статистику</w:t>
      </w:r>
      <w:r w:rsidR="00177783">
        <w:rPr>
          <w:i/>
          <w:szCs w:val="24"/>
          <w:lang w:val="sr-Cyrl-BA"/>
        </w:rPr>
        <w:t xml:space="preserve">, а за говеда </w:t>
      </w:r>
      <w:r w:rsidR="009C48C1">
        <w:rPr>
          <w:i/>
          <w:szCs w:val="24"/>
          <w:lang w:val="sr-Cyrl-BA"/>
        </w:rPr>
        <w:t xml:space="preserve">и овце </w:t>
      </w:r>
      <w:r w:rsidR="00177783">
        <w:rPr>
          <w:i/>
          <w:szCs w:val="24"/>
          <w:lang w:val="sr-Cyrl-BA"/>
        </w:rPr>
        <w:t>Агенција за обиљежавање животиња</w:t>
      </w:r>
      <w:r w:rsidR="00177783">
        <w:rPr>
          <w:rStyle w:val="FootnoteReference"/>
          <w:i/>
          <w:szCs w:val="24"/>
          <w:lang w:val="sr-Cyrl-BA"/>
        </w:rPr>
        <w:footnoteReference w:id="9"/>
      </w:r>
    </w:p>
    <w:p w14:paraId="0046A12D" w14:textId="77777777" w:rsidR="00D200DD" w:rsidRPr="00D200DD" w:rsidRDefault="00D200DD" w:rsidP="00E31FB4">
      <w:pPr>
        <w:spacing w:after="0" w:line="20" w:lineRule="atLeast"/>
        <w:jc w:val="both"/>
        <w:rPr>
          <w:i/>
          <w:szCs w:val="24"/>
          <w:lang w:val="sr-Cyrl-BA"/>
        </w:rPr>
      </w:pPr>
    </w:p>
    <w:p w14:paraId="30A1F412" w14:textId="77777777" w:rsidR="00E31FB4" w:rsidRPr="000B1ACC" w:rsidRDefault="00D200DD" w:rsidP="00E31FB4">
      <w:pPr>
        <w:spacing w:after="0" w:line="20" w:lineRule="atLeast"/>
        <w:jc w:val="both"/>
        <w:rPr>
          <w:szCs w:val="24"/>
          <w:lang w:val="sr-Cyrl-CS"/>
        </w:rPr>
      </w:pPr>
      <w:r>
        <w:rPr>
          <w:szCs w:val="24"/>
          <w:shd w:val="clear" w:color="auto" w:fill="FFFF99"/>
          <w:lang w:val="sr-Cyrl-CS"/>
        </w:rPr>
        <w:t xml:space="preserve"> </w:t>
      </w:r>
    </w:p>
    <w:p w14:paraId="501D1D46" w14:textId="77777777" w:rsidR="00E31FB4" w:rsidRPr="000B1ACC" w:rsidRDefault="00E31FB4" w:rsidP="00E31FB4">
      <w:pPr>
        <w:spacing w:after="0" w:line="20" w:lineRule="atLeast"/>
        <w:rPr>
          <w:b/>
          <w:sz w:val="20"/>
          <w:szCs w:val="20"/>
          <w:lang w:val="sr-Cyrl-BA"/>
        </w:rPr>
      </w:pPr>
      <w:r w:rsidRPr="000B1ACC">
        <w:rPr>
          <w:b/>
          <w:sz w:val="20"/>
          <w:szCs w:val="20"/>
          <w:lang w:val="sr-Cyrl-BA"/>
        </w:rPr>
        <w:t xml:space="preserve">Табела ...  Преглед производње млијека по мљекарама од </w:t>
      </w:r>
      <w:r w:rsidR="005F2D97" w:rsidRPr="00D200DD">
        <w:rPr>
          <w:b/>
          <w:sz w:val="20"/>
          <w:szCs w:val="20"/>
          <w:lang w:val="sr-Cyrl-BA"/>
        </w:rPr>
        <w:t>2018</w:t>
      </w:r>
      <w:r w:rsidR="008C5010" w:rsidRPr="00D200DD">
        <w:rPr>
          <w:b/>
          <w:sz w:val="20"/>
          <w:szCs w:val="20"/>
          <w:lang w:val="sr-Cyrl-BA"/>
        </w:rPr>
        <w:t>-2022</w:t>
      </w:r>
      <w:r w:rsidRPr="00D200DD">
        <w:rPr>
          <w:b/>
          <w:sz w:val="20"/>
          <w:szCs w:val="20"/>
          <w:lang w:val="sr-Cyrl-BA"/>
        </w:rPr>
        <w:t>. године</w:t>
      </w:r>
    </w:p>
    <w:tbl>
      <w:tblPr>
        <w:tblStyle w:val="LightShading1"/>
        <w:tblW w:w="0" w:type="auto"/>
        <w:jc w:val="center"/>
        <w:tblLook w:val="04A0" w:firstRow="1" w:lastRow="0" w:firstColumn="1" w:lastColumn="0" w:noHBand="0" w:noVBand="1"/>
      </w:tblPr>
      <w:tblGrid>
        <w:gridCol w:w="1537"/>
        <w:gridCol w:w="1460"/>
        <w:gridCol w:w="2073"/>
        <w:gridCol w:w="1701"/>
      </w:tblGrid>
      <w:tr w:rsidR="00E31FB4" w:rsidRPr="000B1ACC" w14:paraId="7A4574CC" w14:textId="77777777" w:rsidTr="00D200DD">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537" w:type="dxa"/>
            <w:vMerge w:val="restart"/>
            <w:tcBorders>
              <w:bottom w:val="single" w:sz="4" w:space="0" w:color="auto"/>
            </w:tcBorders>
            <w:vAlign w:val="center"/>
          </w:tcPr>
          <w:p w14:paraId="07F8DA47" w14:textId="77777777" w:rsidR="00E31FB4" w:rsidRPr="00D200DD" w:rsidRDefault="00E31FB4" w:rsidP="00D200DD">
            <w:pPr>
              <w:spacing w:line="20" w:lineRule="atLeast"/>
              <w:jc w:val="center"/>
              <w:rPr>
                <w:rFonts w:eastAsia="Calibri"/>
                <w:bCs w:val="0"/>
                <w:color w:val="000000"/>
                <w:sz w:val="20"/>
                <w:szCs w:val="20"/>
                <w:lang w:val="sr-Cyrl-BA"/>
              </w:rPr>
            </w:pPr>
            <w:r w:rsidRPr="00D200DD">
              <w:rPr>
                <w:rFonts w:eastAsia="Calibri"/>
                <w:bCs w:val="0"/>
                <w:color w:val="000000"/>
                <w:sz w:val="20"/>
                <w:szCs w:val="20"/>
                <w:lang w:val="sr-Cyrl-BA"/>
              </w:rPr>
              <w:t>Године</w:t>
            </w:r>
          </w:p>
        </w:tc>
        <w:tc>
          <w:tcPr>
            <w:tcW w:w="3533" w:type="dxa"/>
            <w:gridSpan w:val="2"/>
            <w:tcBorders>
              <w:bottom w:val="single" w:sz="4" w:space="0" w:color="auto"/>
            </w:tcBorders>
            <w:vAlign w:val="center"/>
          </w:tcPr>
          <w:p w14:paraId="70DA9315" w14:textId="77777777" w:rsidR="00E31FB4" w:rsidRPr="00D200DD" w:rsidRDefault="00E31FB4" w:rsidP="00D200D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bCs w:val="0"/>
                <w:color w:val="000000"/>
                <w:sz w:val="20"/>
                <w:szCs w:val="20"/>
                <w:lang w:val="sr-Cyrl-BA"/>
              </w:rPr>
            </w:pPr>
            <w:r w:rsidRPr="00D200DD">
              <w:rPr>
                <w:rFonts w:eastAsia="Calibri"/>
                <w:bCs w:val="0"/>
                <w:color w:val="000000"/>
                <w:sz w:val="20"/>
                <w:szCs w:val="20"/>
                <w:lang w:val="sr-Cyrl-BA"/>
              </w:rPr>
              <w:t>Количина откупљеног млијека  (л)</w:t>
            </w:r>
          </w:p>
        </w:tc>
        <w:tc>
          <w:tcPr>
            <w:tcW w:w="1701" w:type="dxa"/>
            <w:vMerge w:val="restart"/>
            <w:tcBorders>
              <w:bottom w:val="single" w:sz="4" w:space="0" w:color="auto"/>
            </w:tcBorders>
            <w:vAlign w:val="center"/>
          </w:tcPr>
          <w:p w14:paraId="0C497CCD" w14:textId="77777777" w:rsidR="00E31FB4" w:rsidRPr="00D200DD" w:rsidRDefault="00E31FB4" w:rsidP="00D200D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bCs w:val="0"/>
                <w:color w:val="000000"/>
                <w:sz w:val="20"/>
                <w:szCs w:val="20"/>
                <w:lang w:val="sr-Cyrl-BA"/>
              </w:rPr>
            </w:pPr>
            <w:r w:rsidRPr="00D200DD">
              <w:rPr>
                <w:rFonts w:eastAsia="Calibri"/>
                <w:bCs w:val="0"/>
                <w:color w:val="000000"/>
                <w:sz w:val="20"/>
                <w:szCs w:val="20"/>
                <w:lang w:val="sr-Cyrl-BA"/>
              </w:rPr>
              <w:t>Укупно</w:t>
            </w:r>
          </w:p>
        </w:tc>
      </w:tr>
      <w:tr w:rsidR="00D200DD" w:rsidRPr="000B1ACC" w14:paraId="6D257AE6" w14:textId="77777777" w:rsidTr="00EB6E9E">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1537" w:type="dxa"/>
            <w:vMerge/>
            <w:tcBorders>
              <w:top w:val="single" w:sz="4" w:space="0" w:color="auto"/>
              <w:bottom w:val="single" w:sz="4" w:space="0" w:color="auto"/>
            </w:tcBorders>
            <w:vAlign w:val="center"/>
          </w:tcPr>
          <w:p w14:paraId="559EBC61" w14:textId="77777777" w:rsidR="00D200DD" w:rsidRPr="00D200DD" w:rsidRDefault="00D200DD" w:rsidP="00D200DD">
            <w:pPr>
              <w:spacing w:line="20" w:lineRule="atLeast"/>
              <w:jc w:val="center"/>
              <w:rPr>
                <w:rFonts w:eastAsia="Calibri"/>
                <w:bCs w:val="0"/>
                <w:color w:val="000000"/>
                <w:sz w:val="20"/>
                <w:szCs w:val="20"/>
                <w:lang w:val="sr-Cyrl-BA"/>
              </w:rPr>
            </w:pPr>
          </w:p>
        </w:tc>
        <w:tc>
          <w:tcPr>
            <w:tcW w:w="1460" w:type="dxa"/>
            <w:tcBorders>
              <w:top w:val="single" w:sz="4" w:space="0" w:color="auto"/>
              <w:bottom w:val="single" w:sz="4" w:space="0" w:color="auto"/>
            </w:tcBorders>
            <w:shd w:val="clear" w:color="auto" w:fill="F2F2F2" w:themeFill="background1" w:themeFillShade="F2"/>
            <w:vAlign w:val="center"/>
          </w:tcPr>
          <w:p w14:paraId="45ADC242"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000000"/>
                <w:sz w:val="20"/>
                <w:szCs w:val="20"/>
                <w:lang w:val="sr-Cyrl-BA"/>
              </w:rPr>
            </w:pPr>
            <w:r w:rsidRPr="00D200DD">
              <w:rPr>
                <w:rFonts w:eastAsia="Calibri"/>
                <w:b/>
                <w:color w:val="000000"/>
                <w:sz w:val="20"/>
                <w:szCs w:val="20"/>
                <w:lang w:val="sr-Cyrl-BA"/>
              </w:rPr>
              <w:t>Козарска Дубица</w:t>
            </w:r>
          </w:p>
        </w:tc>
        <w:tc>
          <w:tcPr>
            <w:tcW w:w="2073" w:type="dxa"/>
            <w:tcBorders>
              <w:top w:val="single" w:sz="4" w:space="0" w:color="auto"/>
              <w:bottom w:val="single" w:sz="4" w:space="0" w:color="auto"/>
            </w:tcBorders>
            <w:shd w:val="clear" w:color="auto" w:fill="F2F2F2" w:themeFill="background1" w:themeFillShade="F2"/>
            <w:vAlign w:val="center"/>
          </w:tcPr>
          <w:p w14:paraId="360242D5"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lang w:val="sr-Cyrl-BA"/>
              </w:rPr>
            </w:pPr>
            <w:r w:rsidRPr="00D200DD">
              <w:rPr>
                <w:rFonts w:eastAsia="Calibri"/>
                <w:b/>
                <w:color w:val="auto"/>
                <w:sz w:val="20"/>
                <w:szCs w:val="20"/>
                <w:lang w:val="sr-Cyrl-BA"/>
              </w:rPr>
              <w:t>Мегле</w:t>
            </w:r>
          </w:p>
        </w:tc>
        <w:tc>
          <w:tcPr>
            <w:tcW w:w="1701" w:type="dxa"/>
            <w:vMerge/>
            <w:tcBorders>
              <w:top w:val="single" w:sz="4" w:space="0" w:color="auto"/>
              <w:bottom w:val="single" w:sz="4" w:space="0" w:color="auto"/>
            </w:tcBorders>
            <w:vAlign w:val="center"/>
          </w:tcPr>
          <w:p w14:paraId="0FCAAB97"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highlight w:val="yellow"/>
                <w:lang w:val="sr-Cyrl-BA"/>
              </w:rPr>
            </w:pPr>
          </w:p>
        </w:tc>
      </w:tr>
      <w:tr w:rsidR="00D200DD" w:rsidRPr="000B1ACC" w14:paraId="7624DC72" w14:textId="77777777" w:rsidTr="00D200DD">
        <w:trPr>
          <w:trHeight w:val="389"/>
          <w:jc w:val="center"/>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auto"/>
              <w:bottom w:val="nil"/>
            </w:tcBorders>
            <w:vAlign w:val="center"/>
          </w:tcPr>
          <w:p w14:paraId="51E8A87D" w14:textId="77777777" w:rsidR="00D200DD" w:rsidRPr="00D200DD" w:rsidRDefault="00D200DD" w:rsidP="00D200DD">
            <w:pPr>
              <w:spacing w:line="20" w:lineRule="atLeast"/>
              <w:jc w:val="center"/>
              <w:rPr>
                <w:rFonts w:eastAsia="Calibri"/>
                <w:bCs w:val="0"/>
                <w:color w:val="000000"/>
                <w:sz w:val="20"/>
                <w:szCs w:val="20"/>
                <w:lang w:val="sr-Cyrl-BA"/>
              </w:rPr>
            </w:pPr>
            <w:r w:rsidRPr="00D200DD">
              <w:rPr>
                <w:rFonts w:eastAsia="Calibri"/>
                <w:bCs w:val="0"/>
                <w:color w:val="000000"/>
                <w:sz w:val="20"/>
                <w:szCs w:val="20"/>
                <w:lang w:val="sr-Cyrl-BA"/>
              </w:rPr>
              <w:t>2018</w:t>
            </w:r>
          </w:p>
        </w:tc>
        <w:tc>
          <w:tcPr>
            <w:tcW w:w="1460" w:type="dxa"/>
            <w:tcBorders>
              <w:top w:val="single" w:sz="4" w:space="0" w:color="auto"/>
              <w:bottom w:val="nil"/>
            </w:tcBorders>
            <w:vAlign w:val="center"/>
          </w:tcPr>
          <w:p w14:paraId="6594A2A4" w14:textId="77777777" w:rsidR="00D200DD" w:rsidRPr="00D200DD"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BA"/>
              </w:rPr>
            </w:pPr>
            <w:r w:rsidRPr="00D200DD">
              <w:rPr>
                <w:rFonts w:eastAsia="Calibri"/>
                <w:color w:val="000000"/>
                <w:sz w:val="20"/>
                <w:szCs w:val="20"/>
                <w:lang w:val="sr-Cyrl-BA"/>
              </w:rPr>
              <w:t>845.050</w:t>
            </w:r>
          </w:p>
        </w:tc>
        <w:tc>
          <w:tcPr>
            <w:tcW w:w="2073" w:type="dxa"/>
            <w:tcBorders>
              <w:top w:val="single" w:sz="4" w:space="0" w:color="auto"/>
              <w:bottom w:val="nil"/>
            </w:tcBorders>
            <w:vAlign w:val="center"/>
          </w:tcPr>
          <w:p w14:paraId="1230689D" w14:textId="77777777" w:rsidR="00D200DD" w:rsidRPr="00D200DD"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D200DD">
              <w:rPr>
                <w:rFonts w:eastAsia="Calibri"/>
                <w:color w:val="auto"/>
                <w:sz w:val="20"/>
                <w:szCs w:val="20"/>
                <w:lang w:val="sr-Cyrl-BA"/>
              </w:rPr>
              <w:t>80.236</w:t>
            </w:r>
          </w:p>
        </w:tc>
        <w:tc>
          <w:tcPr>
            <w:tcW w:w="1701" w:type="dxa"/>
            <w:tcBorders>
              <w:top w:val="single" w:sz="4" w:space="0" w:color="auto"/>
              <w:bottom w:val="nil"/>
            </w:tcBorders>
            <w:vAlign w:val="center"/>
          </w:tcPr>
          <w:p w14:paraId="662A0C40" w14:textId="77777777" w:rsidR="00D200DD" w:rsidRPr="002D7615"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val="sr-Cyrl-BA"/>
              </w:rPr>
            </w:pPr>
            <w:r w:rsidRPr="002D7615">
              <w:rPr>
                <w:rFonts w:eastAsia="Calibri"/>
                <w:b/>
                <w:color w:val="auto"/>
                <w:sz w:val="20"/>
                <w:szCs w:val="20"/>
                <w:lang w:val="sr-Cyrl-BA"/>
              </w:rPr>
              <w:t>925.286</w:t>
            </w:r>
          </w:p>
        </w:tc>
      </w:tr>
      <w:tr w:rsidR="00D200DD" w:rsidRPr="000B1ACC" w14:paraId="6C230536" w14:textId="77777777" w:rsidTr="00EB6E9E">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537" w:type="dxa"/>
            <w:tcBorders>
              <w:top w:val="nil"/>
            </w:tcBorders>
            <w:shd w:val="clear" w:color="auto" w:fill="F2F2F2" w:themeFill="background1" w:themeFillShade="F2"/>
            <w:vAlign w:val="center"/>
          </w:tcPr>
          <w:p w14:paraId="7F2A0283" w14:textId="77777777" w:rsidR="00D200DD" w:rsidRPr="00D200DD" w:rsidRDefault="00D200DD" w:rsidP="00D200DD">
            <w:pPr>
              <w:spacing w:line="20" w:lineRule="atLeast"/>
              <w:jc w:val="center"/>
              <w:rPr>
                <w:rFonts w:eastAsia="Calibri"/>
                <w:bCs w:val="0"/>
                <w:color w:val="000000"/>
                <w:sz w:val="20"/>
                <w:szCs w:val="20"/>
                <w:lang w:val="sr-Cyrl-BA"/>
              </w:rPr>
            </w:pPr>
            <w:r w:rsidRPr="00D200DD">
              <w:rPr>
                <w:rFonts w:eastAsia="Calibri"/>
                <w:bCs w:val="0"/>
                <w:color w:val="000000"/>
                <w:sz w:val="20"/>
                <w:szCs w:val="20"/>
                <w:lang w:val="sr-Cyrl-BA"/>
              </w:rPr>
              <w:t>2019</w:t>
            </w:r>
          </w:p>
        </w:tc>
        <w:tc>
          <w:tcPr>
            <w:tcW w:w="1460" w:type="dxa"/>
            <w:tcBorders>
              <w:top w:val="nil"/>
            </w:tcBorders>
            <w:shd w:val="clear" w:color="auto" w:fill="F2F2F2" w:themeFill="background1" w:themeFillShade="F2"/>
            <w:vAlign w:val="center"/>
          </w:tcPr>
          <w:p w14:paraId="09AF5A99"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lang w:val="sr-Cyrl-BA"/>
              </w:rPr>
            </w:pPr>
            <w:r w:rsidRPr="00D200DD">
              <w:rPr>
                <w:rFonts w:eastAsia="Calibri"/>
                <w:color w:val="000000"/>
                <w:sz w:val="20"/>
                <w:szCs w:val="20"/>
                <w:lang w:val="sr-Cyrl-BA"/>
              </w:rPr>
              <w:t>904.310</w:t>
            </w:r>
          </w:p>
        </w:tc>
        <w:tc>
          <w:tcPr>
            <w:tcW w:w="2073" w:type="dxa"/>
            <w:tcBorders>
              <w:top w:val="nil"/>
            </w:tcBorders>
            <w:shd w:val="clear" w:color="auto" w:fill="F2F2F2" w:themeFill="background1" w:themeFillShade="F2"/>
            <w:vAlign w:val="center"/>
          </w:tcPr>
          <w:p w14:paraId="27334E90"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D200DD">
              <w:rPr>
                <w:rFonts w:eastAsia="Calibri"/>
                <w:color w:val="auto"/>
                <w:sz w:val="20"/>
                <w:szCs w:val="20"/>
                <w:lang w:val="sr-Cyrl-BA"/>
              </w:rPr>
              <w:t>79.579</w:t>
            </w:r>
          </w:p>
        </w:tc>
        <w:tc>
          <w:tcPr>
            <w:tcW w:w="1701" w:type="dxa"/>
            <w:tcBorders>
              <w:top w:val="nil"/>
            </w:tcBorders>
            <w:shd w:val="clear" w:color="auto" w:fill="F2F2F2" w:themeFill="background1" w:themeFillShade="F2"/>
            <w:vAlign w:val="center"/>
          </w:tcPr>
          <w:p w14:paraId="7659BFE1" w14:textId="77777777" w:rsidR="00D200DD" w:rsidRPr="002D7615" w:rsidRDefault="002D7615"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lang w:val="sr-Cyrl-BA"/>
              </w:rPr>
            </w:pPr>
            <w:r w:rsidRPr="002D7615">
              <w:rPr>
                <w:rFonts w:eastAsia="Calibri"/>
                <w:b/>
                <w:color w:val="auto"/>
                <w:sz w:val="20"/>
                <w:szCs w:val="20"/>
                <w:lang w:val="sr-Cyrl-BA"/>
              </w:rPr>
              <w:t>983.889</w:t>
            </w:r>
          </w:p>
        </w:tc>
      </w:tr>
      <w:tr w:rsidR="00D200DD" w:rsidRPr="000B1ACC" w14:paraId="48883ED2" w14:textId="77777777" w:rsidTr="00D200DD">
        <w:trPr>
          <w:trHeight w:val="389"/>
          <w:jc w:val="center"/>
        </w:trPr>
        <w:tc>
          <w:tcPr>
            <w:cnfStyle w:val="001000000000" w:firstRow="0" w:lastRow="0" w:firstColumn="1" w:lastColumn="0" w:oddVBand="0" w:evenVBand="0" w:oddHBand="0" w:evenHBand="0" w:firstRowFirstColumn="0" w:firstRowLastColumn="0" w:lastRowFirstColumn="0" w:lastRowLastColumn="0"/>
            <w:tcW w:w="1537" w:type="dxa"/>
            <w:vAlign w:val="center"/>
          </w:tcPr>
          <w:p w14:paraId="168BC6CE" w14:textId="77777777" w:rsidR="00D200DD" w:rsidRPr="00D200DD" w:rsidRDefault="00D200DD" w:rsidP="00D200DD">
            <w:pPr>
              <w:spacing w:line="20" w:lineRule="atLeast"/>
              <w:jc w:val="center"/>
              <w:rPr>
                <w:rFonts w:eastAsia="Calibri"/>
                <w:bCs w:val="0"/>
                <w:color w:val="000000"/>
                <w:sz w:val="20"/>
                <w:szCs w:val="20"/>
                <w:lang w:val="sr-Cyrl-BA"/>
              </w:rPr>
            </w:pPr>
            <w:r w:rsidRPr="00D200DD">
              <w:rPr>
                <w:rFonts w:eastAsia="Calibri"/>
                <w:bCs w:val="0"/>
                <w:color w:val="000000"/>
                <w:sz w:val="20"/>
                <w:szCs w:val="20"/>
                <w:lang w:val="sr-Cyrl-BA"/>
              </w:rPr>
              <w:t>2020</w:t>
            </w:r>
          </w:p>
        </w:tc>
        <w:tc>
          <w:tcPr>
            <w:tcW w:w="1460" w:type="dxa"/>
            <w:vAlign w:val="center"/>
          </w:tcPr>
          <w:p w14:paraId="0B568CC1" w14:textId="77777777" w:rsidR="00D200DD" w:rsidRPr="00D200DD"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BA"/>
              </w:rPr>
            </w:pPr>
            <w:r w:rsidRPr="00D200DD">
              <w:rPr>
                <w:rFonts w:eastAsia="Calibri"/>
                <w:color w:val="000000"/>
                <w:sz w:val="20"/>
                <w:szCs w:val="20"/>
                <w:lang w:val="sr-Cyrl-BA"/>
              </w:rPr>
              <w:t>1.084.541</w:t>
            </w:r>
          </w:p>
        </w:tc>
        <w:tc>
          <w:tcPr>
            <w:tcW w:w="2073" w:type="dxa"/>
            <w:vAlign w:val="center"/>
          </w:tcPr>
          <w:p w14:paraId="12627945" w14:textId="77777777" w:rsidR="00D200DD" w:rsidRPr="00D200DD"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D200DD">
              <w:rPr>
                <w:rFonts w:eastAsia="Calibri"/>
                <w:color w:val="auto"/>
                <w:sz w:val="20"/>
                <w:szCs w:val="20"/>
                <w:lang w:val="sr-Cyrl-BA"/>
              </w:rPr>
              <w:t>80.530</w:t>
            </w:r>
          </w:p>
        </w:tc>
        <w:tc>
          <w:tcPr>
            <w:tcW w:w="1701" w:type="dxa"/>
            <w:vAlign w:val="center"/>
          </w:tcPr>
          <w:p w14:paraId="66D30589" w14:textId="77777777" w:rsidR="00D200DD" w:rsidRPr="002D7615" w:rsidRDefault="002D7615"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val="sr-Cyrl-BA"/>
              </w:rPr>
            </w:pPr>
            <w:r w:rsidRPr="002D7615">
              <w:rPr>
                <w:rFonts w:eastAsia="Calibri"/>
                <w:b/>
                <w:color w:val="auto"/>
                <w:sz w:val="20"/>
                <w:szCs w:val="20"/>
                <w:lang w:val="sr-Cyrl-BA"/>
              </w:rPr>
              <w:t>1.165.071</w:t>
            </w:r>
          </w:p>
        </w:tc>
      </w:tr>
      <w:tr w:rsidR="00D200DD" w:rsidRPr="000B1ACC" w14:paraId="23C1F92E" w14:textId="77777777" w:rsidTr="00EB6E9E">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537" w:type="dxa"/>
            <w:shd w:val="clear" w:color="auto" w:fill="F2F2F2" w:themeFill="background1" w:themeFillShade="F2"/>
            <w:vAlign w:val="center"/>
          </w:tcPr>
          <w:p w14:paraId="2DDEE744" w14:textId="77777777" w:rsidR="00D200DD" w:rsidRPr="00D200DD" w:rsidRDefault="00D200DD" w:rsidP="00D200DD">
            <w:pPr>
              <w:spacing w:line="20" w:lineRule="atLeast"/>
              <w:jc w:val="center"/>
              <w:rPr>
                <w:rFonts w:eastAsia="Calibri"/>
                <w:bCs w:val="0"/>
                <w:color w:val="000000"/>
                <w:sz w:val="20"/>
                <w:szCs w:val="20"/>
                <w:lang w:val="sr-Cyrl-BA"/>
              </w:rPr>
            </w:pPr>
            <w:r w:rsidRPr="00D200DD">
              <w:rPr>
                <w:rFonts w:eastAsia="Calibri"/>
                <w:bCs w:val="0"/>
                <w:color w:val="000000"/>
                <w:sz w:val="20"/>
                <w:szCs w:val="20"/>
                <w:lang w:val="sr-Cyrl-BA"/>
              </w:rPr>
              <w:t>2021</w:t>
            </w:r>
          </w:p>
        </w:tc>
        <w:tc>
          <w:tcPr>
            <w:tcW w:w="1460" w:type="dxa"/>
            <w:shd w:val="clear" w:color="auto" w:fill="F2F2F2" w:themeFill="background1" w:themeFillShade="F2"/>
            <w:vAlign w:val="center"/>
          </w:tcPr>
          <w:p w14:paraId="5B5AE189"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000000"/>
                <w:sz w:val="20"/>
                <w:szCs w:val="20"/>
                <w:lang w:val="sr-Cyrl-BA"/>
              </w:rPr>
            </w:pPr>
            <w:r w:rsidRPr="00D200DD">
              <w:rPr>
                <w:rFonts w:eastAsia="Calibri"/>
                <w:color w:val="000000"/>
                <w:sz w:val="20"/>
                <w:szCs w:val="20"/>
                <w:lang w:val="sr-Cyrl-BA"/>
              </w:rPr>
              <w:t>1.094.144</w:t>
            </w:r>
          </w:p>
        </w:tc>
        <w:tc>
          <w:tcPr>
            <w:tcW w:w="2073" w:type="dxa"/>
            <w:shd w:val="clear" w:color="auto" w:fill="F2F2F2" w:themeFill="background1" w:themeFillShade="F2"/>
            <w:vAlign w:val="center"/>
          </w:tcPr>
          <w:p w14:paraId="488B29B3" w14:textId="77777777" w:rsidR="00D200DD" w:rsidRPr="00D200DD" w:rsidRDefault="00D200DD"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lang w:val="sr-Cyrl-BA"/>
              </w:rPr>
            </w:pPr>
            <w:r w:rsidRPr="00D200DD">
              <w:rPr>
                <w:rFonts w:eastAsia="Calibri"/>
                <w:color w:val="auto"/>
                <w:sz w:val="20"/>
                <w:szCs w:val="20"/>
                <w:lang w:val="sr-Cyrl-BA"/>
              </w:rPr>
              <w:t>79.881</w:t>
            </w:r>
          </w:p>
        </w:tc>
        <w:tc>
          <w:tcPr>
            <w:tcW w:w="1701" w:type="dxa"/>
            <w:shd w:val="clear" w:color="auto" w:fill="F2F2F2" w:themeFill="background1" w:themeFillShade="F2"/>
            <w:vAlign w:val="center"/>
          </w:tcPr>
          <w:p w14:paraId="1DCB8535" w14:textId="77777777" w:rsidR="00D200DD" w:rsidRPr="002D7615" w:rsidRDefault="002D7615" w:rsidP="00D200D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b/>
                <w:color w:val="auto"/>
                <w:sz w:val="20"/>
                <w:szCs w:val="20"/>
                <w:lang w:val="sr-Cyrl-BA"/>
              </w:rPr>
            </w:pPr>
            <w:r w:rsidRPr="002D7615">
              <w:rPr>
                <w:rFonts w:eastAsia="Calibri"/>
                <w:b/>
                <w:color w:val="auto"/>
                <w:sz w:val="20"/>
                <w:szCs w:val="20"/>
                <w:lang w:val="sr-Cyrl-BA"/>
              </w:rPr>
              <w:t>1.174.025</w:t>
            </w:r>
          </w:p>
        </w:tc>
      </w:tr>
      <w:tr w:rsidR="00D200DD" w:rsidRPr="000B1ACC" w14:paraId="6ADBCCE5" w14:textId="77777777" w:rsidTr="00D200DD">
        <w:trPr>
          <w:trHeight w:val="389"/>
          <w:jc w:val="center"/>
        </w:trPr>
        <w:tc>
          <w:tcPr>
            <w:cnfStyle w:val="001000000000" w:firstRow="0" w:lastRow="0" w:firstColumn="1" w:lastColumn="0" w:oddVBand="0" w:evenVBand="0" w:oddHBand="0" w:evenHBand="0" w:firstRowFirstColumn="0" w:firstRowLastColumn="0" w:lastRowFirstColumn="0" w:lastRowLastColumn="0"/>
            <w:tcW w:w="1537" w:type="dxa"/>
            <w:vAlign w:val="center"/>
          </w:tcPr>
          <w:p w14:paraId="638112A8" w14:textId="77777777" w:rsidR="00D200DD" w:rsidRPr="00D200DD" w:rsidRDefault="00D200DD" w:rsidP="00D200DD">
            <w:pPr>
              <w:spacing w:line="20" w:lineRule="atLeast"/>
              <w:jc w:val="center"/>
              <w:rPr>
                <w:rFonts w:eastAsia="Calibri"/>
                <w:bCs w:val="0"/>
                <w:color w:val="000000"/>
                <w:sz w:val="20"/>
                <w:szCs w:val="20"/>
                <w:lang w:val="sr-Cyrl-BA"/>
              </w:rPr>
            </w:pPr>
            <w:r w:rsidRPr="00D200DD">
              <w:rPr>
                <w:rFonts w:eastAsia="Calibri"/>
                <w:bCs w:val="0"/>
                <w:color w:val="000000"/>
                <w:sz w:val="20"/>
                <w:szCs w:val="20"/>
                <w:lang w:val="sr-Cyrl-BA"/>
              </w:rPr>
              <w:t>2022</w:t>
            </w:r>
          </w:p>
        </w:tc>
        <w:tc>
          <w:tcPr>
            <w:tcW w:w="1460" w:type="dxa"/>
            <w:vAlign w:val="center"/>
          </w:tcPr>
          <w:p w14:paraId="69B592AB" w14:textId="77777777" w:rsidR="00D200DD" w:rsidRPr="00D200DD"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sr-Cyrl-BA"/>
              </w:rPr>
            </w:pPr>
            <w:r w:rsidRPr="00D200DD">
              <w:rPr>
                <w:rFonts w:eastAsia="Calibri"/>
                <w:color w:val="000000"/>
                <w:sz w:val="20"/>
                <w:szCs w:val="20"/>
                <w:lang w:val="sr-Cyrl-BA"/>
              </w:rPr>
              <w:t>1.187.183</w:t>
            </w:r>
          </w:p>
        </w:tc>
        <w:tc>
          <w:tcPr>
            <w:tcW w:w="2073" w:type="dxa"/>
            <w:vAlign w:val="center"/>
          </w:tcPr>
          <w:p w14:paraId="75C88994" w14:textId="77777777" w:rsidR="00D200DD" w:rsidRPr="00D200DD" w:rsidRDefault="00D200DD"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val="sr-Cyrl-BA"/>
              </w:rPr>
            </w:pPr>
            <w:r w:rsidRPr="00D200DD">
              <w:rPr>
                <w:rFonts w:eastAsia="Calibri"/>
                <w:color w:val="auto"/>
                <w:sz w:val="20"/>
                <w:szCs w:val="20"/>
                <w:lang w:val="sr-Cyrl-BA"/>
              </w:rPr>
              <w:t>80.101</w:t>
            </w:r>
          </w:p>
        </w:tc>
        <w:tc>
          <w:tcPr>
            <w:tcW w:w="1701" w:type="dxa"/>
            <w:vAlign w:val="center"/>
          </w:tcPr>
          <w:p w14:paraId="2952DC57" w14:textId="77777777" w:rsidR="00D200DD" w:rsidRPr="002D7615" w:rsidRDefault="002D7615" w:rsidP="00D200D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val="sr-Cyrl-BA"/>
              </w:rPr>
            </w:pPr>
            <w:r w:rsidRPr="002D7615">
              <w:rPr>
                <w:rFonts w:eastAsia="Calibri"/>
                <w:b/>
                <w:color w:val="auto"/>
                <w:sz w:val="20"/>
                <w:szCs w:val="20"/>
                <w:lang w:val="sr-Cyrl-BA"/>
              </w:rPr>
              <w:t>1.267.284</w:t>
            </w:r>
          </w:p>
        </w:tc>
      </w:tr>
    </w:tbl>
    <w:p w14:paraId="0D505E7D" w14:textId="77777777" w:rsidR="00E31FB4" w:rsidRPr="002D7615" w:rsidRDefault="00E31FB4" w:rsidP="00E31FB4">
      <w:pPr>
        <w:spacing w:after="0" w:line="20" w:lineRule="atLeast"/>
        <w:rPr>
          <w:i/>
          <w:szCs w:val="24"/>
          <w:lang w:val="sr-Cyrl-BA"/>
        </w:rPr>
      </w:pPr>
      <w:r w:rsidRPr="002D7615">
        <w:rPr>
          <w:i/>
          <w:szCs w:val="24"/>
          <w:lang w:val="sr-Cyrl-BA"/>
        </w:rPr>
        <w:t xml:space="preserve">(Извор: Мљекаре </w:t>
      </w:r>
      <w:r w:rsidRPr="002D7615">
        <w:rPr>
          <w:rFonts w:eastAsia="Calibri"/>
          <w:i/>
          <w:color w:val="000000"/>
          <w:szCs w:val="24"/>
          <w:lang w:val="sr-Cyrl-BA"/>
        </w:rPr>
        <w:t>Козарска Дубица Мегле и Шипово)</w:t>
      </w:r>
    </w:p>
    <w:p w14:paraId="5F458719" w14:textId="77777777" w:rsidR="00E31FB4" w:rsidRPr="000B1ACC" w:rsidRDefault="00E31FB4" w:rsidP="00E31FB4">
      <w:pPr>
        <w:spacing w:after="0" w:line="20" w:lineRule="atLeast"/>
        <w:rPr>
          <w:lang w:val="sr-Cyrl-CS"/>
        </w:rPr>
      </w:pPr>
    </w:p>
    <w:p w14:paraId="095CB1F0" w14:textId="77777777" w:rsidR="00E31FB4" w:rsidRPr="000B1ACC" w:rsidRDefault="00E31FB4" w:rsidP="00E31FB4">
      <w:pPr>
        <w:spacing w:after="0" w:line="20" w:lineRule="atLeast"/>
        <w:jc w:val="both"/>
        <w:rPr>
          <w:szCs w:val="24"/>
          <w:lang w:val="sr-Cyrl-CS"/>
        </w:rPr>
      </w:pPr>
      <w:r w:rsidRPr="000B1ACC">
        <w:rPr>
          <w:szCs w:val="24"/>
          <w:lang w:val="sr-Cyrl-CS"/>
        </w:rPr>
        <w:t xml:space="preserve">У </w:t>
      </w:r>
      <w:r w:rsidR="00216E85">
        <w:rPr>
          <w:szCs w:val="24"/>
          <w:lang w:val="sr-Cyrl-CS"/>
        </w:rPr>
        <w:t>претходној табели</w:t>
      </w:r>
      <w:r w:rsidRPr="000B1ACC">
        <w:rPr>
          <w:szCs w:val="24"/>
          <w:lang w:val="sr-Cyrl-CS"/>
        </w:rPr>
        <w:t xml:space="preserve"> су представљена кретања откупљених количина млијека по годинама </w:t>
      </w:r>
      <w:r w:rsidR="002D7615">
        <w:rPr>
          <w:szCs w:val="24"/>
          <w:lang w:val="sr-Cyrl-CS"/>
        </w:rPr>
        <w:t>и мљекарама</w:t>
      </w:r>
      <w:r w:rsidRPr="002D7615">
        <w:rPr>
          <w:szCs w:val="24"/>
          <w:lang w:val="sr-Cyrl-CS"/>
        </w:rPr>
        <w:t xml:space="preserve">. </w:t>
      </w:r>
      <w:r w:rsidR="002D7615">
        <w:rPr>
          <w:szCs w:val="24"/>
          <w:lang w:val="sr-Cyrl-CS"/>
        </w:rPr>
        <w:t xml:space="preserve"> У посматраном периоду, видљив</w:t>
      </w:r>
      <w:r w:rsidRPr="002D7615">
        <w:rPr>
          <w:szCs w:val="24"/>
          <w:lang w:val="sr-Cyrl-CS"/>
        </w:rPr>
        <w:t xml:space="preserve"> је раст коли</w:t>
      </w:r>
      <w:r w:rsidR="00BE3DE0" w:rsidRPr="002D7615">
        <w:rPr>
          <w:szCs w:val="24"/>
          <w:lang w:val="sr-Cyrl-CS"/>
        </w:rPr>
        <w:t>чина откупљеног сировог млијека</w:t>
      </w:r>
      <w:r w:rsidRPr="002D7615">
        <w:rPr>
          <w:szCs w:val="24"/>
          <w:lang w:val="sr-Cyrl-CS"/>
        </w:rPr>
        <w:t>.</w:t>
      </w:r>
      <w:r w:rsidRPr="000B1ACC">
        <w:rPr>
          <w:szCs w:val="24"/>
          <w:highlight w:val="yellow"/>
          <w:lang w:val="sr-Cyrl-CS"/>
        </w:rPr>
        <w:t xml:space="preserve"> </w:t>
      </w:r>
      <w:r w:rsidR="002D7615">
        <w:rPr>
          <w:szCs w:val="24"/>
          <w:lang w:val="sr-Cyrl-CS"/>
        </w:rPr>
        <w:t xml:space="preserve"> </w:t>
      </w:r>
      <w:r w:rsidRPr="000B1ACC">
        <w:rPr>
          <w:szCs w:val="24"/>
          <w:lang w:val="sr-Cyrl-CS"/>
        </w:rPr>
        <w:t xml:space="preserve"> </w:t>
      </w:r>
    </w:p>
    <w:p w14:paraId="4422EE39" w14:textId="77777777" w:rsidR="00E31FB4" w:rsidRPr="002D7615" w:rsidRDefault="00E31FB4" w:rsidP="002D7615">
      <w:pPr>
        <w:spacing w:after="0" w:line="20" w:lineRule="atLeast"/>
        <w:rPr>
          <w:i/>
          <w:lang w:val="sr-Cyrl-CS"/>
        </w:rPr>
      </w:pPr>
      <w:bookmarkStart w:id="70" w:name="_Toc372898053"/>
      <w:r w:rsidRPr="000B1ACC">
        <w:rPr>
          <w:b/>
          <w:lang w:val="sr-Cyrl-BA"/>
        </w:rPr>
        <w:t>Пољопривредна механизација</w:t>
      </w:r>
      <w:bookmarkEnd w:id="70"/>
    </w:p>
    <w:p w14:paraId="0B19D6BA" w14:textId="77777777" w:rsidR="00D200DD" w:rsidRDefault="00D200DD" w:rsidP="00E31FB4">
      <w:pPr>
        <w:spacing w:after="0" w:line="20" w:lineRule="atLeast"/>
        <w:rPr>
          <w:szCs w:val="24"/>
          <w:lang w:val="sr-Cyrl-BA"/>
        </w:rPr>
      </w:pPr>
    </w:p>
    <w:p w14:paraId="794F6520" w14:textId="77777777" w:rsidR="002D7615" w:rsidRPr="002D7615" w:rsidRDefault="002D7615" w:rsidP="00E31FB4">
      <w:pPr>
        <w:spacing w:after="0" w:line="20" w:lineRule="atLeast"/>
        <w:rPr>
          <w:b/>
          <w:szCs w:val="24"/>
          <w:lang w:val="sr-Cyrl-BA"/>
        </w:rPr>
      </w:pPr>
      <w:r>
        <w:rPr>
          <w:b/>
          <w:szCs w:val="24"/>
          <w:lang w:val="sr-Cyrl-BA"/>
        </w:rPr>
        <w:t>Пољопривредна механизација</w:t>
      </w:r>
    </w:p>
    <w:p w14:paraId="75E7685E" w14:textId="77777777" w:rsidR="002D7615" w:rsidRDefault="00E31FB4" w:rsidP="002D7615">
      <w:pPr>
        <w:spacing w:after="0" w:line="20" w:lineRule="atLeast"/>
        <w:jc w:val="both"/>
        <w:rPr>
          <w:szCs w:val="24"/>
          <w:lang w:val="sr-Cyrl-BA"/>
        </w:rPr>
      </w:pPr>
      <w:r w:rsidRPr="000B1ACC">
        <w:rPr>
          <w:szCs w:val="24"/>
          <w:lang w:val="sr-Cyrl-BA"/>
        </w:rPr>
        <w:t>Пољопривредни произвођачи општине Мркоњић Град располажу са значајним капацитетима пољопривредне механизације, која може послужити као солидна основа за организовање успјешне примарне пољопривредне производње</w:t>
      </w:r>
      <w:r w:rsidR="002D7615">
        <w:rPr>
          <w:szCs w:val="24"/>
          <w:lang w:val="sr-Cyrl-BA"/>
        </w:rPr>
        <w:t xml:space="preserve">. </w:t>
      </w:r>
      <w:r w:rsidRPr="000B1ACC">
        <w:rPr>
          <w:szCs w:val="24"/>
          <w:lang w:val="sr-Cyrl-BA"/>
        </w:rPr>
        <w:t xml:space="preserve"> </w:t>
      </w:r>
    </w:p>
    <w:p w14:paraId="499BE625" w14:textId="77777777" w:rsidR="00E31FB4" w:rsidRPr="000B1ACC" w:rsidRDefault="002D7615" w:rsidP="002D7615">
      <w:pPr>
        <w:spacing w:after="0" w:line="20" w:lineRule="atLeast"/>
        <w:jc w:val="both"/>
        <w:rPr>
          <w:szCs w:val="24"/>
          <w:lang w:val="sr-Cyrl-BA"/>
        </w:rPr>
      </w:pPr>
      <w:r>
        <w:rPr>
          <w:szCs w:val="24"/>
          <w:lang w:val="sr-Cyrl-BA"/>
        </w:rPr>
        <w:t>Преглед стања пољопривредне механизације  могуће је сагледати до 2013. године.</w:t>
      </w:r>
    </w:p>
    <w:p w14:paraId="7CD8E6FD" w14:textId="77777777" w:rsidR="00E31FB4" w:rsidRPr="000B1ACC" w:rsidRDefault="00E31FB4" w:rsidP="00E31FB4">
      <w:pPr>
        <w:spacing w:after="0" w:line="20" w:lineRule="atLeast"/>
        <w:rPr>
          <w:lang w:val="sr-Cyrl-BA"/>
        </w:rPr>
      </w:pPr>
    </w:p>
    <w:p w14:paraId="2822780A" w14:textId="77777777" w:rsidR="00E31FB4" w:rsidRPr="000B1ACC" w:rsidRDefault="00E31FB4" w:rsidP="00E31FB4">
      <w:pPr>
        <w:spacing w:after="0" w:line="20" w:lineRule="atLeast"/>
        <w:rPr>
          <w:b/>
          <w:sz w:val="20"/>
          <w:szCs w:val="20"/>
          <w:lang w:val="sr-Cyrl-BA"/>
        </w:rPr>
      </w:pPr>
      <w:r w:rsidRPr="000B1ACC">
        <w:rPr>
          <w:b/>
          <w:sz w:val="20"/>
          <w:szCs w:val="20"/>
          <w:lang w:val="sr-Cyrl-BA"/>
        </w:rPr>
        <w:t xml:space="preserve">Табела ... Преглед стања пољопривредне механизација у периоду </w:t>
      </w:r>
      <w:r w:rsidR="002D7615">
        <w:rPr>
          <w:b/>
          <w:sz w:val="20"/>
          <w:szCs w:val="20"/>
          <w:lang w:val="sr-Cyrl-BA"/>
        </w:rPr>
        <w:t xml:space="preserve"> </w:t>
      </w:r>
      <w:r w:rsidR="002D7615" w:rsidRPr="002D7615">
        <w:rPr>
          <w:b/>
          <w:sz w:val="20"/>
          <w:szCs w:val="20"/>
          <w:lang w:val="sr-Cyrl-BA"/>
        </w:rPr>
        <w:t>1991-2013</w:t>
      </w:r>
      <w:r w:rsidRPr="002D7615">
        <w:rPr>
          <w:b/>
          <w:sz w:val="20"/>
          <w:szCs w:val="20"/>
          <w:lang w:val="sr-Cyrl-BA"/>
        </w:rPr>
        <w:t>. година</w:t>
      </w:r>
    </w:p>
    <w:tbl>
      <w:tblPr>
        <w:tblW w:w="0" w:type="auto"/>
        <w:jc w:val="center"/>
        <w:tblBorders>
          <w:top w:val="single" w:sz="8" w:space="0" w:color="000000"/>
          <w:bottom w:val="single" w:sz="8" w:space="0" w:color="000000"/>
        </w:tblBorders>
        <w:tblLook w:val="01E0" w:firstRow="1" w:lastRow="1" w:firstColumn="1" w:lastColumn="1" w:noHBand="0" w:noVBand="0"/>
      </w:tblPr>
      <w:tblGrid>
        <w:gridCol w:w="2634"/>
        <w:gridCol w:w="1171"/>
        <w:gridCol w:w="1172"/>
        <w:gridCol w:w="1171"/>
        <w:gridCol w:w="1174"/>
        <w:gridCol w:w="1174"/>
      </w:tblGrid>
      <w:tr w:rsidR="00E31FB4" w:rsidRPr="000B1ACC" w14:paraId="41D7BFBF" w14:textId="77777777" w:rsidTr="00EB6E9E">
        <w:trPr>
          <w:trHeight w:val="337"/>
          <w:jc w:val="center"/>
        </w:trPr>
        <w:tc>
          <w:tcPr>
            <w:tcW w:w="2634" w:type="dxa"/>
            <w:vMerge w:val="restart"/>
            <w:tcBorders>
              <w:top w:val="single" w:sz="8" w:space="0" w:color="000000"/>
              <w:left w:val="nil"/>
              <w:bottom w:val="single" w:sz="8" w:space="0" w:color="000000"/>
              <w:right w:val="single" w:sz="4" w:space="0" w:color="auto"/>
            </w:tcBorders>
            <w:vAlign w:val="center"/>
          </w:tcPr>
          <w:p w14:paraId="4D63E27C" w14:textId="77777777" w:rsidR="00E31FB4" w:rsidRPr="000B1ACC" w:rsidRDefault="00E31FB4" w:rsidP="009A73B0">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Пољопривредне машине и оруђа</w:t>
            </w:r>
          </w:p>
        </w:tc>
        <w:tc>
          <w:tcPr>
            <w:tcW w:w="5862" w:type="dxa"/>
            <w:gridSpan w:val="5"/>
            <w:tcBorders>
              <w:top w:val="single" w:sz="8" w:space="0" w:color="000000"/>
              <w:left w:val="single" w:sz="4" w:space="0" w:color="auto"/>
              <w:bottom w:val="single" w:sz="8" w:space="0" w:color="000000"/>
              <w:right w:val="nil"/>
            </w:tcBorders>
            <w:vAlign w:val="center"/>
          </w:tcPr>
          <w:p w14:paraId="0BF49A7F"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Стање по годинама</w:t>
            </w:r>
          </w:p>
        </w:tc>
      </w:tr>
      <w:tr w:rsidR="00E31FB4" w:rsidRPr="000B1ACC" w14:paraId="378655AD" w14:textId="77777777" w:rsidTr="00EB6E9E">
        <w:trPr>
          <w:trHeight w:val="401"/>
          <w:jc w:val="center"/>
        </w:trPr>
        <w:tc>
          <w:tcPr>
            <w:tcW w:w="2634" w:type="dxa"/>
            <w:vMerge/>
            <w:tcBorders>
              <w:left w:val="nil"/>
              <w:bottom w:val="single" w:sz="4" w:space="0" w:color="auto"/>
              <w:right w:val="single" w:sz="4" w:space="0" w:color="auto"/>
            </w:tcBorders>
            <w:shd w:val="clear" w:color="auto" w:fill="C0C0C0"/>
            <w:vAlign w:val="center"/>
          </w:tcPr>
          <w:p w14:paraId="0CE3D26A" w14:textId="77777777" w:rsidR="00E31FB4" w:rsidRPr="000B1ACC" w:rsidRDefault="00E31FB4" w:rsidP="004578A1">
            <w:pPr>
              <w:spacing w:after="0" w:line="20" w:lineRule="atLeast"/>
              <w:jc w:val="center"/>
              <w:rPr>
                <w:rFonts w:eastAsia="Calibri"/>
                <w:b/>
                <w:bCs/>
                <w:color w:val="000000"/>
                <w:sz w:val="20"/>
                <w:szCs w:val="20"/>
                <w:lang w:val="sr-Cyrl-BA"/>
              </w:rPr>
            </w:pPr>
          </w:p>
        </w:tc>
        <w:tc>
          <w:tcPr>
            <w:tcW w:w="1171" w:type="dxa"/>
            <w:tcBorders>
              <w:left w:val="single" w:sz="4" w:space="0" w:color="auto"/>
              <w:bottom w:val="single" w:sz="4" w:space="0" w:color="auto"/>
              <w:right w:val="nil"/>
            </w:tcBorders>
            <w:shd w:val="clear" w:color="auto" w:fill="F2F2F2" w:themeFill="background1" w:themeFillShade="F2"/>
            <w:vAlign w:val="center"/>
          </w:tcPr>
          <w:p w14:paraId="1B0BDFB0" w14:textId="77777777" w:rsidR="00E31FB4" w:rsidRPr="000B1ACC" w:rsidRDefault="00E31FB4" w:rsidP="004578A1">
            <w:pPr>
              <w:spacing w:after="0" w:line="20" w:lineRule="atLeast"/>
              <w:jc w:val="center"/>
              <w:rPr>
                <w:rFonts w:eastAsia="Calibri"/>
                <w:b/>
                <w:color w:val="000000"/>
                <w:sz w:val="20"/>
                <w:szCs w:val="20"/>
                <w:lang w:val="sr-Cyrl-BA"/>
              </w:rPr>
            </w:pPr>
            <w:r w:rsidRPr="000B1ACC">
              <w:rPr>
                <w:rFonts w:eastAsia="Calibri"/>
                <w:b/>
                <w:color w:val="000000"/>
                <w:sz w:val="20"/>
                <w:szCs w:val="20"/>
                <w:lang w:val="sr-Cyrl-BA"/>
              </w:rPr>
              <w:t>1991.</w:t>
            </w:r>
          </w:p>
        </w:tc>
        <w:tc>
          <w:tcPr>
            <w:tcW w:w="1172" w:type="dxa"/>
            <w:tcBorders>
              <w:left w:val="nil"/>
              <w:bottom w:val="single" w:sz="4" w:space="0" w:color="auto"/>
              <w:right w:val="nil"/>
            </w:tcBorders>
            <w:shd w:val="clear" w:color="auto" w:fill="F2F2F2" w:themeFill="background1" w:themeFillShade="F2"/>
            <w:vAlign w:val="center"/>
          </w:tcPr>
          <w:p w14:paraId="319118BD" w14:textId="77777777" w:rsidR="00E31FB4" w:rsidRPr="000B1ACC" w:rsidRDefault="00E31FB4" w:rsidP="004578A1">
            <w:pPr>
              <w:spacing w:after="0" w:line="20" w:lineRule="atLeast"/>
              <w:jc w:val="center"/>
              <w:rPr>
                <w:rFonts w:eastAsia="Calibri"/>
                <w:b/>
                <w:color w:val="000000"/>
                <w:sz w:val="20"/>
                <w:szCs w:val="20"/>
                <w:lang w:val="sr-Cyrl-BA"/>
              </w:rPr>
            </w:pPr>
            <w:r w:rsidRPr="000B1ACC">
              <w:rPr>
                <w:rFonts w:eastAsia="Calibri"/>
                <w:b/>
                <w:color w:val="000000"/>
                <w:sz w:val="20"/>
                <w:szCs w:val="20"/>
                <w:lang w:val="sr-Cyrl-BA"/>
              </w:rPr>
              <w:t>1997.</w:t>
            </w:r>
          </w:p>
        </w:tc>
        <w:tc>
          <w:tcPr>
            <w:tcW w:w="1171" w:type="dxa"/>
            <w:tcBorders>
              <w:left w:val="nil"/>
              <w:bottom w:val="single" w:sz="4" w:space="0" w:color="auto"/>
              <w:right w:val="nil"/>
            </w:tcBorders>
            <w:shd w:val="clear" w:color="auto" w:fill="F2F2F2" w:themeFill="background1" w:themeFillShade="F2"/>
            <w:vAlign w:val="center"/>
          </w:tcPr>
          <w:p w14:paraId="266ECE2C" w14:textId="77777777" w:rsidR="00E31FB4" w:rsidRPr="000B1ACC" w:rsidRDefault="00E31FB4" w:rsidP="004578A1">
            <w:pPr>
              <w:spacing w:after="0" w:line="20" w:lineRule="atLeast"/>
              <w:jc w:val="center"/>
              <w:rPr>
                <w:rFonts w:eastAsia="Calibri"/>
                <w:b/>
                <w:color w:val="000000"/>
                <w:sz w:val="20"/>
                <w:szCs w:val="20"/>
                <w:lang w:val="sr-Cyrl-BA"/>
              </w:rPr>
            </w:pPr>
            <w:r w:rsidRPr="000B1ACC">
              <w:rPr>
                <w:rFonts w:eastAsia="Calibri"/>
                <w:b/>
                <w:color w:val="000000"/>
                <w:sz w:val="20"/>
                <w:szCs w:val="20"/>
                <w:lang w:val="sr-Cyrl-BA"/>
              </w:rPr>
              <w:t>2005.</w:t>
            </w:r>
          </w:p>
        </w:tc>
        <w:tc>
          <w:tcPr>
            <w:tcW w:w="1174" w:type="dxa"/>
            <w:tcBorders>
              <w:left w:val="nil"/>
              <w:bottom w:val="single" w:sz="4" w:space="0" w:color="auto"/>
              <w:right w:val="nil"/>
            </w:tcBorders>
            <w:shd w:val="clear" w:color="auto" w:fill="F2F2F2" w:themeFill="background1" w:themeFillShade="F2"/>
            <w:vAlign w:val="center"/>
          </w:tcPr>
          <w:p w14:paraId="03E83AB7" w14:textId="77777777" w:rsidR="00E31FB4" w:rsidRPr="000B1ACC" w:rsidRDefault="00E31FB4" w:rsidP="004578A1">
            <w:pPr>
              <w:spacing w:after="0" w:line="20" w:lineRule="atLeast"/>
              <w:jc w:val="center"/>
              <w:rPr>
                <w:rFonts w:eastAsia="Calibri"/>
                <w:b/>
                <w:color w:val="000000"/>
                <w:sz w:val="20"/>
                <w:szCs w:val="20"/>
                <w:lang w:val="sr-Cyrl-BA"/>
              </w:rPr>
            </w:pPr>
            <w:r w:rsidRPr="000B1ACC">
              <w:rPr>
                <w:rFonts w:eastAsia="Calibri"/>
                <w:b/>
                <w:color w:val="000000"/>
                <w:sz w:val="20"/>
                <w:szCs w:val="20"/>
                <w:lang w:val="sr-Cyrl-BA"/>
              </w:rPr>
              <w:t>2009</w:t>
            </w:r>
            <w:r w:rsidRPr="000B1ACC">
              <w:rPr>
                <w:rStyle w:val="FootnoteReference"/>
                <w:rFonts w:eastAsia="Calibri"/>
                <w:b/>
                <w:color w:val="000000"/>
                <w:sz w:val="20"/>
                <w:szCs w:val="20"/>
                <w:lang w:val="sr-Cyrl-BA"/>
              </w:rPr>
              <w:footnoteReference w:id="10"/>
            </w:r>
            <w:r w:rsidRPr="000B1ACC">
              <w:rPr>
                <w:rFonts w:eastAsia="Calibri"/>
                <w:b/>
                <w:color w:val="000000"/>
                <w:sz w:val="20"/>
                <w:szCs w:val="20"/>
                <w:lang w:val="sr-Cyrl-BA"/>
              </w:rPr>
              <w:t>.</w:t>
            </w:r>
          </w:p>
        </w:tc>
        <w:tc>
          <w:tcPr>
            <w:tcW w:w="1174" w:type="dxa"/>
            <w:tcBorders>
              <w:left w:val="nil"/>
              <w:bottom w:val="single" w:sz="4" w:space="0" w:color="auto"/>
              <w:right w:val="nil"/>
            </w:tcBorders>
            <w:shd w:val="clear" w:color="auto" w:fill="F2F2F2" w:themeFill="background1" w:themeFillShade="F2"/>
            <w:vAlign w:val="center"/>
          </w:tcPr>
          <w:p w14:paraId="7F2131F4"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2013.</w:t>
            </w:r>
          </w:p>
        </w:tc>
      </w:tr>
      <w:tr w:rsidR="00E31FB4" w:rsidRPr="000B1ACC" w14:paraId="636867D0" w14:textId="77777777" w:rsidTr="00EB6E9E">
        <w:trPr>
          <w:trHeight w:val="292"/>
          <w:jc w:val="center"/>
        </w:trPr>
        <w:tc>
          <w:tcPr>
            <w:tcW w:w="2634" w:type="dxa"/>
            <w:tcBorders>
              <w:top w:val="single" w:sz="4" w:space="0" w:color="auto"/>
              <w:right w:val="single" w:sz="4" w:space="0" w:color="auto"/>
            </w:tcBorders>
            <w:vAlign w:val="center"/>
          </w:tcPr>
          <w:p w14:paraId="3791A763"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Трактори</w:t>
            </w:r>
          </w:p>
        </w:tc>
        <w:tc>
          <w:tcPr>
            <w:tcW w:w="1171" w:type="dxa"/>
            <w:tcBorders>
              <w:top w:val="single" w:sz="4" w:space="0" w:color="auto"/>
              <w:left w:val="single" w:sz="4" w:space="0" w:color="auto"/>
              <w:bottom w:val="nil"/>
            </w:tcBorders>
            <w:shd w:val="clear" w:color="auto" w:fill="auto"/>
            <w:vAlign w:val="center"/>
          </w:tcPr>
          <w:p w14:paraId="69CF5D20"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813</w:t>
            </w:r>
          </w:p>
        </w:tc>
        <w:tc>
          <w:tcPr>
            <w:tcW w:w="1172" w:type="dxa"/>
            <w:tcBorders>
              <w:top w:val="single" w:sz="4" w:space="0" w:color="auto"/>
            </w:tcBorders>
            <w:shd w:val="clear" w:color="auto" w:fill="auto"/>
            <w:vAlign w:val="center"/>
          </w:tcPr>
          <w:p w14:paraId="53347E7F"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696</w:t>
            </w:r>
          </w:p>
        </w:tc>
        <w:tc>
          <w:tcPr>
            <w:tcW w:w="1171" w:type="dxa"/>
            <w:tcBorders>
              <w:top w:val="single" w:sz="4" w:space="0" w:color="auto"/>
              <w:bottom w:val="nil"/>
            </w:tcBorders>
            <w:shd w:val="clear" w:color="auto" w:fill="auto"/>
            <w:vAlign w:val="center"/>
          </w:tcPr>
          <w:p w14:paraId="1FE5C13B"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745</w:t>
            </w:r>
          </w:p>
        </w:tc>
        <w:tc>
          <w:tcPr>
            <w:tcW w:w="1174" w:type="dxa"/>
            <w:tcBorders>
              <w:top w:val="single" w:sz="4" w:space="0" w:color="auto"/>
            </w:tcBorders>
            <w:vAlign w:val="center"/>
          </w:tcPr>
          <w:p w14:paraId="4C32A7E9"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816</w:t>
            </w:r>
          </w:p>
        </w:tc>
        <w:tc>
          <w:tcPr>
            <w:tcW w:w="1174" w:type="dxa"/>
            <w:tcBorders>
              <w:top w:val="single" w:sz="4" w:space="0" w:color="auto"/>
            </w:tcBorders>
            <w:vAlign w:val="center"/>
          </w:tcPr>
          <w:p w14:paraId="4E606751"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903</w:t>
            </w:r>
          </w:p>
        </w:tc>
      </w:tr>
      <w:tr w:rsidR="00E31FB4" w:rsidRPr="000B1ACC" w14:paraId="6564F2B7" w14:textId="77777777" w:rsidTr="00EB6E9E">
        <w:trPr>
          <w:trHeight w:val="314"/>
          <w:jc w:val="center"/>
        </w:trPr>
        <w:tc>
          <w:tcPr>
            <w:tcW w:w="2634" w:type="dxa"/>
            <w:tcBorders>
              <w:left w:val="nil"/>
              <w:right w:val="single" w:sz="4" w:space="0" w:color="auto"/>
            </w:tcBorders>
            <w:shd w:val="clear" w:color="auto" w:fill="F2F2F2" w:themeFill="background1" w:themeFillShade="F2"/>
            <w:vAlign w:val="center"/>
          </w:tcPr>
          <w:p w14:paraId="37638B27"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Плугови</w:t>
            </w:r>
          </w:p>
        </w:tc>
        <w:tc>
          <w:tcPr>
            <w:tcW w:w="1171" w:type="dxa"/>
            <w:tcBorders>
              <w:left w:val="single" w:sz="4" w:space="0" w:color="auto"/>
              <w:bottom w:val="nil"/>
              <w:right w:val="nil"/>
            </w:tcBorders>
            <w:shd w:val="clear" w:color="auto" w:fill="F2F2F2" w:themeFill="background1" w:themeFillShade="F2"/>
            <w:vAlign w:val="center"/>
          </w:tcPr>
          <w:p w14:paraId="00DE22ED"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609</w:t>
            </w:r>
          </w:p>
        </w:tc>
        <w:tc>
          <w:tcPr>
            <w:tcW w:w="1172" w:type="dxa"/>
            <w:tcBorders>
              <w:left w:val="nil"/>
              <w:right w:val="nil"/>
            </w:tcBorders>
            <w:shd w:val="clear" w:color="auto" w:fill="F2F2F2" w:themeFill="background1" w:themeFillShade="F2"/>
            <w:vAlign w:val="center"/>
          </w:tcPr>
          <w:p w14:paraId="64EE83B6"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257</w:t>
            </w:r>
          </w:p>
        </w:tc>
        <w:tc>
          <w:tcPr>
            <w:tcW w:w="1171" w:type="dxa"/>
            <w:tcBorders>
              <w:left w:val="nil"/>
              <w:bottom w:val="nil"/>
              <w:right w:val="nil"/>
            </w:tcBorders>
            <w:shd w:val="clear" w:color="auto" w:fill="F2F2F2" w:themeFill="background1" w:themeFillShade="F2"/>
            <w:vAlign w:val="center"/>
          </w:tcPr>
          <w:p w14:paraId="2D3FBE01"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295</w:t>
            </w:r>
          </w:p>
        </w:tc>
        <w:tc>
          <w:tcPr>
            <w:tcW w:w="1174" w:type="dxa"/>
            <w:tcBorders>
              <w:left w:val="nil"/>
              <w:right w:val="nil"/>
            </w:tcBorders>
            <w:shd w:val="clear" w:color="auto" w:fill="F2F2F2" w:themeFill="background1" w:themeFillShade="F2"/>
            <w:vAlign w:val="center"/>
          </w:tcPr>
          <w:p w14:paraId="0168E5FD"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4" w:type="dxa"/>
            <w:tcBorders>
              <w:left w:val="nil"/>
              <w:right w:val="nil"/>
            </w:tcBorders>
            <w:shd w:val="clear" w:color="auto" w:fill="F2F2F2" w:themeFill="background1" w:themeFillShade="F2"/>
            <w:vAlign w:val="center"/>
          </w:tcPr>
          <w:p w14:paraId="304BC22D"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676</w:t>
            </w:r>
          </w:p>
        </w:tc>
      </w:tr>
      <w:tr w:rsidR="00E31FB4" w:rsidRPr="000B1ACC" w14:paraId="26DDDDE6" w14:textId="77777777" w:rsidTr="00EB6E9E">
        <w:trPr>
          <w:trHeight w:val="314"/>
          <w:jc w:val="center"/>
        </w:trPr>
        <w:tc>
          <w:tcPr>
            <w:tcW w:w="2634" w:type="dxa"/>
            <w:tcBorders>
              <w:right w:val="single" w:sz="4" w:space="0" w:color="auto"/>
            </w:tcBorders>
            <w:vAlign w:val="center"/>
          </w:tcPr>
          <w:p w14:paraId="6CC04EED"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Остали тракторски прикључци</w:t>
            </w:r>
          </w:p>
        </w:tc>
        <w:tc>
          <w:tcPr>
            <w:tcW w:w="1171" w:type="dxa"/>
            <w:tcBorders>
              <w:left w:val="single" w:sz="4" w:space="0" w:color="auto"/>
              <w:bottom w:val="nil"/>
            </w:tcBorders>
            <w:shd w:val="clear" w:color="auto" w:fill="auto"/>
            <w:vAlign w:val="center"/>
          </w:tcPr>
          <w:p w14:paraId="28A0C698"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2" w:type="dxa"/>
            <w:shd w:val="clear" w:color="auto" w:fill="auto"/>
            <w:vAlign w:val="center"/>
          </w:tcPr>
          <w:p w14:paraId="3AEF8FA8"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1" w:type="dxa"/>
            <w:tcBorders>
              <w:bottom w:val="nil"/>
            </w:tcBorders>
            <w:shd w:val="clear" w:color="auto" w:fill="auto"/>
            <w:vAlign w:val="center"/>
          </w:tcPr>
          <w:p w14:paraId="13670317"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209</w:t>
            </w:r>
          </w:p>
        </w:tc>
        <w:tc>
          <w:tcPr>
            <w:tcW w:w="1174" w:type="dxa"/>
            <w:vAlign w:val="center"/>
          </w:tcPr>
          <w:p w14:paraId="71EE41C6"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4" w:type="dxa"/>
            <w:vAlign w:val="center"/>
          </w:tcPr>
          <w:p w14:paraId="5C5E4084"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1.536</w:t>
            </w:r>
          </w:p>
        </w:tc>
      </w:tr>
      <w:tr w:rsidR="00E31FB4" w:rsidRPr="000B1ACC" w14:paraId="2C27F7CD" w14:textId="77777777" w:rsidTr="00EB6E9E">
        <w:trPr>
          <w:trHeight w:val="298"/>
          <w:jc w:val="center"/>
        </w:trPr>
        <w:tc>
          <w:tcPr>
            <w:tcW w:w="2634" w:type="dxa"/>
            <w:tcBorders>
              <w:left w:val="nil"/>
              <w:right w:val="single" w:sz="4" w:space="0" w:color="auto"/>
            </w:tcBorders>
            <w:shd w:val="clear" w:color="auto" w:fill="F2F2F2" w:themeFill="background1" w:themeFillShade="F2"/>
            <w:vAlign w:val="center"/>
          </w:tcPr>
          <w:p w14:paraId="28968125"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Самоходне косачице</w:t>
            </w:r>
          </w:p>
        </w:tc>
        <w:tc>
          <w:tcPr>
            <w:tcW w:w="1171" w:type="dxa"/>
            <w:tcBorders>
              <w:left w:val="single" w:sz="4" w:space="0" w:color="auto"/>
              <w:bottom w:val="nil"/>
              <w:right w:val="nil"/>
            </w:tcBorders>
            <w:shd w:val="clear" w:color="auto" w:fill="F2F2F2" w:themeFill="background1" w:themeFillShade="F2"/>
            <w:vAlign w:val="center"/>
          </w:tcPr>
          <w:p w14:paraId="30E531F3"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404</w:t>
            </w:r>
          </w:p>
        </w:tc>
        <w:tc>
          <w:tcPr>
            <w:tcW w:w="1172" w:type="dxa"/>
            <w:tcBorders>
              <w:left w:val="nil"/>
              <w:right w:val="nil"/>
            </w:tcBorders>
            <w:shd w:val="clear" w:color="auto" w:fill="F2F2F2" w:themeFill="background1" w:themeFillShade="F2"/>
            <w:vAlign w:val="center"/>
          </w:tcPr>
          <w:p w14:paraId="63B9F205"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122</w:t>
            </w:r>
          </w:p>
        </w:tc>
        <w:tc>
          <w:tcPr>
            <w:tcW w:w="1171" w:type="dxa"/>
            <w:tcBorders>
              <w:left w:val="nil"/>
              <w:bottom w:val="nil"/>
              <w:right w:val="nil"/>
            </w:tcBorders>
            <w:shd w:val="clear" w:color="auto" w:fill="F2F2F2" w:themeFill="background1" w:themeFillShade="F2"/>
            <w:vAlign w:val="center"/>
          </w:tcPr>
          <w:p w14:paraId="6F86933D"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171</w:t>
            </w:r>
          </w:p>
        </w:tc>
        <w:tc>
          <w:tcPr>
            <w:tcW w:w="1174" w:type="dxa"/>
            <w:tcBorders>
              <w:left w:val="nil"/>
              <w:right w:val="nil"/>
            </w:tcBorders>
            <w:shd w:val="clear" w:color="auto" w:fill="F2F2F2" w:themeFill="background1" w:themeFillShade="F2"/>
            <w:vAlign w:val="center"/>
          </w:tcPr>
          <w:p w14:paraId="18CB7ACE"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4" w:type="dxa"/>
            <w:tcBorders>
              <w:left w:val="nil"/>
              <w:right w:val="nil"/>
            </w:tcBorders>
            <w:shd w:val="clear" w:color="auto" w:fill="F2F2F2" w:themeFill="background1" w:themeFillShade="F2"/>
            <w:vAlign w:val="center"/>
          </w:tcPr>
          <w:p w14:paraId="5132FD30"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514</w:t>
            </w:r>
          </w:p>
        </w:tc>
      </w:tr>
      <w:tr w:rsidR="00E31FB4" w:rsidRPr="000B1ACC" w14:paraId="17F9DF9E" w14:textId="77777777" w:rsidTr="00EB6E9E">
        <w:trPr>
          <w:trHeight w:val="314"/>
          <w:jc w:val="center"/>
        </w:trPr>
        <w:tc>
          <w:tcPr>
            <w:tcW w:w="2634" w:type="dxa"/>
            <w:tcBorders>
              <w:right w:val="single" w:sz="4" w:space="0" w:color="auto"/>
            </w:tcBorders>
            <w:vAlign w:val="center"/>
          </w:tcPr>
          <w:p w14:paraId="145A3364"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Мотокултиватори</w:t>
            </w:r>
          </w:p>
        </w:tc>
        <w:tc>
          <w:tcPr>
            <w:tcW w:w="1171" w:type="dxa"/>
            <w:tcBorders>
              <w:left w:val="single" w:sz="4" w:space="0" w:color="auto"/>
              <w:bottom w:val="nil"/>
            </w:tcBorders>
            <w:shd w:val="clear" w:color="auto" w:fill="auto"/>
            <w:vAlign w:val="center"/>
          </w:tcPr>
          <w:p w14:paraId="6372347B"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2" w:type="dxa"/>
            <w:shd w:val="clear" w:color="auto" w:fill="auto"/>
            <w:vAlign w:val="center"/>
          </w:tcPr>
          <w:p w14:paraId="2F543285"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1" w:type="dxa"/>
            <w:tcBorders>
              <w:bottom w:val="nil"/>
            </w:tcBorders>
            <w:shd w:val="clear" w:color="auto" w:fill="auto"/>
            <w:vAlign w:val="center"/>
          </w:tcPr>
          <w:p w14:paraId="4C22D801"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226</w:t>
            </w:r>
          </w:p>
        </w:tc>
        <w:tc>
          <w:tcPr>
            <w:tcW w:w="1174" w:type="dxa"/>
            <w:vAlign w:val="center"/>
          </w:tcPr>
          <w:p w14:paraId="6FC58756"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116</w:t>
            </w:r>
          </w:p>
        </w:tc>
        <w:tc>
          <w:tcPr>
            <w:tcW w:w="1174" w:type="dxa"/>
            <w:vAlign w:val="center"/>
          </w:tcPr>
          <w:p w14:paraId="07E5DA71"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161</w:t>
            </w:r>
          </w:p>
        </w:tc>
      </w:tr>
      <w:tr w:rsidR="00E31FB4" w:rsidRPr="000B1ACC" w14:paraId="31943E1A" w14:textId="77777777" w:rsidTr="00EB6E9E">
        <w:trPr>
          <w:trHeight w:val="314"/>
          <w:jc w:val="center"/>
        </w:trPr>
        <w:tc>
          <w:tcPr>
            <w:tcW w:w="2634" w:type="dxa"/>
            <w:tcBorders>
              <w:left w:val="nil"/>
              <w:right w:val="single" w:sz="4" w:space="0" w:color="auto"/>
            </w:tcBorders>
            <w:shd w:val="clear" w:color="auto" w:fill="F2F2F2" w:themeFill="background1" w:themeFillShade="F2"/>
            <w:vAlign w:val="center"/>
          </w:tcPr>
          <w:p w14:paraId="68047D93"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Комбајн житни</w:t>
            </w:r>
          </w:p>
        </w:tc>
        <w:tc>
          <w:tcPr>
            <w:tcW w:w="1171" w:type="dxa"/>
            <w:tcBorders>
              <w:left w:val="single" w:sz="4" w:space="0" w:color="auto"/>
              <w:bottom w:val="nil"/>
              <w:right w:val="nil"/>
            </w:tcBorders>
            <w:shd w:val="clear" w:color="auto" w:fill="F2F2F2" w:themeFill="background1" w:themeFillShade="F2"/>
            <w:vAlign w:val="center"/>
          </w:tcPr>
          <w:p w14:paraId="0F524DB1"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2" w:type="dxa"/>
            <w:tcBorders>
              <w:left w:val="nil"/>
              <w:right w:val="nil"/>
            </w:tcBorders>
            <w:shd w:val="clear" w:color="auto" w:fill="F2F2F2" w:themeFill="background1" w:themeFillShade="F2"/>
            <w:vAlign w:val="center"/>
          </w:tcPr>
          <w:p w14:paraId="637B383F"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1" w:type="dxa"/>
            <w:tcBorders>
              <w:left w:val="nil"/>
              <w:bottom w:val="nil"/>
              <w:right w:val="nil"/>
            </w:tcBorders>
            <w:shd w:val="clear" w:color="auto" w:fill="F2F2F2" w:themeFill="background1" w:themeFillShade="F2"/>
            <w:vAlign w:val="center"/>
          </w:tcPr>
          <w:p w14:paraId="0929A487"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4" w:type="dxa"/>
            <w:tcBorders>
              <w:left w:val="nil"/>
              <w:right w:val="nil"/>
            </w:tcBorders>
            <w:shd w:val="clear" w:color="auto" w:fill="F2F2F2" w:themeFill="background1" w:themeFillShade="F2"/>
            <w:vAlign w:val="center"/>
          </w:tcPr>
          <w:p w14:paraId="1D998824"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20</w:t>
            </w:r>
          </w:p>
        </w:tc>
        <w:tc>
          <w:tcPr>
            <w:tcW w:w="1174" w:type="dxa"/>
            <w:tcBorders>
              <w:left w:val="nil"/>
              <w:right w:val="nil"/>
            </w:tcBorders>
            <w:shd w:val="clear" w:color="auto" w:fill="F2F2F2" w:themeFill="background1" w:themeFillShade="F2"/>
            <w:vAlign w:val="center"/>
          </w:tcPr>
          <w:p w14:paraId="2608904A"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w:t>
            </w:r>
          </w:p>
        </w:tc>
      </w:tr>
      <w:tr w:rsidR="00E31FB4" w:rsidRPr="000B1ACC" w14:paraId="656DEF45" w14:textId="77777777" w:rsidTr="00EB6E9E">
        <w:trPr>
          <w:trHeight w:val="298"/>
          <w:jc w:val="center"/>
        </w:trPr>
        <w:tc>
          <w:tcPr>
            <w:tcW w:w="2634" w:type="dxa"/>
            <w:tcBorders>
              <w:right w:val="single" w:sz="4" w:space="0" w:color="auto"/>
            </w:tcBorders>
            <w:vAlign w:val="center"/>
          </w:tcPr>
          <w:p w14:paraId="1F1F2F68"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Комбајн за кукуруз</w:t>
            </w:r>
          </w:p>
        </w:tc>
        <w:tc>
          <w:tcPr>
            <w:tcW w:w="1171" w:type="dxa"/>
            <w:tcBorders>
              <w:left w:val="single" w:sz="4" w:space="0" w:color="auto"/>
              <w:bottom w:val="nil"/>
            </w:tcBorders>
            <w:shd w:val="clear" w:color="auto" w:fill="auto"/>
            <w:vAlign w:val="center"/>
          </w:tcPr>
          <w:p w14:paraId="0A6A78F5"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2" w:type="dxa"/>
            <w:shd w:val="clear" w:color="auto" w:fill="auto"/>
            <w:vAlign w:val="center"/>
          </w:tcPr>
          <w:p w14:paraId="31AF101E"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1" w:type="dxa"/>
            <w:tcBorders>
              <w:bottom w:val="nil"/>
            </w:tcBorders>
            <w:shd w:val="clear" w:color="auto" w:fill="auto"/>
            <w:vAlign w:val="center"/>
          </w:tcPr>
          <w:p w14:paraId="240A22D2"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4" w:type="dxa"/>
            <w:vAlign w:val="center"/>
          </w:tcPr>
          <w:p w14:paraId="33E6968D"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3</w:t>
            </w:r>
          </w:p>
        </w:tc>
        <w:tc>
          <w:tcPr>
            <w:tcW w:w="1174" w:type="dxa"/>
            <w:vAlign w:val="center"/>
          </w:tcPr>
          <w:p w14:paraId="302A64E8"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w:t>
            </w:r>
          </w:p>
        </w:tc>
      </w:tr>
      <w:tr w:rsidR="00E31FB4" w:rsidRPr="000B1ACC" w14:paraId="7BD8EFDE" w14:textId="77777777" w:rsidTr="00EB6E9E">
        <w:trPr>
          <w:trHeight w:val="314"/>
          <w:jc w:val="center"/>
        </w:trPr>
        <w:tc>
          <w:tcPr>
            <w:tcW w:w="2634" w:type="dxa"/>
            <w:tcBorders>
              <w:left w:val="nil"/>
              <w:bottom w:val="nil"/>
              <w:right w:val="single" w:sz="4" w:space="0" w:color="auto"/>
            </w:tcBorders>
            <w:shd w:val="clear" w:color="auto" w:fill="F2F2F2" w:themeFill="background1" w:themeFillShade="F2"/>
            <w:vAlign w:val="center"/>
          </w:tcPr>
          <w:p w14:paraId="458125D9"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Сило-комбајн</w:t>
            </w:r>
          </w:p>
        </w:tc>
        <w:tc>
          <w:tcPr>
            <w:tcW w:w="1171" w:type="dxa"/>
            <w:tcBorders>
              <w:left w:val="single" w:sz="4" w:space="0" w:color="auto"/>
              <w:bottom w:val="nil"/>
              <w:right w:val="nil"/>
            </w:tcBorders>
            <w:shd w:val="clear" w:color="auto" w:fill="F2F2F2" w:themeFill="background1" w:themeFillShade="F2"/>
            <w:vAlign w:val="center"/>
          </w:tcPr>
          <w:p w14:paraId="0695D25F"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2" w:type="dxa"/>
            <w:tcBorders>
              <w:left w:val="nil"/>
              <w:bottom w:val="nil"/>
              <w:right w:val="nil"/>
            </w:tcBorders>
            <w:shd w:val="clear" w:color="auto" w:fill="F2F2F2" w:themeFill="background1" w:themeFillShade="F2"/>
            <w:vAlign w:val="center"/>
          </w:tcPr>
          <w:p w14:paraId="3CB44680"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1" w:type="dxa"/>
            <w:tcBorders>
              <w:left w:val="nil"/>
              <w:bottom w:val="nil"/>
              <w:right w:val="nil"/>
            </w:tcBorders>
            <w:shd w:val="clear" w:color="auto" w:fill="F2F2F2" w:themeFill="background1" w:themeFillShade="F2"/>
            <w:vAlign w:val="center"/>
          </w:tcPr>
          <w:p w14:paraId="6B017AFB"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w:t>
            </w:r>
          </w:p>
        </w:tc>
        <w:tc>
          <w:tcPr>
            <w:tcW w:w="1174" w:type="dxa"/>
            <w:tcBorders>
              <w:left w:val="nil"/>
              <w:bottom w:val="nil"/>
              <w:right w:val="nil"/>
            </w:tcBorders>
            <w:shd w:val="clear" w:color="auto" w:fill="F2F2F2" w:themeFill="background1" w:themeFillShade="F2"/>
            <w:vAlign w:val="center"/>
          </w:tcPr>
          <w:p w14:paraId="32D7F143" w14:textId="77777777" w:rsidR="00E31FB4" w:rsidRPr="000B1ACC" w:rsidRDefault="00E31FB4" w:rsidP="004578A1">
            <w:pPr>
              <w:spacing w:after="0" w:line="20" w:lineRule="atLeast"/>
              <w:jc w:val="center"/>
              <w:rPr>
                <w:rFonts w:eastAsia="Calibri"/>
                <w:color w:val="000000"/>
                <w:sz w:val="20"/>
                <w:szCs w:val="20"/>
                <w:lang w:val="sr-Cyrl-BA"/>
              </w:rPr>
            </w:pPr>
            <w:r w:rsidRPr="000B1ACC">
              <w:rPr>
                <w:rFonts w:eastAsia="Calibri"/>
                <w:color w:val="000000"/>
                <w:sz w:val="20"/>
                <w:szCs w:val="20"/>
                <w:lang w:val="sr-Cyrl-BA"/>
              </w:rPr>
              <w:t>7</w:t>
            </w:r>
          </w:p>
        </w:tc>
        <w:tc>
          <w:tcPr>
            <w:tcW w:w="1174" w:type="dxa"/>
            <w:tcBorders>
              <w:left w:val="nil"/>
              <w:bottom w:val="nil"/>
              <w:right w:val="nil"/>
            </w:tcBorders>
            <w:shd w:val="clear" w:color="auto" w:fill="F2F2F2" w:themeFill="background1" w:themeFillShade="F2"/>
            <w:vAlign w:val="center"/>
          </w:tcPr>
          <w:p w14:paraId="214F5768"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w:t>
            </w:r>
          </w:p>
        </w:tc>
      </w:tr>
      <w:tr w:rsidR="00E31FB4" w:rsidRPr="000B1ACC" w14:paraId="4D55A4B3" w14:textId="77777777" w:rsidTr="00EB6E9E">
        <w:trPr>
          <w:trHeight w:val="329"/>
          <w:jc w:val="center"/>
        </w:trPr>
        <w:tc>
          <w:tcPr>
            <w:tcW w:w="2634" w:type="dxa"/>
            <w:tcBorders>
              <w:top w:val="nil"/>
              <w:left w:val="nil"/>
              <w:bottom w:val="single" w:sz="4" w:space="0" w:color="auto"/>
              <w:right w:val="single" w:sz="4" w:space="0" w:color="auto"/>
            </w:tcBorders>
            <w:vAlign w:val="center"/>
          </w:tcPr>
          <w:p w14:paraId="4C77159A" w14:textId="77777777" w:rsidR="00E31FB4" w:rsidRPr="000B1ACC" w:rsidRDefault="00E31FB4" w:rsidP="004578A1">
            <w:pPr>
              <w:spacing w:after="0" w:line="20" w:lineRule="atLeast"/>
              <w:jc w:val="center"/>
              <w:rPr>
                <w:rFonts w:eastAsia="Calibri"/>
                <w:bCs/>
                <w:color w:val="000000"/>
                <w:sz w:val="20"/>
                <w:szCs w:val="20"/>
                <w:lang w:val="sr-Cyrl-BA"/>
              </w:rPr>
            </w:pPr>
            <w:r w:rsidRPr="000B1ACC">
              <w:rPr>
                <w:rFonts w:eastAsia="Calibri"/>
                <w:bCs/>
                <w:color w:val="000000"/>
                <w:sz w:val="20"/>
                <w:szCs w:val="20"/>
                <w:lang w:val="sr-Cyrl-BA"/>
              </w:rPr>
              <w:t>Пресе</w:t>
            </w:r>
          </w:p>
        </w:tc>
        <w:tc>
          <w:tcPr>
            <w:tcW w:w="1171" w:type="dxa"/>
            <w:tcBorders>
              <w:top w:val="nil"/>
              <w:left w:val="single" w:sz="4" w:space="0" w:color="auto"/>
              <w:bottom w:val="single" w:sz="4" w:space="0" w:color="auto"/>
              <w:right w:val="nil"/>
            </w:tcBorders>
            <w:shd w:val="clear" w:color="auto" w:fill="auto"/>
            <w:vAlign w:val="center"/>
          </w:tcPr>
          <w:p w14:paraId="0F849BD3"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w:t>
            </w:r>
          </w:p>
        </w:tc>
        <w:tc>
          <w:tcPr>
            <w:tcW w:w="1172" w:type="dxa"/>
            <w:tcBorders>
              <w:top w:val="nil"/>
              <w:left w:val="nil"/>
              <w:bottom w:val="single" w:sz="4" w:space="0" w:color="auto"/>
              <w:right w:val="nil"/>
            </w:tcBorders>
            <w:shd w:val="clear" w:color="auto" w:fill="auto"/>
            <w:vAlign w:val="center"/>
          </w:tcPr>
          <w:p w14:paraId="6D5AB030"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w:t>
            </w:r>
          </w:p>
        </w:tc>
        <w:tc>
          <w:tcPr>
            <w:tcW w:w="1171" w:type="dxa"/>
            <w:tcBorders>
              <w:top w:val="nil"/>
              <w:left w:val="nil"/>
              <w:bottom w:val="single" w:sz="4" w:space="0" w:color="auto"/>
              <w:right w:val="nil"/>
            </w:tcBorders>
            <w:shd w:val="clear" w:color="auto" w:fill="auto"/>
            <w:vAlign w:val="center"/>
          </w:tcPr>
          <w:p w14:paraId="4B2606AA"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w:t>
            </w:r>
          </w:p>
        </w:tc>
        <w:tc>
          <w:tcPr>
            <w:tcW w:w="1174" w:type="dxa"/>
            <w:tcBorders>
              <w:top w:val="nil"/>
              <w:left w:val="nil"/>
              <w:bottom w:val="single" w:sz="4" w:space="0" w:color="auto"/>
              <w:right w:val="nil"/>
            </w:tcBorders>
            <w:vAlign w:val="center"/>
          </w:tcPr>
          <w:p w14:paraId="0CDA90E3"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58</w:t>
            </w:r>
          </w:p>
        </w:tc>
        <w:tc>
          <w:tcPr>
            <w:tcW w:w="1174" w:type="dxa"/>
            <w:tcBorders>
              <w:top w:val="nil"/>
              <w:left w:val="nil"/>
              <w:bottom w:val="single" w:sz="4" w:space="0" w:color="auto"/>
              <w:right w:val="nil"/>
            </w:tcBorders>
            <w:vAlign w:val="center"/>
          </w:tcPr>
          <w:p w14:paraId="37F501DF" w14:textId="77777777" w:rsidR="00E31FB4" w:rsidRPr="000B1ACC" w:rsidRDefault="00E31FB4" w:rsidP="004578A1">
            <w:pPr>
              <w:spacing w:after="0" w:line="20" w:lineRule="atLeast"/>
              <w:jc w:val="center"/>
              <w:rPr>
                <w:rFonts w:eastAsia="Calibri"/>
                <w:b/>
                <w:bCs/>
                <w:color w:val="000000"/>
                <w:sz w:val="20"/>
                <w:szCs w:val="20"/>
                <w:lang w:val="sr-Cyrl-BA"/>
              </w:rPr>
            </w:pPr>
            <w:r w:rsidRPr="000B1ACC">
              <w:rPr>
                <w:rFonts w:eastAsia="Calibri"/>
                <w:b/>
                <w:bCs/>
                <w:color w:val="000000"/>
                <w:sz w:val="20"/>
                <w:szCs w:val="20"/>
                <w:lang w:val="sr-Cyrl-BA"/>
              </w:rPr>
              <w:t>88</w:t>
            </w:r>
          </w:p>
        </w:tc>
      </w:tr>
    </w:tbl>
    <w:p w14:paraId="699C34F3" w14:textId="77777777" w:rsidR="00E31FB4" w:rsidRPr="002D7615" w:rsidRDefault="00E31FB4" w:rsidP="00E31FB4">
      <w:pPr>
        <w:spacing w:after="0" w:line="20" w:lineRule="atLeast"/>
        <w:rPr>
          <w:i/>
          <w:szCs w:val="24"/>
          <w:lang w:val="sr-Cyrl-BA"/>
        </w:rPr>
      </w:pPr>
      <w:r w:rsidRPr="002D7615">
        <w:rPr>
          <w:i/>
          <w:szCs w:val="24"/>
          <w:lang w:val="sr-Cyrl-BA"/>
        </w:rPr>
        <w:t>Извор:</w:t>
      </w:r>
      <w:r w:rsidR="00EB6E9E">
        <w:rPr>
          <w:i/>
          <w:szCs w:val="24"/>
          <w:lang w:val="sr-Cyrl-BA"/>
        </w:rPr>
        <w:t xml:space="preserve">Пописи 1991. и  2013.г. </w:t>
      </w:r>
      <w:r w:rsidRPr="002D7615">
        <w:rPr>
          <w:i/>
          <w:szCs w:val="24"/>
          <w:lang w:val="sr-Cyrl-BA"/>
        </w:rPr>
        <w:t xml:space="preserve"> Анкета општи</w:t>
      </w:r>
      <w:r w:rsidR="00EB6E9E">
        <w:rPr>
          <w:i/>
          <w:szCs w:val="24"/>
          <w:lang w:val="sr-Cyrl-BA"/>
        </w:rPr>
        <w:t>нских служби за остале године</w:t>
      </w:r>
    </w:p>
    <w:p w14:paraId="28A84AE3" w14:textId="77777777" w:rsidR="00E31FB4" w:rsidRPr="000B1ACC" w:rsidRDefault="00E31FB4" w:rsidP="00E31FB4">
      <w:pPr>
        <w:spacing w:after="0" w:line="20" w:lineRule="atLeast"/>
        <w:jc w:val="center"/>
        <w:rPr>
          <w:lang w:val="sr-Cyrl-BA"/>
        </w:rPr>
      </w:pPr>
    </w:p>
    <w:p w14:paraId="5B4D9C90" w14:textId="77777777" w:rsidR="00E31FB4" w:rsidRDefault="00E75CA6" w:rsidP="00E75CA6">
      <w:pPr>
        <w:spacing w:after="0" w:line="20" w:lineRule="atLeast"/>
        <w:jc w:val="both"/>
        <w:rPr>
          <w:szCs w:val="24"/>
          <w:lang w:val="sr-Cyrl-BA"/>
        </w:rPr>
      </w:pPr>
      <w:r>
        <w:rPr>
          <w:szCs w:val="24"/>
          <w:lang w:val="sr-Cyrl-BA"/>
        </w:rPr>
        <w:t xml:space="preserve">У посљедњих неколико година за потребе набавке пољопривредне механизације креиране су веома стимулативне подстицајне линије Министарства пољопривреде, шумарства и водопривреде и  општине Мркоњић Град, чији су активни корисници били пољопривредни проивођачи  општине Мркоњић Град. </w:t>
      </w:r>
    </w:p>
    <w:p w14:paraId="4B7C1FB2" w14:textId="77777777" w:rsidR="00E75CA6" w:rsidRPr="000B1ACC" w:rsidRDefault="00E75CA6" w:rsidP="00E75CA6">
      <w:pPr>
        <w:spacing w:after="0" w:line="20" w:lineRule="atLeast"/>
        <w:jc w:val="both"/>
        <w:rPr>
          <w:szCs w:val="24"/>
          <w:lang w:val="sr-Cyrl-BA"/>
        </w:rPr>
      </w:pPr>
      <w:r>
        <w:rPr>
          <w:szCs w:val="24"/>
          <w:lang w:val="sr-Cyrl-BA"/>
        </w:rPr>
        <w:t>Како би се детаљније сагледало стање пољопривредне механизације, неопходно је у скорије вријеме извршити активности анкетирања пољопривредних произвођача и утврдити стварно стање исте (као што је то извршено 2009. године).</w:t>
      </w:r>
    </w:p>
    <w:p w14:paraId="73D8D244" w14:textId="77777777" w:rsidR="00E31FB4" w:rsidRPr="000B1ACC" w:rsidRDefault="00E31FB4" w:rsidP="00E31FB4">
      <w:pPr>
        <w:spacing w:after="0" w:line="20" w:lineRule="atLeast"/>
        <w:rPr>
          <w:lang w:val="sr-Cyrl-BA"/>
        </w:rPr>
      </w:pPr>
    </w:p>
    <w:p w14:paraId="60077C67" w14:textId="77777777" w:rsidR="00E31FB4" w:rsidRPr="000B1ACC" w:rsidRDefault="00E31FB4" w:rsidP="00610623">
      <w:pPr>
        <w:pStyle w:val="Heading3"/>
      </w:pPr>
      <w:bookmarkStart w:id="71" w:name="_Toc372898054"/>
      <w:bookmarkStart w:id="72" w:name="_Toc199161840"/>
      <w:r w:rsidRPr="000B1ACC">
        <w:t>Стање у области ратарства, воћарства и повртларства</w:t>
      </w:r>
      <w:bookmarkEnd w:id="71"/>
      <w:bookmarkEnd w:id="72"/>
    </w:p>
    <w:p w14:paraId="1A3C6572" w14:textId="77777777" w:rsidR="0055518B" w:rsidRPr="000B1ACC" w:rsidRDefault="0055518B" w:rsidP="00810FDF">
      <w:pPr>
        <w:spacing w:after="0"/>
        <w:rPr>
          <w:lang w:val="sr-Cyrl-BA"/>
        </w:rPr>
      </w:pPr>
    </w:p>
    <w:p w14:paraId="1A0C7AB7" w14:textId="77777777" w:rsidR="0055518B" w:rsidRDefault="0055518B" w:rsidP="00810FDF">
      <w:pPr>
        <w:spacing w:after="0" w:line="20" w:lineRule="atLeast"/>
        <w:rPr>
          <w:szCs w:val="24"/>
          <w:lang w:val="sr-Cyrl-BA"/>
        </w:rPr>
      </w:pPr>
      <w:r w:rsidRPr="000B1ACC">
        <w:rPr>
          <w:szCs w:val="24"/>
          <w:lang w:val="sr-Cyrl-BA"/>
        </w:rPr>
        <w:t xml:space="preserve">Стање сјетвених површина помсатрано </w:t>
      </w:r>
      <w:r w:rsidR="00E75CA6">
        <w:rPr>
          <w:szCs w:val="24"/>
          <w:lang w:val="sr-Cyrl-BA"/>
        </w:rPr>
        <w:t>у периоду од 2018. до 2020</w:t>
      </w:r>
      <w:r w:rsidRPr="000B1ACC">
        <w:rPr>
          <w:szCs w:val="24"/>
          <w:lang w:val="sr-Cyrl-BA"/>
        </w:rPr>
        <w:t xml:space="preserve">. године приказано је у </w:t>
      </w:r>
      <w:r w:rsidRPr="009956C0">
        <w:rPr>
          <w:szCs w:val="24"/>
          <w:lang w:val="sr-Cyrl-BA"/>
        </w:rPr>
        <w:t>сљедећем табеларном приказу.</w:t>
      </w:r>
    </w:p>
    <w:p w14:paraId="6BCC9013" w14:textId="77777777" w:rsidR="00E75CA6" w:rsidRPr="009956C0" w:rsidRDefault="00E75CA6" w:rsidP="00810FDF">
      <w:pPr>
        <w:spacing w:after="0" w:line="20" w:lineRule="atLeast"/>
        <w:rPr>
          <w:szCs w:val="24"/>
          <w:lang w:val="sr-Cyrl-BA"/>
        </w:rPr>
      </w:pPr>
    </w:p>
    <w:p w14:paraId="21C021B0" w14:textId="77777777" w:rsidR="0055518B" w:rsidRPr="009956C0" w:rsidRDefault="0055518B" w:rsidP="00810FDF">
      <w:pPr>
        <w:spacing w:after="0" w:line="20" w:lineRule="atLeast"/>
        <w:rPr>
          <w:b/>
          <w:sz w:val="20"/>
          <w:szCs w:val="20"/>
        </w:rPr>
      </w:pPr>
      <w:r w:rsidRPr="009956C0">
        <w:rPr>
          <w:b/>
          <w:sz w:val="20"/>
          <w:szCs w:val="20"/>
          <w:lang w:val="sr-Cyrl-BA"/>
        </w:rPr>
        <w:t xml:space="preserve">Табела...Стање сјетвених </w:t>
      </w:r>
      <w:r w:rsidR="00810FDF" w:rsidRPr="009956C0">
        <w:rPr>
          <w:b/>
          <w:sz w:val="20"/>
          <w:szCs w:val="20"/>
          <w:lang w:val="sr-Cyrl-BA"/>
        </w:rPr>
        <w:t>површина</w:t>
      </w:r>
      <w:r w:rsidR="009956C0" w:rsidRPr="009956C0">
        <w:rPr>
          <w:b/>
          <w:sz w:val="20"/>
          <w:szCs w:val="20"/>
        </w:rPr>
        <w:t xml:space="preserve"> 208-2022.</w:t>
      </w:r>
    </w:p>
    <w:tbl>
      <w:tblPr>
        <w:tblStyle w:val="LightShading1"/>
        <w:tblW w:w="0" w:type="auto"/>
        <w:tblInd w:w="612" w:type="dxa"/>
        <w:tblLook w:val="04A0" w:firstRow="1" w:lastRow="0" w:firstColumn="1" w:lastColumn="0" w:noHBand="0" w:noVBand="1"/>
      </w:tblPr>
      <w:tblGrid>
        <w:gridCol w:w="1393"/>
        <w:gridCol w:w="1394"/>
        <w:gridCol w:w="1394"/>
        <w:gridCol w:w="1394"/>
        <w:gridCol w:w="1394"/>
        <w:gridCol w:w="1395"/>
      </w:tblGrid>
      <w:tr w:rsidR="0055518B" w:rsidRPr="000B1ACC" w14:paraId="276C7136" w14:textId="77777777" w:rsidTr="00177783">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393" w:type="dxa"/>
            <w:vMerge w:val="restart"/>
            <w:vAlign w:val="center"/>
          </w:tcPr>
          <w:p w14:paraId="62D92F48" w14:textId="77777777" w:rsidR="0055518B" w:rsidRPr="000B1ACC" w:rsidRDefault="0055518B" w:rsidP="00177783">
            <w:pPr>
              <w:spacing w:line="20" w:lineRule="atLeast"/>
              <w:jc w:val="center"/>
              <w:rPr>
                <w:sz w:val="20"/>
                <w:szCs w:val="20"/>
                <w:lang w:val="sr-Cyrl-BA"/>
              </w:rPr>
            </w:pPr>
            <w:r w:rsidRPr="000B1ACC">
              <w:rPr>
                <w:sz w:val="20"/>
                <w:szCs w:val="20"/>
                <w:lang w:val="sr-Cyrl-BA"/>
              </w:rPr>
              <w:t>Године</w:t>
            </w:r>
          </w:p>
        </w:tc>
        <w:tc>
          <w:tcPr>
            <w:tcW w:w="1394" w:type="dxa"/>
            <w:vMerge w:val="restart"/>
            <w:vAlign w:val="center"/>
          </w:tcPr>
          <w:p w14:paraId="40F7CEE6" w14:textId="77777777" w:rsidR="0055518B" w:rsidRPr="000B1ACC" w:rsidRDefault="0055518B" w:rsidP="00177783">
            <w:pPr>
              <w:spacing w:line="20" w:lineRule="atLeast"/>
              <w:jc w:val="center"/>
              <w:cnfStyle w:val="100000000000" w:firstRow="1" w:lastRow="0" w:firstColumn="0" w:lastColumn="0" w:oddVBand="0" w:evenVBand="0" w:oddHBand="0" w:evenHBand="0" w:firstRowFirstColumn="0" w:firstRowLastColumn="0" w:lastRowFirstColumn="0" w:lastRowLastColumn="0"/>
              <w:rPr>
                <w:sz w:val="20"/>
                <w:szCs w:val="20"/>
                <w:lang w:val="sr-Cyrl-BA"/>
              </w:rPr>
            </w:pPr>
            <w:r w:rsidRPr="000B1ACC">
              <w:rPr>
                <w:sz w:val="20"/>
                <w:szCs w:val="20"/>
                <w:lang w:val="sr-Cyrl-BA"/>
              </w:rPr>
              <w:t>Оранице и башче</w:t>
            </w:r>
          </w:p>
        </w:tc>
        <w:tc>
          <w:tcPr>
            <w:tcW w:w="5576" w:type="dxa"/>
            <w:gridSpan w:val="4"/>
            <w:vAlign w:val="center"/>
          </w:tcPr>
          <w:p w14:paraId="7DC91D0D" w14:textId="77777777" w:rsidR="0055518B" w:rsidRPr="000B1ACC" w:rsidRDefault="0055518B" w:rsidP="00177783">
            <w:pPr>
              <w:spacing w:line="20" w:lineRule="atLeast"/>
              <w:jc w:val="center"/>
              <w:cnfStyle w:val="100000000000" w:firstRow="1" w:lastRow="0" w:firstColumn="0" w:lastColumn="0" w:oddVBand="0" w:evenVBand="0" w:oddHBand="0" w:evenHBand="0" w:firstRowFirstColumn="0" w:firstRowLastColumn="0" w:lastRowFirstColumn="0" w:lastRowLastColumn="0"/>
              <w:rPr>
                <w:sz w:val="20"/>
                <w:szCs w:val="20"/>
                <w:lang w:val="sr-Cyrl-BA"/>
              </w:rPr>
            </w:pPr>
            <w:r w:rsidRPr="000B1ACC">
              <w:rPr>
                <w:sz w:val="20"/>
                <w:szCs w:val="20"/>
                <w:lang w:val="sr-Cyrl-BA"/>
              </w:rPr>
              <w:t>Засијано</w:t>
            </w:r>
          </w:p>
        </w:tc>
      </w:tr>
      <w:tr w:rsidR="0055518B" w:rsidRPr="000B1ACC" w14:paraId="0DD5C2CB" w14:textId="77777777" w:rsidTr="00EB6E9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93" w:type="dxa"/>
            <w:vMerge/>
            <w:tcBorders>
              <w:bottom w:val="single" w:sz="2" w:space="0" w:color="auto"/>
            </w:tcBorders>
            <w:vAlign w:val="center"/>
          </w:tcPr>
          <w:p w14:paraId="063FF744" w14:textId="77777777" w:rsidR="0055518B" w:rsidRPr="000B1ACC" w:rsidRDefault="0055518B" w:rsidP="00177783">
            <w:pPr>
              <w:spacing w:line="20" w:lineRule="atLeast"/>
              <w:jc w:val="center"/>
              <w:rPr>
                <w:sz w:val="20"/>
                <w:szCs w:val="20"/>
                <w:lang w:val="sr-Cyrl-BA"/>
              </w:rPr>
            </w:pPr>
          </w:p>
        </w:tc>
        <w:tc>
          <w:tcPr>
            <w:tcW w:w="1394" w:type="dxa"/>
            <w:vMerge/>
            <w:tcBorders>
              <w:bottom w:val="single" w:sz="2" w:space="0" w:color="auto"/>
            </w:tcBorders>
            <w:vAlign w:val="center"/>
          </w:tcPr>
          <w:p w14:paraId="5EFDAC97" w14:textId="77777777" w:rsidR="0055518B" w:rsidRPr="000B1ACC" w:rsidRDefault="0055518B" w:rsidP="00177783">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lang w:val="sr-Cyrl-BA"/>
              </w:rPr>
            </w:pPr>
          </w:p>
        </w:tc>
        <w:tc>
          <w:tcPr>
            <w:tcW w:w="1394" w:type="dxa"/>
            <w:tcBorders>
              <w:bottom w:val="single" w:sz="2" w:space="0" w:color="auto"/>
            </w:tcBorders>
            <w:shd w:val="clear" w:color="auto" w:fill="F2F2F2" w:themeFill="background1" w:themeFillShade="F2"/>
            <w:vAlign w:val="center"/>
          </w:tcPr>
          <w:p w14:paraId="44D3023C" w14:textId="77777777" w:rsidR="0055518B" w:rsidRPr="00EB6E9E" w:rsidRDefault="0055518B" w:rsidP="00177783">
            <w:pPr>
              <w:spacing w:line="20" w:lineRule="atLeast"/>
              <w:jc w:val="center"/>
              <w:cnfStyle w:val="000000100000" w:firstRow="0" w:lastRow="0" w:firstColumn="0" w:lastColumn="0" w:oddVBand="0" w:evenVBand="0" w:oddHBand="1" w:evenHBand="0" w:firstRowFirstColumn="0" w:firstRowLastColumn="0" w:lastRowFirstColumn="0" w:lastRowLastColumn="0"/>
              <w:rPr>
                <w:b/>
                <w:sz w:val="20"/>
                <w:szCs w:val="20"/>
                <w:lang w:val="sr-Cyrl-BA"/>
              </w:rPr>
            </w:pPr>
            <w:r w:rsidRPr="00EB6E9E">
              <w:rPr>
                <w:b/>
                <w:sz w:val="20"/>
                <w:szCs w:val="20"/>
                <w:lang w:val="sr-Cyrl-BA"/>
              </w:rPr>
              <w:t>Укупно</w:t>
            </w:r>
          </w:p>
        </w:tc>
        <w:tc>
          <w:tcPr>
            <w:tcW w:w="1394" w:type="dxa"/>
            <w:tcBorders>
              <w:bottom w:val="single" w:sz="2" w:space="0" w:color="auto"/>
            </w:tcBorders>
            <w:shd w:val="clear" w:color="auto" w:fill="F2F2F2" w:themeFill="background1" w:themeFillShade="F2"/>
            <w:vAlign w:val="center"/>
          </w:tcPr>
          <w:p w14:paraId="6E09886B" w14:textId="77777777" w:rsidR="0055518B" w:rsidRPr="00EB6E9E" w:rsidRDefault="0055518B" w:rsidP="00177783">
            <w:pPr>
              <w:spacing w:line="20" w:lineRule="atLeast"/>
              <w:jc w:val="center"/>
              <w:cnfStyle w:val="000000100000" w:firstRow="0" w:lastRow="0" w:firstColumn="0" w:lastColumn="0" w:oddVBand="0" w:evenVBand="0" w:oddHBand="1" w:evenHBand="0" w:firstRowFirstColumn="0" w:firstRowLastColumn="0" w:lastRowFirstColumn="0" w:lastRowLastColumn="0"/>
              <w:rPr>
                <w:b/>
                <w:sz w:val="20"/>
                <w:szCs w:val="20"/>
                <w:lang w:val="sr-Cyrl-BA"/>
              </w:rPr>
            </w:pPr>
            <w:r w:rsidRPr="00EB6E9E">
              <w:rPr>
                <w:b/>
                <w:sz w:val="20"/>
                <w:szCs w:val="20"/>
                <w:lang w:val="sr-Cyrl-BA"/>
              </w:rPr>
              <w:t>Жито</w:t>
            </w:r>
          </w:p>
        </w:tc>
        <w:tc>
          <w:tcPr>
            <w:tcW w:w="1394" w:type="dxa"/>
            <w:tcBorders>
              <w:bottom w:val="single" w:sz="2" w:space="0" w:color="auto"/>
            </w:tcBorders>
            <w:shd w:val="clear" w:color="auto" w:fill="F2F2F2" w:themeFill="background1" w:themeFillShade="F2"/>
            <w:vAlign w:val="center"/>
          </w:tcPr>
          <w:p w14:paraId="7EC35BCA" w14:textId="77777777" w:rsidR="0055518B" w:rsidRPr="00EB6E9E" w:rsidRDefault="0055518B" w:rsidP="00177783">
            <w:pPr>
              <w:spacing w:line="20" w:lineRule="atLeast"/>
              <w:jc w:val="center"/>
              <w:cnfStyle w:val="000000100000" w:firstRow="0" w:lastRow="0" w:firstColumn="0" w:lastColumn="0" w:oddVBand="0" w:evenVBand="0" w:oddHBand="1" w:evenHBand="0" w:firstRowFirstColumn="0" w:firstRowLastColumn="0" w:lastRowFirstColumn="0" w:lastRowLastColumn="0"/>
              <w:rPr>
                <w:b/>
                <w:sz w:val="20"/>
                <w:szCs w:val="20"/>
                <w:lang w:val="sr-Cyrl-BA"/>
              </w:rPr>
            </w:pPr>
            <w:r w:rsidRPr="00EB6E9E">
              <w:rPr>
                <w:b/>
                <w:sz w:val="20"/>
                <w:szCs w:val="20"/>
                <w:lang w:val="sr-Cyrl-BA"/>
              </w:rPr>
              <w:t>Поврће</w:t>
            </w:r>
          </w:p>
        </w:tc>
        <w:tc>
          <w:tcPr>
            <w:tcW w:w="1395" w:type="dxa"/>
            <w:tcBorders>
              <w:bottom w:val="single" w:sz="2" w:space="0" w:color="auto"/>
            </w:tcBorders>
            <w:shd w:val="clear" w:color="auto" w:fill="F2F2F2" w:themeFill="background1" w:themeFillShade="F2"/>
            <w:vAlign w:val="center"/>
          </w:tcPr>
          <w:p w14:paraId="27A55C61" w14:textId="77777777" w:rsidR="0055518B" w:rsidRPr="00EB6E9E" w:rsidRDefault="0055518B" w:rsidP="00177783">
            <w:pPr>
              <w:spacing w:line="20" w:lineRule="atLeast"/>
              <w:jc w:val="center"/>
              <w:cnfStyle w:val="000000100000" w:firstRow="0" w:lastRow="0" w:firstColumn="0" w:lastColumn="0" w:oddVBand="0" w:evenVBand="0" w:oddHBand="1" w:evenHBand="0" w:firstRowFirstColumn="0" w:firstRowLastColumn="0" w:lastRowFirstColumn="0" w:lastRowLastColumn="0"/>
              <w:rPr>
                <w:b/>
                <w:sz w:val="20"/>
                <w:szCs w:val="20"/>
                <w:lang w:val="sr-Cyrl-BA"/>
              </w:rPr>
            </w:pPr>
            <w:r w:rsidRPr="00EB6E9E">
              <w:rPr>
                <w:b/>
                <w:sz w:val="20"/>
                <w:szCs w:val="20"/>
                <w:lang w:val="sr-Cyrl-BA"/>
              </w:rPr>
              <w:t>Крмно биље</w:t>
            </w:r>
          </w:p>
        </w:tc>
      </w:tr>
      <w:tr w:rsidR="009956C0" w:rsidRPr="000B1ACC" w14:paraId="1F5C4E67" w14:textId="77777777" w:rsidTr="00177783">
        <w:trPr>
          <w:trHeight w:val="423"/>
        </w:trPr>
        <w:tc>
          <w:tcPr>
            <w:cnfStyle w:val="001000000000" w:firstRow="0" w:lastRow="0" w:firstColumn="1" w:lastColumn="0" w:oddVBand="0" w:evenVBand="0" w:oddHBand="0" w:evenHBand="0" w:firstRowFirstColumn="0" w:firstRowLastColumn="0" w:lastRowFirstColumn="0" w:lastRowLastColumn="0"/>
            <w:tcW w:w="1393" w:type="dxa"/>
            <w:tcBorders>
              <w:top w:val="single" w:sz="2" w:space="0" w:color="auto"/>
            </w:tcBorders>
            <w:vAlign w:val="center"/>
          </w:tcPr>
          <w:p w14:paraId="5C9E9925" w14:textId="77777777" w:rsidR="009956C0" w:rsidRPr="000C3AC2" w:rsidRDefault="009956C0" w:rsidP="00177783">
            <w:pPr>
              <w:jc w:val="center"/>
            </w:pPr>
            <w:r w:rsidRPr="000C3AC2">
              <w:t>2018</w:t>
            </w:r>
          </w:p>
        </w:tc>
        <w:tc>
          <w:tcPr>
            <w:tcW w:w="1394" w:type="dxa"/>
            <w:tcBorders>
              <w:top w:val="single" w:sz="2" w:space="0" w:color="auto"/>
            </w:tcBorders>
            <w:vAlign w:val="center"/>
          </w:tcPr>
          <w:p w14:paraId="4B661182"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9.883</w:t>
            </w:r>
          </w:p>
        </w:tc>
        <w:tc>
          <w:tcPr>
            <w:tcW w:w="1394" w:type="dxa"/>
            <w:tcBorders>
              <w:top w:val="single" w:sz="2" w:space="0" w:color="auto"/>
            </w:tcBorders>
            <w:vAlign w:val="center"/>
          </w:tcPr>
          <w:p w14:paraId="25BA85BD"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4.578</w:t>
            </w:r>
          </w:p>
        </w:tc>
        <w:tc>
          <w:tcPr>
            <w:tcW w:w="1394" w:type="dxa"/>
            <w:tcBorders>
              <w:top w:val="single" w:sz="2" w:space="0" w:color="auto"/>
            </w:tcBorders>
            <w:vAlign w:val="center"/>
          </w:tcPr>
          <w:p w14:paraId="7FA97182"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3.152</w:t>
            </w:r>
          </w:p>
        </w:tc>
        <w:tc>
          <w:tcPr>
            <w:tcW w:w="1394" w:type="dxa"/>
            <w:tcBorders>
              <w:top w:val="single" w:sz="2" w:space="0" w:color="auto"/>
            </w:tcBorders>
            <w:vAlign w:val="center"/>
          </w:tcPr>
          <w:p w14:paraId="22747DDE"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883</w:t>
            </w:r>
          </w:p>
        </w:tc>
        <w:tc>
          <w:tcPr>
            <w:tcW w:w="1395" w:type="dxa"/>
            <w:tcBorders>
              <w:top w:val="single" w:sz="2" w:space="0" w:color="auto"/>
            </w:tcBorders>
            <w:vAlign w:val="center"/>
          </w:tcPr>
          <w:p w14:paraId="6A0D6804"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543</w:t>
            </w:r>
          </w:p>
        </w:tc>
      </w:tr>
      <w:tr w:rsidR="009956C0" w:rsidRPr="000B1ACC" w14:paraId="4FEA6EF3" w14:textId="77777777" w:rsidTr="00EB6E9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393" w:type="dxa"/>
            <w:shd w:val="clear" w:color="auto" w:fill="F2F2F2" w:themeFill="background1" w:themeFillShade="F2"/>
            <w:vAlign w:val="center"/>
          </w:tcPr>
          <w:p w14:paraId="33387CF1" w14:textId="77777777" w:rsidR="009956C0" w:rsidRPr="000C3AC2" w:rsidRDefault="009956C0" w:rsidP="00177783">
            <w:pPr>
              <w:jc w:val="center"/>
            </w:pPr>
            <w:r w:rsidRPr="000C3AC2">
              <w:t>2019</w:t>
            </w:r>
          </w:p>
        </w:tc>
        <w:tc>
          <w:tcPr>
            <w:tcW w:w="1394" w:type="dxa"/>
            <w:shd w:val="clear" w:color="auto" w:fill="F2F2F2" w:themeFill="background1" w:themeFillShade="F2"/>
            <w:vAlign w:val="center"/>
          </w:tcPr>
          <w:p w14:paraId="191DF3E2"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9.931</w:t>
            </w:r>
          </w:p>
        </w:tc>
        <w:tc>
          <w:tcPr>
            <w:tcW w:w="1394" w:type="dxa"/>
            <w:shd w:val="clear" w:color="auto" w:fill="F2F2F2" w:themeFill="background1" w:themeFillShade="F2"/>
            <w:vAlign w:val="center"/>
          </w:tcPr>
          <w:p w14:paraId="2D21DFC6"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4.651</w:t>
            </w:r>
          </w:p>
        </w:tc>
        <w:tc>
          <w:tcPr>
            <w:tcW w:w="1394" w:type="dxa"/>
            <w:shd w:val="clear" w:color="auto" w:fill="F2F2F2" w:themeFill="background1" w:themeFillShade="F2"/>
            <w:vAlign w:val="center"/>
          </w:tcPr>
          <w:p w14:paraId="07926B07"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3.213</w:t>
            </w:r>
          </w:p>
        </w:tc>
        <w:tc>
          <w:tcPr>
            <w:tcW w:w="1394" w:type="dxa"/>
            <w:shd w:val="clear" w:color="auto" w:fill="F2F2F2" w:themeFill="background1" w:themeFillShade="F2"/>
            <w:vAlign w:val="center"/>
          </w:tcPr>
          <w:p w14:paraId="17209295"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898</w:t>
            </w:r>
          </w:p>
        </w:tc>
        <w:tc>
          <w:tcPr>
            <w:tcW w:w="1395" w:type="dxa"/>
            <w:shd w:val="clear" w:color="auto" w:fill="F2F2F2" w:themeFill="background1" w:themeFillShade="F2"/>
            <w:vAlign w:val="center"/>
          </w:tcPr>
          <w:p w14:paraId="57A429F5"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540</w:t>
            </w:r>
          </w:p>
        </w:tc>
      </w:tr>
      <w:tr w:rsidR="009956C0" w:rsidRPr="000B1ACC" w14:paraId="53883291" w14:textId="77777777" w:rsidTr="00177783">
        <w:trPr>
          <w:trHeight w:val="469"/>
        </w:trPr>
        <w:tc>
          <w:tcPr>
            <w:cnfStyle w:val="001000000000" w:firstRow="0" w:lastRow="0" w:firstColumn="1" w:lastColumn="0" w:oddVBand="0" w:evenVBand="0" w:oddHBand="0" w:evenHBand="0" w:firstRowFirstColumn="0" w:firstRowLastColumn="0" w:lastRowFirstColumn="0" w:lastRowLastColumn="0"/>
            <w:tcW w:w="1393" w:type="dxa"/>
            <w:vAlign w:val="center"/>
          </w:tcPr>
          <w:p w14:paraId="6FAF3D09" w14:textId="77777777" w:rsidR="009956C0" w:rsidRPr="000C3AC2" w:rsidRDefault="009956C0" w:rsidP="00177783">
            <w:pPr>
              <w:jc w:val="center"/>
            </w:pPr>
            <w:r w:rsidRPr="000C3AC2">
              <w:t>2020</w:t>
            </w:r>
          </w:p>
        </w:tc>
        <w:tc>
          <w:tcPr>
            <w:tcW w:w="1394" w:type="dxa"/>
            <w:vAlign w:val="center"/>
          </w:tcPr>
          <w:p w14:paraId="30C57D87"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9.176</w:t>
            </w:r>
          </w:p>
        </w:tc>
        <w:tc>
          <w:tcPr>
            <w:tcW w:w="1394" w:type="dxa"/>
            <w:vAlign w:val="center"/>
          </w:tcPr>
          <w:p w14:paraId="236D763E"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4.534</w:t>
            </w:r>
          </w:p>
        </w:tc>
        <w:tc>
          <w:tcPr>
            <w:tcW w:w="1394" w:type="dxa"/>
            <w:vAlign w:val="center"/>
          </w:tcPr>
          <w:p w14:paraId="395DE5F7"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3.110</w:t>
            </w:r>
          </w:p>
        </w:tc>
        <w:tc>
          <w:tcPr>
            <w:tcW w:w="1394" w:type="dxa"/>
            <w:vAlign w:val="center"/>
          </w:tcPr>
          <w:p w14:paraId="624C0C78"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884</w:t>
            </w:r>
          </w:p>
        </w:tc>
        <w:tc>
          <w:tcPr>
            <w:tcW w:w="1395" w:type="dxa"/>
            <w:vAlign w:val="center"/>
          </w:tcPr>
          <w:p w14:paraId="1A874C56"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540</w:t>
            </w:r>
          </w:p>
        </w:tc>
      </w:tr>
      <w:tr w:rsidR="009956C0" w:rsidRPr="000B1ACC" w14:paraId="79A3C4A6" w14:textId="77777777" w:rsidTr="00EB6E9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93" w:type="dxa"/>
            <w:shd w:val="clear" w:color="auto" w:fill="F2F2F2" w:themeFill="background1" w:themeFillShade="F2"/>
            <w:vAlign w:val="center"/>
          </w:tcPr>
          <w:p w14:paraId="2B08CEC7" w14:textId="77777777" w:rsidR="009956C0" w:rsidRPr="000C3AC2" w:rsidRDefault="009956C0" w:rsidP="00177783">
            <w:pPr>
              <w:jc w:val="center"/>
            </w:pPr>
            <w:r w:rsidRPr="000C3AC2">
              <w:t>2021</w:t>
            </w:r>
          </w:p>
        </w:tc>
        <w:tc>
          <w:tcPr>
            <w:tcW w:w="1394" w:type="dxa"/>
            <w:shd w:val="clear" w:color="auto" w:fill="F2F2F2" w:themeFill="background1" w:themeFillShade="F2"/>
            <w:vAlign w:val="center"/>
          </w:tcPr>
          <w:p w14:paraId="0BF16391"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9.176</w:t>
            </w:r>
          </w:p>
        </w:tc>
        <w:tc>
          <w:tcPr>
            <w:tcW w:w="1394" w:type="dxa"/>
            <w:shd w:val="clear" w:color="auto" w:fill="F2F2F2" w:themeFill="background1" w:themeFillShade="F2"/>
            <w:vAlign w:val="center"/>
          </w:tcPr>
          <w:p w14:paraId="468558CA"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4.534</w:t>
            </w:r>
          </w:p>
        </w:tc>
        <w:tc>
          <w:tcPr>
            <w:tcW w:w="1394" w:type="dxa"/>
            <w:shd w:val="clear" w:color="auto" w:fill="F2F2F2" w:themeFill="background1" w:themeFillShade="F2"/>
            <w:vAlign w:val="center"/>
          </w:tcPr>
          <w:p w14:paraId="04AC102F"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3.110</w:t>
            </w:r>
          </w:p>
        </w:tc>
        <w:tc>
          <w:tcPr>
            <w:tcW w:w="1394" w:type="dxa"/>
            <w:shd w:val="clear" w:color="auto" w:fill="F2F2F2" w:themeFill="background1" w:themeFillShade="F2"/>
            <w:vAlign w:val="center"/>
          </w:tcPr>
          <w:p w14:paraId="57F58389"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904</w:t>
            </w:r>
          </w:p>
        </w:tc>
        <w:tc>
          <w:tcPr>
            <w:tcW w:w="1395" w:type="dxa"/>
            <w:shd w:val="clear" w:color="auto" w:fill="F2F2F2" w:themeFill="background1" w:themeFillShade="F2"/>
            <w:vAlign w:val="center"/>
          </w:tcPr>
          <w:p w14:paraId="00C3FBE9" w14:textId="77777777" w:rsidR="009956C0" w:rsidRPr="000C3AC2" w:rsidRDefault="009956C0" w:rsidP="00177783">
            <w:pPr>
              <w:jc w:val="center"/>
              <w:cnfStyle w:val="000000100000" w:firstRow="0" w:lastRow="0" w:firstColumn="0" w:lastColumn="0" w:oddVBand="0" w:evenVBand="0" w:oddHBand="1" w:evenHBand="0" w:firstRowFirstColumn="0" w:firstRowLastColumn="0" w:lastRowFirstColumn="0" w:lastRowLastColumn="0"/>
            </w:pPr>
            <w:r w:rsidRPr="000C3AC2">
              <w:t>540</w:t>
            </w:r>
          </w:p>
        </w:tc>
      </w:tr>
      <w:tr w:rsidR="009956C0" w:rsidRPr="000B1ACC" w14:paraId="1B2BC024" w14:textId="77777777" w:rsidTr="00177783">
        <w:trPr>
          <w:trHeight w:val="446"/>
        </w:trPr>
        <w:tc>
          <w:tcPr>
            <w:cnfStyle w:val="001000000000" w:firstRow="0" w:lastRow="0" w:firstColumn="1" w:lastColumn="0" w:oddVBand="0" w:evenVBand="0" w:oddHBand="0" w:evenHBand="0" w:firstRowFirstColumn="0" w:firstRowLastColumn="0" w:lastRowFirstColumn="0" w:lastRowLastColumn="0"/>
            <w:tcW w:w="1393" w:type="dxa"/>
            <w:vAlign w:val="center"/>
          </w:tcPr>
          <w:p w14:paraId="1ABC1E8D" w14:textId="77777777" w:rsidR="009956C0" w:rsidRPr="000C3AC2" w:rsidRDefault="009956C0" w:rsidP="00177783">
            <w:pPr>
              <w:jc w:val="center"/>
            </w:pPr>
            <w:r w:rsidRPr="000C3AC2">
              <w:t>2022</w:t>
            </w:r>
          </w:p>
        </w:tc>
        <w:tc>
          <w:tcPr>
            <w:tcW w:w="1394" w:type="dxa"/>
            <w:vAlign w:val="center"/>
          </w:tcPr>
          <w:p w14:paraId="3DECCB2F"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9.176</w:t>
            </w:r>
          </w:p>
        </w:tc>
        <w:tc>
          <w:tcPr>
            <w:tcW w:w="1394" w:type="dxa"/>
            <w:vAlign w:val="center"/>
          </w:tcPr>
          <w:p w14:paraId="403B9A3F"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4.534</w:t>
            </w:r>
          </w:p>
        </w:tc>
        <w:tc>
          <w:tcPr>
            <w:tcW w:w="1394" w:type="dxa"/>
            <w:vAlign w:val="center"/>
          </w:tcPr>
          <w:p w14:paraId="49994A5D"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3.120</w:t>
            </w:r>
          </w:p>
        </w:tc>
        <w:tc>
          <w:tcPr>
            <w:tcW w:w="1394" w:type="dxa"/>
            <w:vAlign w:val="center"/>
          </w:tcPr>
          <w:p w14:paraId="18C6A5B5" w14:textId="77777777" w:rsidR="009956C0" w:rsidRPr="000C3AC2"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894</w:t>
            </w:r>
          </w:p>
        </w:tc>
        <w:tc>
          <w:tcPr>
            <w:tcW w:w="1395" w:type="dxa"/>
            <w:vAlign w:val="center"/>
          </w:tcPr>
          <w:p w14:paraId="17CFD504" w14:textId="77777777" w:rsidR="009956C0" w:rsidRDefault="009956C0" w:rsidP="00177783">
            <w:pPr>
              <w:jc w:val="center"/>
              <w:cnfStyle w:val="000000000000" w:firstRow="0" w:lastRow="0" w:firstColumn="0" w:lastColumn="0" w:oddVBand="0" w:evenVBand="0" w:oddHBand="0" w:evenHBand="0" w:firstRowFirstColumn="0" w:firstRowLastColumn="0" w:lastRowFirstColumn="0" w:lastRowLastColumn="0"/>
            </w:pPr>
            <w:r w:rsidRPr="000C3AC2">
              <w:t>540</w:t>
            </w:r>
          </w:p>
        </w:tc>
      </w:tr>
    </w:tbl>
    <w:p w14:paraId="7876D5B4" w14:textId="77777777" w:rsidR="0055518B" w:rsidRPr="00177783" w:rsidRDefault="00810FDF" w:rsidP="0055518B">
      <w:pPr>
        <w:spacing w:after="0" w:line="20" w:lineRule="atLeast"/>
        <w:rPr>
          <w:i/>
          <w:szCs w:val="24"/>
          <w:lang w:val="sr-Cyrl-BA"/>
        </w:rPr>
      </w:pPr>
      <w:r w:rsidRPr="00177783">
        <w:rPr>
          <w:i/>
          <w:szCs w:val="24"/>
          <w:lang w:val="sr-Cyrl-BA"/>
        </w:rPr>
        <w:t>Извор: Републички завод за статистику</w:t>
      </w:r>
    </w:p>
    <w:p w14:paraId="01F1562D" w14:textId="77777777" w:rsidR="00810FDF" w:rsidRPr="000B1ACC" w:rsidRDefault="00810FDF" w:rsidP="0055518B">
      <w:pPr>
        <w:spacing w:after="0" w:line="20" w:lineRule="atLeast"/>
        <w:rPr>
          <w:lang w:val="sr-Cyrl-BA"/>
        </w:rPr>
      </w:pPr>
    </w:p>
    <w:p w14:paraId="2283B286" w14:textId="77777777" w:rsidR="00C30252" w:rsidRPr="000B1ACC" w:rsidRDefault="00E31FB4" w:rsidP="0055518B">
      <w:pPr>
        <w:spacing w:after="0" w:line="20" w:lineRule="atLeast"/>
        <w:jc w:val="both"/>
        <w:rPr>
          <w:szCs w:val="24"/>
          <w:lang w:val="sr-Cyrl-BA"/>
        </w:rPr>
      </w:pPr>
      <w:r w:rsidRPr="000B1ACC">
        <w:rPr>
          <w:szCs w:val="24"/>
          <w:lang w:val="sr-Cyrl-BA"/>
        </w:rPr>
        <w:t>Анализ</w:t>
      </w:r>
      <w:r w:rsidR="00810FDF" w:rsidRPr="000B1ACC">
        <w:rPr>
          <w:szCs w:val="24"/>
          <w:lang w:val="sr-Cyrl-BA"/>
        </w:rPr>
        <w:t>а стања у области ратарске, воћа</w:t>
      </w:r>
      <w:r w:rsidRPr="000B1ACC">
        <w:rPr>
          <w:szCs w:val="24"/>
          <w:lang w:val="sr-Cyrl-BA"/>
        </w:rPr>
        <w:t xml:space="preserve">рске и повртларске производње углавном је базирана на подацима којима располаже Републичи завод за статистику. </w:t>
      </w:r>
    </w:p>
    <w:p w14:paraId="31647EAC" w14:textId="77777777" w:rsidR="00E31FB4" w:rsidRPr="000B1ACC" w:rsidRDefault="00E31FB4" w:rsidP="0055518B">
      <w:pPr>
        <w:spacing w:after="0" w:line="20" w:lineRule="atLeast"/>
        <w:jc w:val="both"/>
        <w:rPr>
          <w:szCs w:val="24"/>
          <w:lang w:val="sr-Cyrl-BA"/>
        </w:rPr>
      </w:pPr>
      <w:r w:rsidRPr="000B1ACC">
        <w:rPr>
          <w:szCs w:val="24"/>
          <w:lang w:val="sr-Cyrl-BA"/>
        </w:rPr>
        <w:t>Када је у питању ратарска производња највише заступљена култура је кромпир, а слиједе пшеница, кукуруз и</w:t>
      </w:r>
      <w:r w:rsidR="00810FDF" w:rsidRPr="000B1ACC">
        <w:rPr>
          <w:szCs w:val="24"/>
          <w:lang w:val="sr-Cyrl-BA"/>
        </w:rPr>
        <w:t xml:space="preserve"> јечам, што се види из сљедеће табеле</w:t>
      </w:r>
      <w:r w:rsidRPr="000B1ACC">
        <w:rPr>
          <w:szCs w:val="24"/>
          <w:lang w:val="sr-Cyrl-BA"/>
        </w:rPr>
        <w:t>.</w:t>
      </w:r>
    </w:p>
    <w:p w14:paraId="775C5B9B" w14:textId="77777777" w:rsidR="00810FDF" w:rsidRPr="000B1ACC" w:rsidRDefault="00810FDF" w:rsidP="00E31FB4">
      <w:pPr>
        <w:spacing w:after="0" w:line="20" w:lineRule="atLeast"/>
        <w:rPr>
          <w:lang w:val="sr-Cyrl-BA"/>
        </w:rPr>
      </w:pPr>
    </w:p>
    <w:p w14:paraId="2D334252" w14:textId="77777777" w:rsidR="00E31FB4" w:rsidRPr="000B1ACC" w:rsidRDefault="00E31FB4" w:rsidP="00E31FB4">
      <w:pPr>
        <w:spacing w:after="0" w:line="20" w:lineRule="atLeast"/>
        <w:rPr>
          <w:b/>
          <w:sz w:val="20"/>
          <w:szCs w:val="20"/>
          <w:lang w:val="sr-Cyrl-BA"/>
        </w:rPr>
      </w:pPr>
      <w:r w:rsidRPr="009956C0">
        <w:rPr>
          <w:b/>
          <w:sz w:val="20"/>
          <w:szCs w:val="20"/>
          <w:lang w:val="sr-Cyrl-BA"/>
        </w:rPr>
        <w:t>Табела .. Површина и пр</w:t>
      </w:r>
      <w:r w:rsidR="009956C0" w:rsidRPr="009956C0">
        <w:rPr>
          <w:b/>
          <w:sz w:val="20"/>
          <w:szCs w:val="20"/>
          <w:lang w:val="sr-Cyrl-BA"/>
        </w:rPr>
        <w:t>оизводња ратарских култура (2018-2022</w:t>
      </w:r>
      <w:r w:rsidRPr="009956C0">
        <w:rPr>
          <w:b/>
          <w:sz w:val="20"/>
          <w:szCs w:val="20"/>
          <w:lang w:val="sr-Cyrl-BA"/>
        </w:rPr>
        <w:t>.)</w:t>
      </w:r>
    </w:p>
    <w:tbl>
      <w:tblPr>
        <w:tblW w:w="9295" w:type="dxa"/>
        <w:jc w:val="center"/>
        <w:tblBorders>
          <w:top w:val="single" w:sz="8" w:space="0" w:color="000000"/>
          <w:bottom w:val="single" w:sz="8" w:space="0" w:color="000000"/>
        </w:tblBorders>
        <w:tblLook w:val="04A0" w:firstRow="1" w:lastRow="0" w:firstColumn="1" w:lastColumn="0" w:noHBand="0" w:noVBand="1"/>
      </w:tblPr>
      <w:tblGrid>
        <w:gridCol w:w="703"/>
        <w:gridCol w:w="1334"/>
        <w:gridCol w:w="861"/>
        <w:gridCol w:w="1334"/>
        <w:gridCol w:w="861"/>
        <w:gridCol w:w="1334"/>
        <w:gridCol w:w="861"/>
        <w:gridCol w:w="1334"/>
        <w:gridCol w:w="861"/>
      </w:tblGrid>
      <w:tr w:rsidR="00E31FB4" w:rsidRPr="004578A1" w14:paraId="773CDA1D" w14:textId="77777777" w:rsidTr="00177783">
        <w:trPr>
          <w:trHeight w:val="407"/>
          <w:jc w:val="center"/>
        </w:trPr>
        <w:tc>
          <w:tcPr>
            <w:tcW w:w="663" w:type="dxa"/>
            <w:vMerge w:val="restart"/>
            <w:tcBorders>
              <w:top w:val="single" w:sz="4" w:space="0" w:color="auto"/>
              <w:left w:val="nil"/>
              <w:bottom w:val="single" w:sz="8" w:space="0" w:color="000000"/>
              <w:right w:val="single" w:sz="4" w:space="0" w:color="auto"/>
            </w:tcBorders>
            <w:vAlign w:val="center"/>
          </w:tcPr>
          <w:p w14:paraId="228404C1" w14:textId="77777777" w:rsidR="00E31FB4" w:rsidRPr="004578A1" w:rsidRDefault="00E31FB4" w:rsidP="00177783">
            <w:pPr>
              <w:spacing w:after="0" w:line="20" w:lineRule="atLeast"/>
              <w:jc w:val="center"/>
              <w:rPr>
                <w:b/>
                <w:bCs/>
                <w:color w:val="000000"/>
                <w:sz w:val="20"/>
                <w:szCs w:val="20"/>
                <w:lang w:val="sr-Cyrl-BA"/>
              </w:rPr>
            </w:pP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3DB72619"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Пшеница</w:t>
            </w: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363D5996"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Кукуруз</w:t>
            </w:r>
          </w:p>
        </w:tc>
        <w:tc>
          <w:tcPr>
            <w:tcW w:w="2158" w:type="dxa"/>
            <w:gridSpan w:val="2"/>
            <w:tcBorders>
              <w:top w:val="single" w:sz="4" w:space="0" w:color="auto"/>
              <w:left w:val="single" w:sz="4" w:space="0" w:color="auto"/>
              <w:bottom w:val="single" w:sz="4" w:space="0" w:color="auto"/>
              <w:right w:val="single" w:sz="4" w:space="0" w:color="auto"/>
            </w:tcBorders>
            <w:vAlign w:val="center"/>
          </w:tcPr>
          <w:p w14:paraId="6AA2946D"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Јечам</w:t>
            </w:r>
          </w:p>
        </w:tc>
        <w:tc>
          <w:tcPr>
            <w:tcW w:w="2158" w:type="dxa"/>
            <w:gridSpan w:val="2"/>
            <w:tcBorders>
              <w:top w:val="single" w:sz="4" w:space="0" w:color="auto"/>
              <w:left w:val="single" w:sz="4" w:space="0" w:color="auto"/>
              <w:bottom w:val="single" w:sz="4" w:space="0" w:color="auto"/>
              <w:right w:val="nil"/>
            </w:tcBorders>
            <w:vAlign w:val="center"/>
          </w:tcPr>
          <w:p w14:paraId="7A24F7A1"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Кромпир</w:t>
            </w:r>
          </w:p>
        </w:tc>
      </w:tr>
      <w:tr w:rsidR="00177783" w:rsidRPr="004578A1" w14:paraId="7540562B" w14:textId="77777777" w:rsidTr="00EB6E9E">
        <w:trPr>
          <w:trHeight w:val="234"/>
          <w:jc w:val="center"/>
        </w:trPr>
        <w:tc>
          <w:tcPr>
            <w:tcW w:w="663" w:type="dxa"/>
            <w:vMerge/>
            <w:tcBorders>
              <w:left w:val="nil"/>
              <w:bottom w:val="single" w:sz="4" w:space="0" w:color="auto"/>
              <w:right w:val="single" w:sz="4" w:space="0" w:color="auto"/>
            </w:tcBorders>
            <w:shd w:val="clear" w:color="auto" w:fill="C0C0C0"/>
            <w:vAlign w:val="center"/>
          </w:tcPr>
          <w:p w14:paraId="748889D6" w14:textId="77777777" w:rsidR="00E31FB4" w:rsidRPr="004578A1" w:rsidRDefault="00E31FB4" w:rsidP="00177783">
            <w:pPr>
              <w:spacing w:after="0" w:line="20" w:lineRule="atLeast"/>
              <w:jc w:val="center"/>
              <w:rPr>
                <w:b/>
                <w:bCs/>
                <w:color w:val="000000"/>
                <w:sz w:val="20"/>
                <w:szCs w:val="20"/>
                <w:lang w:val="sr-Cyrl-BA"/>
              </w:rPr>
            </w:pPr>
          </w:p>
        </w:tc>
        <w:tc>
          <w:tcPr>
            <w:tcW w:w="130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51CC7F6"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2C2FED87"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B8209F"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43C83FAA"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c>
          <w:tcPr>
            <w:tcW w:w="130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43F36AB"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38213D20"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32C9F7"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2D7B04AA"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c>
          <w:tcPr>
            <w:tcW w:w="130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36EB204"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28B02F80"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1B187F"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4C876F31"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c>
          <w:tcPr>
            <w:tcW w:w="130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C18757"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5571D498"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851" w:type="dxa"/>
            <w:tcBorders>
              <w:top w:val="single" w:sz="4" w:space="0" w:color="auto"/>
              <w:left w:val="nil"/>
              <w:bottom w:val="single" w:sz="4" w:space="0" w:color="auto"/>
              <w:right w:val="nil"/>
            </w:tcBorders>
            <w:shd w:val="clear" w:color="auto" w:fill="F2F2F2" w:themeFill="background1" w:themeFillShade="F2"/>
            <w:vAlign w:val="center"/>
          </w:tcPr>
          <w:p w14:paraId="0AF5A9B6"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0D7C511C"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r>
      <w:tr w:rsidR="00177783" w:rsidRPr="004578A1" w14:paraId="09D30003" w14:textId="77777777" w:rsidTr="00177783">
        <w:trPr>
          <w:trHeight w:val="407"/>
          <w:jc w:val="center"/>
        </w:trPr>
        <w:tc>
          <w:tcPr>
            <w:tcW w:w="663" w:type="dxa"/>
            <w:tcBorders>
              <w:top w:val="single" w:sz="4" w:space="0" w:color="auto"/>
              <w:right w:val="single" w:sz="4" w:space="0" w:color="auto"/>
            </w:tcBorders>
            <w:vAlign w:val="center"/>
          </w:tcPr>
          <w:p w14:paraId="403695E6" w14:textId="77777777" w:rsidR="009956C0" w:rsidRPr="001135C6" w:rsidRDefault="009956C0" w:rsidP="00177783">
            <w:pPr>
              <w:spacing w:after="0"/>
              <w:jc w:val="center"/>
            </w:pPr>
            <w:r w:rsidRPr="001135C6">
              <w:t>2018</w:t>
            </w:r>
          </w:p>
        </w:tc>
        <w:tc>
          <w:tcPr>
            <w:tcW w:w="1307" w:type="dxa"/>
            <w:tcBorders>
              <w:top w:val="single" w:sz="4" w:space="0" w:color="auto"/>
              <w:left w:val="single" w:sz="4" w:space="0" w:color="auto"/>
            </w:tcBorders>
            <w:vAlign w:val="center"/>
          </w:tcPr>
          <w:p w14:paraId="09217026" w14:textId="77777777" w:rsidR="009956C0" w:rsidRPr="001135C6" w:rsidRDefault="009956C0" w:rsidP="00177783">
            <w:pPr>
              <w:spacing w:after="0"/>
              <w:jc w:val="center"/>
            </w:pPr>
            <w:r w:rsidRPr="001135C6">
              <w:t>1.1070</w:t>
            </w:r>
          </w:p>
        </w:tc>
        <w:tc>
          <w:tcPr>
            <w:tcW w:w="851" w:type="dxa"/>
            <w:tcBorders>
              <w:top w:val="single" w:sz="4" w:space="0" w:color="auto"/>
              <w:right w:val="single" w:sz="4" w:space="0" w:color="auto"/>
            </w:tcBorders>
            <w:vAlign w:val="center"/>
          </w:tcPr>
          <w:p w14:paraId="62D8223E" w14:textId="77777777" w:rsidR="009956C0" w:rsidRPr="001135C6" w:rsidRDefault="009956C0" w:rsidP="00177783">
            <w:pPr>
              <w:spacing w:after="0"/>
              <w:jc w:val="center"/>
            </w:pPr>
            <w:r w:rsidRPr="001135C6">
              <w:t>1,2</w:t>
            </w:r>
          </w:p>
        </w:tc>
        <w:tc>
          <w:tcPr>
            <w:tcW w:w="1307" w:type="dxa"/>
            <w:tcBorders>
              <w:top w:val="single" w:sz="4" w:space="0" w:color="auto"/>
              <w:left w:val="single" w:sz="4" w:space="0" w:color="auto"/>
            </w:tcBorders>
            <w:vAlign w:val="center"/>
          </w:tcPr>
          <w:p w14:paraId="18A68675" w14:textId="77777777" w:rsidR="009956C0" w:rsidRPr="001135C6" w:rsidRDefault="009956C0" w:rsidP="00177783">
            <w:pPr>
              <w:spacing w:after="0"/>
              <w:jc w:val="center"/>
            </w:pPr>
            <w:r w:rsidRPr="001135C6">
              <w:t>792</w:t>
            </w:r>
          </w:p>
        </w:tc>
        <w:tc>
          <w:tcPr>
            <w:tcW w:w="851" w:type="dxa"/>
            <w:tcBorders>
              <w:top w:val="single" w:sz="4" w:space="0" w:color="auto"/>
              <w:right w:val="single" w:sz="4" w:space="0" w:color="auto"/>
            </w:tcBorders>
            <w:vAlign w:val="center"/>
          </w:tcPr>
          <w:p w14:paraId="4780F97D" w14:textId="77777777" w:rsidR="009956C0" w:rsidRPr="001135C6" w:rsidRDefault="009956C0" w:rsidP="00177783">
            <w:pPr>
              <w:spacing w:after="0"/>
              <w:jc w:val="center"/>
            </w:pPr>
            <w:r w:rsidRPr="001135C6">
              <w:t>1,2</w:t>
            </w:r>
          </w:p>
        </w:tc>
        <w:tc>
          <w:tcPr>
            <w:tcW w:w="1307" w:type="dxa"/>
            <w:tcBorders>
              <w:top w:val="single" w:sz="4" w:space="0" w:color="auto"/>
              <w:left w:val="single" w:sz="4" w:space="0" w:color="auto"/>
            </w:tcBorders>
            <w:vAlign w:val="center"/>
          </w:tcPr>
          <w:p w14:paraId="39F01916" w14:textId="77777777" w:rsidR="009956C0" w:rsidRPr="001135C6" w:rsidRDefault="009956C0" w:rsidP="00177783">
            <w:pPr>
              <w:spacing w:after="0"/>
              <w:jc w:val="center"/>
            </w:pPr>
            <w:r w:rsidRPr="001135C6">
              <w:t>336</w:t>
            </w:r>
          </w:p>
        </w:tc>
        <w:tc>
          <w:tcPr>
            <w:tcW w:w="851" w:type="dxa"/>
            <w:tcBorders>
              <w:top w:val="single" w:sz="4" w:space="0" w:color="auto"/>
              <w:right w:val="single" w:sz="4" w:space="0" w:color="auto"/>
            </w:tcBorders>
            <w:vAlign w:val="center"/>
          </w:tcPr>
          <w:p w14:paraId="4AFF3151" w14:textId="77777777" w:rsidR="009956C0" w:rsidRPr="001135C6" w:rsidRDefault="009956C0" w:rsidP="00177783">
            <w:pPr>
              <w:spacing w:after="0"/>
              <w:jc w:val="center"/>
            </w:pPr>
            <w:r w:rsidRPr="001135C6">
              <w:t>1,2</w:t>
            </w:r>
          </w:p>
        </w:tc>
        <w:tc>
          <w:tcPr>
            <w:tcW w:w="1307" w:type="dxa"/>
            <w:tcBorders>
              <w:top w:val="single" w:sz="4" w:space="0" w:color="auto"/>
              <w:left w:val="single" w:sz="4" w:space="0" w:color="auto"/>
            </w:tcBorders>
            <w:vAlign w:val="center"/>
          </w:tcPr>
          <w:p w14:paraId="3B13BF7A" w14:textId="77777777" w:rsidR="009956C0" w:rsidRPr="001135C6" w:rsidRDefault="009956C0" w:rsidP="00177783">
            <w:pPr>
              <w:spacing w:after="0"/>
              <w:jc w:val="center"/>
            </w:pPr>
            <w:r w:rsidRPr="001135C6">
              <w:t>1.890</w:t>
            </w:r>
          </w:p>
        </w:tc>
        <w:tc>
          <w:tcPr>
            <w:tcW w:w="851" w:type="dxa"/>
            <w:tcBorders>
              <w:top w:val="single" w:sz="4" w:space="0" w:color="auto"/>
              <w:right w:val="nil"/>
            </w:tcBorders>
            <w:vAlign w:val="center"/>
          </w:tcPr>
          <w:p w14:paraId="7FA576FF" w14:textId="77777777" w:rsidR="009956C0" w:rsidRPr="001135C6" w:rsidRDefault="009956C0" w:rsidP="00177783">
            <w:pPr>
              <w:spacing w:after="0"/>
              <w:jc w:val="center"/>
            </w:pPr>
            <w:r w:rsidRPr="001135C6">
              <w:t>4,2</w:t>
            </w:r>
          </w:p>
        </w:tc>
      </w:tr>
      <w:tr w:rsidR="00177783" w:rsidRPr="004578A1" w14:paraId="63C010C9" w14:textId="77777777" w:rsidTr="00EB6E9E">
        <w:trPr>
          <w:trHeight w:val="387"/>
          <w:jc w:val="center"/>
        </w:trPr>
        <w:tc>
          <w:tcPr>
            <w:tcW w:w="663" w:type="dxa"/>
            <w:tcBorders>
              <w:left w:val="nil"/>
              <w:right w:val="single" w:sz="4" w:space="0" w:color="auto"/>
            </w:tcBorders>
            <w:shd w:val="clear" w:color="auto" w:fill="F2F2F2" w:themeFill="background1" w:themeFillShade="F2"/>
            <w:vAlign w:val="center"/>
          </w:tcPr>
          <w:p w14:paraId="7EB431CD" w14:textId="77777777" w:rsidR="009956C0" w:rsidRPr="001135C6" w:rsidRDefault="009956C0" w:rsidP="00177783">
            <w:pPr>
              <w:spacing w:after="0"/>
              <w:jc w:val="center"/>
            </w:pPr>
            <w:r w:rsidRPr="001135C6">
              <w:t>2019</w:t>
            </w:r>
          </w:p>
        </w:tc>
        <w:tc>
          <w:tcPr>
            <w:tcW w:w="1307" w:type="dxa"/>
            <w:tcBorders>
              <w:left w:val="single" w:sz="4" w:space="0" w:color="auto"/>
              <w:right w:val="nil"/>
            </w:tcBorders>
            <w:shd w:val="clear" w:color="auto" w:fill="F2F2F2" w:themeFill="background1" w:themeFillShade="F2"/>
            <w:vAlign w:val="center"/>
          </w:tcPr>
          <w:p w14:paraId="61E786F2" w14:textId="77777777" w:rsidR="009956C0" w:rsidRPr="001135C6" w:rsidRDefault="009956C0" w:rsidP="00177783">
            <w:pPr>
              <w:spacing w:after="0"/>
              <w:jc w:val="center"/>
            </w:pPr>
            <w:r w:rsidRPr="001135C6">
              <w:t>1.324</w:t>
            </w:r>
          </w:p>
        </w:tc>
        <w:tc>
          <w:tcPr>
            <w:tcW w:w="851" w:type="dxa"/>
            <w:tcBorders>
              <w:left w:val="nil"/>
              <w:right w:val="single" w:sz="4" w:space="0" w:color="auto"/>
            </w:tcBorders>
            <w:shd w:val="clear" w:color="auto" w:fill="F2F2F2" w:themeFill="background1" w:themeFillShade="F2"/>
            <w:vAlign w:val="center"/>
          </w:tcPr>
          <w:p w14:paraId="0A30ED53" w14:textId="77777777" w:rsidR="009956C0" w:rsidRPr="001135C6" w:rsidRDefault="009956C0" w:rsidP="00177783">
            <w:pPr>
              <w:spacing w:after="0"/>
              <w:jc w:val="center"/>
            </w:pPr>
            <w:r w:rsidRPr="001135C6">
              <w:t>1,4</w:t>
            </w:r>
          </w:p>
        </w:tc>
        <w:tc>
          <w:tcPr>
            <w:tcW w:w="1307" w:type="dxa"/>
            <w:tcBorders>
              <w:left w:val="single" w:sz="4" w:space="0" w:color="auto"/>
              <w:right w:val="nil"/>
            </w:tcBorders>
            <w:shd w:val="clear" w:color="auto" w:fill="F2F2F2" w:themeFill="background1" w:themeFillShade="F2"/>
            <w:vAlign w:val="center"/>
          </w:tcPr>
          <w:p w14:paraId="120D42DA" w14:textId="77777777" w:rsidR="009956C0" w:rsidRPr="001135C6" w:rsidRDefault="009956C0" w:rsidP="00177783">
            <w:pPr>
              <w:spacing w:after="0"/>
              <w:jc w:val="center"/>
            </w:pPr>
            <w:r w:rsidRPr="001135C6">
              <w:t>846</w:t>
            </w:r>
          </w:p>
        </w:tc>
        <w:tc>
          <w:tcPr>
            <w:tcW w:w="851" w:type="dxa"/>
            <w:tcBorders>
              <w:left w:val="nil"/>
              <w:right w:val="single" w:sz="4" w:space="0" w:color="auto"/>
            </w:tcBorders>
            <w:shd w:val="clear" w:color="auto" w:fill="F2F2F2" w:themeFill="background1" w:themeFillShade="F2"/>
            <w:vAlign w:val="center"/>
          </w:tcPr>
          <w:p w14:paraId="21CA536E" w14:textId="77777777" w:rsidR="009956C0" w:rsidRPr="001135C6" w:rsidRDefault="009956C0" w:rsidP="00177783">
            <w:pPr>
              <w:spacing w:after="0"/>
              <w:jc w:val="center"/>
            </w:pPr>
            <w:r w:rsidRPr="001135C6">
              <w:t>1,3</w:t>
            </w:r>
          </w:p>
        </w:tc>
        <w:tc>
          <w:tcPr>
            <w:tcW w:w="1307" w:type="dxa"/>
            <w:tcBorders>
              <w:left w:val="single" w:sz="4" w:space="0" w:color="auto"/>
              <w:right w:val="nil"/>
            </w:tcBorders>
            <w:shd w:val="clear" w:color="auto" w:fill="F2F2F2" w:themeFill="background1" w:themeFillShade="F2"/>
            <w:vAlign w:val="center"/>
          </w:tcPr>
          <w:p w14:paraId="69EF5935" w14:textId="77777777" w:rsidR="009956C0" w:rsidRPr="001135C6" w:rsidRDefault="009956C0" w:rsidP="00177783">
            <w:pPr>
              <w:spacing w:after="0"/>
              <w:jc w:val="center"/>
            </w:pPr>
            <w:r w:rsidRPr="001135C6">
              <w:t>384</w:t>
            </w:r>
          </w:p>
        </w:tc>
        <w:tc>
          <w:tcPr>
            <w:tcW w:w="851" w:type="dxa"/>
            <w:tcBorders>
              <w:left w:val="nil"/>
              <w:right w:val="single" w:sz="4" w:space="0" w:color="auto"/>
            </w:tcBorders>
            <w:shd w:val="clear" w:color="auto" w:fill="F2F2F2" w:themeFill="background1" w:themeFillShade="F2"/>
            <w:vAlign w:val="center"/>
          </w:tcPr>
          <w:p w14:paraId="1E3E3394" w14:textId="77777777" w:rsidR="009956C0" w:rsidRPr="001135C6" w:rsidRDefault="009956C0" w:rsidP="00177783">
            <w:pPr>
              <w:spacing w:after="0"/>
              <w:jc w:val="center"/>
            </w:pPr>
            <w:r w:rsidRPr="001135C6">
              <w:t>1,2</w:t>
            </w:r>
          </w:p>
        </w:tc>
        <w:tc>
          <w:tcPr>
            <w:tcW w:w="1307" w:type="dxa"/>
            <w:tcBorders>
              <w:left w:val="single" w:sz="4" w:space="0" w:color="auto"/>
              <w:right w:val="nil"/>
            </w:tcBorders>
            <w:shd w:val="clear" w:color="auto" w:fill="F2F2F2" w:themeFill="background1" w:themeFillShade="F2"/>
            <w:vAlign w:val="center"/>
          </w:tcPr>
          <w:p w14:paraId="534D68C4" w14:textId="77777777" w:rsidR="009956C0" w:rsidRPr="001135C6" w:rsidRDefault="009956C0" w:rsidP="00177783">
            <w:pPr>
              <w:spacing w:after="0"/>
              <w:jc w:val="center"/>
            </w:pPr>
            <w:r w:rsidRPr="001135C6">
              <w:t>1932</w:t>
            </w:r>
          </w:p>
        </w:tc>
        <w:tc>
          <w:tcPr>
            <w:tcW w:w="851" w:type="dxa"/>
            <w:tcBorders>
              <w:left w:val="nil"/>
              <w:right w:val="nil"/>
            </w:tcBorders>
            <w:shd w:val="clear" w:color="auto" w:fill="F2F2F2" w:themeFill="background1" w:themeFillShade="F2"/>
            <w:vAlign w:val="center"/>
          </w:tcPr>
          <w:p w14:paraId="5BB9034A" w14:textId="77777777" w:rsidR="009956C0" w:rsidRPr="001135C6" w:rsidRDefault="009956C0" w:rsidP="00177783">
            <w:pPr>
              <w:spacing w:after="0"/>
              <w:jc w:val="center"/>
            </w:pPr>
            <w:r w:rsidRPr="001135C6">
              <w:t>4,2</w:t>
            </w:r>
          </w:p>
        </w:tc>
      </w:tr>
      <w:tr w:rsidR="00177783" w:rsidRPr="004578A1" w14:paraId="4179B665" w14:textId="77777777" w:rsidTr="00177783">
        <w:trPr>
          <w:trHeight w:val="407"/>
          <w:jc w:val="center"/>
        </w:trPr>
        <w:tc>
          <w:tcPr>
            <w:tcW w:w="663" w:type="dxa"/>
            <w:tcBorders>
              <w:right w:val="single" w:sz="4" w:space="0" w:color="auto"/>
            </w:tcBorders>
            <w:vAlign w:val="center"/>
          </w:tcPr>
          <w:p w14:paraId="5A50E63B" w14:textId="77777777" w:rsidR="009956C0" w:rsidRPr="001135C6" w:rsidRDefault="009956C0" w:rsidP="00177783">
            <w:pPr>
              <w:spacing w:after="0"/>
              <w:jc w:val="center"/>
            </w:pPr>
            <w:r w:rsidRPr="001135C6">
              <w:t>2020</w:t>
            </w:r>
          </w:p>
        </w:tc>
        <w:tc>
          <w:tcPr>
            <w:tcW w:w="1307" w:type="dxa"/>
            <w:tcBorders>
              <w:left w:val="single" w:sz="4" w:space="0" w:color="auto"/>
            </w:tcBorders>
            <w:vAlign w:val="center"/>
          </w:tcPr>
          <w:p w14:paraId="6C9D3EE5" w14:textId="77777777" w:rsidR="009956C0" w:rsidRPr="001135C6" w:rsidRDefault="009956C0" w:rsidP="00177783">
            <w:pPr>
              <w:spacing w:after="0"/>
              <w:jc w:val="center"/>
            </w:pPr>
            <w:r w:rsidRPr="001135C6">
              <w:t>1.045</w:t>
            </w:r>
          </w:p>
        </w:tc>
        <w:tc>
          <w:tcPr>
            <w:tcW w:w="851" w:type="dxa"/>
            <w:tcBorders>
              <w:right w:val="single" w:sz="4" w:space="0" w:color="auto"/>
            </w:tcBorders>
            <w:vAlign w:val="center"/>
          </w:tcPr>
          <w:p w14:paraId="6782D2BF" w14:textId="77777777" w:rsidR="009956C0" w:rsidRPr="001135C6" w:rsidRDefault="009956C0" w:rsidP="00177783">
            <w:pPr>
              <w:spacing w:after="0"/>
              <w:jc w:val="center"/>
            </w:pPr>
            <w:r w:rsidRPr="001135C6">
              <w:t>1,1</w:t>
            </w:r>
          </w:p>
        </w:tc>
        <w:tc>
          <w:tcPr>
            <w:tcW w:w="1307" w:type="dxa"/>
            <w:tcBorders>
              <w:left w:val="single" w:sz="4" w:space="0" w:color="auto"/>
            </w:tcBorders>
            <w:vAlign w:val="center"/>
          </w:tcPr>
          <w:p w14:paraId="20DBD775" w14:textId="77777777" w:rsidR="009956C0" w:rsidRPr="001135C6" w:rsidRDefault="009956C0" w:rsidP="00177783">
            <w:pPr>
              <w:spacing w:after="0"/>
              <w:jc w:val="center"/>
            </w:pPr>
            <w:r w:rsidRPr="001135C6">
              <w:t>330</w:t>
            </w:r>
          </w:p>
        </w:tc>
        <w:tc>
          <w:tcPr>
            <w:tcW w:w="851" w:type="dxa"/>
            <w:tcBorders>
              <w:right w:val="single" w:sz="4" w:space="0" w:color="auto"/>
            </w:tcBorders>
            <w:vAlign w:val="center"/>
          </w:tcPr>
          <w:p w14:paraId="2CE576D3" w14:textId="77777777" w:rsidR="009956C0" w:rsidRPr="001135C6" w:rsidRDefault="009956C0" w:rsidP="00177783">
            <w:pPr>
              <w:spacing w:after="0"/>
              <w:jc w:val="center"/>
            </w:pPr>
            <w:r w:rsidRPr="001135C6">
              <w:t>0,5</w:t>
            </w:r>
          </w:p>
        </w:tc>
        <w:tc>
          <w:tcPr>
            <w:tcW w:w="1307" w:type="dxa"/>
            <w:tcBorders>
              <w:left w:val="single" w:sz="4" w:space="0" w:color="auto"/>
            </w:tcBorders>
            <w:vAlign w:val="center"/>
          </w:tcPr>
          <w:p w14:paraId="7A0C55E4" w14:textId="77777777" w:rsidR="009956C0" w:rsidRPr="001135C6" w:rsidRDefault="009956C0" w:rsidP="00177783">
            <w:pPr>
              <w:spacing w:after="0"/>
              <w:jc w:val="center"/>
            </w:pPr>
            <w:r w:rsidRPr="001135C6">
              <w:t>330</w:t>
            </w:r>
          </w:p>
        </w:tc>
        <w:tc>
          <w:tcPr>
            <w:tcW w:w="851" w:type="dxa"/>
            <w:tcBorders>
              <w:right w:val="single" w:sz="4" w:space="0" w:color="auto"/>
            </w:tcBorders>
            <w:vAlign w:val="center"/>
          </w:tcPr>
          <w:p w14:paraId="4647F27B" w14:textId="77777777" w:rsidR="009956C0" w:rsidRPr="001135C6" w:rsidRDefault="009956C0" w:rsidP="00177783">
            <w:pPr>
              <w:spacing w:after="0"/>
              <w:jc w:val="center"/>
            </w:pPr>
            <w:r w:rsidRPr="001135C6">
              <w:t>1,2</w:t>
            </w:r>
          </w:p>
        </w:tc>
        <w:tc>
          <w:tcPr>
            <w:tcW w:w="1307" w:type="dxa"/>
            <w:tcBorders>
              <w:left w:val="single" w:sz="4" w:space="0" w:color="auto"/>
            </w:tcBorders>
            <w:vAlign w:val="center"/>
          </w:tcPr>
          <w:p w14:paraId="512E2CD4" w14:textId="77777777" w:rsidR="009956C0" w:rsidRPr="001135C6" w:rsidRDefault="009956C0" w:rsidP="00177783">
            <w:pPr>
              <w:spacing w:after="0"/>
              <w:jc w:val="center"/>
            </w:pPr>
            <w:r w:rsidRPr="001135C6">
              <w:t>1.800</w:t>
            </w:r>
          </w:p>
        </w:tc>
        <w:tc>
          <w:tcPr>
            <w:tcW w:w="851" w:type="dxa"/>
            <w:tcBorders>
              <w:right w:val="nil"/>
            </w:tcBorders>
            <w:vAlign w:val="center"/>
          </w:tcPr>
          <w:p w14:paraId="737A9A2D" w14:textId="77777777" w:rsidR="009956C0" w:rsidRPr="001135C6" w:rsidRDefault="009956C0" w:rsidP="00177783">
            <w:pPr>
              <w:spacing w:after="0"/>
              <w:jc w:val="center"/>
            </w:pPr>
            <w:r w:rsidRPr="001135C6">
              <w:t>4,0</w:t>
            </w:r>
          </w:p>
        </w:tc>
      </w:tr>
      <w:tr w:rsidR="00177783" w:rsidRPr="004578A1" w14:paraId="6E613670" w14:textId="77777777" w:rsidTr="00EB6E9E">
        <w:trPr>
          <w:trHeight w:val="387"/>
          <w:jc w:val="center"/>
        </w:trPr>
        <w:tc>
          <w:tcPr>
            <w:tcW w:w="663" w:type="dxa"/>
            <w:tcBorders>
              <w:left w:val="nil"/>
              <w:right w:val="single" w:sz="4" w:space="0" w:color="auto"/>
            </w:tcBorders>
            <w:shd w:val="clear" w:color="auto" w:fill="F2F2F2" w:themeFill="background1" w:themeFillShade="F2"/>
            <w:vAlign w:val="center"/>
          </w:tcPr>
          <w:p w14:paraId="755718E1" w14:textId="77777777" w:rsidR="009956C0" w:rsidRPr="001135C6" w:rsidRDefault="009956C0" w:rsidP="00177783">
            <w:pPr>
              <w:spacing w:after="0"/>
              <w:jc w:val="center"/>
            </w:pPr>
            <w:r w:rsidRPr="001135C6">
              <w:t>2021</w:t>
            </w:r>
          </w:p>
        </w:tc>
        <w:tc>
          <w:tcPr>
            <w:tcW w:w="1307" w:type="dxa"/>
            <w:tcBorders>
              <w:left w:val="single" w:sz="4" w:space="0" w:color="auto"/>
              <w:right w:val="nil"/>
            </w:tcBorders>
            <w:shd w:val="clear" w:color="auto" w:fill="F2F2F2" w:themeFill="background1" w:themeFillShade="F2"/>
            <w:vAlign w:val="center"/>
          </w:tcPr>
          <w:p w14:paraId="296267ED" w14:textId="77777777" w:rsidR="009956C0" w:rsidRPr="001135C6" w:rsidRDefault="009956C0" w:rsidP="00177783">
            <w:pPr>
              <w:spacing w:after="0"/>
              <w:jc w:val="center"/>
            </w:pPr>
            <w:r w:rsidRPr="001135C6">
              <w:t>1.116</w:t>
            </w:r>
          </w:p>
        </w:tc>
        <w:tc>
          <w:tcPr>
            <w:tcW w:w="851" w:type="dxa"/>
            <w:tcBorders>
              <w:left w:val="nil"/>
              <w:right w:val="single" w:sz="4" w:space="0" w:color="auto"/>
            </w:tcBorders>
            <w:shd w:val="clear" w:color="auto" w:fill="F2F2F2" w:themeFill="background1" w:themeFillShade="F2"/>
            <w:vAlign w:val="center"/>
          </w:tcPr>
          <w:p w14:paraId="3F39B010" w14:textId="77777777" w:rsidR="009956C0" w:rsidRPr="001135C6" w:rsidRDefault="009956C0" w:rsidP="00177783">
            <w:pPr>
              <w:spacing w:after="0"/>
              <w:jc w:val="center"/>
            </w:pPr>
            <w:r w:rsidRPr="001135C6">
              <w:t>1,2</w:t>
            </w:r>
          </w:p>
        </w:tc>
        <w:tc>
          <w:tcPr>
            <w:tcW w:w="1307" w:type="dxa"/>
            <w:tcBorders>
              <w:left w:val="single" w:sz="4" w:space="0" w:color="auto"/>
              <w:right w:val="nil"/>
            </w:tcBorders>
            <w:shd w:val="clear" w:color="auto" w:fill="F2F2F2" w:themeFill="background1" w:themeFillShade="F2"/>
            <w:vAlign w:val="center"/>
          </w:tcPr>
          <w:p w14:paraId="23241BCC" w14:textId="77777777" w:rsidR="009956C0" w:rsidRPr="001135C6" w:rsidRDefault="009956C0" w:rsidP="00177783">
            <w:pPr>
              <w:spacing w:after="0"/>
              <w:jc w:val="center"/>
            </w:pPr>
            <w:r w:rsidRPr="001135C6">
              <w:t>650</w:t>
            </w:r>
          </w:p>
        </w:tc>
        <w:tc>
          <w:tcPr>
            <w:tcW w:w="851" w:type="dxa"/>
            <w:tcBorders>
              <w:left w:val="nil"/>
              <w:right w:val="single" w:sz="4" w:space="0" w:color="auto"/>
            </w:tcBorders>
            <w:shd w:val="clear" w:color="auto" w:fill="F2F2F2" w:themeFill="background1" w:themeFillShade="F2"/>
            <w:vAlign w:val="center"/>
          </w:tcPr>
          <w:p w14:paraId="3B4B2D9D" w14:textId="77777777" w:rsidR="009956C0" w:rsidRPr="001135C6" w:rsidRDefault="009956C0" w:rsidP="00177783">
            <w:pPr>
              <w:spacing w:after="0"/>
              <w:jc w:val="center"/>
            </w:pPr>
            <w:r w:rsidRPr="001135C6">
              <w:t>1,0</w:t>
            </w:r>
          </w:p>
        </w:tc>
        <w:tc>
          <w:tcPr>
            <w:tcW w:w="1307" w:type="dxa"/>
            <w:tcBorders>
              <w:left w:val="single" w:sz="4" w:space="0" w:color="auto"/>
              <w:right w:val="nil"/>
            </w:tcBorders>
            <w:shd w:val="clear" w:color="auto" w:fill="F2F2F2" w:themeFill="background1" w:themeFillShade="F2"/>
            <w:vAlign w:val="center"/>
          </w:tcPr>
          <w:p w14:paraId="4E21A4F8" w14:textId="77777777" w:rsidR="009956C0" w:rsidRPr="001135C6" w:rsidRDefault="009956C0" w:rsidP="00177783">
            <w:pPr>
              <w:spacing w:after="0"/>
              <w:jc w:val="center"/>
            </w:pPr>
            <w:r w:rsidRPr="001135C6">
              <w:t>360</w:t>
            </w:r>
          </w:p>
        </w:tc>
        <w:tc>
          <w:tcPr>
            <w:tcW w:w="851" w:type="dxa"/>
            <w:tcBorders>
              <w:left w:val="nil"/>
              <w:right w:val="single" w:sz="4" w:space="0" w:color="auto"/>
            </w:tcBorders>
            <w:shd w:val="clear" w:color="auto" w:fill="F2F2F2" w:themeFill="background1" w:themeFillShade="F2"/>
            <w:vAlign w:val="center"/>
          </w:tcPr>
          <w:p w14:paraId="7BC29C20" w14:textId="77777777" w:rsidR="009956C0" w:rsidRPr="001135C6" w:rsidRDefault="009956C0" w:rsidP="00177783">
            <w:pPr>
              <w:spacing w:after="0"/>
              <w:jc w:val="center"/>
            </w:pPr>
            <w:r w:rsidRPr="001135C6">
              <w:t>1,2</w:t>
            </w:r>
          </w:p>
        </w:tc>
        <w:tc>
          <w:tcPr>
            <w:tcW w:w="1307" w:type="dxa"/>
            <w:tcBorders>
              <w:left w:val="single" w:sz="4" w:space="0" w:color="auto"/>
              <w:right w:val="nil"/>
            </w:tcBorders>
            <w:shd w:val="clear" w:color="auto" w:fill="F2F2F2" w:themeFill="background1" w:themeFillShade="F2"/>
            <w:vAlign w:val="center"/>
          </w:tcPr>
          <w:p w14:paraId="73EC7640" w14:textId="77777777" w:rsidR="009956C0" w:rsidRPr="001135C6" w:rsidRDefault="009956C0" w:rsidP="00177783">
            <w:pPr>
              <w:spacing w:after="0"/>
              <w:jc w:val="center"/>
            </w:pPr>
            <w:r w:rsidRPr="001135C6">
              <w:t>1.755</w:t>
            </w:r>
          </w:p>
        </w:tc>
        <w:tc>
          <w:tcPr>
            <w:tcW w:w="851" w:type="dxa"/>
            <w:tcBorders>
              <w:left w:val="nil"/>
              <w:right w:val="nil"/>
            </w:tcBorders>
            <w:shd w:val="clear" w:color="auto" w:fill="F2F2F2" w:themeFill="background1" w:themeFillShade="F2"/>
            <w:vAlign w:val="center"/>
          </w:tcPr>
          <w:p w14:paraId="5181748D" w14:textId="77777777" w:rsidR="009956C0" w:rsidRPr="001135C6" w:rsidRDefault="009956C0" w:rsidP="00177783">
            <w:pPr>
              <w:spacing w:after="0"/>
              <w:jc w:val="center"/>
            </w:pPr>
            <w:r w:rsidRPr="001135C6">
              <w:t>3,5</w:t>
            </w:r>
          </w:p>
        </w:tc>
      </w:tr>
      <w:tr w:rsidR="00177783" w:rsidRPr="004578A1" w14:paraId="2BC37DEA" w14:textId="77777777" w:rsidTr="00177783">
        <w:trPr>
          <w:trHeight w:val="407"/>
          <w:jc w:val="center"/>
        </w:trPr>
        <w:tc>
          <w:tcPr>
            <w:tcW w:w="663" w:type="dxa"/>
            <w:tcBorders>
              <w:bottom w:val="single" w:sz="8" w:space="0" w:color="000000"/>
              <w:right w:val="single" w:sz="4" w:space="0" w:color="auto"/>
            </w:tcBorders>
            <w:vAlign w:val="center"/>
          </w:tcPr>
          <w:p w14:paraId="22725223" w14:textId="77777777" w:rsidR="009956C0" w:rsidRPr="001135C6" w:rsidRDefault="009956C0" w:rsidP="00177783">
            <w:pPr>
              <w:spacing w:after="0"/>
              <w:jc w:val="center"/>
            </w:pPr>
            <w:r w:rsidRPr="001135C6">
              <w:t>2022</w:t>
            </w:r>
          </w:p>
        </w:tc>
        <w:tc>
          <w:tcPr>
            <w:tcW w:w="1307" w:type="dxa"/>
            <w:tcBorders>
              <w:left w:val="single" w:sz="4" w:space="0" w:color="auto"/>
            </w:tcBorders>
            <w:vAlign w:val="center"/>
          </w:tcPr>
          <w:p w14:paraId="16C5CE7A" w14:textId="77777777" w:rsidR="009956C0" w:rsidRPr="001135C6" w:rsidRDefault="009956C0" w:rsidP="00177783">
            <w:pPr>
              <w:spacing w:after="0"/>
              <w:jc w:val="center"/>
            </w:pPr>
            <w:r w:rsidRPr="001135C6">
              <w:t>1.209</w:t>
            </w:r>
          </w:p>
        </w:tc>
        <w:tc>
          <w:tcPr>
            <w:tcW w:w="851" w:type="dxa"/>
            <w:tcBorders>
              <w:bottom w:val="single" w:sz="8" w:space="0" w:color="000000"/>
              <w:right w:val="single" w:sz="4" w:space="0" w:color="auto"/>
            </w:tcBorders>
            <w:vAlign w:val="center"/>
          </w:tcPr>
          <w:p w14:paraId="3D8ED5EB" w14:textId="77777777" w:rsidR="009956C0" w:rsidRPr="001135C6" w:rsidRDefault="009956C0" w:rsidP="00177783">
            <w:pPr>
              <w:spacing w:after="0"/>
              <w:jc w:val="center"/>
            </w:pPr>
            <w:r w:rsidRPr="001135C6">
              <w:t>1,3</w:t>
            </w:r>
          </w:p>
        </w:tc>
        <w:tc>
          <w:tcPr>
            <w:tcW w:w="1307" w:type="dxa"/>
            <w:tcBorders>
              <w:left w:val="single" w:sz="4" w:space="0" w:color="auto"/>
              <w:bottom w:val="single" w:sz="8" w:space="0" w:color="000000"/>
            </w:tcBorders>
            <w:vAlign w:val="center"/>
          </w:tcPr>
          <w:p w14:paraId="2BB169AB" w14:textId="77777777" w:rsidR="009956C0" w:rsidRPr="001135C6" w:rsidRDefault="009956C0" w:rsidP="00177783">
            <w:pPr>
              <w:spacing w:after="0"/>
              <w:jc w:val="center"/>
            </w:pPr>
            <w:r w:rsidRPr="001135C6">
              <w:t>726</w:t>
            </w:r>
          </w:p>
        </w:tc>
        <w:tc>
          <w:tcPr>
            <w:tcW w:w="851" w:type="dxa"/>
            <w:tcBorders>
              <w:bottom w:val="single" w:sz="8" w:space="0" w:color="000000"/>
              <w:right w:val="single" w:sz="4" w:space="0" w:color="auto"/>
            </w:tcBorders>
            <w:vAlign w:val="center"/>
          </w:tcPr>
          <w:p w14:paraId="502FA208" w14:textId="77777777" w:rsidR="009956C0" w:rsidRPr="001135C6" w:rsidRDefault="009956C0" w:rsidP="00177783">
            <w:pPr>
              <w:spacing w:after="0"/>
              <w:jc w:val="center"/>
            </w:pPr>
            <w:r w:rsidRPr="001135C6">
              <w:t>1,1</w:t>
            </w:r>
          </w:p>
        </w:tc>
        <w:tc>
          <w:tcPr>
            <w:tcW w:w="1307" w:type="dxa"/>
            <w:tcBorders>
              <w:left w:val="single" w:sz="4" w:space="0" w:color="auto"/>
              <w:bottom w:val="single" w:sz="8" w:space="0" w:color="000000"/>
            </w:tcBorders>
            <w:vAlign w:val="center"/>
          </w:tcPr>
          <w:p w14:paraId="4E67EFBC" w14:textId="77777777" w:rsidR="009956C0" w:rsidRPr="001135C6" w:rsidRDefault="009956C0" w:rsidP="00177783">
            <w:pPr>
              <w:spacing w:after="0"/>
              <w:jc w:val="center"/>
            </w:pPr>
            <w:r w:rsidRPr="001135C6">
              <w:t>336</w:t>
            </w:r>
          </w:p>
        </w:tc>
        <w:tc>
          <w:tcPr>
            <w:tcW w:w="851" w:type="dxa"/>
            <w:tcBorders>
              <w:bottom w:val="single" w:sz="8" w:space="0" w:color="000000"/>
              <w:right w:val="single" w:sz="4" w:space="0" w:color="auto"/>
            </w:tcBorders>
            <w:vAlign w:val="center"/>
          </w:tcPr>
          <w:p w14:paraId="0464EF8B" w14:textId="77777777" w:rsidR="009956C0" w:rsidRPr="001135C6" w:rsidRDefault="009956C0" w:rsidP="00177783">
            <w:pPr>
              <w:spacing w:after="0"/>
              <w:jc w:val="center"/>
            </w:pPr>
            <w:r w:rsidRPr="001135C6">
              <w:t>1,2</w:t>
            </w:r>
          </w:p>
        </w:tc>
        <w:tc>
          <w:tcPr>
            <w:tcW w:w="1307" w:type="dxa"/>
            <w:tcBorders>
              <w:left w:val="single" w:sz="4" w:space="0" w:color="auto"/>
              <w:bottom w:val="single" w:sz="8" w:space="0" w:color="000000"/>
            </w:tcBorders>
            <w:vAlign w:val="center"/>
          </w:tcPr>
          <w:p w14:paraId="2F465EB8" w14:textId="77777777" w:rsidR="009956C0" w:rsidRPr="001135C6" w:rsidRDefault="009956C0" w:rsidP="00177783">
            <w:pPr>
              <w:spacing w:after="0"/>
              <w:jc w:val="center"/>
            </w:pPr>
            <w:r w:rsidRPr="001135C6">
              <w:t>1.610</w:t>
            </w:r>
          </w:p>
        </w:tc>
        <w:tc>
          <w:tcPr>
            <w:tcW w:w="851" w:type="dxa"/>
            <w:tcBorders>
              <w:bottom w:val="single" w:sz="8" w:space="0" w:color="000000"/>
              <w:right w:val="nil"/>
            </w:tcBorders>
            <w:vAlign w:val="center"/>
          </w:tcPr>
          <w:p w14:paraId="39AC8DAA" w14:textId="77777777" w:rsidR="009956C0" w:rsidRDefault="009956C0" w:rsidP="00177783">
            <w:pPr>
              <w:spacing w:after="0"/>
              <w:jc w:val="center"/>
            </w:pPr>
            <w:r w:rsidRPr="001135C6">
              <w:t>3,5</w:t>
            </w:r>
          </w:p>
        </w:tc>
      </w:tr>
    </w:tbl>
    <w:p w14:paraId="05C2349B" w14:textId="77777777" w:rsidR="00177783" w:rsidRPr="00177783" w:rsidRDefault="00177783" w:rsidP="00177783">
      <w:pPr>
        <w:spacing w:after="0" w:line="20" w:lineRule="atLeast"/>
        <w:rPr>
          <w:i/>
          <w:szCs w:val="24"/>
          <w:lang w:val="sr-Cyrl-BA"/>
        </w:rPr>
      </w:pPr>
      <w:r w:rsidRPr="00177783">
        <w:rPr>
          <w:i/>
          <w:szCs w:val="24"/>
          <w:lang w:val="sr-Cyrl-BA"/>
        </w:rPr>
        <w:t>Извор: Републички завод за статистику</w:t>
      </w:r>
    </w:p>
    <w:p w14:paraId="0668D370" w14:textId="77777777" w:rsidR="00E31FB4" w:rsidRPr="000B1ACC" w:rsidRDefault="00E31FB4" w:rsidP="00E31FB4">
      <w:pPr>
        <w:spacing w:after="0" w:line="20" w:lineRule="atLeast"/>
        <w:rPr>
          <w:lang w:val="sr-Cyrl-BA"/>
        </w:rPr>
      </w:pPr>
    </w:p>
    <w:p w14:paraId="7E841AD8" w14:textId="77777777" w:rsidR="009956C0" w:rsidRPr="009956C0" w:rsidRDefault="009956C0" w:rsidP="009956C0">
      <w:pPr>
        <w:spacing w:after="0" w:line="20" w:lineRule="atLeast"/>
        <w:jc w:val="both"/>
        <w:rPr>
          <w:szCs w:val="24"/>
          <w:lang w:val="sr-Cyrl-BA"/>
        </w:rPr>
      </w:pPr>
      <w:r w:rsidRPr="009956C0">
        <w:rPr>
          <w:szCs w:val="24"/>
          <w:lang w:val="sr-Cyrl-BA"/>
        </w:rPr>
        <w:t>Поред наведених култура, по</w:t>
      </w:r>
      <w:r w:rsidR="00177783">
        <w:rPr>
          <w:szCs w:val="24"/>
          <w:lang w:val="sr-Cyrl-BA"/>
        </w:rPr>
        <w:t>дстицајним активностима општине</w:t>
      </w:r>
      <w:r w:rsidRPr="009956C0">
        <w:rPr>
          <w:szCs w:val="24"/>
          <w:lang w:val="sr-Cyrl-BA"/>
        </w:rPr>
        <w:t xml:space="preserve"> покренуте су ак</w:t>
      </w:r>
      <w:r w:rsidR="00177783">
        <w:rPr>
          <w:szCs w:val="24"/>
          <w:lang w:val="sr-Cyrl-BA"/>
        </w:rPr>
        <w:t>тивности на унапређењу повртларс</w:t>
      </w:r>
      <w:r w:rsidRPr="009956C0">
        <w:rPr>
          <w:szCs w:val="24"/>
          <w:lang w:val="sr-Cyrl-BA"/>
        </w:rPr>
        <w:t>ке производње, прије свега у затвореном простору (пластеницима). Према процјенама надлежне општинске службе, на подручју општине под пластеничком производњом се налази око 7.200 м² земљишта</w:t>
      </w:r>
      <w:r w:rsidR="00177783">
        <w:rPr>
          <w:szCs w:val="24"/>
          <w:lang w:val="sr-Cyrl-BA"/>
        </w:rPr>
        <w:t>.</w:t>
      </w:r>
      <w:r w:rsidR="00177783">
        <w:rPr>
          <w:rStyle w:val="FootnoteReference"/>
          <w:szCs w:val="24"/>
          <w:lang w:val="sr-Cyrl-BA"/>
        </w:rPr>
        <w:footnoteReference w:id="11"/>
      </w:r>
      <w:r w:rsidRPr="009956C0">
        <w:rPr>
          <w:szCs w:val="24"/>
          <w:lang w:val="sr-Cyrl-BA"/>
        </w:rPr>
        <w:t xml:space="preserve"> </w:t>
      </w:r>
    </w:p>
    <w:p w14:paraId="2D06C249" w14:textId="77777777" w:rsidR="009956C0" w:rsidRPr="009956C0" w:rsidRDefault="009956C0" w:rsidP="009956C0">
      <w:pPr>
        <w:spacing w:after="0" w:line="20" w:lineRule="atLeast"/>
        <w:jc w:val="both"/>
        <w:rPr>
          <w:szCs w:val="24"/>
          <w:lang w:val="sr-Cyrl-BA"/>
        </w:rPr>
      </w:pPr>
      <w:r w:rsidRPr="009956C0">
        <w:rPr>
          <w:szCs w:val="24"/>
          <w:lang w:val="sr-Cyrl-BA"/>
        </w:rPr>
        <w:t>Такође, све више је присутан тренд узгоја и неких старих „заборављених“ ратарских култура као што су: хељда, домаћи кукуруз, те раж за људску исхрану, а које узимају све значајније мјесто у здравој исхрани људи.</w:t>
      </w:r>
    </w:p>
    <w:p w14:paraId="7758410F" w14:textId="77777777" w:rsidR="00E31FB4" w:rsidRPr="000B1ACC" w:rsidRDefault="009956C0" w:rsidP="009956C0">
      <w:pPr>
        <w:spacing w:after="0" w:line="20" w:lineRule="atLeast"/>
        <w:jc w:val="both"/>
        <w:rPr>
          <w:szCs w:val="24"/>
          <w:lang w:val="sr-Cyrl-BA"/>
        </w:rPr>
      </w:pPr>
      <w:r w:rsidRPr="009956C0">
        <w:rPr>
          <w:szCs w:val="24"/>
          <w:lang w:val="sr-Cyrl-BA"/>
        </w:rPr>
        <w:lastRenderedPageBreak/>
        <w:t xml:space="preserve">Од воћарских култура, најдоминантнија култура је шљива, а слиједе јабука и крушка. У посљедње вријеме знатно </w:t>
      </w:r>
      <w:r w:rsidR="00177783">
        <w:rPr>
          <w:szCs w:val="24"/>
          <w:lang w:val="sr-Cyrl-BA"/>
        </w:rPr>
        <w:t>је унапријеђен сортимент ових к</w:t>
      </w:r>
      <w:r w:rsidRPr="009956C0">
        <w:rPr>
          <w:szCs w:val="24"/>
          <w:lang w:val="sr-Cyrl-BA"/>
        </w:rPr>
        <w:t>ултура, али и све више је присутан свар</w:t>
      </w:r>
      <w:r w:rsidR="00177783">
        <w:rPr>
          <w:szCs w:val="24"/>
          <w:lang w:val="sr-Cyrl-BA"/>
        </w:rPr>
        <w:t>е</w:t>
      </w:r>
      <w:r w:rsidRPr="009956C0">
        <w:rPr>
          <w:szCs w:val="24"/>
          <w:lang w:val="sr-Cyrl-BA"/>
        </w:rPr>
        <w:t>мени приступ узгоју ових врста. Пргелед остварене производње у области воћарства дат је у наредној табели.</w:t>
      </w:r>
    </w:p>
    <w:p w14:paraId="0FC4D4CA" w14:textId="77777777" w:rsidR="00E31FB4" w:rsidRPr="000B1ACC" w:rsidRDefault="00E31FB4" w:rsidP="00E31FB4">
      <w:pPr>
        <w:spacing w:after="0" w:line="20" w:lineRule="atLeast"/>
        <w:rPr>
          <w:b/>
          <w:sz w:val="20"/>
          <w:szCs w:val="20"/>
          <w:lang w:val="sr-Cyrl-BA"/>
        </w:rPr>
      </w:pPr>
      <w:r w:rsidRPr="000B1ACC">
        <w:rPr>
          <w:b/>
          <w:sz w:val="20"/>
          <w:szCs w:val="20"/>
          <w:lang w:val="sr-Cyrl-BA"/>
        </w:rPr>
        <w:t xml:space="preserve">Табела .... Производња </w:t>
      </w:r>
      <w:r w:rsidR="009956C0" w:rsidRPr="00177783">
        <w:rPr>
          <w:b/>
          <w:sz w:val="20"/>
          <w:szCs w:val="20"/>
          <w:lang w:val="sr-Cyrl-BA"/>
        </w:rPr>
        <w:t>воћа (2018-202</w:t>
      </w:r>
      <w:r w:rsidRPr="00177783">
        <w:rPr>
          <w:b/>
          <w:sz w:val="20"/>
          <w:szCs w:val="20"/>
          <w:lang w:val="sr-Cyrl-BA"/>
        </w:rPr>
        <w:t>1.)</w:t>
      </w:r>
    </w:p>
    <w:tbl>
      <w:tblPr>
        <w:tblW w:w="8658" w:type="dxa"/>
        <w:jc w:val="center"/>
        <w:tblBorders>
          <w:top w:val="single" w:sz="8" w:space="0" w:color="000000"/>
          <w:bottom w:val="single" w:sz="8" w:space="0" w:color="000000"/>
        </w:tblBorders>
        <w:tblLayout w:type="fixed"/>
        <w:tblLook w:val="04A0" w:firstRow="1" w:lastRow="0" w:firstColumn="1" w:lastColumn="0" w:noHBand="0" w:noVBand="1"/>
      </w:tblPr>
      <w:tblGrid>
        <w:gridCol w:w="1135"/>
        <w:gridCol w:w="1529"/>
        <w:gridCol w:w="1020"/>
        <w:gridCol w:w="1403"/>
        <w:gridCol w:w="1020"/>
        <w:gridCol w:w="1403"/>
        <w:gridCol w:w="1148"/>
      </w:tblGrid>
      <w:tr w:rsidR="00E31FB4" w:rsidRPr="004578A1" w14:paraId="44791D2C" w14:textId="77777777" w:rsidTr="00EB6E9E">
        <w:trPr>
          <w:trHeight w:val="363"/>
          <w:jc w:val="center"/>
        </w:trPr>
        <w:tc>
          <w:tcPr>
            <w:tcW w:w="1135" w:type="dxa"/>
            <w:vMerge w:val="restart"/>
            <w:tcBorders>
              <w:top w:val="single" w:sz="4" w:space="0" w:color="auto"/>
              <w:left w:val="nil"/>
              <w:bottom w:val="single" w:sz="8" w:space="0" w:color="000000"/>
              <w:right w:val="single" w:sz="4" w:space="0" w:color="auto"/>
            </w:tcBorders>
            <w:vAlign w:val="center"/>
          </w:tcPr>
          <w:p w14:paraId="0D23F213" w14:textId="77777777" w:rsidR="00E31FB4" w:rsidRPr="004578A1" w:rsidRDefault="00E31FB4" w:rsidP="00177783">
            <w:pPr>
              <w:spacing w:after="0" w:line="20" w:lineRule="atLeast"/>
              <w:jc w:val="center"/>
              <w:rPr>
                <w:b/>
                <w:bCs/>
                <w:color w:val="000000"/>
                <w:sz w:val="20"/>
                <w:szCs w:val="20"/>
                <w:lang w:val="sr-Cyrl-BA"/>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370A6838"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Јабука</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254CF15B"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Крушка</w:t>
            </w:r>
          </w:p>
        </w:tc>
        <w:tc>
          <w:tcPr>
            <w:tcW w:w="2551" w:type="dxa"/>
            <w:gridSpan w:val="2"/>
            <w:tcBorders>
              <w:top w:val="single" w:sz="4" w:space="0" w:color="auto"/>
              <w:left w:val="single" w:sz="4" w:space="0" w:color="auto"/>
              <w:bottom w:val="single" w:sz="4" w:space="0" w:color="auto"/>
              <w:right w:val="nil"/>
            </w:tcBorders>
            <w:vAlign w:val="center"/>
          </w:tcPr>
          <w:p w14:paraId="13D3EEB4" w14:textId="77777777" w:rsidR="00E31FB4" w:rsidRPr="004578A1" w:rsidRDefault="00E31FB4" w:rsidP="00177783">
            <w:pPr>
              <w:spacing w:after="0" w:line="20" w:lineRule="atLeast"/>
              <w:jc w:val="center"/>
              <w:rPr>
                <w:b/>
                <w:bCs/>
                <w:color w:val="000000"/>
                <w:sz w:val="20"/>
                <w:szCs w:val="20"/>
                <w:lang w:val="sr-Cyrl-BA"/>
              </w:rPr>
            </w:pPr>
            <w:r w:rsidRPr="004578A1">
              <w:rPr>
                <w:b/>
                <w:bCs/>
                <w:color w:val="000000"/>
                <w:sz w:val="20"/>
                <w:szCs w:val="20"/>
                <w:lang w:val="sr-Cyrl-BA"/>
              </w:rPr>
              <w:t>Шљива</w:t>
            </w:r>
          </w:p>
        </w:tc>
      </w:tr>
      <w:tr w:rsidR="00E31FB4" w:rsidRPr="004578A1" w14:paraId="734A6610" w14:textId="77777777" w:rsidTr="00EB6E9E">
        <w:trPr>
          <w:trHeight w:val="209"/>
          <w:jc w:val="center"/>
        </w:trPr>
        <w:tc>
          <w:tcPr>
            <w:tcW w:w="1135" w:type="dxa"/>
            <w:vMerge/>
            <w:tcBorders>
              <w:left w:val="nil"/>
              <w:bottom w:val="single" w:sz="4" w:space="0" w:color="auto"/>
              <w:right w:val="single" w:sz="4" w:space="0" w:color="auto"/>
            </w:tcBorders>
            <w:shd w:val="clear" w:color="auto" w:fill="C0C0C0"/>
            <w:vAlign w:val="center"/>
          </w:tcPr>
          <w:p w14:paraId="7560FA25" w14:textId="77777777" w:rsidR="00E31FB4" w:rsidRPr="004578A1" w:rsidRDefault="00E31FB4" w:rsidP="00177783">
            <w:pPr>
              <w:spacing w:after="0" w:line="20" w:lineRule="atLeast"/>
              <w:jc w:val="center"/>
              <w:rPr>
                <w:b/>
                <w:bCs/>
                <w:color w:val="000000"/>
                <w:sz w:val="20"/>
                <w:szCs w:val="20"/>
                <w:lang w:val="sr-Cyrl-BA"/>
              </w:rPr>
            </w:pPr>
          </w:p>
        </w:tc>
        <w:tc>
          <w:tcPr>
            <w:tcW w:w="1529"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69637D"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7A1A8A99"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10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4407C4"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37EAD188"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c>
          <w:tcPr>
            <w:tcW w:w="140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6751464"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149C0CD5"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102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1A50C50"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73D63718"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c>
          <w:tcPr>
            <w:tcW w:w="140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0C9258"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Производња</w:t>
            </w:r>
          </w:p>
          <w:p w14:paraId="09573947"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w:t>
            </w:r>
          </w:p>
        </w:tc>
        <w:tc>
          <w:tcPr>
            <w:tcW w:w="1148" w:type="dxa"/>
            <w:tcBorders>
              <w:top w:val="single" w:sz="4" w:space="0" w:color="auto"/>
              <w:left w:val="nil"/>
              <w:bottom w:val="single" w:sz="4" w:space="0" w:color="auto"/>
              <w:right w:val="nil"/>
            </w:tcBorders>
            <w:shd w:val="clear" w:color="auto" w:fill="F2F2F2" w:themeFill="background1" w:themeFillShade="F2"/>
            <w:vAlign w:val="center"/>
          </w:tcPr>
          <w:p w14:paraId="723CFD48"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Принос</w:t>
            </w:r>
          </w:p>
          <w:p w14:paraId="28CD9E9B" w14:textId="77777777" w:rsidR="00E31FB4" w:rsidRPr="00EB6E9E" w:rsidRDefault="00E31FB4" w:rsidP="00177783">
            <w:pPr>
              <w:spacing w:after="0" w:line="20" w:lineRule="atLeast"/>
              <w:jc w:val="center"/>
              <w:rPr>
                <w:b/>
                <w:color w:val="000000"/>
                <w:sz w:val="20"/>
                <w:szCs w:val="20"/>
                <w:lang w:val="sr-Cyrl-BA"/>
              </w:rPr>
            </w:pPr>
            <w:r w:rsidRPr="00EB6E9E">
              <w:rPr>
                <w:b/>
                <w:color w:val="000000"/>
                <w:sz w:val="20"/>
                <w:szCs w:val="20"/>
                <w:lang w:val="sr-Cyrl-BA"/>
              </w:rPr>
              <w:t>(т/ха)</w:t>
            </w:r>
          </w:p>
        </w:tc>
      </w:tr>
      <w:tr w:rsidR="009956C0" w:rsidRPr="004578A1" w14:paraId="4D1094D0" w14:textId="77777777" w:rsidTr="00EB6E9E">
        <w:trPr>
          <w:trHeight w:val="345"/>
          <w:jc w:val="center"/>
        </w:trPr>
        <w:tc>
          <w:tcPr>
            <w:tcW w:w="1135" w:type="dxa"/>
            <w:tcBorders>
              <w:top w:val="single" w:sz="4" w:space="0" w:color="auto"/>
              <w:right w:val="single" w:sz="4" w:space="0" w:color="auto"/>
            </w:tcBorders>
            <w:vAlign w:val="center"/>
          </w:tcPr>
          <w:p w14:paraId="083A7824" w14:textId="77777777" w:rsidR="009956C0" w:rsidRPr="009956C0" w:rsidRDefault="009956C0" w:rsidP="00177783">
            <w:pPr>
              <w:spacing w:after="0" w:line="20" w:lineRule="atLeast"/>
              <w:jc w:val="center"/>
              <w:rPr>
                <w:b/>
                <w:bCs/>
                <w:sz w:val="20"/>
                <w:szCs w:val="20"/>
                <w:lang w:val="sr-Cyrl-BA"/>
              </w:rPr>
            </w:pPr>
            <w:r w:rsidRPr="009956C0">
              <w:rPr>
                <w:b/>
                <w:bCs/>
                <w:sz w:val="20"/>
                <w:szCs w:val="20"/>
                <w:lang w:val="sr-Cyrl-BA"/>
              </w:rPr>
              <w:t>2018</w:t>
            </w:r>
          </w:p>
        </w:tc>
        <w:tc>
          <w:tcPr>
            <w:tcW w:w="1529" w:type="dxa"/>
            <w:tcBorders>
              <w:top w:val="single" w:sz="4" w:space="0" w:color="auto"/>
              <w:left w:val="single" w:sz="4" w:space="0" w:color="auto"/>
            </w:tcBorders>
            <w:vAlign w:val="center"/>
          </w:tcPr>
          <w:p w14:paraId="461FA829"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198</w:t>
            </w:r>
          </w:p>
        </w:tc>
        <w:tc>
          <w:tcPr>
            <w:tcW w:w="1020" w:type="dxa"/>
            <w:tcBorders>
              <w:top w:val="single" w:sz="4" w:space="0" w:color="auto"/>
              <w:right w:val="single" w:sz="4" w:space="0" w:color="auto"/>
            </w:tcBorders>
            <w:vAlign w:val="center"/>
          </w:tcPr>
          <w:p w14:paraId="478317BE"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18</w:t>
            </w:r>
          </w:p>
        </w:tc>
        <w:tc>
          <w:tcPr>
            <w:tcW w:w="1403" w:type="dxa"/>
            <w:tcBorders>
              <w:top w:val="single" w:sz="4" w:space="0" w:color="auto"/>
              <w:left w:val="single" w:sz="4" w:space="0" w:color="auto"/>
            </w:tcBorders>
            <w:vAlign w:val="center"/>
          </w:tcPr>
          <w:p w14:paraId="0B32AE9E"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114</w:t>
            </w:r>
          </w:p>
        </w:tc>
        <w:tc>
          <w:tcPr>
            <w:tcW w:w="1020" w:type="dxa"/>
            <w:tcBorders>
              <w:top w:val="single" w:sz="4" w:space="0" w:color="auto"/>
              <w:right w:val="single" w:sz="4" w:space="0" w:color="auto"/>
            </w:tcBorders>
            <w:vAlign w:val="center"/>
          </w:tcPr>
          <w:p w14:paraId="326187AA"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16</w:t>
            </w:r>
          </w:p>
        </w:tc>
        <w:tc>
          <w:tcPr>
            <w:tcW w:w="1403" w:type="dxa"/>
            <w:tcBorders>
              <w:top w:val="single" w:sz="4" w:space="0" w:color="auto"/>
              <w:left w:val="single" w:sz="4" w:space="0" w:color="auto"/>
            </w:tcBorders>
            <w:vAlign w:val="center"/>
          </w:tcPr>
          <w:p w14:paraId="629E5B4C"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2.548</w:t>
            </w:r>
          </w:p>
        </w:tc>
        <w:tc>
          <w:tcPr>
            <w:tcW w:w="1148" w:type="dxa"/>
            <w:tcBorders>
              <w:top w:val="single" w:sz="4" w:space="0" w:color="auto"/>
              <w:right w:val="nil"/>
            </w:tcBorders>
            <w:vAlign w:val="center"/>
          </w:tcPr>
          <w:p w14:paraId="70216AF1"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14</w:t>
            </w:r>
          </w:p>
        </w:tc>
      </w:tr>
      <w:tr w:rsidR="009956C0" w:rsidRPr="004578A1" w14:paraId="3B77B33E" w14:textId="77777777" w:rsidTr="00EB6E9E">
        <w:trPr>
          <w:trHeight w:val="363"/>
          <w:jc w:val="center"/>
        </w:trPr>
        <w:tc>
          <w:tcPr>
            <w:tcW w:w="1135" w:type="dxa"/>
            <w:tcBorders>
              <w:left w:val="nil"/>
              <w:right w:val="single" w:sz="4" w:space="0" w:color="auto"/>
            </w:tcBorders>
            <w:shd w:val="clear" w:color="auto" w:fill="F2F2F2" w:themeFill="background1" w:themeFillShade="F2"/>
            <w:vAlign w:val="center"/>
          </w:tcPr>
          <w:p w14:paraId="1029D3BF" w14:textId="77777777" w:rsidR="009956C0" w:rsidRPr="009956C0" w:rsidRDefault="009956C0" w:rsidP="00177783">
            <w:pPr>
              <w:spacing w:after="0" w:line="20" w:lineRule="atLeast"/>
              <w:jc w:val="center"/>
              <w:rPr>
                <w:b/>
                <w:bCs/>
                <w:sz w:val="20"/>
                <w:szCs w:val="20"/>
                <w:lang w:val="sr-Cyrl-BA"/>
              </w:rPr>
            </w:pPr>
            <w:r w:rsidRPr="009956C0">
              <w:rPr>
                <w:b/>
                <w:bCs/>
                <w:sz w:val="20"/>
                <w:szCs w:val="20"/>
                <w:lang w:val="sr-Cyrl-BA"/>
              </w:rPr>
              <w:t>2019</w:t>
            </w:r>
          </w:p>
        </w:tc>
        <w:tc>
          <w:tcPr>
            <w:tcW w:w="1529" w:type="dxa"/>
            <w:tcBorders>
              <w:left w:val="single" w:sz="4" w:space="0" w:color="auto"/>
              <w:right w:val="nil"/>
            </w:tcBorders>
            <w:shd w:val="clear" w:color="auto" w:fill="F2F2F2" w:themeFill="background1" w:themeFillShade="F2"/>
            <w:vAlign w:val="center"/>
          </w:tcPr>
          <w:p w14:paraId="2FACF43F"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165</w:t>
            </w:r>
          </w:p>
        </w:tc>
        <w:tc>
          <w:tcPr>
            <w:tcW w:w="1020" w:type="dxa"/>
            <w:tcBorders>
              <w:left w:val="nil"/>
              <w:right w:val="single" w:sz="4" w:space="0" w:color="auto"/>
            </w:tcBorders>
            <w:shd w:val="clear" w:color="auto" w:fill="F2F2F2" w:themeFill="background1" w:themeFillShade="F2"/>
            <w:vAlign w:val="center"/>
          </w:tcPr>
          <w:p w14:paraId="1922CEA9"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15</w:t>
            </w:r>
          </w:p>
        </w:tc>
        <w:tc>
          <w:tcPr>
            <w:tcW w:w="1403" w:type="dxa"/>
            <w:tcBorders>
              <w:left w:val="single" w:sz="4" w:space="0" w:color="auto"/>
              <w:right w:val="nil"/>
            </w:tcBorders>
            <w:shd w:val="clear" w:color="auto" w:fill="F2F2F2" w:themeFill="background1" w:themeFillShade="F2"/>
            <w:vAlign w:val="center"/>
          </w:tcPr>
          <w:p w14:paraId="675EDE97"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99</w:t>
            </w:r>
          </w:p>
        </w:tc>
        <w:tc>
          <w:tcPr>
            <w:tcW w:w="1020" w:type="dxa"/>
            <w:tcBorders>
              <w:left w:val="nil"/>
              <w:right w:val="single" w:sz="4" w:space="0" w:color="auto"/>
            </w:tcBorders>
            <w:shd w:val="clear" w:color="auto" w:fill="F2F2F2" w:themeFill="background1" w:themeFillShade="F2"/>
            <w:vAlign w:val="center"/>
          </w:tcPr>
          <w:p w14:paraId="3D8E45B6"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14</w:t>
            </w:r>
          </w:p>
        </w:tc>
        <w:tc>
          <w:tcPr>
            <w:tcW w:w="1403" w:type="dxa"/>
            <w:tcBorders>
              <w:left w:val="single" w:sz="4" w:space="0" w:color="auto"/>
              <w:right w:val="nil"/>
            </w:tcBorders>
            <w:shd w:val="clear" w:color="auto" w:fill="F2F2F2" w:themeFill="background1" w:themeFillShade="F2"/>
            <w:vAlign w:val="center"/>
          </w:tcPr>
          <w:p w14:paraId="16151E74"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1.820</w:t>
            </w:r>
          </w:p>
        </w:tc>
        <w:tc>
          <w:tcPr>
            <w:tcW w:w="1148" w:type="dxa"/>
            <w:tcBorders>
              <w:left w:val="nil"/>
              <w:right w:val="nil"/>
            </w:tcBorders>
            <w:shd w:val="clear" w:color="auto" w:fill="F2F2F2" w:themeFill="background1" w:themeFillShade="F2"/>
            <w:vAlign w:val="center"/>
          </w:tcPr>
          <w:p w14:paraId="433DF89F"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10</w:t>
            </w:r>
          </w:p>
        </w:tc>
      </w:tr>
      <w:tr w:rsidR="009956C0" w:rsidRPr="004578A1" w14:paraId="5F9BF7F9" w14:textId="77777777" w:rsidTr="00EB6E9E">
        <w:trPr>
          <w:trHeight w:val="363"/>
          <w:jc w:val="center"/>
        </w:trPr>
        <w:tc>
          <w:tcPr>
            <w:tcW w:w="1135" w:type="dxa"/>
            <w:tcBorders>
              <w:right w:val="single" w:sz="4" w:space="0" w:color="auto"/>
            </w:tcBorders>
            <w:vAlign w:val="center"/>
          </w:tcPr>
          <w:p w14:paraId="7A24364C" w14:textId="77777777" w:rsidR="009956C0" w:rsidRPr="009956C0" w:rsidRDefault="009956C0" w:rsidP="00177783">
            <w:pPr>
              <w:spacing w:after="0" w:line="20" w:lineRule="atLeast"/>
              <w:jc w:val="center"/>
              <w:rPr>
                <w:b/>
                <w:bCs/>
                <w:sz w:val="20"/>
                <w:szCs w:val="20"/>
                <w:lang w:val="sr-Cyrl-BA"/>
              </w:rPr>
            </w:pPr>
            <w:r w:rsidRPr="009956C0">
              <w:rPr>
                <w:b/>
                <w:bCs/>
                <w:sz w:val="20"/>
                <w:szCs w:val="20"/>
                <w:lang w:val="sr-Cyrl-BA"/>
              </w:rPr>
              <w:t>2020</w:t>
            </w:r>
          </w:p>
        </w:tc>
        <w:tc>
          <w:tcPr>
            <w:tcW w:w="1529" w:type="dxa"/>
            <w:tcBorders>
              <w:left w:val="single" w:sz="4" w:space="0" w:color="auto"/>
            </w:tcBorders>
            <w:vAlign w:val="center"/>
          </w:tcPr>
          <w:p w14:paraId="5A440D93"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165</w:t>
            </w:r>
          </w:p>
        </w:tc>
        <w:tc>
          <w:tcPr>
            <w:tcW w:w="1020" w:type="dxa"/>
            <w:tcBorders>
              <w:right w:val="single" w:sz="4" w:space="0" w:color="auto"/>
            </w:tcBorders>
            <w:vAlign w:val="center"/>
          </w:tcPr>
          <w:p w14:paraId="7FC9A5ED"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15</w:t>
            </w:r>
          </w:p>
        </w:tc>
        <w:tc>
          <w:tcPr>
            <w:tcW w:w="1403" w:type="dxa"/>
            <w:tcBorders>
              <w:left w:val="single" w:sz="4" w:space="0" w:color="auto"/>
            </w:tcBorders>
            <w:vAlign w:val="center"/>
          </w:tcPr>
          <w:p w14:paraId="75EF7A04"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85</w:t>
            </w:r>
          </w:p>
        </w:tc>
        <w:tc>
          <w:tcPr>
            <w:tcW w:w="1020" w:type="dxa"/>
            <w:tcBorders>
              <w:right w:val="single" w:sz="4" w:space="0" w:color="auto"/>
            </w:tcBorders>
            <w:vAlign w:val="center"/>
          </w:tcPr>
          <w:p w14:paraId="7F28F4A5"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12</w:t>
            </w:r>
          </w:p>
        </w:tc>
        <w:tc>
          <w:tcPr>
            <w:tcW w:w="1403" w:type="dxa"/>
            <w:tcBorders>
              <w:left w:val="single" w:sz="4" w:space="0" w:color="auto"/>
            </w:tcBorders>
            <w:vAlign w:val="center"/>
          </w:tcPr>
          <w:p w14:paraId="613E4E42"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1.820</w:t>
            </w:r>
          </w:p>
        </w:tc>
        <w:tc>
          <w:tcPr>
            <w:tcW w:w="1148" w:type="dxa"/>
            <w:tcBorders>
              <w:right w:val="nil"/>
            </w:tcBorders>
            <w:vAlign w:val="center"/>
          </w:tcPr>
          <w:p w14:paraId="2E4D1E9B"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10</w:t>
            </w:r>
          </w:p>
        </w:tc>
      </w:tr>
      <w:tr w:rsidR="009956C0" w:rsidRPr="004578A1" w14:paraId="7F83F58D" w14:textId="77777777" w:rsidTr="00EB6E9E">
        <w:trPr>
          <w:trHeight w:val="363"/>
          <w:jc w:val="center"/>
        </w:trPr>
        <w:tc>
          <w:tcPr>
            <w:tcW w:w="1135" w:type="dxa"/>
            <w:tcBorders>
              <w:left w:val="nil"/>
              <w:right w:val="single" w:sz="4" w:space="0" w:color="auto"/>
            </w:tcBorders>
            <w:shd w:val="clear" w:color="auto" w:fill="F2F2F2" w:themeFill="background1" w:themeFillShade="F2"/>
            <w:vAlign w:val="center"/>
          </w:tcPr>
          <w:p w14:paraId="7D84F939" w14:textId="77777777" w:rsidR="009956C0" w:rsidRPr="009956C0" w:rsidRDefault="009956C0" w:rsidP="00177783">
            <w:pPr>
              <w:spacing w:after="0" w:line="20" w:lineRule="atLeast"/>
              <w:jc w:val="center"/>
              <w:rPr>
                <w:b/>
                <w:bCs/>
                <w:sz w:val="20"/>
                <w:szCs w:val="20"/>
                <w:lang w:val="sr-Cyrl-BA"/>
              </w:rPr>
            </w:pPr>
            <w:r w:rsidRPr="009956C0">
              <w:rPr>
                <w:b/>
                <w:bCs/>
                <w:sz w:val="20"/>
                <w:szCs w:val="20"/>
                <w:lang w:val="sr-Cyrl-BA"/>
              </w:rPr>
              <w:t>2021</w:t>
            </w:r>
          </w:p>
        </w:tc>
        <w:tc>
          <w:tcPr>
            <w:tcW w:w="1529" w:type="dxa"/>
            <w:tcBorders>
              <w:left w:val="single" w:sz="4" w:space="0" w:color="auto"/>
              <w:right w:val="nil"/>
            </w:tcBorders>
            <w:shd w:val="clear" w:color="auto" w:fill="F2F2F2" w:themeFill="background1" w:themeFillShade="F2"/>
            <w:vAlign w:val="center"/>
          </w:tcPr>
          <w:p w14:paraId="715A03E1"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165</w:t>
            </w:r>
          </w:p>
        </w:tc>
        <w:tc>
          <w:tcPr>
            <w:tcW w:w="1020" w:type="dxa"/>
            <w:tcBorders>
              <w:left w:val="nil"/>
              <w:right w:val="single" w:sz="4" w:space="0" w:color="auto"/>
            </w:tcBorders>
            <w:shd w:val="clear" w:color="auto" w:fill="F2F2F2" w:themeFill="background1" w:themeFillShade="F2"/>
            <w:vAlign w:val="center"/>
          </w:tcPr>
          <w:p w14:paraId="2553B877"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15</w:t>
            </w:r>
          </w:p>
        </w:tc>
        <w:tc>
          <w:tcPr>
            <w:tcW w:w="1403" w:type="dxa"/>
            <w:tcBorders>
              <w:left w:val="single" w:sz="4" w:space="0" w:color="auto"/>
              <w:right w:val="nil"/>
            </w:tcBorders>
            <w:shd w:val="clear" w:color="auto" w:fill="F2F2F2" w:themeFill="background1" w:themeFillShade="F2"/>
            <w:vAlign w:val="center"/>
          </w:tcPr>
          <w:p w14:paraId="17D86C19"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85</w:t>
            </w:r>
          </w:p>
        </w:tc>
        <w:tc>
          <w:tcPr>
            <w:tcW w:w="1020" w:type="dxa"/>
            <w:tcBorders>
              <w:left w:val="nil"/>
              <w:right w:val="single" w:sz="4" w:space="0" w:color="auto"/>
            </w:tcBorders>
            <w:shd w:val="clear" w:color="auto" w:fill="F2F2F2" w:themeFill="background1" w:themeFillShade="F2"/>
            <w:vAlign w:val="center"/>
          </w:tcPr>
          <w:p w14:paraId="64B7BDC4"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12</w:t>
            </w:r>
          </w:p>
        </w:tc>
        <w:tc>
          <w:tcPr>
            <w:tcW w:w="1403" w:type="dxa"/>
            <w:tcBorders>
              <w:left w:val="single" w:sz="4" w:space="0" w:color="auto"/>
              <w:right w:val="nil"/>
            </w:tcBorders>
            <w:shd w:val="clear" w:color="auto" w:fill="F2F2F2" w:themeFill="background1" w:themeFillShade="F2"/>
            <w:vAlign w:val="center"/>
          </w:tcPr>
          <w:p w14:paraId="77F7FB5D"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1.820</w:t>
            </w:r>
          </w:p>
        </w:tc>
        <w:tc>
          <w:tcPr>
            <w:tcW w:w="1148" w:type="dxa"/>
            <w:tcBorders>
              <w:left w:val="nil"/>
              <w:right w:val="nil"/>
            </w:tcBorders>
            <w:shd w:val="clear" w:color="auto" w:fill="F2F2F2" w:themeFill="background1" w:themeFillShade="F2"/>
            <w:vAlign w:val="center"/>
          </w:tcPr>
          <w:p w14:paraId="7F7325F4" w14:textId="77777777" w:rsidR="009956C0" w:rsidRPr="009956C0" w:rsidRDefault="009956C0" w:rsidP="00177783">
            <w:pPr>
              <w:spacing w:after="0" w:line="20" w:lineRule="atLeast"/>
              <w:jc w:val="center"/>
              <w:rPr>
                <w:sz w:val="20"/>
                <w:szCs w:val="20"/>
                <w:lang w:val="sr-Cyrl-BA"/>
              </w:rPr>
            </w:pPr>
            <w:r w:rsidRPr="009956C0">
              <w:rPr>
                <w:sz w:val="20"/>
                <w:szCs w:val="20"/>
                <w:lang w:val="sr-Cyrl-BA"/>
              </w:rPr>
              <w:t>10</w:t>
            </w:r>
          </w:p>
        </w:tc>
      </w:tr>
    </w:tbl>
    <w:p w14:paraId="0470226E" w14:textId="77777777" w:rsidR="00177783" w:rsidRPr="00177783" w:rsidRDefault="00177783" w:rsidP="00177783">
      <w:pPr>
        <w:spacing w:after="0" w:line="20" w:lineRule="atLeast"/>
        <w:rPr>
          <w:i/>
          <w:szCs w:val="24"/>
          <w:lang w:val="sr-Cyrl-BA"/>
        </w:rPr>
      </w:pPr>
      <w:r w:rsidRPr="00177783">
        <w:rPr>
          <w:i/>
          <w:szCs w:val="24"/>
          <w:lang w:val="sr-Cyrl-BA"/>
        </w:rPr>
        <w:t>Извор: Републички завод за статистику</w:t>
      </w:r>
    </w:p>
    <w:p w14:paraId="5CE58158" w14:textId="77777777" w:rsidR="00E31FB4" w:rsidRPr="000B1ACC" w:rsidRDefault="00E31FB4" w:rsidP="00E31FB4">
      <w:pPr>
        <w:spacing w:after="0" w:line="20" w:lineRule="atLeast"/>
        <w:rPr>
          <w:lang w:val="sr-Cyrl-BA"/>
        </w:rPr>
      </w:pPr>
    </w:p>
    <w:p w14:paraId="6B9FED53" w14:textId="77777777" w:rsidR="00E31FB4" w:rsidRPr="000B1ACC" w:rsidRDefault="00E31FB4" w:rsidP="00E31FB4">
      <w:pPr>
        <w:spacing w:after="0" w:line="20" w:lineRule="atLeast"/>
        <w:jc w:val="both"/>
        <w:rPr>
          <w:szCs w:val="24"/>
          <w:lang w:val="sr-Cyrl-BA"/>
        </w:rPr>
      </w:pPr>
      <w:r w:rsidRPr="000B1ACC">
        <w:rPr>
          <w:szCs w:val="24"/>
          <w:lang w:val="sr-Cyrl-BA"/>
        </w:rPr>
        <w:t xml:space="preserve">Треба имати у виду да је и општина Мркоњић Град, кроз своје подстицајне активности, у знатној мјери допринијела развоју воћарске производње. Диркетним мјерама подржано је подизање </w:t>
      </w:r>
      <w:r w:rsidR="00177783">
        <w:rPr>
          <w:szCs w:val="24"/>
          <w:lang w:val="sr-Cyrl-BA"/>
        </w:rPr>
        <w:t>око 20</w:t>
      </w:r>
      <w:r w:rsidRPr="00177783">
        <w:rPr>
          <w:szCs w:val="24"/>
          <w:lang w:val="sr-Cyrl-BA"/>
        </w:rPr>
        <w:t xml:space="preserve"> хектара нових</w:t>
      </w:r>
      <w:r w:rsidRPr="000B1ACC">
        <w:rPr>
          <w:szCs w:val="24"/>
          <w:lang w:val="sr-Cyrl-BA"/>
        </w:rPr>
        <w:t xml:space="preserve"> воћних засада јабуке, крушке, шљиве, </w:t>
      </w:r>
      <w:r w:rsidR="00177783">
        <w:rPr>
          <w:szCs w:val="24"/>
          <w:lang w:val="sr-Cyrl-BA"/>
        </w:rPr>
        <w:t xml:space="preserve">љешњака, </w:t>
      </w:r>
      <w:r w:rsidRPr="000B1ACC">
        <w:rPr>
          <w:szCs w:val="24"/>
          <w:lang w:val="sr-Cyrl-BA"/>
        </w:rPr>
        <w:t>ораса и др.).</w:t>
      </w:r>
    </w:p>
    <w:p w14:paraId="7160799E" w14:textId="77777777" w:rsidR="00E31FB4" w:rsidRPr="000B1ACC" w:rsidRDefault="00E31FB4" w:rsidP="00E31FB4">
      <w:pPr>
        <w:rPr>
          <w:lang w:val="sr-Cyrl-BA"/>
        </w:rPr>
      </w:pPr>
    </w:p>
    <w:p w14:paraId="1D2694F7" w14:textId="77777777" w:rsidR="00BE6D2F" w:rsidRPr="000B1ACC" w:rsidRDefault="001B6249" w:rsidP="00A90B32">
      <w:pPr>
        <w:pStyle w:val="Heading4"/>
        <w:rPr>
          <w:rFonts w:asciiTheme="minorHAnsi" w:hAnsiTheme="minorHAnsi"/>
          <w:b/>
          <w:i w:val="0"/>
          <w:noProof/>
          <w:color w:val="auto"/>
          <w:szCs w:val="24"/>
          <w:lang w:val="sr-Cyrl-BA"/>
        </w:rPr>
      </w:pPr>
      <w:r w:rsidRPr="000B1ACC">
        <w:rPr>
          <w:rFonts w:asciiTheme="minorHAnsi" w:hAnsiTheme="minorHAnsi"/>
          <w:b/>
          <w:i w:val="0"/>
          <w:noProof/>
          <w:color w:val="auto"/>
          <w:szCs w:val="24"/>
          <w:lang w:val="sr-Cyrl-BA"/>
        </w:rPr>
        <w:t>Мјере</w:t>
      </w:r>
      <w:r w:rsidR="00BE6D2F" w:rsidRPr="000B1ACC">
        <w:rPr>
          <w:rFonts w:asciiTheme="minorHAnsi" w:hAnsiTheme="minorHAnsi"/>
          <w:b/>
          <w:i w:val="0"/>
          <w:noProof/>
          <w:color w:val="auto"/>
          <w:szCs w:val="24"/>
          <w:lang w:val="sr-Cyrl-BA"/>
        </w:rPr>
        <w:t xml:space="preserve"> </w:t>
      </w:r>
      <w:r w:rsidRPr="000B1ACC">
        <w:rPr>
          <w:rFonts w:asciiTheme="minorHAnsi" w:hAnsiTheme="minorHAnsi"/>
          <w:b/>
          <w:i w:val="0"/>
          <w:noProof/>
          <w:color w:val="auto"/>
          <w:szCs w:val="24"/>
          <w:lang w:val="sr-Cyrl-BA"/>
        </w:rPr>
        <w:t>подршке</w:t>
      </w:r>
      <w:r w:rsidR="00BE6D2F" w:rsidRPr="000B1ACC">
        <w:rPr>
          <w:rFonts w:asciiTheme="minorHAnsi" w:hAnsiTheme="minorHAnsi"/>
          <w:b/>
          <w:i w:val="0"/>
          <w:noProof/>
          <w:color w:val="auto"/>
          <w:szCs w:val="24"/>
          <w:lang w:val="sr-Cyrl-BA"/>
        </w:rPr>
        <w:t xml:space="preserve"> </w:t>
      </w:r>
      <w:r w:rsidRPr="000B1ACC">
        <w:rPr>
          <w:rFonts w:asciiTheme="minorHAnsi" w:hAnsiTheme="minorHAnsi"/>
          <w:b/>
          <w:i w:val="0"/>
          <w:noProof/>
          <w:color w:val="auto"/>
          <w:szCs w:val="24"/>
          <w:lang w:val="sr-Cyrl-BA"/>
        </w:rPr>
        <w:t>за</w:t>
      </w:r>
      <w:r w:rsidR="00BE6D2F" w:rsidRPr="000B1ACC">
        <w:rPr>
          <w:rFonts w:asciiTheme="minorHAnsi" w:hAnsiTheme="minorHAnsi"/>
          <w:b/>
          <w:i w:val="0"/>
          <w:noProof/>
          <w:color w:val="auto"/>
          <w:szCs w:val="24"/>
          <w:lang w:val="sr-Cyrl-BA"/>
        </w:rPr>
        <w:t xml:space="preserve"> </w:t>
      </w:r>
      <w:r w:rsidRPr="000B1ACC">
        <w:rPr>
          <w:rFonts w:asciiTheme="minorHAnsi" w:hAnsiTheme="minorHAnsi"/>
          <w:b/>
          <w:i w:val="0"/>
          <w:noProof/>
          <w:color w:val="auto"/>
          <w:szCs w:val="24"/>
          <w:lang w:val="sr-Cyrl-BA"/>
        </w:rPr>
        <w:t>пољопривредне</w:t>
      </w:r>
      <w:r w:rsidR="00BE6D2F" w:rsidRPr="000B1ACC">
        <w:rPr>
          <w:rFonts w:asciiTheme="minorHAnsi" w:hAnsiTheme="minorHAnsi"/>
          <w:b/>
          <w:i w:val="0"/>
          <w:noProof/>
          <w:color w:val="auto"/>
          <w:szCs w:val="24"/>
          <w:lang w:val="sr-Cyrl-BA"/>
        </w:rPr>
        <w:t xml:space="preserve"> </w:t>
      </w:r>
      <w:r w:rsidRPr="000B1ACC">
        <w:rPr>
          <w:rFonts w:asciiTheme="minorHAnsi" w:hAnsiTheme="minorHAnsi"/>
          <w:b/>
          <w:i w:val="0"/>
          <w:noProof/>
          <w:color w:val="auto"/>
          <w:szCs w:val="24"/>
          <w:lang w:val="sr-Cyrl-BA"/>
        </w:rPr>
        <w:t>произвођач</w:t>
      </w:r>
      <w:bookmarkEnd w:id="69"/>
      <w:r w:rsidRPr="000B1ACC">
        <w:rPr>
          <w:rFonts w:asciiTheme="minorHAnsi" w:hAnsiTheme="minorHAnsi"/>
          <w:b/>
          <w:i w:val="0"/>
          <w:noProof/>
          <w:color w:val="auto"/>
          <w:szCs w:val="24"/>
          <w:lang w:val="sr-Cyrl-BA"/>
        </w:rPr>
        <w:t>е</w:t>
      </w:r>
    </w:p>
    <w:p w14:paraId="6C2D973A" w14:textId="77777777" w:rsidR="00B3698D" w:rsidRPr="000B1ACC" w:rsidRDefault="00B3698D" w:rsidP="00B3698D">
      <w:pPr>
        <w:tabs>
          <w:tab w:val="left" w:pos="709"/>
          <w:tab w:val="center" w:pos="4680"/>
        </w:tabs>
        <w:spacing w:after="0"/>
        <w:jc w:val="both"/>
        <w:rPr>
          <w:rFonts w:cstheme="minorHAnsi"/>
          <w:szCs w:val="24"/>
          <w:lang w:val="sr-Cyrl-BA"/>
        </w:rPr>
      </w:pPr>
      <w:r w:rsidRPr="000B1ACC">
        <w:rPr>
          <w:rFonts w:cstheme="minorHAnsi"/>
          <w:szCs w:val="24"/>
          <w:lang w:val="sr-Cyrl-BA"/>
        </w:rPr>
        <w:t xml:space="preserve">У циљу унапређења пољопривредне производње СО-е </w:t>
      </w:r>
      <w:r w:rsidR="00810FDF" w:rsidRPr="000B1ACC">
        <w:rPr>
          <w:rFonts w:cstheme="minorHAnsi"/>
          <w:szCs w:val="24"/>
          <w:lang w:val="sr-Cyrl-BA"/>
        </w:rPr>
        <w:t>Мркоњић Град од 2005. године усваја п</w:t>
      </w:r>
      <w:r w:rsidRPr="000B1ACC">
        <w:rPr>
          <w:rFonts w:cstheme="minorHAnsi"/>
          <w:szCs w:val="24"/>
          <w:lang w:val="sr-Cyrl-BA"/>
        </w:rPr>
        <w:t>рограм</w:t>
      </w:r>
      <w:r w:rsidR="00810FDF" w:rsidRPr="000B1ACC">
        <w:rPr>
          <w:rFonts w:cstheme="minorHAnsi"/>
          <w:szCs w:val="24"/>
          <w:lang w:val="sr-Cyrl-BA"/>
        </w:rPr>
        <w:t>е</w:t>
      </w:r>
      <w:r w:rsidRPr="000B1ACC">
        <w:rPr>
          <w:rFonts w:cstheme="minorHAnsi"/>
          <w:szCs w:val="24"/>
          <w:lang w:val="sr-Cyrl-BA"/>
        </w:rPr>
        <w:t xml:space="preserve"> кориштења средстава за </w:t>
      </w:r>
      <w:r w:rsidR="00810FDF" w:rsidRPr="000B1ACC">
        <w:rPr>
          <w:rFonts w:cstheme="minorHAnsi"/>
          <w:szCs w:val="24"/>
          <w:lang w:val="sr-Cyrl-BA"/>
        </w:rPr>
        <w:t xml:space="preserve">подстицање </w:t>
      </w:r>
      <w:r w:rsidRPr="000B1ACC">
        <w:rPr>
          <w:rFonts w:cstheme="minorHAnsi"/>
          <w:szCs w:val="24"/>
          <w:lang w:val="sr-Cyrl-BA"/>
        </w:rPr>
        <w:t>пољопривредне производње</w:t>
      </w:r>
      <w:r w:rsidR="00810FDF" w:rsidRPr="000B1ACC">
        <w:rPr>
          <w:rFonts w:cstheme="minorHAnsi"/>
          <w:szCs w:val="24"/>
          <w:lang w:val="sr-Cyrl-BA"/>
        </w:rPr>
        <w:t>. Овим програми</w:t>
      </w:r>
      <w:r w:rsidRPr="000B1ACC">
        <w:rPr>
          <w:rFonts w:cstheme="minorHAnsi"/>
          <w:szCs w:val="24"/>
          <w:lang w:val="sr-Cyrl-BA"/>
        </w:rPr>
        <w:t>м</w:t>
      </w:r>
      <w:r w:rsidR="00810FDF" w:rsidRPr="000B1ACC">
        <w:rPr>
          <w:rFonts w:cstheme="minorHAnsi"/>
          <w:szCs w:val="24"/>
          <w:lang w:val="sr-Cyrl-BA"/>
        </w:rPr>
        <w:t>а</w:t>
      </w:r>
      <w:r w:rsidRPr="000B1ACC">
        <w:rPr>
          <w:rFonts w:cstheme="minorHAnsi"/>
          <w:szCs w:val="24"/>
          <w:lang w:val="sr-Cyrl-BA"/>
        </w:rPr>
        <w:t xml:space="preserve"> дефинисане су подстицајне мјере и бесповратна подстицајна средства за унапређење пољопривредне производње п</w:t>
      </w:r>
      <w:r w:rsidR="00810FDF" w:rsidRPr="000B1ACC">
        <w:rPr>
          <w:rFonts w:cstheme="minorHAnsi"/>
          <w:szCs w:val="24"/>
          <w:lang w:val="sr-Cyrl-BA"/>
        </w:rPr>
        <w:t xml:space="preserve">рема дефинисаним критеријумима, што подразумијева </w:t>
      </w:r>
      <w:r w:rsidRPr="000B1ACC">
        <w:rPr>
          <w:rFonts w:cstheme="minorHAnsi"/>
          <w:szCs w:val="24"/>
          <w:lang w:val="sr-Cyrl-BA"/>
        </w:rPr>
        <w:t xml:space="preserve">новчана средства </w:t>
      </w:r>
      <w:r w:rsidR="00810FDF" w:rsidRPr="000B1ACC">
        <w:rPr>
          <w:rFonts w:cstheme="minorHAnsi"/>
          <w:szCs w:val="24"/>
          <w:lang w:val="sr-Cyrl-BA"/>
        </w:rPr>
        <w:t xml:space="preserve">која се </w:t>
      </w:r>
      <w:r w:rsidRPr="000B1ACC">
        <w:rPr>
          <w:rFonts w:cstheme="minorHAnsi"/>
          <w:szCs w:val="24"/>
          <w:lang w:val="sr-Cyrl-BA"/>
        </w:rPr>
        <w:t xml:space="preserve">могу </w:t>
      </w:r>
      <w:r w:rsidR="00810FDF" w:rsidRPr="000B1ACC">
        <w:rPr>
          <w:rFonts w:cstheme="minorHAnsi"/>
          <w:szCs w:val="24"/>
          <w:lang w:val="sr-Cyrl-BA"/>
        </w:rPr>
        <w:t>користити</w:t>
      </w:r>
      <w:r w:rsidRPr="000B1ACC">
        <w:rPr>
          <w:rFonts w:cstheme="minorHAnsi"/>
          <w:szCs w:val="24"/>
          <w:lang w:val="sr-Cyrl-BA"/>
        </w:rPr>
        <w:t xml:space="preserve"> за сљедеће намјене:</w:t>
      </w:r>
    </w:p>
    <w:p w14:paraId="2C0F818F" w14:textId="77777777" w:rsidR="00B3698D" w:rsidRPr="000B1ACC" w:rsidRDefault="00B3698D" w:rsidP="00CE38DF">
      <w:pPr>
        <w:numPr>
          <w:ilvl w:val="0"/>
          <w:numId w:val="6"/>
        </w:numPr>
        <w:tabs>
          <w:tab w:val="clear" w:pos="720"/>
          <w:tab w:val="num" w:pos="1080"/>
        </w:tabs>
        <w:spacing w:after="0"/>
        <w:ind w:left="1080"/>
        <w:jc w:val="both"/>
        <w:rPr>
          <w:rFonts w:cstheme="minorHAnsi"/>
          <w:color w:val="000000"/>
          <w:szCs w:val="24"/>
          <w:lang w:val="sr-Cyrl-BA"/>
        </w:rPr>
      </w:pPr>
      <w:r w:rsidRPr="000B1ACC">
        <w:rPr>
          <w:rFonts w:cstheme="minorHAnsi"/>
          <w:color w:val="000000"/>
          <w:szCs w:val="24"/>
          <w:lang w:val="sr-Cyrl-BA"/>
        </w:rPr>
        <w:t>Новчана средства за подстицање развоја сточарства, пче</w:t>
      </w:r>
      <w:r w:rsidR="00810FDF" w:rsidRPr="000B1ACC">
        <w:rPr>
          <w:rFonts w:cstheme="minorHAnsi"/>
          <w:color w:val="000000"/>
          <w:szCs w:val="24"/>
          <w:lang w:val="sr-Cyrl-BA"/>
        </w:rPr>
        <w:t>ларства, интегралног воћарства, повртарства на отвореном и у пластеницима и др.</w:t>
      </w:r>
      <w:r w:rsidRPr="000B1ACC">
        <w:rPr>
          <w:rFonts w:cstheme="minorHAnsi"/>
          <w:color w:val="000000"/>
          <w:szCs w:val="24"/>
          <w:lang w:val="sr-Cyrl-BA"/>
        </w:rPr>
        <w:t>,</w:t>
      </w:r>
    </w:p>
    <w:p w14:paraId="69EA1D98" w14:textId="77777777" w:rsidR="00810FDF" w:rsidRPr="000B1ACC" w:rsidRDefault="00810FDF" w:rsidP="00CE38DF">
      <w:pPr>
        <w:numPr>
          <w:ilvl w:val="0"/>
          <w:numId w:val="6"/>
        </w:numPr>
        <w:tabs>
          <w:tab w:val="clear" w:pos="720"/>
          <w:tab w:val="num" w:pos="1080"/>
        </w:tabs>
        <w:spacing w:after="0"/>
        <w:ind w:left="1080"/>
        <w:jc w:val="both"/>
        <w:rPr>
          <w:rFonts w:cstheme="minorHAnsi"/>
          <w:color w:val="000000"/>
          <w:szCs w:val="24"/>
          <w:lang w:val="sr-Cyrl-BA"/>
        </w:rPr>
      </w:pPr>
      <w:r w:rsidRPr="000B1ACC">
        <w:rPr>
          <w:rFonts w:cstheme="minorHAnsi"/>
          <w:color w:val="000000"/>
          <w:szCs w:val="24"/>
          <w:lang w:val="sr-Cyrl-BA"/>
        </w:rPr>
        <w:t>Средства за капитална улагања у пољопривреди,</w:t>
      </w:r>
    </w:p>
    <w:p w14:paraId="557E3778" w14:textId="77777777" w:rsidR="00B3698D" w:rsidRPr="000B1ACC" w:rsidRDefault="00B3698D" w:rsidP="00CE38DF">
      <w:pPr>
        <w:numPr>
          <w:ilvl w:val="0"/>
          <w:numId w:val="7"/>
        </w:numPr>
        <w:tabs>
          <w:tab w:val="clear" w:pos="1440"/>
          <w:tab w:val="num" w:pos="1080"/>
        </w:tabs>
        <w:spacing w:after="0"/>
        <w:ind w:left="1080"/>
        <w:jc w:val="both"/>
        <w:rPr>
          <w:rFonts w:cstheme="minorHAnsi"/>
          <w:color w:val="000000"/>
          <w:szCs w:val="24"/>
          <w:lang w:val="sr-Cyrl-BA"/>
        </w:rPr>
      </w:pPr>
      <w:r w:rsidRPr="000B1ACC">
        <w:rPr>
          <w:rFonts w:cstheme="minorHAnsi"/>
          <w:szCs w:val="24"/>
          <w:lang w:val="sr-Cyrl-BA" w:eastAsia="hr-HR"/>
        </w:rPr>
        <w:t xml:space="preserve">Новчана средства за </w:t>
      </w:r>
      <w:r w:rsidR="00810FDF" w:rsidRPr="000B1ACC">
        <w:rPr>
          <w:rFonts w:cstheme="minorHAnsi"/>
          <w:szCs w:val="24"/>
          <w:lang w:val="sr-Cyrl-BA" w:eastAsia="hr-HR"/>
        </w:rPr>
        <w:t>самозапошљавање у пољопривреди</w:t>
      </w:r>
      <w:r w:rsidRPr="000B1ACC">
        <w:rPr>
          <w:rFonts w:cstheme="minorHAnsi"/>
          <w:szCs w:val="24"/>
          <w:lang w:val="sr-Cyrl-BA" w:eastAsia="hr-HR"/>
        </w:rPr>
        <w:t>,</w:t>
      </w:r>
    </w:p>
    <w:p w14:paraId="6622DBF8" w14:textId="77777777" w:rsidR="00810FDF" w:rsidRPr="000B1ACC" w:rsidRDefault="00810FDF" w:rsidP="00CE38DF">
      <w:pPr>
        <w:numPr>
          <w:ilvl w:val="0"/>
          <w:numId w:val="7"/>
        </w:numPr>
        <w:tabs>
          <w:tab w:val="clear" w:pos="1440"/>
          <w:tab w:val="num" w:pos="1080"/>
        </w:tabs>
        <w:spacing w:after="0"/>
        <w:ind w:left="1080"/>
        <w:jc w:val="both"/>
        <w:rPr>
          <w:rFonts w:cstheme="minorHAnsi"/>
          <w:color w:val="000000"/>
          <w:szCs w:val="24"/>
          <w:lang w:val="sr-Cyrl-BA"/>
        </w:rPr>
      </w:pPr>
      <w:r w:rsidRPr="000B1ACC">
        <w:rPr>
          <w:rFonts w:cstheme="minorHAnsi"/>
          <w:szCs w:val="24"/>
          <w:lang w:val="sr-Cyrl-BA" w:eastAsia="hr-HR"/>
        </w:rPr>
        <w:t>Средства за подршку младим брачним паровима на селу,</w:t>
      </w:r>
    </w:p>
    <w:p w14:paraId="625DB014" w14:textId="77777777" w:rsidR="00810FDF" w:rsidRPr="000B1ACC" w:rsidRDefault="00810FDF" w:rsidP="00CE38DF">
      <w:pPr>
        <w:numPr>
          <w:ilvl w:val="0"/>
          <w:numId w:val="7"/>
        </w:numPr>
        <w:tabs>
          <w:tab w:val="clear" w:pos="1440"/>
          <w:tab w:val="num" w:pos="1080"/>
        </w:tabs>
        <w:spacing w:after="0"/>
        <w:ind w:left="1080"/>
        <w:jc w:val="both"/>
        <w:rPr>
          <w:rFonts w:cstheme="minorHAnsi"/>
          <w:color w:val="000000"/>
          <w:szCs w:val="24"/>
          <w:lang w:val="sr-Cyrl-BA"/>
        </w:rPr>
      </w:pPr>
      <w:r w:rsidRPr="000B1ACC">
        <w:rPr>
          <w:rFonts w:cstheme="minorHAnsi"/>
          <w:color w:val="000000"/>
          <w:szCs w:val="24"/>
          <w:lang w:val="sr-Cyrl-BA"/>
        </w:rPr>
        <w:t>Средства за подршку покретању прерађивачких капацитета,</w:t>
      </w:r>
    </w:p>
    <w:p w14:paraId="3F38DA30" w14:textId="77777777" w:rsidR="00B3698D" w:rsidRPr="000B1ACC" w:rsidRDefault="00B3698D" w:rsidP="00CE38DF">
      <w:pPr>
        <w:numPr>
          <w:ilvl w:val="0"/>
          <w:numId w:val="7"/>
        </w:numPr>
        <w:tabs>
          <w:tab w:val="clear" w:pos="1440"/>
          <w:tab w:val="num" w:pos="1080"/>
        </w:tabs>
        <w:spacing w:after="0"/>
        <w:ind w:left="1080"/>
        <w:jc w:val="both"/>
        <w:rPr>
          <w:rFonts w:cstheme="minorHAnsi"/>
          <w:color w:val="000000"/>
          <w:szCs w:val="24"/>
          <w:lang w:val="sr-Cyrl-BA"/>
        </w:rPr>
      </w:pPr>
      <w:r w:rsidRPr="000B1ACC">
        <w:rPr>
          <w:rFonts w:cstheme="minorHAnsi"/>
          <w:szCs w:val="24"/>
          <w:lang w:val="sr-Cyrl-BA"/>
        </w:rPr>
        <w:t>Средства за едукацију пољопривредних произвођача,</w:t>
      </w:r>
    </w:p>
    <w:p w14:paraId="03174500" w14:textId="77777777" w:rsidR="00B3698D" w:rsidRPr="000B1ACC" w:rsidRDefault="00B3698D" w:rsidP="00CE38DF">
      <w:pPr>
        <w:numPr>
          <w:ilvl w:val="0"/>
          <w:numId w:val="7"/>
        </w:numPr>
        <w:tabs>
          <w:tab w:val="clear" w:pos="1440"/>
          <w:tab w:val="num" w:pos="1080"/>
        </w:tabs>
        <w:spacing w:after="0"/>
        <w:ind w:left="1080"/>
        <w:jc w:val="both"/>
        <w:rPr>
          <w:rFonts w:cstheme="minorHAnsi"/>
          <w:color w:val="000000"/>
          <w:szCs w:val="24"/>
          <w:lang w:val="sr-Cyrl-BA"/>
        </w:rPr>
      </w:pPr>
      <w:r w:rsidRPr="000B1ACC">
        <w:rPr>
          <w:rFonts w:cstheme="minorHAnsi"/>
          <w:color w:val="000000"/>
          <w:szCs w:val="24"/>
          <w:lang w:val="sr-Cyrl-BA"/>
        </w:rPr>
        <w:t>Средства за функционисање система противградне заштите и</w:t>
      </w:r>
      <w:r w:rsidR="00810FDF" w:rsidRPr="000B1ACC">
        <w:rPr>
          <w:rFonts w:cstheme="minorHAnsi"/>
          <w:color w:val="000000"/>
          <w:szCs w:val="24"/>
          <w:lang w:val="sr-Cyrl-BA"/>
        </w:rPr>
        <w:t xml:space="preserve"> тако даље.</w:t>
      </w:r>
    </w:p>
    <w:p w14:paraId="2EBEB125" w14:textId="77777777" w:rsidR="00810FDF" w:rsidRPr="00873741" w:rsidRDefault="00873741" w:rsidP="00873741">
      <w:pPr>
        <w:spacing w:after="0"/>
        <w:jc w:val="both"/>
        <w:rPr>
          <w:rFonts w:cstheme="minorHAnsi"/>
          <w:color w:val="000000"/>
          <w:szCs w:val="24"/>
          <w:lang w:val="sr-Cyrl-BA"/>
        </w:rPr>
      </w:pPr>
      <w:r w:rsidRPr="00873741">
        <w:rPr>
          <w:rFonts w:cstheme="minorHAnsi"/>
          <w:color w:val="000000"/>
          <w:szCs w:val="24"/>
          <w:lang w:val="sr-Cyrl-BA"/>
        </w:rPr>
        <w:t xml:space="preserve">Преглед </w:t>
      </w:r>
      <w:r>
        <w:rPr>
          <w:rFonts w:cstheme="minorHAnsi"/>
          <w:color w:val="000000"/>
          <w:szCs w:val="24"/>
          <w:lang w:val="sr-Cyrl-BA"/>
        </w:rPr>
        <w:t>подстицајних мјера реализованих од стране општине Мркоњић Град и Министарства пољопривреде, шумарства и водопривреде приказане су у наредним табеларним приказима.</w:t>
      </w:r>
    </w:p>
    <w:p w14:paraId="649EAF5C" w14:textId="77777777" w:rsidR="00221632" w:rsidRPr="000B1ACC" w:rsidRDefault="00221632" w:rsidP="00221632">
      <w:pPr>
        <w:spacing w:after="0"/>
        <w:jc w:val="both"/>
        <w:rPr>
          <w:rFonts w:cstheme="minorHAnsi"/>
          <w:lang w:val="sr-Cyrl-BA"/>
        </w:rPr>
      </w:pPr>
    </w:p>
    <w:p w14:paraId="36BA41E0" w14:textId="77777777" w:rsidR="0046345E" w:rsidRPr="00F2174D" w:rsidRDefault="00221632" w:rsidP="0046345E">
      <w:pPr>
        <w:tabs>
          <w:tab w:val="center" w:pos="4680"/>
          <w:tab w:val="left" w:pos="7785"/>
        </w:tabs>
        <w:spacing w:after="0"/>
        <w:jc w:val="both"/>
        <w:rPr>
          <w:rFonts w:cstheme="minorHAnsi"/>
          <w:b/>
          <w:sz w:val="20"/>
          <w:szCs w:val="20"/>
          <w:lang w:val="sr-Cyrl-BA"/>
        </w:rPr>
      </w:pPr>
      <w:r w:rsidRPr="00F2174D">
        <w:rPr>
          <w:rFonts w:cstheme="minorHAnsi"/>
          <w:b/>
          <w:sz w:val="20"/>
          <w:szCs w:val="20"/>
          <w:lang w:val="sr-Cyrl-BA"/>
        </w:rPr>
        <w:t>Табела</w:t>
      </w:r>
      <w:r w:rsidR="0046345E" w:rsidRPr="00F2174D">
        <w:rPr>
          <w:rFonts w:cstheme="minorHAnsi"/>
          <w:b/>
          <w:sz w:val="20"/>
          <w:szCs w:val="20"/>
          <w:lang w:val="sr-Cyrl-BA"/>
        </w:rPr>
        <w:t xml:space="preserve"> ... </w:t>
      </w:r>
      <w:r w:rsidRPr="00F2174D">
        <w:rPr>
          <w:rFonts w:cstheme="minorHAnsi"/>
          <w:b/>
          <w:sz w:val="20"/>
          <w:szCs w:val="20"/>
          <w:lang w:val="sr-Cyrl-BA"/>
        </w:rPr>
        <w:t>Преглед исплаћених новчаних средстава за унапређење пољопр</w:t>
      </w:r>
      <w:r w:rsidR="0046345E" w:rsidRPr="00F2174D">
        <w:rPr>
          <w:rFonts w:cstheme="minorHAnsi"/>
          <w:b/>
          <w:sz w:val="20"/>
          <w:szCs w:val="20"/>
          <w:lang w:val="sr-Cyrl-BA"/>
        </w:rPr>
        <w:t xml:space="preserve">ивредне производње у периоду </w:t>
      </w:r>
    </w:p>
    <w:p w14:paraId="227E05F8" w14:textId="77777777" w:rsidR="00221632" w:rsidRPr="000B1ACC" w:rsidRDefault="0046345E" w:rsidP="0046345E">
      <w:pPr>
        <w:tabs>
          <w:tab w:val="center" w:pos="4680"/>
          <w:tab w:val="left" w:pos="7785"/>
        </w:tabs>
        <w:spacing w:after="0"/>
        <w:jc w:val="both"/>
        <w:rPr>
          <w:rFonts w:cstheme="minorHAnsi"/>
          <w:b/>
          <w:sz w:val="20"/>
          <w:szCs w:val="20"/>
          <w:lang w:val="sr-Cyrl-BA"/>
        </w:rPr>
      </w:pPr>
      <w:r w:rsidRPr="00F2174D">
        <w:rPr>
          <w:rFonts w:cstheme="minorHAnsi"/>
          <w:b/>
          <w:sz w:val="20"/>
          <w:szCs w:val="20"/>
          <w:lang w:val="sr-Cyrl-BA"/>
        </w:rPr>
        <w:t xml:space="preserve">                 од  </w:t>
      </w:r>
      <w:r w:rsidR="00221632" w:rsidRPr="00F2174D">
        <w:rPr>
          <w:rFonts w:cstheme="minorHAnsi"/>
          <w:b/>
          <w:sz w:val="20"/>
          <w:szCs w:val="20"/>
          <w:lang w:val="sr-Cyrl-BA"/>
        </w:rPr>
        <w:t>201</w:t>
      </w:r>
      <w:r w:rsidR="0003665C" w:rsidRPr="00F2174D">
        <w:rPr>
          <w:rFonts w:cstheme="minorHAnsi"/>
          <w:b/>
          <w:sz w:val="20"/>
          <w:szCs w:val="20"/>
          <w:lang w:val="sr-Cyrl-BA"/>
        </w:rPr>
        <w:t>8</w:t>
      </w:r>
      <w:r w:rsidR="00221632" w:rsidRPr="00F2174D">
        <w:rPr>
          <w:rFonts w:cstheme="minorHAnsi"/>
          <w:b/>
          <w:sz w:val="20"/>
          <w:szCs w:val="20"/>
          <w:lang w:val="sr-Cyrl-BA"/>
        </w:rPr>
        <w:t>. до 202</w:t>
      </w:r>
      <w:r w:rsidR="0003665C" w:rsidRPr="00F2174D">
        <w:rPr>
          <w:rFonts w:cstheme="minorHAnsi"/>
          <w:b/>
          <w:sz w:val="20"/>
          <w:szCs w:val="20"/>
          <w:lang w:val="sr-Cyrl-BA"/>
        </w:rPr>
        <w:t>2</w:t>
      </w:r>
      <w:r w:rsidR="00221632" w:rsidRPr="00F2174D">
        <w:rPr>
          <w:rFonts w:cstheme="minorHAnsi"/>
          <w:b/>
          <w:sz w:val="20"/>
          <w:szCs w:val="20"/>
          <w:lang w:val="sr-Cyrl-BA"/>
        </w:rPr>
        <w:t>. године из буџета општине</w:t>
      </w:r>
      <w:r w:rsidRPr="00F2174D">
        <w:rPr>
          <w:rFonts w:cstheme="minorHAnsi"/>
          <w:b/>
          <w:sz w:val="20"/>
          <w:szCs w:val="20"/>
          <w:lang w:val="sr-Latn-BA"/>
        </w:rPr>
        <w:t xml:space="preserve"> </w:t>
      </w:r>
      <w:r w:rsidRPr="00F2174D">
        <w:rPr>
          <w:rFonts w:cstheme="minorHAnsi"/>
          <w:b/>
          <w:sz w:val="20"/>
          <w:szCs w:val="20"/>
          <w:lang w:val="sr-Cyrl-BA"/>
        </w:rPr>
        <w:t>Мркоњић Град</w:t>
      </w:r>
    </w:p>
    <w:tbl>
      <w:tblPr>
        <w:tblStyle w:val="LightShading2"/>
        <w:tblW w:w="0" w:type="auto"/>
        <w:tblLook w:val="04A0" w:firstRow="1" w:lastRow="0" w:firstColumn="1" w:lastColumn="0" w:noHBand="0" w:noVBand="1"/>
      </w:tblPr>
      <w:tblGrid>
        <w:gridCol w:w="1577"/>
        <w:gridCol w:w="1353"/>
        <w:gridCol w:w="1352"/>
        <w:gridCol w:w="1352"/>
        <w:gridCol w:w="1352"/>
        <w:gridCol w:w="1352"/>
        <w:gridCol w:w="1316"/>
      </w:tblGrid>
      <w:tr w:rsidR="0046345E" w:rsidRPr="000B1ACC" w14:paraId="26373195" w14:textId="77777777" w:rsidTr="00873741">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57B7BB88" w14:textId="77777777" w:rsidR="0046345E" w:rsidRPr="000B1ACC" w:rsidRDefault="0046345E" w:rsidP="00873741">
            <w:pPr>
              <w:tabs>
                <w:tab w:val="center" w:pos="4680"/>
                <w:tab w:val="left" w:pos="7785"/>
              </w:tabs>
              <w:jc w:val="center"/>
              <w:rPr>
                <w:rFonts w:cstheme="minorHAnsi"/>
                <w:b w:val="0"/>
                <w:sz w:val="20"/>
                <w:szCs w:val="20"/>
                <w:lang w:val="sr-Cyrl-BA"/>
              </w:rPr>
            </w:pPr>
            <w:r w:rsidRPr="000B1ACC">
              <w:rPr>
                <w:rFonts w:cstheme="minorHAnsi"/>
                <w:sz w:val="20"/>
                <w:szCs w:val="20"/>
                <w:lang w:val="sr-Cyrl-BA"/>
              </w:rPr>
              <w:t>Година</w:t>
            </w:r>
          </w:p>
        </w:tc>
        <w:tc>
          <w:tcPr>
            <w:tcW w:w="1353" w:type="dxa"/>
            <w:vAlign w:val="center"/>
          </w:tcPr>
          <w:p w14:paraId="3EA23257" w14:textId="77777777" w:rsidR="0046345E" w:rsidRPr="000B1ACC" w:rsidRDefault="0046345E"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0B1ACC">
              <w:rPr>
                <w:rFonts w:cstheme="minorHAnsi"/>
                <w:sz w:val="20"/>
                <w:szCs w:val="20"/>
                <w:lang w:val="sr-Cyrl-BA"/>
              </w:rPr>
              <w:t>2018.</w:t>
            </w:r>
          </w:p>
        </w:tc>
        <w:tc>
          <w:tcPr>
            <w:tcW w:w="1352" w:type="dxa"/>
            <w:vAlign w:val="center"/>
          </w:tcPr>
          <w:p w14:paraId="6F71F697" w14:textId="77777777" w:rsidR="0046345E" w:rsidRPr="000B1ACC" w:rsidRDefault="0046345E"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0B1ACC">
              <w:rPr>
                <w:rFonts w:cstheme="minorHAnsi"/>
                <w:sz w:val="20"/>
                <w:szCs w:val="20"/>
                <w:lang w:val="sr-Cyrl-BA"/>
              </w:rPr>
              <w:t>2019.</w:t>
            </w:r>
          </w:p>
        </w:tc>
        <w:tc>
          <w:tcPr>
            <w:tcW w:w="1352" w:type="dxa"/>
            <w:vAlign w:val="center"/>
          </w:tcPr>
          <w:p w14:paraId="020DE789" w14:textId="77777777" w:rsidR="0046345E" w:rsidRPr="000B1ACC" w:rsidRDefault="0046345E"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0B1ACC">
              <w:rPr>
                <w:rFonts w:cstheme="minorHAnsi"/>
                <w:sz w:val="20"/>
                <w:szCs w:val="20"/>
                <w:lang w:val="sr-Cyrl-BA"/>
              </w:rPr>
              <w:t>2020.</w:t>
            </w:r>
          </w:p>
        </w:tc>
        <w:tc>
          <w:tcPr>
            <w:tcW w:w="1352" w:type="dxa"/>
            <w:vAlign w:val="center"/>
          </w:tcPr>
          <w:p w14:paraId="6A781CCD" w14:textId="77777777" w:rsidR="0046345E" w:rsidRPr="000B1ACC" w:rsidRDefault="0046345E"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0B1ACC">
              <w:rPr>
                <w:rFonts w:cstheme="minorHAnsi"/>
                <w:sz w:val="20"/>
                <w:szCs w:val="20"/>
                <w:lang w:val="sr-Cyrl-BA"/>
              </w:rPr>
              <w:t>2021.</w:t>
            </w:r>
          </w:p>
        </w:tc>
        <w:tc>
          <w:tcPr>
            <w:tcW w:w="1352" w:type="dxa"/>
            <w:vAlign w:val="center"/>
          </w:tcPr>
          <w:p w14:paraId="1CF5E0DC" w14:textId="77777777" w:rsidR="0046345E" w:rsidRPr="000B1ACC" w:rsidRDefault="00407897"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Latn-BA"/>
              </w:rPr>
            </w:pPr>
            <w:r w:rsidRPr="000B1ACC">
              <w:rPr>
                <w:rFonts w:cstheme="minorHAnsi"/>
                <w:sz w:val="20"/>
                <w:szCs w:val="20"/>
                <w:lang w:val="sr-Cyrl-BA"/>
              </w:rPr>
              <w:t>202</w:t>
            </w:r>
            <w:r w:rsidR="0003665C">
              <w:rPr>
                <w:rFonts w:cstheme="minorHAnsi"/>
                <w:sz w:val="20"/>
                <w:szCs w:val="20"/>
                <w:lang w:val="sr-Cyrl-BA"/>
              </w:rPr>
              <w:t>2</w:t>
            </w:r>
          </w:p>
        </w:tc>
        <w:tc>
          <w:tcPr>
            <w:tcW w:w="1293" w:type="dxa"/>
            <w:vAlign w:val="center"/>
          </w:tcPr>
          <w:p w14:paraId="1FC0101F" w14:textId="77777777" w:rsidR="0046345E" w:rsidRPr="000B1ACC" w:rsidRDefault="0046345E"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0B1ACC">
              <w:rPr>
                <w:rFonts w:cstheme="minorHAnsi"/>
                <w:sz w:val="20"/>
                <w:szCs w:val="20"/>
                <w:lang w:val="sr-Cyrl-BA"/>
              </w:rPr>
              <w:t>Укупно</w:t>
            </w:r>
          </w:p>
        </w:tc>
      </w:tr>
      <w:tr w:rsidR="009956C0" w:rsidRPr="000B1ACC" w14:paraId="55E3762B" w14:textId="77777777" w:rsidTr="00EB6E9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77" w:type="dxa"/>
            <w:shd w:val="clear" w:color="auto" w:fill="F2F2F2" w:themeFill="background1" w:themeFillShade="F2"/>
            <w:vAlign w:val="center"/>
          </w:tcPr>
          <w:p w14:paraId="2E75DD13" w14:textId="77777777" w:rsidR="009956C0" w:rsidRPr="000B1ACC" w:rsidRDefault="009956C0" w:rsidP="00873741">
            <w:pPr>
              <w:tabs>
                <w:tab w:val="center" w:pos="4680"/>
                <w:tab w:val="left" w:pos="7785"/>
              </w:tabs>
              <w:jc w:val="center"/>
              <w:rPr>
                <w:rFonts w:cstheme="minorHAnsi"/>
                <w:b w:val="0"/>
                <w:sz w:val="20"/>
                <w:szCs w:val="20"/>
                <w:lang w:val="sr-Cyrl-BA"/>
              </w:rPr>
            </w:pPr>
            <w:r w:rsidRPr="000B1ACC">
              <w:rPr>
                <w:rFonts w:cstheme="minorHAnsi"/>
                <w:sz w:val="20"/>
                <w:szCs w:val="20"/>
                <w:lang w:val="sr-Cyrl-BA"/>
              </w:rPr>
              <w:t>Износ средстава (КМ)</w:t>
            </w:r>
          </w:p>
        </w:tc>
        <w:tc>
          <w:tcPr>
            <w:tcW w:w="1353" w:type="dxa"/>
            <w:shd w:val="clear" w:color="auto" w:fill="F2F2F2" w:themeFill="background1" w:themeFillShade="F2"/>
            <w:vAlign w:val="center"/>
          </w:tcPr>
          <w:p w14:paraId="7AAEE15D" w14:textId="77777777" w:rsidR="009956C0" w:rsidRPr="00172E66" w:rsidRDefault="009956C0" w:rsidP="00873741">
            <w:pPr>
              <w:jc w:val="center"/>
              <w:cnfStyle w:val="000000100000" w:firstRow="0" w:lastRow="0" w:firstColumn="0" w:lastColumn="0" w:oddVBand="0" w:evenVBand="0" w:oddHBand="1" w:evenHBand="0" w:firstRowFirstColumn="0" w:firstRowLastColumn="0" w:lastRowFirstColumn="0" w:lastRowLastColumn="0"/>
            </w:pPr>
            <w:r w:rsidRPr="00172E66">
              <w:t>134.490,86</w:t>
            </w:r>
          </w:p>
        </w:tc>
        <w:tc>
          <w:tcPr>
            <w:tcW w:w="1352" w:type="dxa"/>
            <w:shd w:val="clear" w:color="auto" w:fill="F2F2F2" w:themeFill="background1" w:themeFillShade="F2"/>
            <w:vAlign w:val="center"/>
          </w:tcPr>
          <w:p w14:paraId="2208A738" w14:textId="77777777" w:rsidR="009956C0" w:rsidRPr="00172E66" w:rsidRDefault="009956C0" w:rsidP="00873741">
            <w:pPr>
              <w:jc w:val="center"/>
              <w:cnfStyle w:val="000000100000" w:firstRow="0" w:lastRow="0" w:firstColumn="0" w:lastColumn="0" w:oddVBand="0" w:evenVBand="0" w:oddHBand="1" w:evenHBand="0" w:firstRowFirstColumn="0" w:firstRowLastColumn="0" w:lastRowFirstColumn="0" w:lastRowLastColumn="0"/>
            </w:pPr>
            <w:r w:rsidRPr="00172E66">
              <w:t>145.501,68</w:t>
            </w:r>
          </w:p>
        </w:tc>
        <w:tc>
          <w:tcPr>
            <w:tcW w:w="1352" w:type="dxa"/>
            <w:shd w:val="clear" w:color="auto" w:fill="F2F2F2" w:themeFill="background1" w:themeFillShade="F2"/>
            <w:vAlign w:val="center"/>
          </w:tcPr>
          <w:p w14:paraId="4103E1B1" w14:textId="77777777" w:rsidR="009956C0" w:rsidRPr="00172E66" w:rsidRDefault="009956C0" w:rsidP="00873741">
            <w:pPr>
              <w:jc w:val="center"/>
              <w:cnfStyle w:val="000000100000" w:firstRow="0" w:lastRow="0" w:firstColumn="0" w:lastColumn="0" w:oddVBand="0" w:evenVBand="0" w:oddHBand="1" w:evenHBand="0" w:firstRowFirstColumn="0" w:firstRowLastColumn="0" w:lastRowFirstColumn="0" w:lastRowLastColumn="0"/>
            </w:pPr>
            <w:r w:rsidRPr="00172E66">
              <w:t>201.897,12</w:t>
            </w:r>
          </w:p>
        </w:tc>
        <w:tc>
          <w:tcPr>
            <w:tcW w:w="1352" w:type="dxa"/>
            <w:shd w:val="clear" w:color="auto" w:fill="F2F2F2" w:themeFill="background1" w:themeFillShade="F2"/>
            <w:vAlign w:val="center"/>
          </w:tcPr>
          <w:p w14:paraId="4CF60EAE" w14:textId="77777777" w:rsidR="009956C0" w:rsidRPr="00172E66" w:rsidRDefault="009956C0" w:rsidP="00873741">
            <w:pPr>
              <w:jc w:val="center"/>
              <w:cnfStyle w:val="000000100000" w:firstRow="0" w:lastRow="0" w:firstColumn="0" w:lastColumn="0" w:oddVBand="0" w:evenVBand="0" w:oddHBand="1" w:evenHBand="0" w:firstRowFirstColumn="0" w:firstRowLastColumn="0" w:lastRowFirstColumn="0" w:lastRowLastColumn="0"/>
            </w:pPr>
            <w:r w:rsidRPr="00172E66">
              <w:t>204.714,32</w:t>
            </w:r>
          </w:p>
        </w:tc>
        <w:tc>
          <w:tcPr>
            <w:tcW w:w="1352" w:type="dxa"/>
            <w:shd w:val="clear" w:color="auto" w:fill="F2F2F2" w:themeFill="background1" w:themeFillShade="F2"/>
            <w:vAlign w:val="center"/>
          </w:tcPr>
          <w:p w14:paraId="169DF8B6" w14:textId="77777777" w:rsidR="009956C0" w:rsidRPr="00172E66" w:rsidRDefault="009956C0" w:rsidP="00873741">
            <w:pPr>
              <w:jc w:val="center"/>
              <w:cnfStyle w:val="000000100000" w:firstRow="0" w:lastRow="0" w:firstColumn="0" w:lastColumn="0" w:oddVBand="0" w:evenVBand="0" w:oddHBand="1" w:evenHBand="0" w:firstRowFirstColumn="0" w:firstRowLastColumn="0" w:lastRowFirstColumn="0" w:lastRowLastColumn="0"/>
            </w:pPr>
            <w:r w:rsidRPr="00172E66">
              <w:t>279.082,21</w:t>
            </w:r>
          </w:p>
        </w:tc>
        <w:tc>
          <w:tcPr>
            <w:tcW w:w="1293" w:type="dxa"/>
            <w:shd w:val="clear" w:color="auto" w:fill="F2F2F2" w:themeFill="background1" w:themeFillShade="F2"/>
            <w:vAlign w:val="center"/>
          </w:tcPr>
          <w:p w14:paraId="455B2D3E" w14:textId="77777777" w:rsidR="009956C0" w:rsidRPr="009956C0" w:rsidRDefault="009956C0" w:rsidP="00873741">
            <w:pPr>
              <w:jc w:val="center"/>
              <w:cnfStyle w:val="000000100000" w:firstRow="0" w:lastRow="0" w:firstColumn="0" w:lastColumn="0" w:oddVBand="0" w:evenVBand="0" w:oddHBand="1" w:evenHBand="0" w:firstRowFirstColumn="0" w:firstRowLastColumn="0" w:lastRowFirstColumn="0" w:lastRowLastColumn="0"/>
              <w:rPr>
                <w:b/>
              </w:rPr>
            </w:pPr>
            <w:r w:rsidRPr="009956C0">
              <w:rPr>
                <w:b/>
              </w:rPr>
              <w:t>965.686,19</w:t>
            </w:r>
          </w:p>
        </w:tc>
      </w:tr>
    </w:tbl>
    <w:p w14:paraId="123936E0" w14:textId="77777777" w:rsidR="00221632" w:rsidRPr="00873741" w:rsidRDefault="00221632" w:rsidP="00873741">
      <w:pPr>
        <w:tabs>
          <w:tab w:val="center" w:pos="4680"/>
          <w:tab w:val="left" w:pos="7785"/>
        </w:tabs>
        <w:spacing w:after="100"/>
        <w:rPr>
          <w:rFonts w:cstheme="minorHAnsi"/>
          <w:i/>
          <w:szCs w:val="24"/>
          <w:lang w:val="sr-Cyrl-BA"/>
        </w:rPr>
      </w:pPr>
      <w:r w:rsidRPr="00873741">
        <w:rPr>
          <w:rFonts w:cstheme="minorHAnsi"/>
          <w:i/>
          <w:szCs w:val="24"/>
          <w:lang w:val="sr-Cyrl-BA"/>
        </w:rPr>
        <w:t xml:space="preserve">Извор: Одјељење за </w:t>
      </w:r>
      <w:r w:rsidR="0046345E" w:rsidRPr="00873741">
        <w:rPr>
          <w:rFonts w:cstheme="minorHAnsi"/>
          <w:i/>
          <w:szCs w:val="24"/>
          <w:lang w:val="sr-Cyrl-BA"/>
        </w:rPr>
        <w:t>привреду и финансије</w:t>
      </w:r>
      <w:r w:rsidRPr="00873741">
        <w:rPr>
          <w:rFonts w:cstheme="minorHAnsi"/>
          <w:i/>
          <w:szCs w:val="24"/>
          <w:lang w:val="sr-Cyrl-BA"/>
        </w:rPr>
        <w:t xml:space="preserve"> општине </w:t>
      </w:r>
      <w:r w:rsidR="0046345E" w:rsidRPr="00873741">
        <w:rPr>
          <w:rFonts w:cstheme="minorHAnsi"/>
          <w:i/>
          <w:szCs w:val="24"/>
          <w:lang w:val="sr-Cyrl-BA"/>
        </w:rPr>
        <w:t>Мркоњић Град</w:t>
      </w:r>
    </w:p>
    <w:p w14:paraId="37FAEE64" w14:textId="77777777" w:rsidR="00F2174D" w:rsidRDefault="00F2174D" w:rsidP="005102BD">
      <w:pPr>
        <w:tabs>
          <w:tab w:val="center" w:pos="4680"/>
          <w:tab w:val="left" w:pos="7785"/>
        </w:tabs>
        <w:spacing w:after="0"/>
        <w:jc w:val="both"/>
        <w:rPr>
          <w:rFonts w:cstheme="minorHAnsi"/>
          <w:b/>
          <w:sz w:val="20"/>
          <w:szCs w:val="20"/>
          <w:lang w:val="sr-Cyrl-BA"/>
        </w:rPr>
      </w:pPr>
    </w:p>
    <w:p w14:paraId="309842F4" w14:textId="77777777" w:rsidR="005102BD" w:rsidRPr="009956C0" w:rsidRDefault="005102BD" w:rsidP="005102BD">
      <w:pPr>
        <w:tabs>
          <w:tab w:val="center" w:pos="4680"/>
          <w:tab w:val="left" w:pos="7785"/>
        </w:tabs>
        <w:spacing w:after="0"/>
        <w:jc w:val="both"/>
        <w:rPr>
          <w:rFonts w:cstheme="minorHAnsi"/>
          <w:b/>
          <w:sz w:val="20"/>
          <w:szCs w:val="20"/>
          <w:lang w:val="sr-Cyrl-BA"/>
        </w:rPr>
      </w:pPr>
      <w:r w:rsidRPr="009956C0">
        <w:rPr>
          <w:rFonts w:cstheme="minorHAnsi"/>
          <w:b/>
          <w:sz w:val="20"/>
          <w:szCs w:val="20"/>
          <w:lang w:val="sr-Cyrl-BA"/>
        </w:rPr>
        <w:t xml:space="preserve">Табела ... Преглед исплаћених новчаних средстава за унапређење пољопривредне производње у периоду </w:t>
      </w:r>
    </w:p>
    <w:p w14:paraId="5C4D4F33" w14:textId="77777777" w:rsidR="005102BD" w:rsidRPr="009956C0" w:rsidRDefault="005102BD" w:rsidP="005102BD">
      <w:pPr>
        <w:tabs>
          <w:tab w:val="center" w:pos="4680"/>
          <w:tab w:val="left" w:pos="7785"/>
        </w:tabs>
        <w:spacing w:after="0"/>
        <w:jc w:val="both"/>
        <w:rPr>
          <w:rFonts w:cstheme="minorHAnsi"/>
          <w:b/>
          <w:sz w:val="20"/>
          <w:szCs w:val="20"/>
          <w:lang w:val="sr-Cyrl-BA"/>
        </w:rPr>
      </w:pPr>
      <w:r w:rsidRPr="009956C0">
        <w:rPr>
          <w:rFonts w:cstheme="minorHAnsi"/>
          <w:b/>
          <w:sz w:val="20"/>
          <w:szCs w:val="20"/>
          <w:lang w:val="sr-Cyrl-BA"/>
        </w:rPr>
        <w:t xml:space="preserve">                 од  2018. до 2022. године из буџета Министарства пољопривреде, шумарства и водопривреде РС</w:t>
      </w:r>
    </w:p>
    <w:tbl>
      <w:tblPr>
        <w:tblStyle w:val="LightShading2"/>
        <w:tblW w:w="0" w:type="auto"/>
        <w:tblLook w:val="04A0" w:firstRow="1" w:lastRow="0" w:firstColumn="1" w:lastColumn="0" w:noHBand="0" w:noVBand="1"/>
      </w:tblPr>
      <w:tblGrid>
        <w:gridCol w:w="1577"/>
        <w:gridCol w:w="1353"/>
        <w:gridCol w:w="1352"/>
        <w:gridCol w:w="1352"/>
        <w:gridCol w:w="1352"/>
        <w:gridCol w:w="1352"/>
        <w:gridCol w:w="1293"/>
      </w:tblGrid>
      <w:tr w:rsidR="005102BD" w:rsidRPr="009956C0" w14:paraId="1432CF33" w14:textId="77777777" w:rsidTr="00873741">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77" w:type="dxa"/>
            <w:vAlign w:val="center"/>
          </w:tcPr>
          <w:p w14:paraId="1CE43916" w14:textId="77777777" w:rsidR="005102BD" w:rsidRPr="009956C0" w:rsidRDefault="005102BD" w:rsidP="00873741">
            <w:pPr>
              <w:tabs>
                <w:tab w:val="center" w:pos="4680"/>
                <w:tab w:val="left" w:pos="7785"/>
              </w:tabs>
              <w:jc w:val="center"/>
              <w:rPr>
                <w:rFonts w:cstheme="minorHAnsi"/>
                <w:b w:val="0"/>
                <w:sz w:val="20"/>
                <w:szCs w:val="20"/>
                <w:lang w:val="sr-Cyrl-BA"/>
              </w:rPr>
            </w:pPr>
            <w:r w:rsidRPr="009956C0">
              <w:rPr>
                <w:rFonts w:cstheme="minorHAnsi"/>
                <w:sz w:val="20"/>
                <w:szCs w:val="20"/>
                <w:lang w:val="sr-Cyrl-BA"/>
              </w:rPr>
              <w:t>Година</w:t>
            </w:r>
          </w:p>
        </w:tc>
        <w:tc>
          <w:tcPr>
            <w:tcW w:w="1353" w:type="dxa"/>
            <w:vAlign w:val="center"/>
          </w:tcPr>
          <w:p w14:paraId="7A6EC77F" w14:textId="77777777" w:rsidR="005102BD" w:rsidRPr="009956C0" w:rsidRDefault="005102BD"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9956C0">
              <w:rPr>
                <w:rFonts w:cstheme="minorHAnsi"/>
                <w:sz w:val="20"/>
                <w:szCs w:val="20"/>
                <w:lang w:val="sr-Cyrl-BA"/>
              </w:rPr>
              <w:t>2018.</w:t>
            </w:r>
          </w:p>
        </w:tc>
        <w:tc>
          <w:tcPr>
            <w:tcW w:w="1352" w:type="dxa"/>
            <w:vAlign w:val="center"/>
          </w:tcPr>
          <w:p w14:paraId="06E8506C" w14:textId="77777777" w:rsidR="005102BD" w:rsidRPr="009956C0" w:rsidRDefault="005102BD"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9956C0">
              <w:rPr>
                <w:rFonts w:cstheme="minorHAnsi"/>
                <w:sz w:val="20"/>
                <w:szCs w:val="20"/>
                <w:lang w:val="sr-Cyrl-BA"/>
              </w:rPr>
              <w:t>2019.</w:t>
            </w:r>
          </w:p>
        </w:tc>
        <w:tc>
          <w:tcPr>
            <w:tcW w:w="1352" w:type="dxa"/>
            <w:vAlign w:val="center"/>
          </w:tcPr>
          <w:p w14:paraId="1961E753" w14:textId="77777777" w:rsidR="005102BD" w:rsidRPr="009956C0" w:rsidRDefault="005102BD"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9956C0">
              <w:rPr>
                <w:rFonts w:cstheme="minorHAnsi"/>
                <w:sz w:val="20"/>
                <w:szCs w:val="20"/>
                <w:lang w:val="sr-Cyrl-BA"/>
              </w:rPr>
              <w:t>2020.</w:t>
            </w:r>
          </w:p>
        </w:tc>
        <w:tc>
          <w:tcPr>
            <w:tcW w:w="1352" w:type="dxa"/>
            <w:vAlign w:val="center"/>
          </w:tcPr>
          <w:p w14:paraId="5BF41572" w14:textId="77777777" w:rsidR="005102BD" w:rsidRPr="009956C0" w:rsidRDefault="005102BD"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Cyrl-BA"/>
              </w:rPr>
            </w:pPr>
            <w:r w:rsidRPr="009956C0">
              <w:rPr>
                <w:rFonts w:cstheme="minorHAnsi"/>
                <w:sz w:val="20"/>
                <w:szCs w:val="20"/>
                <w:lang w:val="sr-Cyrl-BA"/>
              </w:rPr>
              <w:t>2021.</w:t>
            </w:r>
          </w:p>
        </w:tc>
        <w:tc>
          <w:tcPr>
            <w:tcW w:w="1352" w:type="dxa"/>
            <w:vAlign w:val="center"/>
          </w:tcPr>
          <w:p w14:paraId="3DE79C64" w14:textId="77777777" w:rsidR="005102BD" w:rsidRPr="009956C0" w:rsidRDefault="005102BD"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lang w:val="sr-Latn-BA"/>
              </w:rPr>
            </w:pPr>
            <w:r w:rsidRPr="009956C0">
              <w:rPr>
                <w:rFonts w:cstheme="minorHAnsi"/>
                <w:sz w:val="20"/>
                <w:szCs w:val="20"/>
                <w:lang w:val="sr-Cyrl-BA"/>
              </w:rPr>
              <w:t>2022</w:t>
            </w:r>
          </w:p>
        </w:tc>
        <w:tc>
          <w:tcPr>
            <w:tcW w:w="1293" w:type="dxa"/>
            <w:vAlign w:val="center"/>
          </w:tcPr>
          <w:p w14:paraId="79678A55" w14:textId="77777777" w:rsidR="005102BD" w:rsidRPr="009956C0" w:rsidRDefault="005102BD" w:rsidP="00873741">
            <w:pPr>
              <w:tabs>
                <w:tab w:val="center" w:pos="4680"/>
                <w:tab w:val="left" w:pos="7785"/>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9956C0">
              <w:rPr>
                <w:rFonts w:cstheme="minorHAnsi"/>
                <w:sz w:val="20"/>
                <w:szCs w:val="20"/>
                <w:lang w:val="sr-Cyrl-BA"/>
              </w:rPr>
              <w:t>Укупно</w:t>
            </w:r>
          </w:p>
        </w:tc>
      </w:tr>
      <w:tr w:rsidR="005102BD" w:rsidRPr="009956C0" w14:paraId="58357A71" w14:textId="77777777" w:rsidTr="00EB6E9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77" w:type="dxa"/>
            <w:shd w:val="clear" w:color="auto" w:fill="F2F2F2" w:themeFill="background1" w:themeFillShade="F2"/>
            <w:vAlign w:val="center"/>
          </w:tcPr>
          <w:p w14:paraId="7C4395CA" w14:textId="77777777" w:rsidR="005102BD" w:rsidRPr="009956C0" w:rsidRDefault="005102BD" w:rsidP="00873741">
            <w:pPr>
              <w:tabs>
                <w:tab w:val="center" w:pos="4680"/>
                <w:tab w:val="left" w:pos="7785"/>
              </w:tabs>
              <w:jc w:val="center"/>
              <w:rPr>
                <w:rFonts w:cstheme="minorHAnsi"/>
                <w:b w:val="0"/>
                <w:sz w:val="20"/>
                <w:szCs w:val="20"/>
                <w:lang w:val="sr-Cyrl-BA"/>
              </w:rPr>
            </w:pPr>
            <w:r w:rsidRPr="009956C0">
              <w:rPr>
                <w:rFonts w:cstheme="minorHAnsi"/>
                <w:sz w:val="20"/>
                <w:szCs w:val="20"/>
                <w:lang w:val="sr-Cyrl-BA"/>
              </w:rPr>
              <w:t>Износ средстава (КМ)</w:t>
            </w:r>
          </w:p>
        </w:tc>
        <w:tc>
          <w:tcPr>
            <w:tcW w:w="1353" w:type="dxa"/>
            <w:shd w:val="clear" w:color="auto" w:fill="F2F2F2" w:themeFill="background1" w:themeFillShade="F2"/>
            <w:vAlign w:val="center"/>
          </w:tcPr>
          <w:p w14:paraId="47D66469" w14:textId="77777777" w:rsidR="005102BD" w:rsidRPr="009956C0" w:rsidRDefault="005102BD" w:rsidP="00873741">
            <w:pPr>
              <w:jc w:val="center"/>
              <w:cnfStyle w:val="000000100000" w:firstRow="0" w:lastRow="0" w:firstColumn="0" w:lastColumn="0" w:oddVBand="0" w:evenVBand="0" w:oddHBand="1" w:evenHBand="0" w:firstRowFirstColumn="0" w:firstRowLastColumn="0" w:lastRowFirstColumn="0" w:lastRowLastColumn="0"/>
            </w:pPr>
            <w:r w:rsidRPr="009956C0">
              <w:t>361.510,78</w:t>
            </w:r>
          </w:p>
        </w:tc>
        <w:tc>
          <w:tcPr>
            <w:tcW w:w="1352" w:type="dxa"/>
            <w:shd w:val="clear" w:color="auto" w:fill="F2F2F2" w:themeFill="background1" w:themeFillShade="F2"/>
            <w:vAlign w:val="center"/>
          </w:tcPr>
          <w:p w14:paraId="06D6FE11" w14:textId="77777777" w:rsidR="005102BD" w:rsidRPr="009956C0" w:rsidRDefault="005102BD" w:rsidP="00873741">
            <w:pPr>
              <w:jc w:val="center"/>
              <w:cnfStyle w:val="000000100000" w:firstRow="0" w:lastRow="0" w:firstColumn="0" w:lastColumn="0" w:oddVBand="0" w:evenVBand="0" w:oddHBand="1" w:evenHBand="0" w:firstRowFirstColumn="0" w:firstRowLastColumn="0" w:lastRowFirstColumn="0" w:lastRowLastColumn="0"/>
            </w:pPr>
            <w:r w:rsidRPr="009956C0">
              <w:t>477.712,54</w:t>
            </w:r>
          </w:p>
        </w:tc>
        <w:tc>
          <w:tcPr>
            <w:tcW w:w="1352" w:type="dxa"/>
            <w:shd w:val="clear" w:color="auto" w:fill="F2F2F2" w:themeFill="background1" w:themeFillShade="F2"/>
            <w:vAlign w:val="center"/>
          </w:tcPr>
          <w:p w14:paraId="00DD9790" w14:textId="77777777" w:rsidR="005102BD" w:rsidRPr="009956C0" w:rsidRDefault="005102BD" w:rsidP="00873741">
            <w:pPr>
              <w:jc w:val="center"/>
              <w:cnfStyle w:val="000000100000" w:firstRow="0" w:lastRow="0" w:firstColumn="0" w:lastColumn="0" w:oddVBand="0" w:evenVBand="0" w:oddHBand="1" w:evenHBand="0" w:firstRowFirstColumn="0" w:firstRowLastColumn="0" w:lastRowFirstColumn="0" w:lastRowLastColumn="0"/>
            </w:pPr>
            <w:r w:rsidRPr="009956C0">
              <w:t>547.800,70</w:t>
            </w:r>
          </w:p>
        </w:tc>
        <w:tc>
          <w:tcPr>
            <w:tcW w:w="1352" w:type="dxa"/>
            <w:shd w:val="clear" w:color="auto" w:fill="F2F2F2" w:themeFill="background1" w:themeFillShade="F2"/>
            <w:vAlign w:val="center"/>
          </w:tcPr>
          <w:p w14:paraId="500C2A6E" w14:textId="77777777" w:rsidR="005102BD" w:rsidRPr="009956C0" w:rsidRDefault="005102BD" w:rsidP="00873741">
            <w:pPr>
              <w:jc w:val="center"/>
              <w:cnfStyle w:val="000000100000" w:firstRow="0" w:lastRow="0" w:firstColumn="0" w:lastColumn="0" w:oddVBand="0" w:evenVBand="0" w:oddHBand="1" w:evenHBand="0" w:firstRowFirstColumn="0" w:firstRowLastColumn="0" w:lastRowFirstColumn="0" w:lastRowLastColumn="0"/>
            </w:pPr>
            <w:r w:rsidRPr="009956C0">
              <w:t>698.228,21</w:t>
            </w:r>
          </w:p>
        </w:tc>
        <w:tc>
          <w:tcPr>
            <w:tcW w:w="1352" w:type="dxa"/>
            <w:shd w:val="clear" w:color="auto" w:fill="F2F2F2" w:themeFill="background1" w:themeFillShade="F2"/>
            <w:vAlign w:val="center"/>
          </w:tcPr>
          <w:p w14:paraId="7DC4A3DC" w14:textId="77777777" w:rsidR="005102BD" w:rsidRPr="009956C0" w:rsidRDefault="005102BD" w:rsidP="00873741">
            <w:pPr>
              <w:jc w:val="center"/>
              <w:cnfStyle w:val="000000100000" w:firstRow="0" w:lastRow="0" w:firstColumn="0" w:lastColumn="0" w:oddVBand="0" w:evenVBand="0" w:oddHBand="1" w:evenHBand="0" w:firstRowFirstColumn="0" w:firstRowLastColumn="0" w:lastRowFirstColumn="0" w:lastRowLastColumn="0"/>
            </w:pPr>
            <w:r w:rsidRPr="009956C0">
              <w:t>685.596,85</w:t>
            </w:r>
          </w:p>
        </w:tc>
        <w:tc>
          <w:tcPr>
            <w:tcW w:w="1293" w:type="dxa"/>
            <w:shd w:val="clear" w:color="auto" w:fill="F2F2F2" w:themeFill="background1" w:themeFillShade="F2"/>
            <w:vAlign w:val="center"/>
          </w:tcPr>
          <w:p w14:paraId="7BCF3BC9" w14:textId="77777777" w:rsidR="005102BD" w:rsidRPr="009956C0" w:rsidRDefault="005102BD" w:rsidP="00873741">
            <w:pPr>
              <w:tabs>
                <w:tab w:val="center" w:pos="4680"/>
                <w:tab w:val="left" w:pos="7785"/>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9956C0">
              <w:rPr>
                <w:rFonts w:cstheme="minorHAnsi"/>
                <w:b/>
                <w:sz w:val="20"/>
                <w:szCs w:val="20"/>
                <w:lang w:val="sr-Cyrl-BA"/>
              </w:rPr>
              <w:t>2.770.849,08</w:t>
            </w:r>
          </w:p>
        </w:tc>
      </w:tr>
    </w:tbl>
    <w:p w14:paraId="16A71499" w14:textId="77777777" w:rsidR="005102BD" w:rsidRPr="00873741" w:rsidRDefault="005102BD" w:rsidP="00873741">
      <w:pPr>
        <w:tabs>
          <w:tab w:val="center" w:pos="4680"/>
          <w:tab w:val="left" w:pos="7785"/>
        </w:tabs>
        <w:spacing w:after="100"/>
        <w:rPr>
          <w:rFonts w:cstheme="minorHAnsi"/>
          <w:i/>
          <w:szCs w:val="24"/>
          <w:lang w:val="sr-Cyrl-BA"/>
        </w:rPr>
      </w:pPr>
      <w:r w:rsidRPr="00873741">
        <w:rPr>
          <w:rFonts w:cstheme="minorHAnsi"/>
          <w:i/>
          <w:szCs w:val="24"/>
          <w:lang w:val="sr-Cyrl-BA"/>
        </w:rPr>
        <w:lastRenderedPageBreak/>
        <w:t>Извор: Агенције за аграрна плаћања</w:t>
      </w:r>
    </w:p>
    <w:p w14:paraId="22CDF95E" w14:textId="77777777" w:rsidR="00B43BF6" w:rsidRPr="000B1ACC" w:rsidRDefault="00B43BF6" w:rsidP="00340BAF">
      <w:pPr>
        <w:spacing w:after="0"/>
        <w:jc w:val="both"/>
        <w:rPr>
          <w:rFonts w:cstheme="minorHAnsi"/>
          <w:lang w:val="sr-Cyrl-BA"/>
        </w:rPr>
      </w:pPr>
    </w:p>
    <w:p w14:paraId="52E43F13" w14:textId="77777777" w:rsidR="00761761" w:rsidRPr="000B1ACC" w:rsidRDefault="00761761" w:rsidP="00340BAF">
      <w:pPr>
        <w:spacing w:after="0"/>
        <w:jc w:val="both"/>
        <w:rPr>
          <w:rFonts w:cstheme="minorHAnsi"/>
          <w:lang w:val="sr-Cyrl-BA"/>
        </w:rPr>
      </w:pPr>
    </w:p>
    <w:p w14:paraId="19549106" w14:textId="77777777" w:rsidR="00BE6D2F" w:rsidRPr="000B1ACC" w:rsidRDefault="00B43BF6" w:rsidP="00610623">
      <w:pPr>
        <w:pStyle w:val="Heading3"/>
        <w:rPr>
          <w:noProof/>
        </w:rPr>
      </w:pPr>
      <w:bookmarkStart w:id="73" w:name="_Toc92743485"/>
      <w:bookmarkStart w:id="74" w:name="_Toc199161841"/>
      <w:r w:rsidRPr="000B1ACC">
        <w:rPr>
          <w:noProof/>
        </w:rPr>
        <w:t>2</w:t>
      </w:r>
      <w:r w:rsidR="00FF2B3E" w:rsidRPr="000B1ACC">
        <w:rPr>
          <w:noProof/>
        </w:rPr>
        <w:t>.5</w:t>
      </w:r>
      <w:r w:rsidR="00BE6D2F" w:rsidRPr="000B1ACC">
        <w:rPr>
          <w:noProof/>
        </w:rPr>
        <w:t>.6</w:t>
      </w:r>
      <w:r w:rsidR="00FF2B3E" w:rsidRPr="000B1ACC">
        <w:rPr>
          <w:noProof/>
        </w:rPr>
        <w:t>.</w:t>
      </w:r>
      <w:r w:rsidR="00BE6D2F" w:rsidRPr="000B1ACC">
        <w:rPr>
          <w:noProof/>
        </w:rPr>
        <w:t xml:space="preserve"> </w:t>
      </w:r>
      <w:r w:rsidR="001B6249" w:rsidRPr="000B1ACC">
        <w:rPr>
          <w:noProof/>
        </w:rPr>
        <w:t>Најзначајнији</w:t>
      </w:r>
      <w:r w:rsidR="00BE6D2F" w:rsidRPr="000B1ACC">
        <w:rPr>
          <w:noProof/>
        </w:rPr>
        <w:t xml:space="preserve"> </w:t>
      </w:r>
      <w:r w:rsidR="001B6249" w:rsidRPr="000B1ACC">
        <w:rPr>
          <w:noProof/>
        </w:rPr>
        <w:t>туристички</w:t>
      </w:r>
      <w:r w:rsidR="00BE6D2F" w:rsidRPr="000B1ACC">
        <w:rPr>
          <w:noProof/>
        </w:rPr>
        <w:t xml:space="preserve"> </w:t>
      </w:r>
      <w:r w:rsidR="001B6249" w:rsidRPr="000B1ACC">
        <w:rPr>
          <w:noProof/>
        </w:rPr>
        <w:t>потенцијали</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туристичка</w:t>
      </w:r>
      <w:r w:rsidR="00BE6D2F" w:rsidRPr="000B1ACC">
        <w:rPr>
          <w:noProof/>
        </w:rPr>
        <w:t xml:space="preserve"> </w:t>
      </w:r>
      <w:r w:rsidR="001B6249" w:rsidRPr="000B1ACC">
        <w:rPr>
          <w:noProof/>
        </w:rPr>
        <w:t>инфраструктур</w:t>
      </w:r>
      <w:bookmarkEnd w:id="73"/>
      <w:r w:rsidR="001B6249" w:rsidRPr="000B1ACC">
        <w:rPr>
          <w:noProof/>
        </w:rPr>
        <w:t>а</w:t>
      </w:r>
      <w:bookmarkEnd w:id="74"/>
      <w:r w:rsidR="00BE6D2F" w:rsidRPr="000B1ACC">
        <w:rPr>
          <w:noProof/>
        </w:rPr>
        <w:t xml:space="preserve"> </w:t>
      </w:r>
    </w:p>
    <w:p w14:paraId="5C4C53D7" w14:textId="77777777" w:rsidR="00B43BF6" w:rsidRPr="000B1ACC" w:rsidRDefault="00B43BF6" w:rsidP="00340BAF">
      <w:pPr>
        <w:spacing w:after="0"/>
        <w:jc w:val="both"/>
        <w:rPr>
          <w:rFonts w:cstheme="minorHAnsi"/>
          <w:lang w:val="sr-Cyrl-BA"/>
        </w:rPr>
      </w:pPr>
    </w:p>
    <w:p w14:paraId="773955F0" w14:textId="77777777" w:rsidR="00C71616" w:rsidRPr="000B1ACC" w:rsidRDefault="00C71616" w:rsidP="00C71616">
      <w:pPr>
        <w:spacing w:after="0" w:line="20" w:lineRule="atLeast"/>
        <w:jc w:val="both"/>
        <w:rPr>
          <w:rFonts w:eastAsia="Calibri" w:cs="Times New Roman"/>
          <w:noProof/>
          <w:szCs w:val="24"/>
          <w:lang w:val="sr-Latn-BA"/>
        </w:rPr>
      </w:pPr>
      <w:bookmarkStart w:id="75" w:name="_Toc92743488"/>
      <w:r w:rsidRPr="000B1ACC">
        <w:rPr>
          <w:rFonts w:eastAsia="Calibri" w:cs="Times New Roman"/>
          <w:noProof/>
          <w:szCs w:val="24"/>
          <w:lang w:val="sr-Cyrl-BA"/>
        </w:rPr>
        <w:t xml:space="preserve">Општина Мркоњић Град располаже са значајним природним и културно-историјским туристичким ресурсима, али и оним који су базирани на традицији. На подручју општине постоје три хотелска објекта мањег капацитета, </w:t>
      </w:r>
      <w:r w:rsidR="00AF6873" w:rsidRPr="000B1ACC">
        <w:rPr>
          <w:noProof/>
          <w:szCs w:val="24"/>
          <w:lang w:val="sr-Cyrl-BA"/>
        </w:rPr>
        <w:t>неколико организованих</w:t>
      </w:r>
      <w:r w:rsidRPr="000B1ACC">
        <w:rPr>
          <w:rFonts w:eastAsia="Calibri" w:cs="Times New Roman"/>
          <w:noProof/>
          <w:szCs w:val="24"/>
          <w:lang w:val="sr-Cyrl-BA"/>
        </w:rPr>
        <w:t xml:space="preserve"> туристичко</w:t>
      </w:r>
      <w:r w:rsidR="00AF6873" w:rsidRPr="000B1ACC">
        <w:rPr>
          <w:noProof/>
          <w:szCs w:val="24"/>
          <w:lang w:val="sr-Cyrl-BA"/>
        </w:rPr>
        <w:t>-рекреативних излетишта</w:t>
      </w:r>
      <w:r w:rsidRPr="000B1ACC">
        <w:rPr>
          <w:rFonts w:eastAsia="Calibri" w:cs="Times New Roman"/>
          <w:noProof/>
          <w:szCs w:val="24"/>
          <w:lang w:val="sr-Cyrl-BA"/>
        </w:rPr>
        <w:t>, те већи број веома атрактивних туристичких локација, али без организоване туристичке понуде.</w:t>
      </w:r>
    </w:p>
    <w:p w14:paraId="6DA2DB89" w14:textId="77777777" w:rsidR="00287777" w:rsidRPr="000B1ACC" w:rsidRDefault="00C71616" w:rsidP="00C71616">
      <w:pPr>
        <w:spacing w:after="0" w:line="20" w:lineRule="atLeast"/>
        <w:jc w:val="both"/>
        <w:rPr>
          <w:noProof/>
          <w:szCs w:val="24"/>
          <w:lang w:val="sr-Cyrl-BA"/>
        </w:rPr>
      </w:pPr>
      <w:r w:rsidRPr="000B1ACC">
        <w:rPr>
          <w:rFonts w:eastAsia="Calibri" w:cs="Times New Roman"/>
          <w:noProof/>
          <w:szCs w:val="24"/>
          <w:lang w:val="sr-Cyrl-BA"/>
        </w:rPr>
        <w:t xml:space="preserve">Свакако, најзначајнији туристички ресурс мркоњићке општине је ТЦ Балкана, који посјетицима нуди одмор и рекреацију, како у љетном периоду, тако и зими. </w:t>
      </w:r>
      <w:r w:rsidR="00287777" w:rsidRPr="000B1ACC">
        <w:rPr>
          <w:noProof/>
          <w:szCs w:val="24"/>
          <w:lang w:val="sr-Cyrl-BA"/>
        </w:rPr>
        <w:t xml:space="preserve"> </w:t>
      </w:r>
      <w:r w:rsidRPr="000B1ACC">
        <w:rPr>
          <w:rFonts w:eastAsia="Calibri" w:cs="Times New Roman"/>
          <w:noProof/>
          <w:szCs w:val="24"/>
          <w:lang w:val="sr-Cyrl-BA"/>
        </w:rPr>
        <w:t xml:space="preserve"> </w:t>
      </w:r>
    </w:p>
    <w:p w14:paraId="1BCD00A5" w14:textId="77777777" w:rsidR="00C71616" w:rsidRPr="000B1ACC" w:rsidRDefault="00287777" w:rsidP="00C71616">
      <w:pPr>
        <w:spacing w:after="0" w:line="20" w:lineRule="atLeast"/>
        <w:jc w:val="both"/>
        <w:rPr>
          <w:rFonts w:eastAsia="Calibri" w:cs="Times New Roman"/>
          <w:noProof/>
          <w:szCs w:val="24"/>
          <w:lang w:val="sr-Latn-BA"/>
        </w:rPr>
      </w:pPr>
      <w:r w:rsidRPr="000B1ACC">
        <w:rPr>
          <w:noProof/>
          <w:szCs w:val="24"/>
          <w:lang w:val="sr-Cyrl-BA"/>
        </w:rPr>
        <w:t>Поред ТЦ Балкана, веома значајни туристички капацитети су Еко зона Зеленковац и Визитор центар Пецка, који својим посјетиоцима нуд</w:t>
      </w:r>
      <w:r w:rsidR="00002989" w:rsidRPr="000B1ACC">
        <w:rPr>
          <w:noProof/>
          <w:szCs w:val="24"/>
          <w:lang w:val="sr-Cyrl-BA"/>
        </w:rPr>
        <w:t>е</w:t>
      </w:r>
      <w:r w:rsidRPr="000B1ACC">
        <w:rPr>
          <w:noProof/>
          <w:szCs w:val="24"/>
          <w:lang w:val="sr-Cyrl-BA"/>
        </w:rPr>
        <w:t xml:space="preserve"> веома занимљиве садржаје</w:t>
      </w:r>
      <w:r w:rsidR="00002989" w:rsidRPr="000B1ACC">
        <w:rPr>
          <w:noProof/>
          <w:szCs w:val="24"/>
          <w:lang w:val="sr-Cyrl-BA"/>
        </w:rPr>
        <w:t xml:space="preserve"> и уз потенцијале језера Бочац, представљају веома перспективне туристичке ресурсе.</w:t>
      </w:r>
    </w:p>
    <w:p w14:paraId="229E86BF" w14:textId="77777777" w:rsidR="00C71616" w:rsidRPr="000B1ACC" w:rsidRDefault="00C71616" w:rsidP="00C71616">
      <w:pPr>
        <w:spacing w:after="0" w:line="20" w:lineRule="atLeast"/>
        <w:rPr>
          <w:b/>
          <w:noProof/>
          <w:sz w:val="20"/>
          <w:szCs w:val="20"/>
          <w:lang w:val="sr-Latn-BA"/>
        </w:rPr>
      </w:pPr>
    </w:p>
    <w:p w14:paraId="36A407D5" w14:textId="77777777" w:rsidR="00C71616" w:rsidRPr="000B1ACC" w:rsidRDefault="00C71616" w:rsidP="00C71616">
      <w:pPr>
        <w:spacing w:after="0" w:line="20" w:lineRule="atLeast"/>
        <w:rPr>
          <w:rFonts w:eastAsia="Calibri" w:cs="Times New Roman"/>
          <w:b/>
          <w:noProof/>
          <w:sz w:val="20"/>
          <w:szCs w:val="20"/>
          <w:lang w:val="sr-Cyrl-BA"/>
        </w:rPr>
      </w:pPr>
      <w:r w:rsidRPr="000B1ACC">
        <w:rPr>
          <w:b/>
          <w:noProof/>
          <w:sz w:val="20"/>
          <w:szCs w:val="20"/>
          <w:lang w:val="sr-Cyrl-BA"/>
        </w:rPr>
        <w:t>Табела</w:t>
      </w:r>
      <w:r w:rsidRPr="000B1ACC">
        <w:rPr>
          <w:b/>
          <w:noProof/>
          <w:sz w:val="20"/>
          <w:szCs w:val="20"/>
          <w:lang w:val="sr-Latn-BA"/>
        </w:rPr>
        <w:t>...</w:t>
      </w:r>
      <w:r w:rsidRPr="000B1ACC">
        <w:rPr>
          <w:rFonts w:eastAsia="Calibri" w:cs="Times New Roman"/>
          <w:b/>
          <w:noProof/>
          <w:sz w:val="20"/>
          <w:szCs w:val="20"/>
          <w:lang w:val="sr-Cyrl-BA"/>
        </w:rPr>
        <w:t>. Преглед туристичких пот</w:t>
      </w:r>
      <w:r w:rsidR="0060709C" w:rsidRPr="000B1ACC">
        <w:rPr>
          <w:rFonts w:eastAsia="Calibri" w:cs="Times New Roman"/>
          <w:b/>
          <w:noProof/>
          <w:sz w:val="20"/>
          <w:szCs w:val="20"/>
          <w:lang w:val="sr-Cyrl-BA"/>
        </w:rPr>
        <w:t>енцијала и туристичке понуде опш</w:t>
      </w:r>
      <w:r w:rsidRPr="000B1ACC">
        <w:rPr>
          <w:rFonts w:eastAsia="Calibri" w:cs="Times New Roman"/>
          <w:b/>
          <w:noProof/>
          <w:sz w:val="20"/>
          <w:szCs w:val="20"/>
          <w:lang w:val="sr-Cyrl-BA"/>
        </w:rPr>
        <w:t>тине</w:t>
      </w:r>
    </w:p>
    <w:tbl>
      <w:tblPr>
        <w:tblW w:w="9969" w:type="dxa"/>
        <w:jc w:val="center"/>
        <w:tblBorders>
          <w:top w:val="single" w:sz="8" w:space="0" w:color="000000"/>
          <w:bottom w:val="single" w:sz="8" w:space="0" w:color="000000"/>
        </w:tblBorders>
        <w:tblLook w:val="04A0" w:firstRow="1" w:lastRow="0" w:firstColumn="1" w:lastColumn="0" w:noHBand="0" w:noVBand="1"/>
      </w:tblPr>
      <w:tblGrid>
        <w:gridCol w:w="1667"/>
        <w:gridCol w:w="1400"/>
        <w:gridCol w:w="1223"/>
        <w:gridCol w:w="1449"/>
        <w:gridCol w:w="1508"/>
        <w:gridCol w:w="961"/>
        <w:gridCol w:w="1761"/>
      </w:tblGrid>
      <w:tr w:rsidR="00C71616" w:rsidRPr="004578A1" w14:paraId="4CEE0AC6" w14:textId="77777777" w:rsidTr="00EB6E9E">
        <w:trPr>
          <w:trHeight w:val="476"/>
          <w:jc w:val="center"/>
        </w:trPr>
        <w:tc>
          <w:tcPr>
            <w:tcW w:w="1667" w:type="dxa"/>
            <w:vMerge w:val="restart"/>
            <w:tcBorders>
              <w:top w:val="single" w:sz="4" w:space="0" w:color="auto"/>
              <w:left w:val="nil"/>
              <w:bottom w:val="nil"/>
              <w:right w:val="single" w:sz="4" w:space="0" w:color="auto"/>
            </w:tcBorders>
            <w:shd w:val="clear" w:color="auto" w:fill="F2F2F2" w:themeFill="background1" w:themeFillShade="F2"/>
            <w:vAlign w:val="center"/>
            <w:hideMark/>
          </w:tcPr>
          <w:p w14:paraId="4DCD43EE"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Туристички атрактивне локације</w:t>
            </w:r>
          </w:p>
        </w:tc>
        <w:tc>
          <w:tcPr>
            <w:tcW w:w="8302" w:type="dxa"/>
            <w:gridSpan w:val="6"/>
            <w:vMerge w:val="restart"/>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56B3DB39" w14:textId="77777777" w:rsidR="00C71616" w:rsidRPr="004578A1" w:rsidRDefault="00C71616" w:rsidP="00C71616">
            <w:pPr>
              <w:spacing w:after="0" w:line="20" w:lineRule="atLeast"/>
              <w:jc w:val="center"/>
              <w:rPr>
                <w:rFonts w:eastAsia="Calibri" w:cs="Times New Roman"/>
                <w:b/>
                <w:bCs/>
                <w:color w:val="000000"/>
                <w:sz w:val="20"/>
                <w:szCs w:val="20"/>
                <w:lang w:val="sr-Cyrl-BA"/>
              </w:rPr>
            </w:pPr>
            <w:r w:rsidRPr="004578A1">
              <w:rPr>
                <w:rFonts w:eastAsia="Calibri" w:cs="Times New Roman"/>
                <w:b/>
                <w:bCs/>
                <w:color w:val="000000"/>
                <w:sz w:val="20"/>
                <w:szCs w:val="20"/>
                <w:lang w:val="sr-Cyrl-BA"/>
              </w:rPr>
              <w:t>Туристичка понуда</w:t>
            </w:r>
          </w:p>
        </w:tc>
      </w:tr>
      <w:tr w:rsidR="00C71616" w:rsidRPr="004578A1" w14:paraId="07E57C32" w14:textId="77777777" w:rsidTr="00EB6E9E">
        <w:trPr>
          <w:trHeight w:val="476"/>
          <w:jc w:val="center"/>
        </w:trPr>
        <w:tc>
          <w:tcPr>
            <w:tcW w:w="1667" w:type="dxa"/>
            <w:vMerge/>
            <w:tcBorders>
              <w:top w:val="nil"/>
              <w:bottom w:val="nil"/>
              <w:right w:val="single" w:sz="4" w:space="0" w:color="auto"/>
            </w:tcBorders>
            <w:shd w:val="clear" w:color="auto" w:fill="F2F2F2" w:themeFill="background1" w:themeFillShade="F2"/>
            <w:vAlign w:val="center"/>
            <w:hideMark/>
          </w:tcPr>
          <w:p w14:paraId="63202B70" w14:textId="77777777" w:rsidR="00C71616" w:rsidRPr="004578A1" w:rsidRDefault="00C71616" w:rsidP="00C71616">
            <w:pPr>
              <w:spacing w:after="0" w:line="20" w:lineRule="atLeast"/>
              <w:rPr>
                <w:rFonts w:eastAsia="Calibri" w:cs="Times New Roman"/>
                <w:b/>
                <w:bCs/>
                <w:color w:val="000000"/>
                <w:sz w:val="20"/>
                <w:szCs w:val="20"/>
                <w:lang w:val="sr-Cyrl-BA"/>
              </w:rPr>
            </w:pPr>
          </w:p>
        </w:tc>
        <w:tc>
          <w:tcPr>
            <w:tcW w:w="8302" w:type="dxa"/>
            <w:gridSpan w:val="6"/>
            <w:vMerge/>
            <w:tcBorders>
              <w:top w:val="nil"/>
              <w:left w:val="single" w:sz="4" w:space="0" w:color="auto"/>
              <w:bottom w:val="single" w:sz="4" w:space="0" w:color="auto"/>
            </w:tcBorders>
            <w:shd w:val="clear" w:color="auto" w:fill="F2F2F2" w:themeFill="background1" w:themeFillShade="F2"/>
            <w:vAlign w:val="center"/>
            <w:hideMark/>
          </w:tcPr>
          <w:p w14:paraId="642F5BE6" w14:textId="77777777" w:rsidR="00C71616" w:rsidRPr="004578A1" w:rsidRDefault="00C71616" w:rsidP="00C71616">
            <w:pPr>
              <w:spacing w:after="0" w:line="20" w:lineRule="atLeast"/>
              <w:jc w:val="center"/>
              <w:rPr>
                <w:rFonts w:eastAsia="Calibri" w:cs="Times New Roman"/>
                <w:b/>
                <w:bCs/>
                <w:color w:val="000000"/>
                <w:sz w:val="20"/>
                <w:szCs w:val="20"/>
                <w:lang w:val="sr-Cyrl-BA"/>
              </w:rPr>
            </w:pPr>
          </w:p>
        </w:tc>
      </w:tr>
      <w:tr w:rsidR="00C71616" w:rsidRPr="004578A1" w14:paraId="7B5FA2EF" w14:textId="77777777" w:rsidTr="00EB6E9E">
        <w:trPr>
          <w:trHeight w:val="1167"/>
          <w:jc w:val="center"/>
        </w:trPr>
        <w:tc>
          <w:tcPr>
            <w:tcW w:w="1667" w:type="dxa"/>
            <w:vMerge/>
            <w:tcBorders>
              <w:top w:val="nil"/>
              <w:left w:val="nil"/>
              <w:bottom w:val="single" w:sz="4" w:space="0" w:color="auto"/>
              <w:right w:val="single" w:sz="4" w:space="0" w:color="auto"/>
            </w:tcBorders>
            <w:shd w:val="clear" w:color="auto" w:fill="F2F2F2" w:themeFill="background1" w:themeFillShade="F2"/>
            <w:vAlign w:val="center"/>
            <w:hideMark/>
          </w:tcPr>
          <w:p w14:paraId="09DA4463" w14:textId="77777777" w:rsidR="00C71616" w:rsidRPr="004578A1" w:rsidRDefault="00C71616" w:rsidP="00C71616">
            <w:pPr>
              <w:spacing w:after="0" w:line="20" w:lineRule="atLeast"/>
              <w:rPr>
                <w:rFonts w:eastAsia="Calibri" w:cs="Times New Roman"/>
                <w:b/>
                <w:bCs/>
                <w:color w:val="000000"/>
                <w:sz w:val="20"/>
                <w:szCs w:val="20"/>
                <w:lang w:val="sr-Cyrl-BA"/>
              </w:rPr>
            </w:pPr>
          </w:p>
        </w:tc>
        <w:tc>
          <w:tcPr>
            <w:tcW w:w="1400"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157E429D" w14:textId="77777777" w:rsidR="00C71616" w:rsidRPr="004578A1" w:rsidRDefault="00C71616" w:rsidP="00C71616">
            <w:pPr>
              <w:spacing w:after="0" w:line="20" w:lineRule="atLeast"/>
              <w:jc w:val="center"/>
              <w:rPr>
                <w:rFonts w:eastAsia="Calibri" w:cs="Times New Roman"/>
                <w:b/>
                <w:color w:val="000000"/>
                <w:sz w:val="20"/>
                <w:szCs w:val="20"/>
                <w:lang w:val="sr-Cyrl-BA"/>
              </w:rPr>
            </w:pPr>
            <w:r w:rsidRPr="004578A1">
              <w:rPr>
                <w:rFonts w:eastAsia="Calibri" w:cs="Times New Roman"/>
                <w:b/>
                <w:color w:val="000000"/>
                <w:sz w:val="20"/>
                <w:szCs w:val="20"/>
                <w:lang w:val="sr-Cyrl-BA"/>
              </w:rPr>
              <w:t>Угоститељска понуда</w:t>
            </w:r>
          </w:p>
        </w:tc>
        <w:tc>
          <w:tcPr>
            <w:tcW w:w="1223" w:type="dxa"/>
            <w:tcBorders>
              <w:top w:val="single" w:sz="4" w:space="0" w:color="auto"/>
              <w:left w:val="nil"/>
              <w:bottom w:val="single" w:sz="4" w:space="0" w:color="auto"/>
              <w:right w:val="nil"/>
            </w:tcBorders>
            <w:shd w:val="clear" w:color="auto" w:fill="F2F2F2" w:themeFill="background1" w:themeFillShade="F2"/>
            <w:vAlign w:val="center"/>
            <w:hideMark/>
          </w:tcPr>
          <w:p w14:paraId="27CE40CD" w14:textId="77777777" w:rsidR="00C71616" w:rsidRPr="004578A1" w:rsidRDefault="00C71616" w:rsidP="00C71616">
            <w:pPr>
              <w:spacing w:after="0" w:line="20" w:lineRule="atLeast"/>
              <w:jc w:val="center"/>
              <w:rPr>
                <w:rFonts w:eastAsia="Calibri" w:cs="Times New Roman"/>
                <w:b/>
                <w:color w:val="000000"/>
                <w:sz w:val="20"/>
                <w:szCs w:val="20"/>
                <w:lang w:val="sr-Cyrl-BA"/>
              </w:rPr>
            </w:pPr>
            <w:r w:rsidRPr="004578A1">
              <w:rPr>
                <w:rFonts w:eastAsia="Calibri" w:cs="Times New Roman"/>
                <w:b/>
                <w:color w:val="000000"/>
                <w:sz w:val="20"/>
                <w:szCs w:val="20"/>
                <w:lang w:val="sr-Cyrl-BA"/>
              </w:rPr>
              <w:t>Смјештајни капацитети</w:t>
            </w:r>
          </w:p>
        </w:tc>
        <w:tc>
          <w:tcPr>
            <w:tcW w:w="1449" w:type="dxa"/>
            <w:tcBorders>
              <w:top w:val="single" w:sz="4" w:space="0" w:color="auto"/>
              <w:left w:val="nil"/>
              <w:bottom w:val="single" w:sz="4" w:space="0" w:color="auto"/>
              <w:right w:val="nil"/>
            </w:tcBorders>
            <w:shd w:val="clear" w:color="auto" w:fill="F2F2F2" w:themeFill="background1" w:themeFillShade="F2"/>
            <w:vAlign w:val="center"/>
            <w:hideMark/>
          </w:tcPr>
          <w:p w14:paraId="2E98C20E" w14:textId="77777777" w:rsidR="00C71616" w:rsidRPr="004578A1" w:rsidRDefault="00C71616" w:rsidP="00C71616">
            <w:pPr>
              <w:spacing w:after="0" w:line="20" w:lineRule="atLeast"/>
              <w:jc w:val="center"/>
              <w:rPr>
                <w:rFonts w:eastAsia="Calibri" w:cs="Times New Roman"/>
                <w:b/>
                <w:color w:val="000000"/>
                <w:sz w:val="20"/>
                <w:szCs w:val="20"/>
                <w:lang w:val="sr-Cyrl-BA"/>
              </w:rPr>
            </w:pPr>
            <w:r w:rsidRPr="004578A1">
              <w:rPr>
                <w:rFonts w:eastAsia="Calibri" w:cs="Times New Roman"/>
                <w:b/>
                <w:color w:val="000000"/>
                <w:sz w:val="20"/>
                <w:szCs w:val="20"/>
                <w:lang w:val="sr-Cyrl-BA"/>
              </w:rPr>
              <w:t>Организоване туристичке туре</w:t>
            </w:r>
          </w:p>
        </w:tc>
        <w:tc>
          <w:tcPr>
            <w:tcW w:w="1508" w:type="dxa"/>
            <w:tcBorders>
              <w:top w:val="single" w:sz="4" w:space="0" w:color="auto"/>
              <w:left w:val="nil"/>
              <w:bottom w:val="single" w:sz="4" w:space="0" w:color="auto"/>
              <w:right w:val="nil"/>
            </w:tcBorders>
            <w:shd w:val="clear" w:color="auto" w:fill="F2F2F2" w:themeFill="background1" w:themeFillShade="F2"/>
            <w:vAlign w:val="center"/>
            <w:hideMark/>
          </w:tcPr>
          <w:p w14:paraId="355954CD" w14:textId="77777777" w:rsidR="00C71616" w:rsidRPr="004578A1" w:rsidRDefault="00C71616" w:rsidP="00C71616">
            <w:pPr>
              <w:spacing w:after="0" w:line="20" w:lineRule="atLeast"/>
              <w:jc w:val="center"/>
              <w:rPr>
                <w:rFonts w:eastAsia="Calibri" w:cs="Times New Roman"/>
                <w:b/>
                <w:color w:val="000000"/>
                <w:sz w:val="20"/>
                <w:szCs w:val="20"/>
                <w:lang w:val="sr-Cyrl-BA"/>
              </w:rPr>
            </w:pPr>
            <w:r w:rsidRPr="004578A1">
              <w:rPr>
                <w:rFonts w:eastAsia="Calibri" w:cs="Times New Roman"/>
                <w:b/>
                <w:color w:val="000000"/>
                <w:sz w:val="20"/>
                <w:szCs w:val="20"/>
                <w:lang w:val="sr-Cyrl-BA"/>
              </w:rPr>
              <w:t>Спортско-рекреативни садржај</w:t>
            </w:r>
          </w:p>
        </w:tc>
        <w:tc>
          <w:tcPr>
            <w:tcW w:w="961" w:type="dxa"/>
            <w:tcBorders>
              <w:top w:val="single" w:sz="4" w:space="0" w:color="auto"/>
              <w:left w:val="nil"/>
              <w:bottom w:val="single" w:sz="4" w:space="0" w:color="auto"/>
              <w:right w:val="nil"/>
            </w:tcBorders>
            <w:shd w:val="clear" w:color="auto" w:fill="F2F2F2" w:themeFill="background1" w:themeFillShade="F2"/>
            <w:vAlign w:val="center"/>
            <w:hideMark/>
          </w:tcPr>
          <w:p w14:paraId="3F16FB6A" w14:textId="77777777" w:rsidR="00C71616" w:rsidRPr="004578A1" w:rsidRDefault="00C71616" w:rsidP="00C71616">
            <w:pPr>
              <w:spacing w:after="0" w:line="20" w:lineRule="atLeast"/>
              <w:jc w:val="center"/>
              <w:rPr>
                <w:rFonts w:eastAsia="Calibri" w:cs="Times New Roman"/>
                <w:b/>
                <w:color w:val="000000"/>
                <w:sz w:val="20"/>
                <w:szCs w:val="20"/>
                <w:lang w:val="sr-Cyrl-BA"/>
              </w:rPr>
            </w:pPr>
            <w:r w:rsidRPr="004578A1">
              <w:rPr>
                <w:rFonts w:eastAsia="Calibri" w:cs="Times New Roman"/>
                <w:b/>
                <w:color w:val="000000"/>
                <w:sz w:val="20"/>
                <w:szCs w:val="20"/>
                <w:lang w:val="sr-Cyrl-BA"/>
              </w:rPr>
              <w:t>Лов и риболов</w:t>
            </w:r>
          </w:p>
        </w:tc>
        <w:tc>
          <w:tcPr>
            <w:tcW w:w="1761" w:type="dxa"/>
            <w:tcBorders>
              <w:top w:val="single" w:sz="4" w:space="0" w:color="auto"/>
              <w:left w:val="nil"/>
              <w:bottom w:val="single" w:sz="4" w:space="0" w:color="auto"/>
              <w:right w:val="nil"/>
            </w:tcBorders>
            <w:shd w:val="clear" w:color="auto" w:fill="F2F2F2" w:themeFill="background1" w:themeFillShade="F2"/>
            <w:vAlign w:val="center"/>
            <w:hideMark/>
          </w:tcPr>
          <w:p w14:paraId="6FB7DB29" w14:textId="77777777" w:rsidR="00C71616" w:rsidRPr="004578A1" w:rsidRDefault="00C71616" w:rsidP="00C71616">
            <w:pPr>
              <w:spacing w:after="0" w:line="20" w:lineRule="atLeast"/>
              <w:jc w:val="center"/>
              <w:rPr>
                <w:rFonts w:eastAsia="Calibri" w:cs="Times New Roman"/>
                <w:b/>
                <w:color w:val="000000"/>
                <w:sz w:val="20"/>
                <w:szCs w:val="20"/>
                <w:lang w:val="sr-Cyrl-BA"/>
              </w:rPr>
            </w:pPr>
            <w:r w:rsidRPr="004578A1">
              <w:rPr>
                <w:rFonts w:eastAsia="Calibri" w:cs="Times New Roman"/>
                <w:b/>
                <w:color w:val="000000"/>
                <w:sz w:val="20"/>
                <w:szCs w:val="20"/>
                <w:lang w:val="sr-Cyrl-BA"/>
              </w:rPr>
              <w:t>Инфраструктурно уређење (путеви, прилази, шеталишта, знакови, одморишта,...)</w:t>
            </w:r>
          </w:p>
        </w:tc>
      </w:tr>
      <w:tr w:rsidR="00C71616" w:rsidRPr="004578A1" w14:paraId="2EFE8A64" w14:textId="77777777" w:rsidTr="00287777">
        <w:trPr>
          <w:trHeight w:val="658"/>
          <w:jc w:val="center"/>
        </w:trPr>
        <w:tc>
          <w:tcPr>
            <w:tcW w:w="1667" w:type="dxa"/>
            <w:tcBorders>
              <w:top w:val="single" w:sz="4" w:space="0" w:color="auto"/>
              <w:right w:val="single" w:sz="4" w:space="0" w:color="auto"/>
            </w:tcBorders>
            <w:vAlign w:val="center"/>
            <w:hideMark/>
          </w:tcPr>
          <w:p w14:paraId="1EFAB286" w14:textId="77777777" w:rsidR="00C71616" w:rsidRPr="00176C0B" w:rsidRDefault="00176C0B" w:rsidP="00C71616">
            <w:pPr>
              <w:spacing w:after="0" w:line="20" w:lineRule="atLeast"/>
              <w:rPr>
                <w:rFonts w:eastAsia="Calibri" w:cs="Times New Roman"/>
                <w:b/>
                <w:bCs/>
                <w:color w:val="000000"/>
                <w:sz w:val="20"/>
                <w:szCs w:val="20"/>
                <w:lang w:val="sr-Cyrl-BA"/>
              </w:rPr>
            </w:pPr>
            <w:r>
              <w:rPr>
                <w:rFonts w:eastAsia="Calibri" w:cs="Times New Roman"/>
                <w:b/>
                <w:bCs/>
                <w:color w:val="000000"/>
                <w:sz w:val="20"/>
                <w:szCs w:val="20"/>
                <w:lang w:val="sr-Cyrl-BA"/>
              </w:rPr>
              <w:t>ТЦ Балкана</w:t>
            </w:r>
          </w:p>
        </w:tc>
        <w:tc>
          <w:tcPr>
            <w:tcW w:w="1400" w:type="dxa"/>
            <w:tcBorders>
              <w:top w:val="single" w:sz="4" w:space="0" w:color="auto"/>
              <w:left w:val="single" w:sz="4" w:space="0" w:color="auto"/>
            </w:tcBorders>
            <w:vAlign w:val="center"/>
            <w:hideMark/>
          </w:tcPr>
          <w:p w14:paraId="129F705C" w14:textId="77777777" w:rsidR="00C71616" w:rsidRPr="004578A1" w:rsidRDefault="00C71616" w:rsidP="00AF6873">
            <w:pPr>
              <w:spacing w:after="0" w:line="20" w:lineRule="atLeast"/>
              <w:jc w:val="center"/>
              <w:rPr>
                <w:rFonts w:eastAsia="Calibri" w:cs="Times New Roman"/>
                <w:color w:val="000000"/>
                <w:sz w:val="20"/>
                <w:szCs w:val="20"/>
                <w:lang w:val="sr-Latn-BA"/>
              </w:rPr>
            </w:pPr>
            <w:r w:rsidRPr="004578A1">
              <w:rPr>
                <w:rFonts w:eastAsia="Calibri" w:cs="Times New Roman"/>
                <w:color w:val="000000"/>
                <w:sz w:val="20"/>
                <w:szCs w:val="20"/>
                <w:lang w:val="sr-Cyrl-BA"/>
              </w:rPr>
              <w:t>Ресторан</w:t>
            </w:r>
            <w:r w:rsidR="00AF6873" w:rsidRPr="004578A1">
              <w:rPr>
                <w:rFonts w:eastAsia="Calibri"/>
                <w:color w:val="000000"/>
                <w:sz w:val="20"/>
                <w:szCs w:val="20"/>
                <w:lang w:val="sr-Cyrl-BA"/>
              </w:rPr>
              <w:t>и</w:t>
            </w:r>
            <w:r w:rsidRPr="004578A1">
              <w:rPr>
                <w:rFonts w:eastAsia="Calibri" w:cs="Times New Roman"/>
                <w:color w:val="000000"/>
                <w:sz w:val="20"/>
                <w:szCs w:val="20"/>
                <w:lang w:val="sr-Cyrl-BA"/>
              </w:rPr>
              <w:t xml:space="preserve"> </w:t>
            </w:r>
            <w:r w:rsidR="00AF6873" w:rsidRPr="004578A1">
              <w:rPr>
                <w:rFonts w:eastAsia="Calibri"/>
                <w:color w:val="000000"/>
                <w:sz w:val="20"/>
                <w:szCs w:val="20"/>
                <w:lang w:val="sr-Cyrl-BA"/>
              </w:rPr>
              <w:t xml:space="preserve"> </w:t>
            </w:r>
          </w:p>
        </w:tc>
        <w:tc>
          <w:tcPr>
            <w:tcW w:w="1223" w:type="dxa"/>
            <w:tcBorders>
              <w:top w:val="single" w:sz="4" w:space="0" w:color="auto"/>
            </w:tcBorders>
            <w:vAlign w:val="center"/>
            <w:hideMark/>
          </w:tcPr>
          <w:p w14:paraId="09A63D50" w14:textId="77777777" w:rsidR="00C71616" w:rsidRPr="004578A1" w:rsidRDefault="007F5A32" w:rsidP="00C71616">
            <w:pPr>
              <w:spacing w:after="0" w:line="20" w:lineRule="atLeast"/>
              <w:jc w:val="center"/>
              <w:rPr>
                <w:rFonts w:eastAsia="Calibri" w:cs="Times New Roman"/>
                <w:color w:val="000000"/>
                <w:sz w:val="20"/>
                <w:szCs w:val="20"/>
                <w:lang w:val="sr-Cyrl-BA"/>
              </w:rPr>
            </w:pPr>
            <w:r w:rsidRPr="00F2174D">
              <w:rPr>
                <w:rFonts w:eastAsia="Calibri" w:cs="Times New Roman"/>
                <w:color w:val="000000"/>
                <w:sz w:val="20"/>
                <w:szCs w:val="20"/>
                <w:lang w:val="sr-Cyrl-BA"/>
              </w:rPr>
              <w:t>173</w:t>
            </w:r>
          </w:p>
        </w:tc>
        <w:tc>
          <w:tcPr>
            <w:tcW w:w="1449" w:type="dxa"/>
            <w:tcBorders>
              <w:top w:val="single" w:sz="4" w:space="0" w:color="auto"/>
            </w:tcBorders>
            <w:vAlign w:val="center"/>
            <w:hideMark/>
          </w:tcPr>
          <w:p w14:paraId="498AC8E7" w14:textId="77777777" w:rsidR="00C71616" w:rsidRPr="004578A1" w:rsidRDefault="00287777" w:rsidP="00C71616">
            <w:pPr>
              <w:spacing w:after="0" w:line="20" w:lineRule="atLeast"/>
              <w:jc w:val="center"/>
              <w:rPr>
                <w:rFonts w:eastAsia="Calibri" w:cs="Times New Roman"/>
                <w:color w:val="000000"/>
                <w:sz w:val="20"/>
                <w:szCs w:val="20"/>
                <w:lang w:val="sr-Cyrl-BA"/>
              </w:rPr>
            </w:pPr>
            <w:r w:rsidRPr="004578A1">
              <w:rPr>
                <w:rFonts w:eastAsia="Calibri"/>
                <w:color w:val="000000"/>
                <w:sz w:val="20"/>
                <w:szCs w:val="20"/>
                <w:lang w:val="sr-Cyrl-BA"/>
              </w:rPr>
              <w:t>Има</w:t>
            </w:r>
          </w:p>
        </w:tc>
        <w:tc>
          <w:tcPr>
            <w:tcW w:w="1508" w:type="dxa"/>
            <w:tcBorders>
              <w:top w:val="single" w:sz="4" w:space="0" w:color="auto"/>
            </w:tcBorders>
            <w:vAlign w:val="center"/>
            <w:hideMark/>
          </w:tcPr>
          <w:p w14:paraId="6C4A3183"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Различите манифестације</w:t>
            </w:r>
          </w:p>
        </w:tc>
        <w:tc>
          <w:tcPr>
            <w:tcW w:w="961" w:type="dxa"/>
            <w:tcBorders>
              <w:top w:val="single" w:sz="4" w:space="0" w:color="auto"/>
            </w:tcBorders>
            <w:vAlign w:val="center"/>
            <w:hideMark/>
          </w:tcPr>
          <w:p w14:paraId="755A687F"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Риболов</w:t>
            </w:r>
          </w:p>
        </w:tc>
        <w:tc>
          <w:tcPr>
            <w:tcW w:w="1761" w:type="dxa"/>
            <w:tcBorders>
              <w:top w:val="single" w:sz="4" w:space="0" w:color="auto"/>
            </w:tcBorders>
            <w:vAlign w:val="center"/>
            <w:hideMark/>
          </w:tcPr>
          <w:p w14:paraId="2867BE5C"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C71616" w:rsidRPr="004578A1" w14:paraId="63332DD6" w14:textId="77777777" w:rsidTr="00EB6E9E">
        <w:trPr>
          <w:trHeight w:val="495"/>
          <w:jc w:val="center"/>
        </w:trPr>
        <w:tc>
          <w:tcPr>
            <w:tcW w:w="1667" w:type="dxa"/>
            <w:tcBorders>
              <w:left w:val="nil"/>
              <w:right w:val="single" w:sz="4" w:space="0" w:color="auto"/>
            </w:tcBorders>
            <w:shd w:val="clear" w:color="auto" w:fill="F2F2F2" w:themeFill="background1" w:themeFillShade="F2"/>
            <w:vAlign w:val="center"/>
            <w:hideMark/>
          </w:tcPr>
          <w:p w14:paraId="760FF64A" w14:textId="77777777" w:rsidR="00C71616" w:rsidRPr="004578A1" w:rsidRDefault="00287777" w:rsidP="00C71616">
            <w:pPr>
              <w:spacing w:after="0" w:line="20" w:lineRule="atLeast"/>
              <w:rPr>
                <w:rFonts w:eastAsia="Calibri" w:cs="Times New Roman"/>
                <w:b/>
                <w:bCs/>
                <w:color w:val="000000"/>
                <w:sz w:val="20"/>
                <w:szCs w:val="20"/>
                <w:lang w:val="sr-Cyrl-BA"/>
              </w:rPr>
            </w:pPr>
            <w:r w:rsidRPr="004578A1">
              <w:rPr>
                <w:rFonts w:eastAsia="Calibri"/>
                <w:b/>
                <w:bCs/>
                <w:color w:val="000000"/>
                <w:sz w:val="20"/>
                <w:szCs w:val="20"/>
                <w:lang w:val="sr-Cyrl-BA"/>
              </w:rPr>
              <w:t xml:space="preserve">Еко зона </w:t>
            </w:r>
            <w:r w:rsidR="00C71616" w:rsidRPr="004578A1">
              <w:rPr>
                <w:rFonts w:eastAsia="Calibri" w:cs="Times New Roman"/>
                <w:b/>
                <w:bCs/>
                <w:color w:val="000000"/>
                <w:sz w:val="20"/>
                <w:szCs w:val="20"/>
                <w:lang w:val="sr-Cyrl-BA"/>
              </w:rPr>
              <w:t>Зелениковац</w:t>
            </w:r>
          </w:p>
        </w:tc>
        <w:tc>
          <w:tcPr>
            <w:tcW w:w="1400" w:type="dxa"/>
            <w:tcBorders>
              <w:left w:val="single" w:sz="4" w:space="0" w:color="auto"/>
              <w:right w:val="nil"/>
            </w:tcBorders>
            <w:shd w:val="clear" w:color="auto" w:fill="F2F2F2" w:themeFill="background1" w:themeFillShade="F2"/>
            <w:vAlign w:val="center"/>
            <w:hideMark/>
          </w:tcPr>
          <w:p w14:paraId="5D687E86"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Кафе галерија</w:t>
            </w:r>
          </w:p>
        </w:tc>
        <w:tc>
          <w:tcPr>
            <w:tcW w:w="1223" w:type="dxa"/>
            <w:tcBorders>
              <w:left w:val="nil"/>
              <w:right w:val="nil"/>
            </w:tcBorders>
            <w:shd w:val="clear" w:color="auto" w:fill="F2F2F2" w:themeFill="background1" w:themeFillShade="F2"/>
            <w:vAlign w:val="center"/>
            <w:hideMark/>
          </w:tcPr>
          <w:p w14:paraId="0CCACE73"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25 лежаја</w:t>
            </w:r>
          </w:p>
        </w:tc>
        <w:tc>
          <w:tcPr>
            <w:tcW w:w="1449" w:type="dxa"/>
            <w:tcBorders>
              <w:left w:val="nil"/>
              <w:right w:val="nil"/>
            </w:tcBorders>
            <w:shd w:val="clear" w:color="auto" w:fill="F2F2F2" w:themeFill="background1" w:themeFillShade="F2"/>
            <w:vAlign w:val="center"/>
            <w:hideMark/>
          </w:tcPr>
          <w:p w14:paraId="5B5EB73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2F2F2" w:themeFill="background1" w:themeFillShade="F2"/>
            <w:vAlign w:val="center"/>
            <w:hideMark/>
          </w:tcPr>
          <w:p w14:paraId="5BA89878"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Различите манифестације</w:t>
            </w:r>
          </w:p>
        </w:tc>
        <w:tc>
          <w:tcPr>
            <w:tcW w:w="961" w:type="dxa"/>
            <w:tcBorders>
              <w:left w:val="nil"/>
              <w:right w:val="nil"/>
            </w:tcBorders>
            <w:shd w:val="clear" w:color="auto" w:fill="F2F2F2" w:themeFill="background1" w:themeFillShade="F2"/>
            <w:vAlign w:val="center"/>
            <w:hideMark/>
          </w:tcPr>
          <w:p w14:paraId="6DEE105A"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tcBorders>
              <w:left w:val="nil"/>
              <w:right w:val="nil"/>
            </w:tcBorders>
            <w:shd w:val="clear" w:color="auto" w:fill="F2F2F2" w:themeFill="background1" w:themeFillShade="F2"/>
            <w:vAlign w:val="center"/>
            <w:hideMark/>
          </w:tcPr>
          <w:p w14:paraId="60F647F3"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AF6873" w:rsidRPr="004578A1" w14:paraId="4E1E9F67" w14:textId="77777777" w:rsidTr="00287777">
        <w:trPr>
          <w:trHeight w:val="563"/>
          <w:jc w:val="center"/>
        </w:trPr>
        <w:tc>
          <w:tcPr>
            <w:tcW w:w="1667" w:type="dxa"/>
            <w:tcBorders>
              <w:right w:val="single" w:sz="4" w:space="0" w:color="auto"/>
            </w:tcBorders>
            <w:vAlign w:val="center"/>
            <w:hideMark/>
          </w:tcPr>
          <w:p w14:paraId="3D724E8C" w14:textId="77777777" w:rsidR="00AF6873" w:rsidRPr="004578A1" w:rsidRDefault="00CA6196" w:rsidP="00FD2618">
            <w:pPr>
              <w:spacing w:after="0" w:line="20" w:lineRule="atLeast"/>
              <w:rPr>
                <w:rFonts w:eastAsia="Calibri"/>
                <w:b/>
                <w:bCs/>
                <w:color w:val="000000"/>
                <w:sz w:val="20"/>
                <w:szCs w:val="20"/>
                <w:lang w:val="sr-Cyrl-BA"/>
              </w:rPr>
            </w:pPr>
            <w:r w:rsidRPr="004578A1">
              <w:rPr>
                <w:rFonts w:eastAsia="Calibri"/>
                <w:b/>
                <w:bCs/>
                <w:color w:val="000000"/>
                <w:sz w:val="20"/>
                <w:szCs w:val="20"/>
                <w:lang w:val="sr-Cyrl-BA"/>
              </w:rPr>
              <w:t>Пецка</w:t>
            </w:r>
          </w:p>
        </w:tc>
        <w:tc>
          <w:tcPr>
            <w:tcW w:w="1400" w:type="dxa"/>
            <w:tcBorders>
              <w:left w:val="single" w:sz="4" w:space="0" w:color="auto"/>
            </w:tcBorders>
            <w:vAlign w:val="center"/>
            <w:hideMark/>
          </w:tcPr>
          <w:p w14:paraId="653C2899" w14:textId="77777777" w:rsidR="00AF6873" w:rsidRPr="004578A1" w:rsidRDefault="00AF6873" w:rsidP="00FD2618">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Ресторан</w:t>
            </w:r>
          </w:p>
        </w:tc>
        <w:tc>
          <w:tcPr>
            <w:tcW w:w="1223" w:type="dxa"/>
            <w:vAlign w:val="center"/>
            <w:hideMark/>
          </w:tcPr>
          <w:p w14:paraId="4FEE6A52" w14:textId="77777777" w:rsidR="00AF6873" w:rsidRPr="004578A1" w:rsidRDefault="00CA6196" w:rsidP="00FD2618">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100</w:t>
            </w:r>
          </w:p>
        </w:tc>
        <w:tc>
          <w:tcPr>
            <w:tcW w:w="1449" w:type="dxa"/>
            <w:vAlign w:val="center"/>
            <w:hideMark/>
          </w:tcPr>
          <w:p w14:paraId="0871A57B" w14:textId="77777777" w:rsidR="00AF6873" w:rsidRPr="004578A1" w:rsidRDefault="00AF6873" w:rsidP="00FD2618">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 xml:space="preserve">Има </w:t>
            </w:r>
          </w:p>
        </w:tc>
        <w:tc>
          <w:tcPr>
            <w:tcW w:w="1508" w:type="dxa"/>
            <w:vAlign w:val="center"/>
            <w:hideMark/>
          </w:tcPr>
          <w:p w14:paraId="0AE6236C" w14:textId="77777777" w:rsidR="00AF6873" w:rsidRPr="004578A1" w:rsidRDefault="00AF6873" w:rsidP="00FD2618">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Различите манифестације</w:t>
            </w:r>
          </w:p>
        </w:tc>
        <w:tc>
          <w:tcPr>
            <w:tcW w:w="961" w:type="dxa"/>
            <w:vAlign w:val="center"/>
            <w:hideMark/>
          </w:tcPr>
          <w:p w14:paraId="39E9A181" w14:textId="77777777" w:rsidR="00AF6873" w:rsidRPr="004578A1" w:rsidRDefault="00A4599D" w:rsidP="00FD2618">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w:t>
            </w:r>
          </w:p>
        </w:tc>
        <w:tc>
          <w:tcPr>
            <w:tcW w:w="1761" w:type="dxa"/>
            <w:vAlign w:val="center"/>
            <w:hideMark/>
          </w:tcPr>
          <w:p w14:paraId="52E59F57" w14:textId="77777777" w:rsidR="00AF6873" w:rsidRPr="004578A1" w:rsidRDefault="00AF6873" w:rsidP="00FD2618">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Има</w:t>
            </w:r>
          </w:p>
        </w:tc>
      </w:tr>
      <w:tr w:rsidR="00AF6873" w:rsidRPr="004578A1" w14:paraId="399A35A7" w14:textId="77777777" w:rsidTr="00EB6E9E">
        <w:trPr>
          <w:trHeight w:val="560"/>
          <w:jc w:val="center"/>
        </w:trPr>
        <w:tc>
          <w:tcPr>
            <w:tcW w:w="1667" w:type="dxa"/>
            <w:tcBorders>
              <w:left w:val="nil"/>
              <w:right w:val="single" w:sz="4" w:space="0" w:color="auto"/>
            </w:tcBorders>
            <w:shd w:val="clear" w:color="auto" w:fill="F2F2F2" w:themeFill="background1" w:themeFillShade="F2"/>
            <w:vAlign w:val="center"/>
            <w:hideMark/>
          </w:tcPr>
          <w:p w14:paraId="07D6013F" w14:textId="77777777" w:rsidR="00AF6873" w:rsidRPr="004578A1" w:rsidRDefault="00AF6873" w:rsidP="00FD2618">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Језеро Бочац</w:t>
            </w:r>
          </w:p>
        </w:tc>
        <w:tc>
          <w:tcPr>
            <w:tcW w:w="1400" w:type="dxa"/>
            <w:tcBorders>
              <w:left w:val="single" w:sz="4" w:space="0" w:color="auto"/>
              <w:right w:val="nil"/>
            </w:tcBorders>
            <w:shd w:val="clear" w:color="auto" w:fill="F2F2F2" w:themeFill="background1" w:themeFillShade="F2"/>
            <w:vAlign w:val="center"/>
            <w:hideMark/>
          </w:tcPr>
          <w:p w14:paraId="37FA84A9" w14:textId="77777777" w:rsidR="00AF6873" w:rsidRPr="004578A1" w:rsidRDefault="00AF6873" w:rsidP="00FD2618">
            <w:pPr>
              <w:spacing w:after="0" w:line="20" w:lineRule="atLeast"/>
              <w:jc w:val="center"/>
              <w:rPr>
                <w:rFonts w:eastAsia="Calibri"/>
                <w:color w:val="000000"/>
                <w:sz w:val="20"/>
                <w:szCs w:val="20"/>
                <w:lang w:val="sr-Cyrl-BA"/>
              </w:rPr>
            </w:pPr>
            <w:r w:rsidRPr="004578A1">
              <w:rPr>
                <w:rFonts w:eastAsia="Calibri" w:cs="Times New Roman"/>
                <w:color w:val="000000"/>
                <w:sz w:val="20"/>
                <w:szCs w:val="20"/>
                <w:lang w:val="sr-Cyrl-BA"/>
              </w:rPr>
              <w:t xml:space="preserve">Мотел "Мандико" </w:t>
            </w:r>
          </w:p>
          <w:p w14:paraId="20C018C5" w14:textId="77777777" w:rsidR="00AF6873" w:rsidRPr="004578A1" w:rsidRDefault="00AF6873" w:rsidP="009F61B1">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 xml:space="preserve"> Мотел "Лав"</w:t>
            </w:r>
          </w:p>
        </w:tc>
        <w:tc>
          <w:tcPr>
            <w:tcW w:w="1223" w:type="dxa"/>
            <w:tcBorders>
              <w:left w:val="nil"/>
              <w:right w:val="nil"/>
            </w:tcBorders>
            <w:shd w:val="clear" w:color="auto" w:fill="F2F2F2" w:themeFill="background1" w:themeFillShade="F2"/>
            <w:vAlign w:val="center"/>
            <w:hideMark/>
          </w:tcPr>
          <w:p w14:paraId="0482FB16"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28 лежаја</w:t>
            </w:r>
          </w:p>
        </w:tc>
        <w:tc>
          <w:tcPr>
            <w:tcW w:w="1449" w:type="dxa"/>
            <w:tcBorders>
              <w:left w:val="nil"/>
              <w:right w:val="nil"/>
            </w:tcBorders>
            <w:shd w:val="clear" w:color="auto" w:fill="F2F2F2" w:themeFill="background1" w:themeFillShade="F2"/>
            <w:vAlign w:val="center"/>
            <w:hideMark/>
          </w:tcPr>
          <w:p w14:paraId="2FE73357"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2F2F2" w:themeFill="background1" w:themeFillShade="F2"/>
            <w:vAlign w:val="center"/>
            <w:hideMark/>
          </w:tcPr>
          <w:p w14:paraId="53A95ADC"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tcBorders>
              <w:left w:val="nil"/>
              <w:right w:val="nil"/>
            </w:tcBorders>
            <w:shd w:val="clear" w:color="auto" w:fill="F2F2F2" w:themeFill="background1" w:themeFillShade="F2"/>
            <w:vAlign w:val="center"/>
            <w:hideMark/>
          </w:tcPr>
          <w:p w14:paraId="230F83FD"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Риболов</w:t>
            </w:r>
          </w:p>
        </w:tc>
        <w:tc>
          <w:tcPr>
            <w:tcW w:w="1761" w:type="dxa"/>
            <w:tcBorders>
              <w:left w:val="nil"/>
              <w:right w:val="nil"/>
            </w:tcBorders>
            <w:shd w:val="clear" w:color="auto" w:fill="F2F2F2" w:themeFill="background1" w:themeFillShade="F2"/>
            <w:vAlign w:val="center"/>
            <w:hideMark/>
          </w:tcPr>
          <w:p w14:paraId="25474120"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C71616" w:rsidRPr="004578A1" w14:paraId="0D87698B" w14:textId="77777777" w:rsidTr="00287777">
        <w:trPr>
          <w:trHeight w:val="280"/>
          <w:jc w:val="center"/>
        </w:trPr>
        <w:tc>
          <w:tcPr>
            <w:tcW w:w="1667" w:type="dxa"/>
            <w:tcBorders>
              <w:right w:val="single" w:sz="4" w:space="0" w:color="auto"/>
            </w:tcBorders>
            <w:vAlign w:val="center"/>
            <w:hideMark/>
          </w:tcPr>
          <w:p w14:paraId="6C091704" w14:textId="77777777" w:rsidR="00C71616" w:rsidRPr="004578A1" w:rsidRDefault="00310C52" w:rsidP="00C71616">
            <w:pPr>
              <w:spacing w:after="0" w:line="20" w:lineRule="atLeast"/>
              <w:rPr>
                <w:rFonts w:eastAsia="Calibri" w:cs="Times New Roman"/>
                <w:b/>
                <w:bCs/>
                <w:color w:val="000000"/>
                <w:sz w:val="20"/>
                <w:szCs w:val="20"/>
                <w:lang w:val="sr-Cyrl-BA"/>
              </w:rPr>
            </w:pPr>
            <w:r>
              <w:rPr>
                <w:rFonts w:eastAsia="Calibri"/>
                <w:b/>
                <w:bCs/>
                <w:color w:val="000000"/>
                <w:sz w:val="20"/>
                <w:szCs w:val="20"/>
                <w:lang w:val="sr-Cyrl-BA"/>
              </w:rPr>
              <w:t>Манас</w:t>
            </w:r>
            <w:r w:rsidR="00176C0B">
              <w:rPr>
                <w:rFonts w:eastAsia="Calibri"/>
                <w:b/>
                <w:bCs/>
                <w:color w:val="000000"/>
                <w:sz w:val="20"/>
                <w:szCs w:val="20"/>
                <w:lang w:val="sr-Cyrl-BA"/>
              </w:rPr>
              <w:t xml:space="preserve">тир </w:t>
            </w:r>
            <w:r w:rsidR="00AF6873" w:rsidRPr="004578A1">
              <w:rPr>
                <w:rFonts w:eastAsia="Calibri"/>
                <w:b/>
                <w:bCs/>
                <w:color w:val="000000"/>
                <w:sz w:val="20"/>
                <w:szCs w:val="20"/>
                <w:lang w:val="sr-Cyrl-BA"/>
              </w:rPr>
              <w:t xml:space="preserve"> Медна</w:t>
            </w:r>
          </w:p>
        </w:tc>
        <w:tc>
          <w:tcPr>
            <w:tcW w:w="1400" w:type="dxa"/>
            <w:tcBorders>
              <w:left w:val="single" w:sz="4" w:space="0" w:color="auto"/>
            </w:tcBorders>
            <w:vAlign w:val="center"/>
            <w:hideMark/>
          </w:tcPr>
          <w:p w14:paraId="33C4DC01" w14:textId="77777777" w:rsidR="00C71616" w:rsidRPr="004578A1" w:rsidRDefault="00AF6873" w:rsidP="00C71616">
            <w:pPr>
              <w:spacing w:after="0" w:line="20" w:lineRule="atLeast"/>
              <w:jc w:val="center"/>
              <w:rPr>
                <w:rFonts w:eastAsia="Calibri" w:cs="Times New Roman"/>
                <w:color w:val="000000"/>
                <w:sz w:val="20"/>
                <w:szCs w:val="20"/>
                <w:lang w:val="sr-Cyrl-BA"/>
              </w:rPr>
            </w:pPr>
            <w:r w:rsidRPr="004578A1">
              <w:rPr>
                <w:rFonts w:eastAsia="Calibri"/>
                <w:color w:val="000000"/>
                <w:sz w:val="20"/>
                <w:szCs w:val="20"/>
                <w:lang w:val="sr-Cyrl-BA"/>
              </w:rPr>
              <w:t xml:space="preserve">Нема </w:t>
            </w:r>
          </w:p>
        </w:tc>
        <w:tc>
          <w:tcPr>
            <w:tcW w:w="1223" w:type="dxa"/>
            <w:vAlign w:val="center"/>
            <w:hideMark/>
          </w:tcPr>
          <w:p w14:paraId="2238ED67" w14:textId="77777777" w:rsidR="00C71616" w:rsidRPr="004578A1" w:rsidRDefault="00176C0B" w:rsidP="00C71616">
            <w:pPr>
              <w:spacing w:after="0" w:line="20" w:lineRule="atLeast"/>
              <w:jc w:val="center"/>
              <w:rPr>
                <w:rFonts w:eastAsia="Calibri" w:cs="Times New Roman"/>
                <w:color w:val="000000"/>
                <w:sz w:val="20"/>
                <w:szCs w:val="20"/>
                <w:lang w:val="sr-Cyrl-BA"/>
              </w:rPr>
            </w:pPr>
            <w:r>
              <w:rPr>
                <w:rFonts w:eastAsia="Calibri"/>
                <w:color w:val="000000"/>
                <w:sz w:val="20"/>
                <w:szCs w:val="20"/>
                <w:lang w:val="sr-Cyrl-BA"/>
              </w:rPr>
              <w:t xml:space="preserve">Нема </w:t>
            </w:r>
          </w:p>
        </w:tc>
        <w:tc>
          <w:tcPr>
            <w:tcW w:w="1449" w:type="dxa"/>
            <w:vAlign w:val="center"/>
            <w:hideMark/>
          </w:tcPr>
          <w:p w14:paraId="7CF8567D" w14:textId="77777777" w:rsidR="00C71616" w:rsidRPr="004578A1" w:rsidRDefault="00AF6873" w:rsidP="00C71616">
            <w:pPr>
              <w:spacing w:after="0" w:line="20" w:lineRule="atLeast"/>
              <w:jc w:val="center"/>
              <w:rPr>
                <w:rFonts w:eastAsia="Calibri" w:cs="Times New Roman"/>
                <w:color w:val="000000"/>
                <w:sz w:val="20"/>
                <w:szCs w:val="20"/>
                <w:lang w:val="sr-Cyrl-BA"/>
              </w:rPr>
            </w:pPr>
            <w:r w:rsidRPr="004578A1">
              <w:rPr>
                <w:rFonts w:eastAsia="Calibri"/>
                <w:color w:val="000000"/>
                <w:sz w:val="20"/>
                <w:szCs w:val="20"/>
                <w:lang w:val="sr-Cyrl-BA"/>
              </w:rPr>
              <w:t>Има (вјерски туризам)</w:t>
            </w:r>
          </w:p>
        </w:tc>
        <w:tc>
          <w:tcPr>
            <w:tcW w:w="1508" w:type="dxa"/>
            <w:vAlign w:val="center"/>
            <w:hideMark/>
          </w:tcPr>
          <w:p w14:paraId="5E1B03F3"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vAlign w:val="center"/>
            <w:hideMark/>
          </w:tcPr>
          <w:p w14:paraId="4D737BEF" w14:textId="77777777" w:rsidR="00C71616" w:rsidRPr="004578A1" w:rsidRDefault="00AF6873" w:rsidP="00C71616">
            <w:pPr>
              <w:spacing w:after="0" w:line="20" w:lineRule="atLeast"/>
              <w:jc w:val="center"/>
              <w:rPr>
                <w:rFonts w:eastAsia="Calibri" w:cs="Times New Roman"/>
                <w:color w:val="000000"/>
                <w:sz w:val="20"/>
                <w:szCs w:val="20"/>
                <w:lang w:val="sr-Cyrl-BA"/>
              </w:rPr>
            </w:pPr>
            <w:r w:rsidRPr="004578A1">
              <w:rPr>
                <w:rFonts w:eastAsia="Calibri"/>
                <w:color w:val="000000"/>
                <w:sz w:val="20"/>
                <w:szCs w:val="20"/>
                <w:lang w:val="sr-Cyrl-BA"/>
              </w:rPr>
              <w:t>Нема</w:t>
            </w:r>
          </w:p>
        </w:tc>
        <w:tc>
          <w:tcPr>
            <w:tcW w:w="1761" w:type="dxa"/>
            <w:vAlign w:val="center"/>
            <w:hideMark/>
          </w:tcPr>
          <w:p w14:paraId="626666EC"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C71616" w:rsidRPr="004578A1" w14:paraId="3E1B6CD5" w14:textId="77777777" w:rsidTr="00EB6E9E">
        <w:trPr>
          <w:trHeight w:val="488"/>
          <w:jc w:val="center"/>
        </w:trPr>
        <w:tc>
          <w:tcPr>
            <w:tcW w:w="1667" w:type="dxa"/>
            <w:tcBorders>
              <w:left w:val="nil"/>
              <w:right w:val="single" w:sz="4" w:space="0" w:color="auto"/>
            </w:tcBorders>
            <w:shd w:val="clear" w:color="auto" w:fill="F2F2F2" w:themeFill="background1" w:themeFillShade="F2"/>
            <w:vAlign w:val="center"/>
            <w:hideMark/>
          </w:tcPr>
          <w:p w14:paraId="1EE8AC00"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Стари град Бочац</w:t>
            </w:r>
          </w:p>
        </w:tc>
        <w:tc>
          <w:tcPr>
            <w:tcW w:w="1400" w:type="dxa"/>
            <w:tcBorders>
              <w:left w:val="single" w:sz="4" w:space="0" w:color="auto"/>
              <w:right w:val="nil"/>
            </w:tcBorders>
            <w:shd w:val="clear" w:color="auto" w:fill="F2F2F2" w:themeFill="background1" w:themeFillShade="F2"/>
            <w:vAlign w:val="center"/>
            <w:hideMark/>
          </w:tcPr>
          <w:p w14:paraId="5F1B3FCF"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tcBorders>
              <w:left w:val="nil"/>
              <w:right w:val="nil"/>
            </w:tcBorders>
            <w:shd w:val="clear" w:color="auto" w:fill="F2F2F2" w:themeFill="background1" w:themeFillShade="F2"/>
            <w:vAlign w:val="center"/>
            <w:hideMark/>
          </w:tcPr>
          <w:p w14:paraId="336BD0C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tcBorders>
              <w:left w:val="nil"/>
              <w:right w:val="nil"/>
            </w:tcBorders>
            <w:shd w:val="clear" w:color="auto" w:fill="F2F2F2" w:themeFill="background1" w:themeFillShade="F2"/>
            <w:vAlign w:val="center"/>
            <w:hideMark/>
          </w:tcPr>
          <w:p w14:paraId="4A3611D4"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2F2F2" w:themeFill="background1" w:themeFillShade="F2"/>
            <w:vAlign w:val="center"/>
            <w:hideMark/>
          </w:tcPr>
          <w:p w14:paraId="1756C530"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tcBorders>
              <w:left w:val="nil"/>
              <w:right w:val="nil"/>
            </w:tcBorders>
            <w:shd w:val="clear" w:color="auto" w:fill="F2F2F2" w:themeFill="background1" w:themeFillShade="F2"/>
            <w:vAlign w:val="center"/>
            <w:hideMark/>
          </w:tcPr>
          <w:p w14:paraId="76D78DB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tcBorders>
              <w:left w:val="nil"/>
              <w:right w:val="nil"/>
            </w:tcBorders>
            <w:shd w:val="clear" w:color="auto" w:fill="F2F2F2" w:themeFill="background1" w:themeFillShade="F2"/>
            <w:vAlign w:val="center"/>
            <w:hideMark/>
          </w:tcPr>
          <w:p w14:paraId="46657A8E"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C71616" w:rsidRPr="004578A1" w14:paraId="7735298B" w14:textId="77777777" w:rsidTr="00287777">
        <w:trPr>
          <w:trHeight w:val="424"/>
          <w:jc w:val="center"/>
        </w:trPr>
        <w:tc>
          <w:tcPr>
            <w:tcW w:w="1667" w:type="dxa"/>
            <w:tcBorders>
              <w:right w:val="single" w:sz="4" w:space="0" w:color="auto"/>
            </w:tcBorders>
            <w:vAlign w:val="center"/>
            <w:hideMark/>
          </w:tcPr>
          <w:p w14:paraId="3D2AF9A7" w14:textId="77777777" w:rsidR="00C71616" w:rsidRPr="004578A1" w:rsidRDefault="00C71616" w:rsidP="006766A7">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Извор</w:t>
            </w:r>
            <w:r w:rsidR="006766A7" w:rsidRPr="004578A1">
              <w:rPr>
                <w:rFonts w:eastAsia="Calibri" w:cs="Times New Roman"/>
                <w:b/>
                <w:bCs/>
                <w:color w:val="000000"/>
                <w:sz w:val="20"/>
                <w:szCs w:val="20"/>
                <w:lang w:val="sr-Cyrl-BA"/>
              </w:rPr>
              <w:t>и</w:t>
            </w:r>
            <w:r w:rsidRPr="004578A1">
              <w:rPr>
                <w:rFonts w:eastAsia="Calibri" w:cs="Times New Roman"/>
                <w:b/>
                <w:bCs/>
                <w:color w:val="000000"/>
                <w:sz w:val="20"/>
                <w:szCs w:val="20"/>
                <w:lang w:val="sr-Cyrl-BA"/>
              </w:rPr>
              <w:t xml:space="preserve"> ријеке Сане</w:t>
            </w:r>
          </w:p>
        </w:tc>
        <w:tc>
          <w:tcPr>
            <w:tcW w:w="1400" w:type="dxa"/>
            <w:tcBorders>
              <w:left w:val="single" w:sz="4" w:space="0" w:color="auto"/>
            </w:tcBorders>
            <w:vAlign w:val="center"/>
            <w:hideMark/>
          </w:tcPr>
          <w:p w14:paraId="34B84014"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vAlign w:val="center"/>
            <w:hideMark/>
          </w:tcPr>
          <w:p w14:paraId="1B7F12E3"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vAlign w:val="center"/>
            <w:hideMark/>
          </w:tcPr>
          <w:p w14:paraId="75045D36"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vAlign w:val="center"/>
            <w:hideMark/>
          </w:tcPr>
          <w:p w14:paraId="4378DD26"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vAlign w:val="center"/>
            <w:hideMark/>
          </w:tcPr>
          <w:p w14:paraId="0EC8D073"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Риболов</w:t>
            </w:r>
          </w:p>
        </w:tc>
        <w:tc>
          <w:tcPr>
            <w:tcW w:w="1761" w:type="dxa"/>
            <w:vAlign w:val="center"/>
            <w:hideMark/>
          </w:tcPr>
          <w:p w14:paraId="48F196DB"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r>
      <w:tr w:rsidR="00C71616" w:rsidRPr="004578A1" w14:paraId="3DD957E8" w14:textId="77777777" w:rsidTr="00EB6E9E">
        <w:trPr>
          <w:trHeight w:val="501"/>
          <w:jc w:val="center"/>
        </w:trPr>
        <w:tc>
          <w:tcPr>
            <w:tcW w:w="1667" w:type="dxa"/>
            <w:tcBorders>
              <w:left w:val="nil"/>
              <w:right w:val="single" w:sz="4" w:space="0" w:color="auto"/>
            </w:tcBorders>
            <w:shd w:val="clear" w:color="auto" w:fill="F2F2F2" w:themeFill="background1" w:themeFillShade="F2"/>
            <w:vAlign w:val="center"/>
            <w:hideMark/>
          </w:tcPr>
          <w:p w14:paraId="4D87BF78"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Стари град Призренац</w:t>
            </w:r>
          </w:p>
        </w:tc>
        <w:tc>
          <w:tcPr>
            <w:tcW w:w="1400" w:type="dxa"/>
            <w:tcBorders>
              <w:left w:val="single" w:sz="4" w:space="0" w:color="auto"/>
              <w:right w:val="nil"/>
            </w:tcBorders>
            <w:shd w:val="clear" w:color="auto" w:fill="F2F2F2" w:themeFill="background1" w:themeFillShade="F2"/>
            <w:vAlign w:val="center"/>
            <w:hideMark/>
          </w:tcPr>
          <w:p w14:paraId="6BC92FB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tcBorders>
              <w:left w:val="nil"/>
              <w:right w:val="nil"/>
            </w:tcBorders>
            <w:shd w:val="clear" w:color="auto" w:fill="F2F2F2" w:themeFill="background1" w:themeFillShade="F2"/>
            <w:vAlign w:val="center"/>
            <w:hideMark/>
          </w:tcPr>
          <w:p w14:paraId="20395B00"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tcBorders>
              <w:left w:val="nil"/>
              <w:right w:val="nil"/>
            </w:tcBorders>
            <w:shd w:val="clear" w:color="auto" w:fill="F2F2F2" w:themeFill="background1" w:themeFillShade="F2"/>
            <w:vAlign w:val="center"/>
            <w:hideMark/>
          </w:tcPr>
          <w:p w14:paraId="5364D3DC"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2F2F2" w:themeFill="background1" w:themeFillShade="F2"/>
            <w:vAlign w:val="center"/>
            <w:hideMark/>
          </w:tcPr>
          <w:p w14:paraId="5E2075F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tcBorders>
              <w:left w:val="nil"/>
              <w:right w:val="nil"/>
            </w:tcBorders>
            <w:shd w:val="clear" w:color="auto" w:fill="F2F2F2" w:themeFill="background1" w:themeFillShade="F2"/>
            <w:vAlign w:val="center"/>
            <w:hideMark/>
          </w:tcPr>
          <w:p w14:paraId="1E5B474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tcBorders>
              <w:left w:val="nil"/>
              <w:right w:val="nil"/>
            </w:tcBorders>
            <w:shd w:val="clear" w:color="auto" w:fill="F2F2F2" w:themeFill="background1" w:themeFillShade="F2"/>
            <w:vAlign w:val="center"/>
            <w:hideMark/>
          </w:tcPr>
          <w:p w14:paraId="2ECB0707"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r>
      <w:tr w:rsidR="00AF6873" w:rsidRPr="004578A1" w14:paraId="39268FCC" w14:textId="77777777" w:rsidTr="00287777">
        <w:trPr>
          <w:trHeight w:val="423"/>
          <w:jc w:val="center"/>
        </w:trPr>
        <w:tc>
          <w:tcPr>
            <w:tcW w:w="1667" w:type="dxa"/>
            <w:tcBorders>
              <w:left w:val="nil"/>
              <w:right w:val="single" w:sz="4" w:space="0" w:color="auto"/>
            </w:tcBorders>
            <w:shd w:val="clear" w:color="auto" w:fill="FFFFFF" w:themeFill="background1"/>
            <w:vAlign w:val="center"/>
            <w:hideMark/>
          </w:tcPr>
          <w:p w14:paraId="560E3A3E" w14:textId="77777777" w:rsidR="00AF6873" w:rsidRPr="004578A1" w:rsidRDefault="00AF6873" w:rsidP="00FD2618">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Планина Лисина</w:t>
            </w:r>
            <w:r w:rsidRPr="004578A1">
              <w:rPr>
                <w:rFonts w:eastAsia="Calibri"/>
                <w:b/>
                <w:bCs/>
                <w:color w:val="000000"/>
                <w:sz w:val="20"/>
                <w:szCs w:val="20"/>
                <w:lang w:val="sr-Cyrl-BA"/>
              </w:rPr>
              <w:t xml:space="preserve"> </w:t>
            </w:r>
            <w:r w:rsidR="0003665C" w:rsidRPr="004578A1">
              <w:rPr>
                <w:rFonts w:eastAsia="Calibri"/>
                <w:b/>
                <w:bCs/>
                <w:color w:val="000000"/>
                <w:sz w:val="20"/>
                <w:szCs w:val="20"/>
                <w:lang w:val="sr-Cyrl-BA"/>
              </w:rPr>
              <w:t>–</w:t>
            </w:r>
            <w:r w:rsidRPr="004578A1">
              <w:rPr>
                <w:rFonts w:eastAsia="Calibri"/>
                <w:b/>
                <w:bCs/>
                <w:color w:val="000000"/>
                <w:sz w:val="20"/>
                <w:szCs w:val="20"/>
                <w:lang w:val="sr-Cyrl-BA"/>
              </w:rPr>
              <w:t xml:space="preserve"> Шибови</w:t>
            </w:r>
          </w:p>
        </w:tc>
        <w:tc>
          <w:tcPr>
            <w:tcW w:w="1400" w:type="dxa"/>
            <w:tcBorders>
              <w:left w:val="single" w:sz="4" w:space="0" w:color="auto"/>
              <w:right w:val="nil"/>
            </w:tcBorders>
            <w:shd w:val="clear" w:color="auto" w:fill="FFFFFF" w:themeFill="background1"/>
            <w:vAlign w:val="center"/>
            <w:hideMark/>
          </w:tcPr>
          <w:p w14:paraId="7ADD49FE"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tcBorders>
              <w:left w:val="nil"/>
              <w:right w:val="nil"/>
            </w:tcBorders>
            <w:shd w:val="clear" w:color="auto" w:fill="FFFFFF" w:themeFill="background1"/>
            <w:vAlign w:val="center"/>
            <w:hideMark/>
          </w:tcPr>
          <w:p w14:paraId="166C7D94"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tcBorders>
              <w:left w:val="nil"/>
              <w:right w:val="nil"/>
            </w:tcBorders>
            <w:shd w:val="clear" w:color="auto" w:fill="FFFFFF" w:themeFill="background1"/>
            <w:vAlign w:val="center"/>
            <w:hideMark/>
          </w:tcPr>
          <w:p w14:paraId="5B1A443F"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FFFFF" w:themeFill="background1"/>
            <w:vAlign w:val="center"/>
            <w:hideMark/>
          </w:tcPr>
          <w:p w14:paraId="19B9088B"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Различите манифестације</w:t>
            </w:r>
          </w:p>
        </w:tc>
        <w:tc>
          <w:tcPr>
            <w:tcW w:w="961" w:type="dxa"/>
            <w:tcBorders>
              <w:left w:val="nil"/>
              <w:right w:val="nil"/>
            </w:tcBorders>
            <w:shd w:val="clear" w:color="auto" w:fill="FFFFFF" w:themeFill="background1"/>
            <w:vAlign w:val="center"/>
            <w:hideMark/>
          </w:tcPr>
          <w:p w14:paraId="6A89864C"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Лов</w:t>
            </w:r>
          </w:p>
        </w:tc>
        <w:tc>
          <w:tcPr>
            <w:tcW w:w="1761" w:type="dxa"/>
            <w:tcBorders>
              <w:left w:val="nil"/>
              <w:right w:val="nil"/>
            </w:tcBorders>
            <w:shd w:val="clear" w:color="auto" w:fill="FFFFFF" w:themeFill="background1"/>
            <w:vAlign w:val="center"/>
            <w:hideMark/>
          </w:tcPr>
          <w:p w14:paraId="38F20E97" w14:textId="77777777" w:rsidR="00AF6873" w:rsidRPr="004578A1" w:rsidRDefault="00AF6873" w:rsidP="00FD2618">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287777" w:rsidRPr="004578A1" w14:paraId="20E92ECC" w14:textId="77777777" w:rsidTr="00EB6E9E">
        <w:trPr>
          <w:trHeight w:val="501"/>
          <w:jc w:val="center"/>
        </w:trPr>
        <w:tc>
          <w:tcPr>
            <w:tcW w:w="1667" w:type="dxa"/>
            <w:tcBorders>
              <w:right w:val="single" w:sz="4" w:space="0" w:color="auto"/>
            </w:tcBorders>
            <w:shd w:val="clear" w:color="auto" w:fill="F2F2F2" w:themeFill="background1" w:themeFillShade="F2"/>
            <w:vAlign w:val="center"/>
            <w:hideMark/>
          </w:tcPr>
          <w:p w14:paraId="17674FE4"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Рјечица Понор</w:t>
            </w:r>
          </w:p>
        </w:tc>
        <w:tc>
          <w:tcPr>
            <w:tcW w:w="1400" w:type="dxa"/>
            <w:tcBorders>
              <w:left w:val="single" w:sz="4" w:space="0" w:color="auto"/>
            </w:tcBorders>
            <w:shd w:val="clear" w:color="auto" w:fill="F2F2F2" w:themeFill="background1" w:themeFillShade="F2"/>
            <w:vAlign w:val="center"/>
            <w:hideMark/>
          </w:tcPr>
          <w:p w14:paraId="71709BF1"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shd w:val="clear" w:color="auto" w:fill="F2F2F2" w:themeFill="background1" w:themeFillShade="F2"/>
            <w:vAlign w:val="center"/>
            <w:hideMark/>
          </w:tcPr>
          <w:p w14:paraId="081B5CA6"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shd w:val="clear" w:color="auto" w:fill="F2F2F2" w:themeFill="background1" w:themeFillShade="F2"/>
            <w:vAlign w:val="center"/>
            <w:hideMark/>
          </w:tcPr>
          <w:p w14:paraId="1CBDF598"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shd w:val="clear" w:color="auto" w:fill="F2F2F2" w:themeFill="background1" w:themeFillShade="F2"/>
            <w:vAlign w:val="center"/>
            <w:hideMark/>
          </w:tcPr>
          <w:p w14:paraId="3E837EEB"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shd w:val="clear" w:color="auto" w:fill="F2F2F2" w:themeFill="background1" w:themeFillShade="F2"/>
            <w:vAlign w:val="center"/>
            <w:hideMark/>
          </w:tcPr>
          <w:p w14:paraId="55A8C7C6"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Риболов</w:t>
            </w:r>
          </w:p>
        </w:tc>
        <w:tc>
          <w:tcPr>
            <w:tcW w:w="1761" w:type="dxa"/>
            <w:shd w:val="clear" w:color="auto" w:fill="F2F2F2" w:themeFill="background1" w:themeFillShade="F2"/>
            <w:vAlign w:val="center"/>
            <w:hideMark/>
          </w:tcPr>
          <w:p w14:paraId="4704DEEE"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r>
      <w:tr w:rsidR="00287777" w:rsidRPr="004578A1" w14:paraId="19EA32B9" w14:textId="77777777" w:rsidTr="00287777">
        <w:trPr>
          <w:trHeight w:val="780"/>
          <w:jc w:val="center"/>
        </w:trPr>
        <w:tc>
          <w:tcPr>
            <w:tcW w:w="1667" w:type="dxa"/>
            <w:tcBorders>
              <w:left w:val="nil"/>
              <w:right w:val="single" w:sz="4" w:space="0" w:color="auto"/>
            </w:tcBorders>
            <w:shd w:val="clear" w:color="auto" w:fill="FFFFFF" w:themeFill="background1"/>
            <w:vAlign w:val="center"/>
            <w:hideMark/>
          </w:tcPr>
          <w:p w14:paraId="2CB515E3"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Мраморје, средњовјековни споменици</w:t>
            </w:r>
          </w:p>
        </w:tc>
        <w:tc>
          <w:tcPr>
            <w:tcW w:w="1400" w:type="dxa"/>
            <w:tcBorders>
              <w:left w:val="single" w:sz="4" w:space="0" w:color="auto"/>
              <w:right w:val="nil"/>
            </w:tcBorders>
            <w:shd w:val="clear" w:color="auto" w:fill="FFFFFF" w:themeFill="background1"/>
            <w:vAlign w:val="center"/>
            <w:hideMark/>
          </w:tcPr>
          <w:p w14:paraId="3A156DC5"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tcBorders>
              <w:left w:val="nil"/>
              <w:right w:val="nil"/>
            </w:tcBorders>
            <w:shd w:val="clear" w:color="auto" w:fill="FFFFFF" w:themeFill="background1"/>
            <w:vAlign w:val="center"/>
            <w:hideMark/>
          </w:tcPr>
          <w:p w14:paraId="63210345"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tcBorders>
              <w:left w:val="nil"/>
              <w:right w:val="nil"/>
            </w:tcBorders>
            <w:shd w:val="clear" w:color="auto" w:fill="FFFFFF" w:themeFill="background1"/>
            <w:vAlign w:val="center"/>
            <w:hideMark/>
          </w:tcPr>
          <w:p w14:paraId="04874CB4"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FFFFF" w:themeFill="background1"/>
            <w:vAlign w:val="center"/>
            <w:hideMark/>
          </w:tcPr>
          <w:p w14:paraId="559658A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tcBorders>
              <w:left w:val="nil"/>
              <w:right w:val="nil"/>
            </w:tcBorders>
            <w:shd w:val="clear" w:color="auto" w:fill="FFFFFF" w:themeFill="background1"/>
            <w:vAlign w:val="center"/>
            <w:hideMark/>
          </w:tcPr>
          <w:p w14:paraId="03D4C309"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tcBorders>
              <w:left w:val="nil"/>
              <w:right w:val="nil"/>
            </w:tcBorders>
            <w:shd w:val="clear" w:color="auto" w:fill="FFFFFF" w:themeFill="background1"/>
            <w:vAlign w:val="center"/>
            <w:hideMark/>
          </w:tcPr>
          <w:p w14:paraId="144AF01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r>
      <w:tr w:rsidR="00287777" w:rsidRPr="004578A1" w14:paraId="4A08BB61" w14:textId="77777777" w:rsidTr="00EB6E9E">
        <w:trPr>
          <w:trHeight w:val="505"/>
          <w:jc w:val="center"/>
        </w:trPr>
        <w:tc>
          <w:tcPr>
            <w:tcW w:w="1667" w:type="dxa"/>
            <w:tcBorders>
              <w:right w:val="single" w:sz="4" w:space="0" w:color="auto"/>
            </w:tcBorders>
            <w:shd w:val="clear" w:color="auto" w:fill="F2F2F2" w:themeFill="background1" w:themeFillShade="F2"/>
            <w:vAlign w:val="center"/>
            <w:hideMark/>
          </w:tcPr>
          <w:p w14:paraId="48A8A0CC"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Пећина Мрачај</w:t>
            </w:r>
          </w:p>
        </w:tc>
        <w:tc>
          <w:tcPr>
            <w:tcW w:w="1400" w:type="dxa"/>
            <w:tcBorders>
              <w:left w:val="single" w:sz="4" w:space="0" w:color="auto"/>
            </w:tcBorders>
            <w:shd w:val="clear" w:color="auto" w:fill="F2F2F2" w:themeFill="background1" w:themeFillShade="F2"/>
            <w:vAlign w:val="center"/>
            <w:hideMark/>
          </w:tcPr>
          <w:p w14:paraId="082D97CA"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shd w:val="clear" w:color="auto" w:fill="F2F2F2" w:themeFill="background1" w:themeFillShade="F2"/>
            <w:vAlign w:val="center"/>
            <w:hideMark/>
          </w:tcPr>
          <w:p w14:paraId="5824E684"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shd w:val="clear" w:color="auto" w:fill="F2F2F2" w:themeFill="background1" w:themeFillShade="F2"/>
            <w:vAlign w:val="center"/>
            <w:hideMark/>
          </w:tcPr>
          <w:p w14:paraId="1AAC3065"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shd w:val="clear" w:color="auto" w:fill="F2F2F2" w:themeFill="background1" w:themeFillShade="F2"/>
            <w:vAlign w:val="center"/>
            <w:hideMark/>
          </w:tcPr>
          <w:p w14:paraId="5AC94F62"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shd w:val="clear" w:color="auto" w:fill="F2F2F2" w:themeFill="background1" w:themeFillShade="F2"/>
            <w:vAlign w:val="center"/>
            <w:hideMark/>
          </w:tcPr>
          <w:p w14:paraId="77F74162"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shd w:val="clear" w:color="auto" w:fill="F2F2F2" w:themeFill="background1" w:themeFillShade="F2"/>
            <w:vAlign w:val="center"/>
            <w:hideMark/>
          </w:tcPr>
          <w:p w14:paraId="6394442F"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r>
      <w:tr w:rsidR="00287777" w:rsidRPr="004578A1" w14:paraId="765204D4" w14:textId="77777777" w:rsidTr="00287777">
        <w:trPr>
          <w:trHeight w:val="495"/>
          <w:jc w:val="center"/>
        </w:trPr>
        <w:tc>
          <w:tcPr>
            <w:tcW w:w="1667" w:type="dxa"/>
            <w:tcBorders>
              <w:left w:val="nil"/>
              <w:right w:val="single" w:sz="4" w:space="0" w:color="auto"/>
            </w:tcBorders>
            <w:shd w:val="clear" w:color="auto" w:fill="FFFFFF" w:themeFill="background1"/>
            <w:vAlign w:val="center"/>
            <w:hideMark/>
          </w:tcPr>
          <w:p w14:paraId="4C095F30"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lastRenderedPageBreak/>
              <w:t>Бунар Јована вода</w:t>
            </w:r>
          </w:p>
        </w:tc>
        <w:tc>
          <w:tcPr>
            <w:tcW w:w="1400" w:type="dxa"/>
            <w:tcBorders>
              <w:left w:val="single" w:sz="4" w:space="0" w:color="auto"/>
              <w:right w:val="nil"/>
            </w:tcBorders>
            <w:shd w:val="clear" w:color="auto" w:fill="FFFFFF" w:themeFill="background1"/>
            <w:vAlign w:val="center"/>
            <w:hideMark/>
          </w:tcPr>
          <w:p w14:paraId="1E95A44F"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tcBorders>
              <w:left w:val="nil"/>
              <w:right w:val="nil"/>
            </w:tcBorders>
            <w:shd w:val="clear" w:color="auto" w:fill="FFFFFF" w:themeFill="background1"/>
            <w:vAlign w:val="center"/>
            <w:hideMark/>
          </w:tcPr>
          <w:p w14:paraId="6DCD2571"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tcBorders>
              <w:left w:val="nil"/>
              <w:right w:val="nil"/>
            </w:tcBorders>
            <w:shd w:val="clear" w:color="auto" w:fill="FFFFFF" w:themeFill="background1"/>
            <w:vAlign w:val="center"/>
            <w:hideMark/>
          </w:tcPr>
          <w:p w14:paraId="72224979"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FFFFF" w:themeFill="background1"/>
            <w:vAlign w:val="center"/>
            <w:hideMark/>
          </w:tcPr>
          <w:p w14:paraId="286996A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tcBorders>
              <w:left w:val="nil"/>
              <w:right w:val="nil"/>
            </w:tcBorders>
            <w:shd w:val="clear" w:color="auto" w:fill="FFFFFF" w:themeFill="background1"/>
            <w:vAlign w:val="center"/>
            <w:hideMark/>
          </w:tcPr>
          <w:p w14:paraId="75C63E17"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tcBorders>
              <w:left w:val="nil"/>
              <w:right w:val="nil"/>
            </w:tcBorders>
            <w:shd w:val="clear" w:color="auto" w:fill="FFFFFF" w:themeFill="background1"/>
            <w:vAlign w:val="center"/>
            <w:hideMark/>
          </w:tcPr>
          <w:p w14:paraId="5148F0FD"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Има</w:t>
            </w:r>
          </w:p>
        </w:tc>
      </w:tr>
      <w:tr w:rsidR="00287777" w:rsidRPr="004578A1" w14:paraId="23E53A64" w14:textId="77777777" w:rsidTr="00EB6E9E">
        <w:trPr>
          <w:trHeight w:val="491"/>
          <w:jc w:val="center"/>
        </w:trPr>
        <w:tc>
          <w:tcPr>
            <w:tcW w:w="1667" w:type="dxa"/>
            <w:tcBorders>
              <w:left w:val="nil"/>
              <w:right w:val="single" w:sz="4" w:space="0" w:color="auto"/>
            </w:tcBorders>
            <w:shd w:val="clear" w:color="auto" w:fill="F2F2F2" w:themeFill="background1" w:themeFillShade="F2"/>
            <w:vAlign w:val="center"/>
            <w:hideMark/>
          </w:tcPr>
          <w:p w14:paraId="439040F0" w14:textId="77777777" w:rsidR="00C71616" w:rsidRPr="004578A1" w:rsidRDefault="00C71616" w:rsidP="00C71616">
            <w:pPr>
              <w:spacing w:after="0" w:line="20" w:lineRule="atLeast"/>
              <w:rPr>
                <w:rFonts w:eastAsia="Calibri" w:cs="Times New Roman"/>
                <w:b/>
                <w:bCs/>
                <w:color w:val="000000"/>
                <w:sz w:val="20"/>
                <w:szCs w:val="20"/>
                <w:lang w:val="sr-Cyrl-BA"/>
              </w:rPr>
            </w:pPr>
            <w:r w:rsidRPr="004578A1">
              <w:rPr>
                <w:rFonts w:eastAsia="Calibri" w:cs="Times New Roman"/>
                <w:b/>
                <w:bCs/>
                <w:color w:val="000000"/>
                <w:sz w:val="20"/>
                <w:szCs w:val="20"/>
                <w:lang w:val="sr-Cyrl-BA"/>
              </w:rPr>
              <w:t xml:space="preserve">Музеј </w:t>
            </w:r>
            <w:r w:rsidRPr="004578A1">
              <w:rPr>
                <w:rFonts w:eastAsia="Calibri"/>
                <w:b/>
                <w:bCs/>
                <w:color w:val="000000"/>
                <w:sz w:val="20"/>
                <w:szCs w:val="20"/>
                <w:lang w:val="sr-Latn-BA"/>
              </w:rPr>
              <w:t xml:space="preserve"> </w:t>
            </w:r>
            <w:r w:rsidRPr="004578A1">
              <w:rPr>
                <w:rFonts w:eastAsia="Calibri" w:cs="Times New Roman"/>
                <w:b/>
                <w:bCs/>
                <w:color w:val="000000"/>
                <w:sz w:val="20"/>
                <w:szCs w:val="20"/>
                <w:lang w:val="sr-Cyrl-BA"/>
              </w:rPr>
              <w:t>ЗАВНОБиХ-а</w:t>
            </w:r>
          </w:p>
        </w:tc>
        <w:tc>
          <w:tcPr>
            <w:tcW w:w="1400" w:type="dxa"/>
            <w:tcBorders>
              <w:left w:val="single" w:sz="4" w:space="0" w:color="auto"/>
              <w:right w:val="nil"/>
            </w:tcBorders>
            <w:shd w:val="clear" w:color="auto" w:fill="F2F2F2" w:themeFill="background1" w:themeFillShade="F2"/>
            <w:vAlign w:val="center"/>
            <w:hideMark/>
          </w:tcPr>
          <w:p w14:paraId="1017FDD9"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223" w:type="dxa"/>
            <w:tcBorders>
              <w:left w:val="nil"/>
              <w:right w:val="nil"/>
            </w:tcBorders>
            <w:shd w:val="clear" w:color="auto" w:fill="F2F2F2" w:themeFill="background1" w:themeFillShade="F2"/>
            <w:vAlign w:val="center"/>
            <w:hideMark/>
          </w:tcPr>
          <w:p w14:paraId="03722C54"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449" w:type="dxa"/>
            <w:tcBorders>
              <w:left w:val="nil"/>
              <w:right w:val="nil"/>
            </w:tcBorders>
            <w:shd w:val="clear" w:color="auto" w:fill="F2F2F2" w:themeFill="background1" w:themeFillShade="F2"/>
            <w:vAlign w:val="center"/>
            <w:hideMark/>
          </w:tcPr>
          <w:p w14:paraId="4E1B325C"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508" w:type="dxa"/>
            <w:tcBorders>
              <w:left w:val="nil"/>
              <w:right w:val="nil"/>
            </w:tcBorders>
            <w:shd w:val="clear" w:color="auto" w:fill="F2F2F2" w:themeFill="background1" w:themeFillShade="F2"/>
            <w:vAlign w:val="center"/>
            <w:hideMark/>
          </w:tcPr>
          <w:p w14:paraId="0467D4D5"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961" w:type="dxa"/>
            <w:tcBorders>
              <w:left w:val="nil"/>
              <w:right w:val="nil"/>
            </w:tcBorders>
            <w:shd w:val="clear" w:color="auto" w:fill="F2F2F2" w:themeFill="background1" w:themeFillShade="F2"/>
            <w:vAlign w:val="center"/>
            <w:hideMark/>
          </w:tcPr>
          <w:p w14:paraId="1E5CA7F4"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c>
          <w:tcPr>
            <w:tcW w:w="1761" w:type="dxa"/>
            <w:tcBorders>
              <w:left w:val="nil"/>
              <w:right w:val="nil"/>
            </w:tcBorders>
            <w:shd w:val="clear" w:color="auto" w:fill="F2F2F2" w:themeFill="background1" w:themeFillShade="F2"/>
            <w:vAlign w:val="center"/>
            <w:hideMark/>
          </w:tcPr>
          <w:p w14:paraId="63A3F46F" w14:textId="77777777" w:rsidR="00C71616" w:rsidRPr="004578A1" w:rsidRDefault="00C71616" w:rsidP="00C71616">
            <w:pPr>
              <w:spacing w:after="0" w:line="20" w:lineRule="atLeast"/>
              <w:jc w:val="center"/>
              <w:rPr>
                <w:rFonts w:eastAsia="Calibri" w:cs="Times New Roman"/>
                <w:color w:val="000000"/>
                <w:sz w:val="20"/>
                <w:szCs w:val="20"/>
                <w:lang w:val="sr-Cyrl-BA"/>
              </w:rPr>
            </w:pPr>
            <w:r w:rsidRPr="004578A1">
              <w:rPr>
                <w:rFonts w:eastAsia="Calibri" w:cs="Times New Roman"/>
                <w:color w:val="000000"/>
                <w:sz w:val="20"/>
                <w:szCs w:val="20"/>
                <w:lang w:val="sr-Cyrl-BA"/>
              </w:rPr>
              <w:t>Нема</w:t>
            </w:r>
          </w:p>
        </w:tc>
      </w:tr>
      <w:tr w:rsidR="00287777" w:rsidRPr="004578A1" w14:paraId="67E39C14" w14:textId="77777777" w:rsidTr="00287777">
        <w:trPr>
          <w:trHeight w:val="491"/>
          <w:jc w:val="center"/>
        </w:trPr>
        <w:tc>
          <w:tcPr>
            <w:tcW w:w="1667" w:type="dxa"/>
            <w:tcBorders>
              <w:left w:val="nil"/>
              <w:bottom w:val="single" w:sz="8" w:space="0" w:color="000000"/>
              <w:right w:val="single" w:sz="4" w:space="0" w:color="auto"/>
            </w:tcBorders>
            <w:shd w:val="clear" w:color="auto" w:fill="auto"/>
            <w:vAlign w:val="center"/>
            <w:hideMark/>
          </w:tcPr>
          <w:p w14:paraId="2BFDCFAB" w14:textId="77777777" w:rsidR="00287777" w:rsidRPr="004578A1" w:rsidRDefault="00287777" w:rsidP="00C71616">
            <w:pPr>
              <w:spacing w:after="0" w:line="20" w:lineRule="atLeast"/>
              <w:rPr>
                <w:rFonts w:eastAsia="Calibri"/>
                <w:b/>
                <w:bCs/>
                <w:color w:val="000000"/>
                <w:sz w:val="20"/>
                <w:szCs w:val="20"/>
                <w:lang w:val="sr-Cyrl-BA"/>
              </w:rPr>
            </w:pPr>
            <w:r w:rsidRPr="004578A1">
              <w:rPr>
                <w:rFonts w:eastAsia="Calibri"/>
                <w:b/>
                <w:bCs/>
                <w:color w:val="000000"/>
                <w:sz w:val="20"/>
                <w:szCs w:val="20"/>
                <w:lang w:val="sr-Cyrl-BA"/>
              </w:rPr>
              <w:t>Млиништа</w:t>
            </w:r>
          </w:p>
        </w:tc>
        <w:tc>
          <w:tcPr>
            <w:tcW w:w="1400" w:type="dxa"/>
            <w:tcBorders>
              <w:left w:val="single" w:sz="4" w:space="0" w:color="auto"/>
              <w:right w:val="nil"/>
            </w:tcBorders>
            <w:shd w:val="clear" w:color="auto" w:fill="auto"/>
            <w:vAlign w:val="center"/>
            <w:hideMark/>
          </w:tcPr>
          <w:p w14:paraId="43149595" w14:textId="77777777" w:rsidR="00287777" w:rsidRPr="004578A1" w:rsidRDefault="00176C0B" w:rsidP="00C71616">
            <w:pPr>
              <w:spacing w:after="0" w:line="20" w:lineRule="atLeast"/>
              <w:jc w:val="center"/>
              <w:rPr>
                <w:rFonts w:eastAsia="Calibri"/>
                <w:color w:val="000000"/>
                <w:sz w:val="20"/>
                <w:szCs w:val="20"/>
                <w:lang w:val="sr-Cyrl-BA"/>
              </w:rPr>
            </w:pPr>
            <w:r>
              <w:rPr>
                <w:rFonts w:eastAsia="Calibri"/>
                <w:color w:val="000000"/>
                <w:sz w:val="20"/>
                <w:szCs w:val="20"/>
                <w:lang w:val="sr-Cyrl-BA"/>
              </w:rPr>
              <w:t>1</w:t>
            </w:r>
            <w:r w:rsidR="00287777" w:rsidRPr="004578A1">
              <w:rPr>
                <w:rFonts w:eastAsia="Calibri"/>
                <w:color w:val="000000"/>
                <w:sz w:val="20"/>
                <w:szCs w:val="20"/>
                <w:lang w:val="sr-Cyrl-BA"/>
              </w:rPr>
              <w:t xml:space="preserve"> ресторан</w:t>
            </w:r>
          </w:p>
        </w:tc>
        <w:tc>
          <w:tcPr>
            <w:tcW w:w="1223" w:type="dxa"/>
            <w:tcBorders>
              <w:left w:val="nil"/>
              <w:right w:val="nil"/>
            </w:tcBorders>
            <w:shd w:val="clear" w:color="auto" w:fill="auto"/>
            <w:vAlign w:val="center"/>
            <w:hideMark/>
          </w:tcPr>
          <w:p w14:paraId="07BB5364" w14:textId="77777777" w:rsidR="00287777" w:rsidRPr="004578A1" w:rsidRDefault="00287777" w:rsidP="00C71616">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лежајева</w:t>
            </w:r>
          </w:p>
        </w:tc>
        <w:tc>
          <w:tcPr>
            <w:tcW w:w="1449" w:type="dxa"/>
            <w:tcBorders>
              <w:left w:val="nil"/>
              <w:right w:val="nil"/>
            </w:tcBorders>
            <w:shd w:val="clear" w:color="auto" w:fill="auto"/>
            <w:vAlign w:val="center"/>
            <w:hideMark/>
          </w:tcPr>
          <w:p w14:paraId="387AEA23" w14:textId="77777777" w:rsidR="00287777" w:rsidRPr="004578A1" w:rsidRDefault="00287777" w:rsidP="00C71616">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Нема</w:t>
            </w:r>
          </w:p>
        </w:tc>
        <w:tc>
          <w:tcPr>
            <w:tcW w:w="1508" w:type="dxa"/>
            <w:tcBorders>
              <w:left w:val="nil"/>
              <w:right w:val="nil"/>
            </w:tcBorders>
            <w:shd w:val="clear" w:color="auto" w:fill="auto"/>
            <w:vAlign w:val="center"/>
            <w:hideMark/>
          </w:tcPr>
          <w:p w14:paraId="5E750D24" w14:textId="77777777" w:rsidR="00287777" w:rsidRPr="004578A1" w:rsidRDefault="00287777" w:rsidP="00C71616">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 xml:space="preserve">Нема </w:t>
            </w:r>
          </w:p>
        </w:tc>
        <w:tc>
          <w:tcPr>
            <w:tcW w:w="961" w:type="dxa"/>
            <w:tcBorders>
              <w:left w:val="nil"/>
              <w:right w:val="nil"/>
            </w:tcBorders>
            <w:shd w:val="clear" w:color="auto" w:fill="auto"/>
            <w:vAlign w:val="center"/>
            <w:hideMark/>
          </w:tcPr>
          <w:p w14:paraId="4B860268" w14:textId="77777777" w:rsidR="00287777" w:rsidRPr="004578A1" w:rsidRDefault="00287777" w:rsidP="00C71616">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Лов</w:t>
            </w:r>
          </w:p>
        </w:tc>
        <w:tc>
          <w:tcPr>
            <w:tcW w:w="1761" w:type="dxa"/>
            <w:tcBorders>
              <w:left w:val="nil"/>
              <w:right w:val="nil"/>
            </w:tcBorders>
            <w:shd w:val="clear" w:color="auto" w:fill="auto"/>
            <w:vAlign w:val="center"/>
            <w:hideMark/>
          </w:tcPr>
          <w:p w14:paraId="6F1731EF" w14:textId="77777777" w:rsidR="00287777" w:rsidRPr="004578A1" w:rsidRDefault="00287777" w:rsidP="00C71616">
            <w:pPr>
              <w:spacing w:after="0" w:line="20" w:lineRule="atLeast"/>
              <w:jc w:val="center"/>
              <w:rPr>
                <w:rFonts w:eastAsia="Calibri"/>
                <w:color w:val="000000"/>
                <w:sz w:val="20"/>
                <w:szCs w:val="20"/>
                <w:lang w:val="sr-Cyrl-BA"/>
              </w:rPr>
            </w:pPr>
            <w:r w:rsidRPr="004578A1">
              <w:rPr>
                <w:rFonts w:eastAsia="Calibri"/>
                <w:color w:val="000000"/>
                <w:sz w:val="20"/>
                <w:szCs w:val="20"/>
                <w:lang w:val="sr-Cyrl-BA"/>
              </w:rPr>
              <w:t>Нема</w:t>
            </w:r>
          </w:p>
        </w:tc>
      </w:tr>
    </w:tbl>
    <w:p w14:paraId="21E787A8" w14:textId="77777777" w:rsidR="00C71616" w:rsidRPr="00176C0B" w:rsidRDefault="00C71616" w:rsidP="00C71616">
      <w:pPr>
        <w:spacing w:after="0" w:line="20" w:lineRule="atLeast"/>
        <w:rPr>
          <w:rFonts w:eastAsia="Calibri" w:cs="Times New Roman"/>
          <w:i/>
          <w:szCs w:val="24"/>
          <w:lang w:val="sr-Cyrl-BA"/>
        </w:rPr>
      </w:pPr>
      <w:r w:rsidRPr="00176C0B">
        <w:rPr>
          <w:rFonts w:eastAsia="Calibri" w:cs="Times New Roman"/>
          <w:i/>
          <w:szCs w:val="24"/>
          <w:lang w:val="sr-Cyrl-BA"/>
        </w:rPr>
        <w:t>(Извор: Анкета општинских служби)</w:t>
      </w:r>
    </w:p>
    <w:p w14:paraId="4A4BEA15" w14:textId="77777777" w:rsidR="002C03A2" w:rsidRPr="000B1ACC" w:rsidRDefault="002C03A2" w:rsidP="00C71616">
      <w:pPr>
        <w:spacing w:after="0" w:line="20" w:lineRule="atLeast"/>
        <w:rPr>
          <w:rFonts w:eastAsia="Calibri" w:cs="Times New Roman"/>
          <w:lang w:val="sr-Cyrl-BA"/>
        </w:rPr>
      </w:pPr>
    </w:p>
    <w:p w14:paraId="5D600E5B" w14:textId="77777777" w:rsidR="002C03A2" w:rsidRPr="00176C0B" w:rsidRDefault="00C8123D" w:rsidP="00C71616">
      <w:pPr>
        <w:spacing w:after="0" w:line="20" w:lineRule="atLeast"/>
        <w:rPr>
          <w:rFonts w:eastAsia="Calibri" w:cs="Times New Roman"/>
          <w:b/>
          <w:noProof/>
          <w:sz w:val="20"/>
          <w:szCs w:val="20"/>
          <w:lang w:val="sr-Cyrl-BA"/>
        </w:rPr>
      </w:pPr>
      <w:r w:rsidRPr="00F2174D">
        <w:rPr>
          <w:b/>
          <w:noProof/>
          <w:sz w:val="20"/>
          <w:szCs w:val="20"/>
          <w:lang w:val="sr-Cyrl-BA"/>
        </w:rPr>
        <w:t>Табела</w:t>
      </w:r>
      <w:r w:rsidRPr="00F2174D">
        <w:rPr>
          <w:b/>
          <w:noProof/>
          <w:sz w:val="20"/>
          <w:szCs w:val="20"/>
          <w:lang w:val="sr-Latn-BA"/>
        </w:rPr>
        <w:t>...</w:t>
      </w:r>
      <w:r w:rsidRPr="00F2174D">
        <w:rPr>
          <w:rFonts w:eastAsia="Calibri" w:cs="Times New Roman"/>
          <w:b/>
          <w:noProof/>
          <w:sz w:val="20"/>
          <w:szCs w:val="20"/>
          <w:lang w:val="sr-Cyrl-BA"/>
        </w:rPr>
        <w:t xml:space="preserve">. </w:t>
      </w:r>
      <w:r w:rsidR="00176C0B">
        <w:rPr>
          <w:rFonts w:eastAsia="Calibri" w:cs="Times New Roman"/>
          <w:b/>
          <w:noProof/>
          <w:sz w:val="20"/>
          <w:szCs w:val="20"/>
          <w:lang w:val="sr-Cyrl-BA"/>
        </w:rPr>
        <w:t>В</w:t>
      </w:r>
      <w:r w:rsidR="00310C52">
        <w:rPr>
          <w:rFonts w:eastAsia="Calibri" w:cs="Times New Roman"/>
          <w:b/>
          <w:noProof/>
          <w:sz w:val="20"/>
          <w:szCs w:val="20"/>
        </w:rPr>
        <w:t>рст</w:t>
      </w:r>
      <w:r w:rsidR="00310C52">
        <w:rPr>
          <w:rFonts w:eastAsia="Calibri" w:cs="Times New Roman"/>
          <w:b/>
          <w:noProof/>
          <w:sz w:val="20"/>
          <w:szCs w:val="20"/>
          <w:lang w:val="sr-Cyrl-BA"/>
        </w:rPr>
        <w:t>а</w:t>
      </w:r>
      <w:r w:rsidR="00310C52">
        <w:rPr>
          <w:rFonts w:eastAsia="Calibri" w:cs="Times New Roman"/>
          <w:b/>
          <w:noProof/>
          <w:sz w:val="20"/>
          <w:szCs w:val="20"/>
        </w:rPr>
        <w:t xml:space="preserve"> и број</w:t>
      </w:r>
      <w:r w:rsidRPr="00F2174D">
        <w:rPr>
          <w:rFonts w:eastAsia="Calibri" w:cs="Times New Roman"/>
          <w:b/>
          <w:noProof/>
          <w:sz w:val="20"/>
          <w:szCs w:val="20"/>
        </w:rPr>
        <w:t xml:space="preserve"> смјештаја </w:t>
      </w:r>
      <w:r w:rsidR="00F2174D">
        <w:rPr>
          <w:rFonts w:eastAsia="Calibri" w:cs="Times New Roman"/>
          <w:b/>
          <w:noProof/>
          <w:sz w:val="20"/>
          <w:szCs w:val="20"/>
          <w:lang w:val="sr-Cyrl-BA"/>
        </w:rPr>
        <w:t>на подруч</w:t>
      </w:r>
      <w:r w:rsidRPr="00F2174D">
        <w:rPr>
          <w:rFonts w:eastAsia="Calibri" w:cs="Times New Roman"/>
          <w:b/>
          <w:noProof/>
          <w:sz w:val="20"/>
          <w:szCs w:val="20"/>
          <w:lang w:val="sr-Cyrl-BA"/>
        </w:rPr>
        <w:t xml:space="preserve">ју општине </w:t>
      </w:r>
      <w:r w:rsidR="00310C52">
        <w:rPr>
          <w:rFonts w:eastAsia="Calibri" w:cs="Times New Roman"/>
          <w:b/>
          <w:noProof/>
          <w:sz w:val="20"/>
          <w:szCs w:val="20"/>
          <w:lang w:val="sr-Cyrl-BA"/>
        </w:rPr>
        <w:t>(</w:t>
      </w:r>
      <w:r w:rsidRPr="00F2174D">
        <w:rPr>
          <w:rFonts w:eastAsia="Calibri" w:cs="Times New Roman"/>
          <w:b/>
          <w:noProof/>
          <w:sz w:val="20"/>
          <w:szCs w:val="20"/>
          <w:lang w:val="sr-Cyrl-BA"/>
        </w:rPr>
        <w:t>2022.год</w:t>
      </w:r>
      <w:r w:rsidR="00310C52">
        <w:rPr>
          <w:rFonts w:eastAsia="Calibri" w:cs="Times New Roman"/>
          <w:b/>
          <w:noProof/>
          <w:sz w:val="20"/>
          <w:szCs w:val="20"/>
          <w:lang w:val="sr-Cyrl-BA"/>
        </w:rPr>
        <w:t>ина)</w:t>
      </w:r>
    </w:p>
    <w:tbl>
      <w:tblPr>
        <w:tblStyle w:val="LightShading1"/>
        <w:tblW w:w="6753" w:type="dxa"/>
        <w:jc w:val="center"/>
        <w:tblLook w:val="04A0" w:firstRow="1" w:lastRow="0" w:firstColumn="1" w:lastColumn="0" w:noHBand="0" w:noVBand="1"/>
      </w:tblPr>
      <w:tblGrid>
        <w:gridCol w:w="3313"/>
        <w:gridCol w:w="1729"/>
        <w:gridCol w:w="1711"/>
      </w:tblGrid>
      <w:tr w:rsidR="00A4599D" w:rsidRPr="004578A1" w14:paraId="1B5D7D23" w14:textId="77777777" w:rsidTr="00EB6E9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313" w:type="dxa"/>
            <w:noWrap/>
            <w:vAlign w:val="center"/>
            <w:hideMark/>
          </w:tcPr>
          <w:p w14:paraId="49139405" w14:textId="77777777" w:rsidR="00A4599D" w:rsidRPr="004578A1" w:rsidRDefault="00A4599D" w:rsidP="004578A1">
            <w:pPr>
              <w:jc w:val="center"/>
              <w:rPr>
                <w:rFonts w:eastAsia="Times New Roman" w:cs="Times New Roman"/>
                <w:color w:val="000000"/>
                <w:sz w:val="20"/>
                <w:szCs w:val="20"/>
              </w:rPr>
            </w:pPr>
            <w:proofErr w:type="spellStart"/>
            <w:r w:rsidRPr="004578A1">
              <w:rPr>
                <w:rFonts w:eastAsia="Times New Roman" w:cs="Times New Roman"/>
                <w:color w:val="000000"/>
                <w:sz w:val="20"/>
                <w:szCs w:val="20"/>
              </w:rPr>
              <w:t>Врста</w:t>
            </w:r>
            <w:proofErr w:type="spellEnd"/>
            <w:r w:rsidR="00B216D3" w:rsidRPr="004578A1">
              <w:rPr>
                <w:rFonts w:eastAsia="Times New Roman" w:cs="Times New Roman"/>
                <w:color w:val="000000"/>
                <w:sz w:val="20"/>
                <w:szCs w:val="20"/>
              </w:rPr>
              <w:t>/</w:t>
            </w:r>
            <w:proofErr w:type="spellStart"/>
            <w:r w:rsidR="00B216D3" w:rsidRPr="004578A1">
              <w:rPr>
                <w:rFonts w:eastAsia="Times New Roman" w:cs="Times New Roman"/>
                <w:color w:val="000000"/>
                <w:sz w:val="20"/>
                <w:szCs w:val="20"/>
              </w:rPr>
              <w:t>дјелатност</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смјештаја</w:t>
            </w:r>
            <w:proofErr w:type="spellEnd"/>
          </w:p>
        </w:tc>
        <w:tc>
          <w:tcPr>
            <w:tcW w:w="1729" w:type="dxa"/>
            <w:noWrap/>
            <w:vAlign w:val="center"/>
            <w:hideMark/>
          </w:tcPr>
          <w:p w14:paraId="0F22714A" w14:textId="77777777" w:rsidR="00A4599D" w:rsidRPr="004578A1" w:rsidRDefault="00A4599D" w:rsidP="004578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4578A1">
              <w:rPr>
                <w:rFonts w:eastAsia="Times New Roman" w:cs="Times New Roman"/>
                <w:color w:val="000000"/>
                <w:sz w:val="20"/>
                <w:szCs w:val="20"/>
              </w:rPr>
              <w:t>Број</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смјештајних</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објеката</w:t>
            </w:r>
            <w:proofErr w:type="spellEnd"/>
          </w:p>
        </w:tc>
        <w:tc>
          <w:tcPr>
            <w:tcW w:w="1711" w:type="dxa"/>
            <w:noWrap/>
            <w:vAlign w:val="center"/>
            <w:hideMark/>
          </w:tcPr>
          <w:p w14:paraId="3760E5D2" w14:textId="77777777" w:rsidR="00A4599D" w:rsidRPr="004578A1" w:rsidRDefault="00A4599D" w:rsidP="004578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rPr>
            </w:pPr>
            <w:proofErr w:type="spellStart"/>
            <w:r w:rsidRPr="004578A1">
              <w:rPr>
                <w:rFonts w:eastAsia="Times New Roman" w:cs="Times New Roman"/>
                <w:color w:val="000000"/>
                <w:sz w:val="20"/>
                <w:szCs w:val="20"/>
              </w:rPr>
              <w:t>Број</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кревета</w:t>
            </w:r>
            <w:proofErr w:type="spellEnd"/>
          </w:p>
        </w:tc>
      </w:tr>
      <w:tr w:rsidR="00A4599D" w:rsidRPr="004578A1" w14:paraId="11CE35FE" w14:textId="77777777" w:rsidTr="00EB6E9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313" w:type="dxa"/>
            <w:shd w:val="clear" w:color="auto" w:fill="F2F2F2" w:themeFill="background1" w:themeFillShade="F2"/>
            <w:noWrap/>
            <w:vAlign w:val="center"/>
          </w:tcPr>
          <w:p w14:paraId="6C966501" w14:textId="77777777" w:rsidR="00A4599D" w:rsidRPr="004578A1" w:rsidRDefault="00A4599D"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Хотели</w:t>
            </w:r>
            <w:proofErr w:type="spellEnd"/>
          </w:p>
        </w:tc>
        <w:tc>
          <w:tcPr>
            <w:tcW w:w="1729" w:type="dxa"/>
            <w:shd w:val="clear" w:color="auto" w:fill="F2F2F2" w:themeFill="background1" w:themeFillShade="F2"/>
            <w:noWrap/>
            <w:vAlign w:val="center"/>
          </w:tcPr>
          <w:p w14:paraId="60ADC787" w14:textId="77777777" w:rsidR="00A4599D" w:rsidRPr="004578A1" w:rsidRDefault="00266161"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1</w:t>
            </w:r>
          </w:p>
        </w:tc>
        <w:tc>
          <w:tcPr>
            <w:tcW w:w="1711" w:type="dxa"/>
            <w:shd w:val="clear" w:color="auto" w:fill="F2F2F2" w:themeFill="background1" w:themeFillShade="F2"/>
            <w:noWrap/>
            <w:vAlign w:val="center"/>
          </w:tcPr>
          <w:p w14:paraId="05CC831A" w14:textId="77777777" w:rsidR="00A4599D" w:rsidRPr="004578A1" w:rsidRDefault="009F61B1"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52</w:t>
            </w:r>
          </w:p>
        </w:tc>
      </w:tr>
      <w:tr w:rsidR="00A4599D" w:rsidRPr="004578A1" w14:paraId="4B558742" w14:textId="77777777" w:rsidTr="00EB6E9E">
        <w:trPr>
          <w:trHeight w:val="296"/>
          <w:jc w:val="center"/>
        </w:trPr>
        <w:tc>
          <w:tcPr>
            <w:cnfStyle w:val="001000000000" w:firstRow="0" w:lastRow="0" w:firstColumn="1" w:lastColumn="0" w:oddVBand="0" w:evenVBand="0" w:oddHBand="0" w:evenHBand="0" w:firstRowFirstColumn="0" w:firstRowLastColumn="0" w:lastRowFirstColumn="0" w:lastRowLastColumn="0"/>
            <w:tcW w:w="3313" w:type="dxa"/>
            <w:noWrap/>
            <w:vAlign w:val="center"/>
            <w:hideMark/>
          </w:tcPr>
          <w:p w14:paraId="2EFA17EF" w14:textId="77777777" w:rsidR="00A4599D" w:rsidRPr="004578A1" w:rsidRDefault="00A4599D"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Апартман</w:t>
            </w:r>
            <w:r w:rsidR="009F61B1" w:rsidRPr="004578A1">
              <w:rPr>
                <w:rFonts w:eastAsia="Times New Roman" w:cs="Times New Roman"/>
                <w:color w:val="000000"/>
                <w:sz w:val="20"/>
                <w:szCs w:val="20"/>
              </w:rPr>
              <w:t>и</w:t>
            </w:r>
            <w:proofErr w:type="spellEnd"/>
          </w:p>
        </w:tc>
        <w:tc>
          <w:tcPr>
            <w:tcW w:w="1729" w:type="dxa"/>
            <w:noWrap/>
            <w:vAlign w:val="center"/>
            <w:hideMark/>
          </w:tcPr>
          <w:p w14:paraId="4B74EA50"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5</w:t>
            </w:r>
          </w:p>
        </w:tc>
        <w:tc>
          <w:tcPr>
            <w:tcW w:w="1711" w:type="dxa"/>
            <w:noWrap/>
            <w:vAlign w:val="center"/>
            <w:hideMark/>
          </w:tcPr>
          <w:p w14:paraId="5F4DEBA2"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41</w:t>
            </w:r>
          </w:p>
        </w:tc>
      </w:tr>
      <w:tr w:rsidR="009F61B1" w:rsidRPr="004578A1" w14:paraId="0B96BD79" w14:textId="77777777" w:rsidTr="00EB6E9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313" w:type="dxa"/>
            <w:shd w:val="clear" w:color="auto" w:fill="F2F2F2" w:themeFill="background1" w:themeFillShade="F2"/>
            <w:noWrap/>
            <w:vAlign w:val="center"/>
          </w:tcPr>
          <w:p w14:paraId="2B32CDEA" w14:textId="77777777" w:rsidR="009F61B1" w:rsidRPr="004578A1" w:rsidRDefault="009F61B1"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Мотел</w:t>
            </w:r>
            <w:proofErr w:type="spellEnd"/>
          </w:p>
        </w:tc>
        <w:tc>
          <w:tcPr>
            <w:tcW w:w="1729" w:type="dxa"/>
            <w:shd w:val="clear" w:color="auto" w:fill="F2F2F2" w:themeFill="background1" w:themeFillShade="F2"/>
            <w:noWrap/>
            <w:vAlign w:val="center"/>
          </w:tcPr>
          <w:p w14:paraId="571242CD" w14:textId="77777777" w:rsidR="009F61B1" w:rsidRPr="004578A1" w:rsidRDefault="009F61B1"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2</w:t>
            </w:r>
          </w:p>
        </w:tc>
        <w:tc>
          <w:tcPr>
            <w:tcW w:w="1711" w:type="dxa"/>
            <w:shd w:val="clear" w:color="auto" w:fill="F2F2F2" w:themeFill="background1" w:themeFillShade="F2"/>
            <w:noWrap/>
            <w:vAlign w:val="center"/>
          </w:tcPr>
          <w:p w14:paraId="7299A689" w14:textId="77777777" w:rsidR="009F61B1" w:rsidRPr="004578A1" w:rsidRDefault="009F61B1"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28</w:t>
            </w:r>
          </w:p>
        </w:tc>
      </w:tr>
      <w:tr w:rsidR="00A4599D" w:rsidRPr="004578A1" w14:paraId="62BD1465" w14:textId="77777777" w:rsidTr="00EB6E9E">
        <w:trPr>
          <w:trHeight w:val="296"/>
          <w:jc w:val="center"/>
        </w:trPr>
        <w:tc>
          <w:tcPr>
            <w:cnfStyle w:val="001000000000" w:firstRow="0" w:lastRow="0" w:firstColumn="1" w:lastColumn="0" w:oddVBand="0" w:evenVBand="0" w:oddHBand="0" w:evenHBand="0" w:firstRowFirstColumn="0" w:firstRowLastColumn="0" w:lastRowFirstColumn="0" w:lastRowLastColumn="0"/>
            <w:tcW w:w="3313" w:type="dxa"/>
            <w:noWrap/>
            <w:vAlign w:val="center"/>
          </w:tcPr>
          <w:p w14:paraId="30EF8D6B" w14:textId="77777777" w:rsidR="00A4599D" w:rsidRPr="004578A1" w:rsidRDefault="00A4599D"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Хостел</w:t>
            </w:r>
            <w:proofErr w:type="spellEnd"/>
          </w:p>
        </w:tc>
        <w:tc>
          <w:tcPr>
            <w:tcW w:w="1729" w:type="dxa"/>
            <w:noWrap/>
            <w:vAlign w:val="center"/>
          </w:tcPr>
          <w:p w14:paraId="71112021"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1</w:t>
            </w:r>
          </w:p>
        </w:tc>
        <w:tc>
          <w:tcPr>
            <w:tcW w:w="1711" w:type="dxa"/>
            <w:noWrap/>
            <w:vAlign w:val="center"/>
          </w:tcPr>
          <w:p w14:paraId="390A7F29"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30</w:t>
            </w:r>
          </w:p>
        </w:tc>
      </w:tr>
      <w:tr w:rsidR="00A4599D" w:rsidRPr="004578A1" w14:paraId="6EF9BD80" w14:textId="77777777" w:rsidTr="00EB6E9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313" w:type="dxa"/>
            <w:shd w:val="clear" w:color="auto" w:fill="F2F2F2" w:themeFill="background1" w:themeFillShade="F2"/>
            <w:noWrap/>
            <w:vAlign w:val="center"/>
          </w:tcPr>
          <w:p w14:paraId="0AC451FE" w14:textId="77777777" w:rsidR="00A4599D" w:rsidRPr="004578A1" w:rsidRDefault="00A4599D" w:rsidP="004578A1">
            <w:pPr>
              <w:rPr>
                <w:rFonts w:eastAsia="Times New Roman" w:cs="Times New Roman"/>
                <w:color w:val="000000"/>
                <w:sz w:val="20"/>
                <w:szCs w:val="20"/>
              </w:rPr>
            </w:pPr>
            <w:proofErr w:type="spellStart"/>
            <w:r w:rsidRPr="00F2174D">
              <w:rPr>
                <w:rFonts w:eastAsia="Times New Roman" w:cs="Times New Roman"/>
                <w:color w:val="000000"/>
                <w:sz w:val="20"/>
                <w:szCs w:val="20"/>
              </w:rPr>
              <w:t>Ресорт</w:t>
            </w:r>
            <w:r w:rsidR="00CA6196" w:rsidRPr="00F2174D">
              <w:rPr>
                <w:rFonts w:eastAsia="Times New Roman" w:cs="Times New Roman"/>
                <w:color w:val="000000"/>
                <w:sz w:val="20"/>
                <w:szCs w:val="20"/>
              </w:rPr>
              <w:t>-</w:t>
            </w:r>
            <w:r w:rsidR="00CA6196" w:rsidRPr="004578A1">
              <w:rPr>
                <w:rFonts w:eastAsia="Times New Roman" w:cs="Times New Roman"/>
                <w:color w:val="000000"/>
                <w:sz w:val="20"/>
                <w:szCs w:val="20"/>
              </w:rPr>
              <w:t>кућице</w:t>
            </w:r>
            <w:proofErr w:type="spellEnd"/>
          </w:p>
        </w:tc>
        <w:tc>
          <w:tcPr>
            <w:tcW w:w="1729" w:type="dxa"/>
            <w:shd w:val="clear" w:color="auto" w:fill="F2F2F2" w:themeFill="background1" w:themeFillShade="F2"/>
            <w:noWrap/>
            <w:vAlign w:val="center"/>
          </w:tcPr>
          <w:p w14:paraId="288A34F2" w14:textId="77777777" w:rsidR="00A4599D" w:rsidRPr="004578A1" w:rsidRDefault="00A4599D"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1</w:t>
            </w:r>
          </w:p>
        </w:tc>
        <w:tc>
          <w:tcPr>
            <w:tcW w:w="1711" w:type="dxa"/>
            <w:shd w:val="clear" w:color="auto" w:fill="F2F2F2" w:themeFill="background1" w:themeFillShade="F2"/>
            <w:noWrap/>
            <w:vAlign w:val="center"/>
          </w:tcPr>
          <w:p w14:paraId="591E002E" w14:textId="77777777" w:rsidR="00A4599D" w:rsidRPr="004578A1" w:rsidRDefault="00A4599D"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50</w:t>
            </w:r>
          </w:p>
        </w:tc>
      </w:tr>
      <w:tr w:rsidR="00A4599D" w:rsidRPr="004578A1" w14:paraId="293AB384" w14:textId="77777777" w:rsidTr="00EB6E9E">
        <w:trPr>
          <w:trHeight w:val="296"/>
          <w:jc w:val="center"/>
        </w:trPr>
        <w:tc>
          <w:tcPr>
            <w:cnfStyle w:val="001000000000" w:firstRow="0" w:lastRow="0" w:firstColumn="1" w:lastColumn="0" w:oddVBand="0" w:evenVBand="0" w:oddHBand="0" w:evenHBand="0" w:firstRowFirstColumn="0" w:firstRowLastColumn="0" w:lastRowFirstColumn="0" w:lastRowLastColumn="0"/>
            <w:tcW w:w="3313" w:type="dxa"/>
            <w:noWrap/>
            <w:vAlign w:val="center"/>
            <w:hideMark/>
          </w:tcPr>
          <w:p w14:paraId="7DE7BAB4" w14:textId="77777777" w:rsidR="00A4599D" w:rsidRPr="004578A1" w:rsidRDefault="00A4599D"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Кућа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за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одмор</w:t>
            </w:r>
            <w:proofErr w:type="spellEnd"/>
          </w:p>
        </w:tc>
        <w:tc>
          <w:tcPr>
            <w:tcW w:w="1729" w:type="dxa"/>
            <w:noWrap/>
            <w:vAlign w:val="center"/>
            <w:hideMark/>
          </w:tcPr>
          <w:p w14:paraId="3DF2781D" w14:textId="77777777" w:rsidR="00A4599D" w:rsidRPr="004578A1" w:rsidRDefault="00B216D3"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2</w:t>
            </w:r>
          </w:p>
        </w:tc>
        <w:tc>
          <w:tcPr>
            <w:tcW w:w="1711" w:type="dxa"/>
            <w:noWrap/>
            <w:vAlign w:val="center"/>
            <w:hideMark/>
          </w:tcPr>
          <w:p w14:paraId="19F6B998"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4</w:t>
            </w:r>
          </w:p>
        </w:tc>
      </w:tr>
      <w:tr w:rsidR="00A4599D" w:rsidRPr="004578A1" w14:paraId="373944D6" w14:textId="77777777" w:rsidTr="00EB6E9E">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313" w:type="dxa"/>
            <w:shd w:val="clear" w:color="auto" w:fill="F2F2F2" w:themeFill="background1" w:themeFillShade="F2"/>
            <w:vAlign w:val="center"/>
            <w:hideMark/>
          </w:tcPr>
          <w:p w14:paraId="4C05AABD" w14:textId="77777777" w:rsidR="00A4599D" w:rsidRPr="004578A1" w:rsidRDefault="00A4599D"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Соба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за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изнајмљивање</w:t>
            </w:r>
            <w:proofErr w:type="spellEnd"/>
          </w:p>
        </w:tc>
        <w:tc>
          <w:tcPr>
            <w:tcW w:w="1729" w:type="dxa"/>
            <w:shd w:val="clear" w:color="auto" w:fill="F2F2F2" w:themeFill="background1" w:themeFillShade="F2"/>
            <w:noWrap/>
            <w:vAlign w:val="center"/>
            <w:hideMark/>
          </w:tcPr>
          <w:p w14:paraId="1074020F" w14:textId="77777777" w:rsidR="00A4599D" w:rsidRPr="004578A1" w:rsidRDefault="00A4599D"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5</w:t>
            </w:r>
          </w:p>
        </w:tc>
        <w:tc>
          <w:tcPr>
            <w:tcW w:w="1711" w:type="dxa"/>
            <w:shd w:val="clear" w:color="auto" w:fill="F2F2F2" w:themeFill="background1" w:themeFillShade="F2"/>
            <w:noWrap/>
            <w:vAlign w:val="center"/>
            <w:hideMark/>
          </w:tcPr>
          <w:p w14:paraId="4D7FB46B" w14:textId="77777777" w:rsidR="00A4599D" w:rsidRPr="004578A1" w:rsidRDefault="00A4599D"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24</w:t>
            </w:r>
          </w:p>
        </w:tc>
      </w:tr>
      <w:tr w:rsidR="00A4599D" w:rsidRPr="004578A1" w14:paraId="5D953B0F" w14:textId="77777777" w:rsidTr="00EB6E9E">
        <w:trPr>
          <w:trHeight w:val="463"/>
          <w:jc w:val="center"/>
        </w:trPr>
        <w:tc>
          <w:tcPr>
            <w:cnfStyle w:val="001000000000" w:firstRow="0" w:lastRow="0" w:firstColumn="1" w:lastColumn="0" w:oddVBand="0" w:evenVBand="0" w:oddHBand="0" w:evenHBand="0" w:firstRowFirstColumn="0" w:firstRowLastColumn="0" w:lastRowFirstColumn="0" w:lastRowLastColumn="0"/>
            <w:tcW w:w="3313" w:type="dxa"/>
            <w:vAlign w:val="center"/>
            <w:hideMark/>
          </w:tcPr>
          <w:p w14:paraId="2B12A906" w14:textId="77777777" w:rsidR="00A4599D" w:rsidRPr="004578A1" w:rsidRDefault="00A4599D"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Објекат</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за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пружање</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угоститељских</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услуга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на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селу</w:t>
            </w:r>
            <w:proofErr w:type="spellEnd"/>
          </w:p>
        </w:tc>
        <w:tc>
          <w:tcPr>
            <w:tcW w:w="1729" w:type="dxa"/>
            <w:noWrap/>
            <w:vAlign w:val="center"/>
            <w:hideMark/>
          </w:tcPr>
          <w:p w14:paraId="05EB1882"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9</w:t>
            </w:r>
          </w:p>
        </w:tc>
        <w:tc>
          <w:tcPr>
            <w:tcW w:w="1711" w:type="dxa"/>
            <w:noWrap/>
            <w:vAlign w:val="center"/>
            <w:hideMark/>
          </w:tcPr>
          <w:p w14:paraId="2717F816" w14:textId="77777777" w:rsidR="00A4599D" w:rsidRPr="004578A1" w:rsidRDefault="00A4599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46</w:t>
            </w:r>
          </w:p>
        </w:tc>
      </w:tr>
      <w:tr w:rsidR="009F3D32" w:rsidRPr="004578A1" w14:paraId="3AED5BF1" w14:textId="77777777" w:rsidTr="00EB6E9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313" w:type="dxa"/>
            <w:shd w:val="clear" w:color="auto" w:fill="F2F2F2" w:themeFill="background1" w:themeFillShade="F2"/>
            <w:noWrap/>
            <w:vAlign w:val="center"/>
          </w:tcPr>
          <w:p w14:paraId="41078AD6" w14:textId="77777777" w:rsidR="009F3D32" w:rsidRPr="004578A1" w:rsidRDefault="009F3D32" w:rsidP="004578A1">
            <w:pPr>
              <w:rPr>
                <w:rFonts w:eastAsia="Times New Roman" w:cs="Times New Roman"/>
                <w:color w:val="000000"/>
                <w:sz w:val="20"/>
                <w:szCs w:val="20"/>
              </w:rPr>
            </w:pPr>
            <w:proofErr w:type="spellStart"/>
            <w:r w:rsidRPr="004578A1">
              <w:rPr>
                <w:sz w:val="20"/>
                <w:szCs w:val="20"/>
              </w:rPr>
              <w:t>Одмаралишта</w:t>
            </w:r>
            <w:proofErr w:type="spellEnd"/>
            <w:r w:rsidRPr="004578A1">
              <w:rPr>
                <w:sz w:val="20"/>
                <w:szCs w:val="20"/>
              </w:rPr>
              <w:t xml:space="preserve"> и </w:t>
            </w:r>
            <w:proofErr w:type="spellStart"/>
            <w:r w:rsidRPr="004578A1">
              <w:rPr>
                <w:sz w:val="20"/>
                <w:szCs w:val="20"/>
              </w:rPr>
              <w:t>слични</w:t>
            </w:r>
            <w:proofErr w:type="spellEnd"/>
            <w:r w:rsidRPr="004578A1">
              <w:rPr>
                <w:sz w:val="20"/>
                <w:szCs w:val="20"/>
              </w:rPr>
              <w:t xml:space="preserve"> </w:t>
            </w:r>
            <w:proofErr w:type="spellStart"/>
            <w:r w:rsidRPr="004578A1">
              <w:rPr>
                <w:sz w:val="20"/>
                <w:szCs w:val="20"/>
              </w:rPr>
              <w:t>објекти</w:t>
            </w:r>
            <w:proofErr w:type="spellEnd"/>
            <w:r w:rsidRPr="004578A1">
              <w:rPr>
                <w:sz w:val="20"/>
                <w:szCs w:val="20"/>
              </w:rPr>
              <w:t xml:space="preserve"> </w:t>
            </w:r>
            <w:proofErr w:type="spellStart"/>
            <w:r w:rsidRPr="004578A1">
              <w:rPr>
                <w:sz w:val="20"/>
                <w:szCs w:val="20"/>
              </w:rPr>
              <w:t>за</w:t>
            </w:r>
            <w:proofErr w:type="spellEnd"/>
            <w:r w:rsidRPr="004578A1">
              <w:rPr>
                <w:sz w:val="20"/>
                <w:szCs w:val="20"/>
              </w:rPr>
              <w:t xml:space="preserve"> </w:t>
            </w:r>
            <w:proofErr w:type="spellStart"/>
            <w:r w:rsidRPr="004578A1">
              <w:rPr>
                <w:sz w:val="20"/>
                <w:szCs w:val="20"/>
              </w:rPr>
              <w:t>краћи</w:t>
            </w:r>
            <w:proofErr w:type="spellEnd"/>
            <w:r w:rsidRPr="004578A1">
              <w:rPr>
                <w:sz w:val="20"/>
                <w:szCs w:val="20"/>
              </w:rPr>
              <w:t xml:space="preserve"> </w:t>
            </w:r>
            <w:proofErr w:type="spellStart"/>
            <w:r w:rsidRPr="004578A1">
              <w:rPr>
                <w:sz w:val="20"/>
                <w:szCs w:val="20"/>
              </w:rPr>
              <w:t>одмор</w:t>
            </w:r>
            <w:proofErr w:type="spellEnd"/>
          </w:p>
        </w:tc>
        <w:tc>
          <w:tcPr>
            <w:tcW w:w="1729" w:type="dxa"/>
            <w:shd w:val="clear" w:color="auto" w:fill="F2F2F2" w:themeFill="background1" w:themeFillShade="F2"/>
            <w:noWrap/>
            <w:vAlign w:val="center"/>
          </w:tcPr>
          <w:p w14:paraId="59660C28" w14:textId="77777777" w:rsidR="009F3D32" w:rsidRPr="004578A1" w:rsidRDefault="00B216D3"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8</w:t>
            </w:r>
          </w:p>
        </w:tc>
        <w:tc>
          <w:tcPr>
            <w:tcW w:w="1711" w:type="dxa"/>
            <w:shd w:val="clear" w:color="auto" w:fill="F2F2F2" w:themeFill="background1" w:themeFillShade="F2"/>
            <w:noWrap/>
            <w:vAlign w:val="center"/>
          </w:tcPr>
          <w:p w14:paraId="3AED4142" w14:textId="77777777" w:rsidR="009F3D32" w:rsidRPr="004578A1" w:rsidRDefault="00B216D3"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90</w:t>
            </w:r>
          </w:p>
        </w:tc>
      </w:tr>
      <w:tr w:rsidR="00B216D3" w:rsidRPr="004578A1" w14:paraId="79B228DC" w14:textId="77777777" w:rsidTr="00EB6E9E">
        <w:trPr>
          <w:trHeight w:val="296"/>
          <w:jc w:val="center"/>
        </w:trPr>
        <w:tc>
          <w:tcPr>
            <w:cnfStyle w:val="001000000000" w:firstRow="0" w:lastRow="0" w:firstColumn="1" w:lastColumn="0" w:oddVBand="0" w:evenVBand="0" w:oddHBand="0" w:evenHBand="0" w:firstRowFirstColumn="0" w:firstRowLastColumn="0" w:lastRowFirstColumn="0" w:lastRowLastColumn="0"/>
            <w:tcW w:w="3313" w:type="dxa"/>
            <w:noWrap/>
            <w:vAlign w:val="center"/>
          </w:tcPr>
          <w:p w14:paraId="3EECF3A8" w14:textId="77777777" w:rsidR="00B216D3" w:rsidRPr="004578A1" w:rsidRDefault="00B216D3"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Пружање</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смје</w:t>
            </w:r>
            <w:r w:rsidR="00EB6E9E">
              <w:rPr>
                <w:rFonts w:eastAsia="Times New Roman" w:cs="Times New Roman"/>
                <w:color w:val="000000"/>
                <w:sz w:val="20"/>
                <w:szCs w:val="20"/>
              </w:rPr>
              <w:t>штаја</w:t>
            </w:r>
            <w:proofErr w:type="spellEnd"/>
            <w:r w:rsidR="00EB6E9E">
              <w:rPr>
                <w:rFonts w:eastAsia="Times New Roman" w:cs="Times New Roman"/>
                <w:color w:val="000000"/>
                <w:sz w:val="20"/>
                <w:szCs w:val="20"/>
              </w:rPr>
              <w:t xml:space="preserve">, </w:t>
            </w:r>
            <w:proofErr w:type="spellStart"/>
            <w:r w:rsidR="00EB6E9E">
              <w:rPr>
                <w:rFonts w:eastAsia="Times New Roman" w:cs="Times New Roman"/>
                <w:color w:val="000000"/>
                <w:sz w:val="20"/>
                <w:szCs w:val="20"/>
              </w:rPr>
              <w:t>припремања</w:t>
            </w:r>
            <w:proofErr w:type="spellEnd"/>
            <w:r w:rsidR="00EB6E9E">
              <w:rPr>
                <w:rFonts w:eastAsia="Times New Roman" w:cs="Times New Roman"/>
                <w:color w:val="000000"/>
                <w:sz w:val="20"/>
                <w:szCs w:val="20"/>
              </w:rPr>
              <w:t xml:space="preserve"> и </w:t>
            </w:r>
            <w:proofErr w:type="spellStart"/>
            <w:r w:rsidR="00EB6E9E">
              <w:rPr>
                <w:rFonts w:eastAsia="Times New Roman" w:cs="Times New Roman"/>
                <w:color w:val="000000"/>
                <w:sz w:val="20"/>
                <w:szCs w:val="20"/>
              </w:rPr>
              <w:t>послуживање</w:t>
            </w:r>
            <w:proofErr w:type="spellEnd"/>
            <w:r w:rsidR="00EB6E9E">
              <w:rPr>
                <w:rFonts w:eastAsia="Times New Roman" w:cs="Times New Roman"/>
                <w:color w:val="000000"/>
                <w:sz w:val="20"/>
                <w:szCs w:val="20"/>
                <w:lang w:val="sr-Cyrl-BA"/>
              </w:rPr>
              <w:t xml:space="preserve"> </w:t>
            </w:r>
            <w:proofErr w:type="spellStart"/>
            <w:r w:rsidRPr="004578A1">
              <w:rPr>
                <w:rFonts w:eastAsia="Times New Roman" w:cs="Times New Roman"/>
                <w:color w:val="000000"/>
                <w:sz w:val="20"/>
                <w:szCs w:val="20"/>
              </w:rPr>
              <w:t>хране</w:t>
            </w:r>
            <w:proofErr w:type="spellEnd"/>
          </w:p>
        </w:tc>
        <w:tc>
          <w:tcPr>
            <w:tcW w:w="1729" w:type="dxa"/>
            <w:noWrap/>
            <w:vAlign w:val="center"/>
          </w:tcPr>
          <w:p w14:paraId="234C5C55" w14:textId="77777777" w:rsidR="00B216D3" w:rsidRPr="004578A1" w:rsidRDefault="00B216D3"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1</w:t>
            </w:r>
          </w:p>
        </w:tc>
        <w:tc>
          <w:tcPr>
            <w:tcW w:w="1711" w:type="dxa"/>
            <w:noWrap/>
            <w:vAlign w:val="center"/>
          </w:tcPr>
          <w:p w14:paraId="437EFCB9" w14:textId="77777777" w:rsidR="00B216D3" w:rsidRPr="004578A1" w:rsidRDefault="00F2174D"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r w:rsidRPr="00F2174D">
              <w:rPr>
                <w:rFonts w:eastAsia="Times New Roman" w:cs="Times New Roman"/>
                <w:color w:val="auto"/>
                <w:sz w:val="20"/>
                <w:szCs w:val="20"/>
              </w:rPr>
              <w:t>4</w:t>
            </w:r>
          </w:p>
        </w:tc>
      </w:tr>
      <w:tr w:rsidR="00B216D3" w:rsidRPr="004578A1" w14:paraId="7F521AB8" w14:textId="77777777" w:rsidTr="00EB6E9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313" w:type="dxa"/>
            <w:tcBorders>
              <w:bottom w:val="single" w:sz="4" w:space="0" w:color="auto"/>
            </w:tcBorders>
            <w:shd w:val="clear" w:color="auto" w:fill="F2F2F2" w:themeFill="background1" w:themeFillShade="F2"/>
            <w:noWrap/>
            <w:vAlign w:val="center"/>
          </w:tcPr>
          <w:p w14:paraId="42D67017" w14:textId="77777777" w:rsidR="00B216D3" w:rsidRPr="004578A1" w:rsidRDefault="00B216D3" w:rsidP="004578A1">
            <w:pPr>
              <w:rPr>
                <w:rFonts w:eastAsia="Times New Roman" w:cs="Times New Roman"/>
                <w:color w:val="000000"/>
                <w:sz w:val="20"/>
                <w:szCs w:val="20"/>
              </w:rPr>
            </w:pPr>
            <w:proofErr w:type="spellStart"/>
            <w:r w:rsidRPr="004578A1">
              <w:rPr>
                <w:rFonts w:eastAsia="Times New Roman" w:cs="Times New Roman"/>
                <w:color w:val="000000"/>
                <w:sz w:val="20"/>
                <w:szCs w:val="20"/>
              </w:rPr>
              <w:t>Дјелатности</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ресторана</w:t>
            </w:r>
            <w:proofErr w:type="spellEnd"/>
            <w:r w:rsidRPr="004578A1">
              <w:rPr>
                <w:rFonts w:eastAsia="Times New Roman" w:cs="Times New Roman"/>
                <w:color w:val="000000"/>
                <w:sz w:val="20"/>
                <w:szCs w:val="20"/>
              </w:rPr>
              <w:t xml:space="preserve"> и </w:t>
            </w:r>
            <w:proofErr w:type="spellStart"/>
            <w:r w:rsidRPr="004578A1">
              <w:rPr>
                <w:rFonts w:eastAsia="Times New Roman" w:cs="Times New Roman"/>
                <w:color w:val="000000"/>
                <w:sz w:val="20"/>
                <w:szCs w:val="20"/>
              </w:rPr>
              <w:t>услуге</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доставе</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хране</w:t>
            </w:r>
            <w:proofErr w:type="spellEnd"/>
            <w:r w:rsidRPr="004578A1">
              <w:rPr>
                <w:rFonts w:eastAsia="Times New Roman" w:cs="Times New Roman"/>
                <w:color w:val="000000"/>
                <w:sz w:val="20"/>
                <w:szCs w:val="20"/>
              </w:rPr>
              <w:t xml:space="preserve"> и </w:t>
            </w:r>
            <w:proofErr w:type="spellStart"/>
            <w:r w:rsidRPr="004578A1">
              <w:rPr>
                <w:rFonts w:eastAsia="Times New Roman" w:cs="Times New Roman"/>
                <w:color w:val="000000"/>
                <w:sz w:val="20"/>
                <w:szCs w:val="20"/>
              </w:rPr>
              <w:t>собе</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за</w:t>
            </w:r>
            <w:proofErr w:type="spellEnd"/>
            <w:r w:rsidRPr="004578A1">
              <w:rPr>
                <w:rFonts w:eastAsia="Times New Roman" w:cs="Times New Roman"/>
                <w:color w:val="000000"/>
                <w:sz w:val="20"/>
                <w:szCs w:val="20"/>
              </w:rPr>
              <w:t xml:space="preserve"> </w:t>
            </w:r>
            <w:proofErr w:type="spellStart"/>
            <w:r w:rsidRPr="004578A1">
              <w:rPr>
                <w:rFonts w:eastAsia="Times New Roman" w:cs="Times New Roman"/>
                <w:color w:val="000000"/>
                <w:sz w:val="20"/>
                <w:szCs w:val="20"/>
              </w:rPr>
              <w:t>изнајмљивање</w:t>
            </w:r>
            <w:proofErr w:type="spellEnd"/>
          </w:p>
        </w:tc>
        <w:tc>
          <w:tcPr>
            <w:tcW w:w="1729" w:type="dxa"/>
            <w:tcBorders>
              <w:bottom w:val="single" w:sz="4" w:space="0" w:color="auto"/>
            </w:tcBorders>
            <w:shd w:val="clear" w:color="auto" w:fill="F2F2F2" w:themeFill="background1" w:themeFillShade="F2"/>
            <w:noWrap/>
            <w:vAlign w:val="center"/>
          </w:tcPr>
          <w:p w14:paraId="3796F90C" w14:textId="77777777" w:rsidR="00B216D3" w:rsidRPr="004578A1" w:rsidRDefault="00B216D3"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2</w:t>
            </w:r>
          </w:p>
        </w:tc>
        <w:tc>
          <w:tcPr>
            <w:tcW w:w="1711" w:type="dxa"/>
            <w:tcBorders>
              <w:bottom w:val="single" w:sz="4" w:space="0" w:color="auto"/>
            </w:tcBorders>
            <w:shd w:val="clear" w:color="auto" w:fill="F2F2F2" w:themeFill="background1" w:themeFillShade="F2"/>
            <w:noWrap/>
            <w:vAlign w:val="center"/>
          </w:tcPr>
          <w:p w14:paraId="35DD2145" w14:textId="77777777" w:rsidR="00B216D3" w:rsidRPr="004578A1" w:rsidRDefault="00B216D3" w:rsidP="004578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4578A1">
              <w:rPr>
                <w:rFonts w:eastAsia="Times New Roman" w:cs="Times New Roman"/>
                <w:color w:val="000000"/>
                <w:sz w:val="20"/>
                <w:szCs w:val="20"/>
              </w:rPr>
              <w:t>12</w:t>
            </w:r>
          </w:p>
        </w:tc>
      </w:tr>
      <w:tr w:rsidR="00B216D3" w:rsidRPr="004578A1" w14:paraId="4F999692" w14:textId="77777777" w:rsidTr="00EB6E9E">
        <w:trPr>
          <w:trHeight w:val="296"/>
          <w:jc w:val="center"/>
        </w:trPr>
        <w:tc>
          <w:tcPr>
            <w:cnfStyle w:val="001000000000" w:firstRow="0" w:lastRow="0" w:firstColumn="1" w:lastColumn="0" w:oddVBand="0" w:evenVBand="0" w:oddHBand="0" w:evenHBand="0" w:firstRowFirstColumn="0" w:firstRowLastColumn="0" w:lastRowFirstColumn="0" w:lastRowLastColumn="0"/>
            <w:tcW w:w="3313" w:type="dxa"/>
            <w:tcBorders>
              <w:top w:val="single" w:sz="4" w:space="0" w:color="auto"/>
              <w:bottom w:val="single" w:sz="8" w:space="0" w:color="000000" w:themeColor="text1"/>
            </w:tcBorders>
            <w:noWrap/>
            <w:vAlign w:val="center"/>
            <w:hideMark/>
          </w:tcPr>
          <w:p w14:paraId="0BD81010" w14:textId="77777777" w:rsidR="00B216D3" w:rsidRPr="00F2174D" w:rsidRDefault="00B216D3" w:rsidP="00432DFE">
            <w:pPr>
              <w:rPr>
                <w:rFonts w:eastAsia="Times New Roman" w:cs="Times New Roman"/>
                <w:color w:val="auto"/>
                <w:sz w:val="20"/>
                <w:szCs w:val="20"/>
              </w:rPr>
            </w:pPr>
            <w:r w:rsidRPr="00F2174D">
              <w:rPr>
                <w:rFonts w:eastAsia="Times New Roman" w:cs="Times New Roman"/>
                <w:color w:val="auto"/>
                <w:sz w:val="20"/>
                <w:szCs w:val="20"/>
              </w:rPr>
              <w:t>У</w:t>
            </w:r>
            <w:r w:rsidR="00F2174D">
              <w:rPr>
                <w:rFonts w:eastAsia="Times New Roman" w:cs="Times New Roman"/>
                <w:color w:val="auto"/>
                <w:sz w:val="20"/>
                <w:szCs w:val="20"/>
              </w:rPr>
              <w:t xml:space="preserve"> </w:t>
            </w:r>
            <w:r w:rsidRPr="00F2174D">
              <w:rPr>
                <w:rFonts w:eastAsia="Times New Roman" w:cs="Times New Roman"/>
                <w:color w:val="auto"/>
                <w:sz w:val="20"/>
                <w:szCs w:val="20"/>
              </w:rPr>
              <w:t>к</w:t>
            </w:r>
            <w:r w:rsidR="00F2174D">
              <w:rPr>
                <w:rFonts w:eastAsia="Times New Roman" w:cs="Times New Roman"/>
                <w:color w:val="auto"/>
                <w:sz w:val="20"/>
                <w:szCs w:val="20"/>
              </w:rPr>
              <w:t xml:space="preserve"> </w:t>
            </w:r>
            <w:r w:rsidRPr="00F2174D">
              <w:rPr>
                <w:rFonts w:eastAsia="Times New Roman" w:cs="Times New Roman"/>
                <w:color w:val="auto"/>
                <w:sz w:val="20"/>
                <w:szCs w:val="20"/>
              </w:rPr>
              <w:t>у</w:t>
            </w:r>
            <w:r w:rsidR="00F2174D">
              <w:rPr>
                <w:rFonts w:eastAsia="Times New Roman" w:cs="Times New Roman"/>
                <w:color w:val="auto"/>
                <w:sz w:val="20"/>
                <w:szCs w:val="20"/>
              </w:rPr>
              <w:t xml:space="preserve"> </w:t>
            </w:r>
            <w:r w:rsidRPr="00F2174D">
              <w:rPr>
                <w:rFonts w:eastAsia="Times New Roman" w:cs="Times New Roman"/>
                <w:color w:val="auto"/>
                <w:sz w:val="20"/>
                <w:szCs w:val="20"/>
              </w:rPr>
              <w:t>п</w:t>
            </w:r>
            <w:r w:rsidR="00F2174D">
              <w:rPr>
                <w:rFonts w:eastAsia="Times New Roman" w:cs="Times New Roman"/>
                <w:color w:val="auto"/>
                <w:sz w:val="20"/>
                <w:szCs w:val="20"/>
              </w:rPr>
              <w:t xml:space="preserve"> </w:t>
            </w:r>
            <w:r w:rsidRPr="00F2174D">
              <w:rPr>
                <w:rFonts w:eastAsia="Times New Roman" w:cs="Times New Roman"/>
                <w:color w:val="auto"/>
                <w:sz w:val="20"/>
                <w:szCs w:val="20"/>
              </w:rPr>
              <w:t>н</w:t>
            </w:r>
            <w:r w:rsidR="00F2174D">
              <w:rPr>
                <w:rFonts w:eastAsia="Times New Roman" w:cs="Times New Roman"/>
                <w:color w:val="auto"/>
                <w:sz w:val="20"/>
                <w:szCs w:val="20"/>
              </w:rPr>
              <w:t xml:space="preserve"> </w:t>
            </w:r>
            <w:r w:rsidRPr="00F2174D">
              <w:rPr>
                <w:rFonts w:eastAsia="Times New Roman" w:cs="Times New Roman"/>
                <w:color w:val="auto"/>
                <w:sz w:val="20"/>
                <w:szCs w:val="20"/>
              </w:rPr>
              <w:t>о</w:t>
            </w:r>
            <w:r w:rsidR="00F2174D">
              <w:rPr>
                <w:rFonts w:eastAsia="Times New Roman" w:cs="Times New Roman"/>
                <w:color w:val="auto"/>
                <w:sz w:val="20"/>
                <w:szCs w:val="20"/>
              </w:rPr>
              <w:t xml:space="preserve"> </w:t>
            </w:r>
          </w:p>
        </w:tc>
        <w:tc>
          <w:tcPr>
            <w:tcW w:w="1729" w:type="dxa"/>
            <w:tcBorders>
              <w:top w:val="single" w:sz="4" w:space="0" w:color="auto"/>
              <w:bottom w:val="single" w:sz="8" w:space="0" w:color="000000" w:themeColor="text1"/>
            </w:tcBorders>
            <w:noWrap/>
            <w:vAlign w:val="center"/>
            <w:hideMark/>
          </w:tcPr>
          <w:p w14:paraId="7AECFC2B" w14:textId="77777777" w:rsidR="00B216D3" w:rsidRPr="00EB6E9E" w:rsidRDefault="00B216D3" w:rsidP="004578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sz w:val="20"/>
                <w:szCs w:val="20"/>
              </w:rPr>
            </w:pPr>
            <w:r w:rsidRPr="00EB6E9E">
              <w:rPr>
                <w:rFonts w:eastAsia="Times New Roman" w:cs="Times New Roman"/>
                <w:b/>
                <w:color w:val="auto"/>
                <w:sz w:val="20"/>
                <w:szCs w:val="20"/>
              </w:rPr>
              <w:t>38</w:t>
            </w:r>
          </w:p>
        </w:tc>
        <w:tc>
          <w:tcPr>
            <w:tcW w:w="1711" w:type="dxa"/>
            <w:tcBorders>
              <w:top w:val="single" w:sz="4" w:space="0" w:color="auto"/>
              <w:bottom w:val="single" w:sz="8" w:space="0" w:color="000000" w:themeColor="text1"/>
            </w:tcBorders>
            <w:noWrap/>
            <w:vAlign w:val="center"/>
            <w:hideMark/>
          </w:tcPr>
          <w:p w14:paraId="7092ECF6" w14:textId="77777777" w:rsidR="00B216D3" w:rsidRPr="00EB6E9E" w:rsidRDefault="00B216D3" w:rsidP="00F2174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auto"/>
                <w:sz w:val="20"/>
                <w:szCs w:val="20"/>
              </w:rPr>
            </w:pPr>
            <w:r w:rsidRPr="00EB6E9E">
              <w:rPr>
                <w:rFonts w:eastAsia="Times New Roman" w:cs="Times New Roman"/>
                <w:b/>
                <w:color w:val="auto"/>
                <w:sz w:val="20"/>
                <w:szCs w:val="20"/>
              </w:rPr>
              <w:t>3</w:t>
            </w:r>
            <w:r w:rsidR="00F2174D" w:rsidRPr="00EB6E9E">
              <w:rPr>
                <w:rFonts w:eastAsia="Times New Roman" w:cs="Times New Roman"/>
                <w:b/>
                <w:color w:val="auto"/>
                <w:sz w:val="20"/>
                <w:szCs w:val="20"/>
              </w:rPr>
              <w:t>91</w:t>
            </w:r>
          </w:p>
        </w:tc>
      </w:tr>
    </w:tbl>
    <w:p w14:paraId="52324CF5" w14:textId="77777777" w:rsidR="00A4599D" w:rsidRPr="005223A8" w:rsidRDefault="005223A8" w:rsidP="005223A8">
      <w:pPr>
        <w:spacing w:after="0" w:line="20" w:lineRule="atLeast"/>
        <w:rPr>
          <w:rFonts w:eastAsia="Calibri" w:cs="Times New Roman"/>
          <w:i/>
          <w:szCs w:val="24"/>
          <w:lang w:val="sr-Cyrl-BA"/>
        </w:rPr>
      </w:pPr>
      <w:r w:rsidRPr="00176C0B">
        <w:rPr>
          <w:rFonts w:eastAsia="Calibri" w:cs="Times New Roman"/>
          <w:i/>
          <w:szCs w:val="24"/>
          <w:lang w:val="sr-Cyrl-BA"/>
        </w:rPr>
        <w:t>(Извор: Анкета општинских служби)</w:t>
      </w:r>
    </w:p>
    <w:p w14:paraId="6EBF3EC0" w14:textId="77777777" w:rsidR="00A4599D" w:rsidRPr="000B1ACC" w:rsidRDefault="00A4599D" w:rsidP="00C71616">
      <w:pPr>
        <w:spacing w:after="0" w:line="20" w:lineRule="atLeast"/>
        <w:jc w:val="both"/>
        <w:rPr>
          <w:rFonts w:eastAsia="Calibri" w:cs="Times New Roman"/>
          <w:szCs w:val="24"/>
          <w:lang w:val="sr-Cyrl-BA"/>
        </w:rPr>
      </w:pPr>
    </w:p>
    <w:p w14:paraId="39D72D3B" w14:textId="77777777" w:rsidR="00287777" w:rsidRPr="000B1ACC" w:rsidRDefault="00C71616" w:rsidP="00C71616">
      <w:pPr>
        <w:spacing w:after="0" w:line="20" w:lineRule="atLeast"/>
        <w:jc w:val="both"/>
        <w:rPr>
          <w:szCs w:val="24"/>
          <w:lang w:val="sr-Cyrl-BA"/>
        </w:rPr>
      </w:pPr>
      <w:r w:rsidRPr="000B1ACC">
        <w:rPr>
          <w:rFonts w:eastAsia="Calibri" w:cs="Times New Roman"/>
          <w:szCs w:val="24"/>
          <w:lang w:val="sr-Cyrl-BA"/>
        </w:rPr>
        <w:t xml:space="preserve">Наведена табела показује да општина Мркоњић Град располаже са значајним туристичким потенцијалима, али да они нису довољно </w:t>
      </w:r>
      <w:r w:rsidR="00310C52">
        <w:rPr>
          <w:rFonts w:eastAsia="Calibri" w:cs="Times New Roman"/>
          <w:szCs w:val="24"/>
          <w:lang w:val="sr-Cyrl-BA"/>
        </w:rPr>
        <w:t>искориштени</w:t>
      </w:r>
      <w:r w:rsidRPr="000B1ACC">
        <w:rPr>
          <w:rFonts w:eastAsia="Calibri" w:cs="Times New Roman"/>
          <w:szCs w:val="24"/>
          <w:lang w:val="sr-Cyrl-BA"/>
        </w:rPr>
        <w:t>.</w:t>
      </w:r>
      <w:r w:rsidR="00287777" w:rsidRPr="000B1ACC">
        <w:rPr>
          <w:szCs w:val="24"/>
          <w:lang w:val="sr-Cyrl-BA"/>
        </w:rPr>
        <w:t xml:space="preserve"> Од 15</w:t>
      </w:r>
      <w:r w:rsidRPr="000B1ACC">
        <w:rPr>
          <w:rFonts w:eastAsia="Calibri" w:cs="Times New Roman"/>
          <w:szCs w:val="24"/>
          <w:lang w:val="sr-Cyrl-BA"/>
        </w:rPr>
        <w:t xml:space="preserve"> атрактивних туристичких локација, </w:t>
      </w:r>
      <w:r w:rsidR="00287777" w:rsidRPr="000B1ACC">
        <w:rPr>
          <w:szCs w:val="24"/>
          <w:lang w:val="sr-Cyrl-BA"/>
        </w:rPr>
        <w:t xml:space="preserve">само двије </w:t>
      </w:r>
      <w:r w:rsidRPr="000B1ACC">
        <w:rPr>
          <w:rFonts w:eastAsia="Calibri" w:cs="Times New Roman"/>
          <w:szCs w:val="24"/>
          <w:lang w:val="sr-Cyrl-BA"/>
        </w:rPr>
        <w:t>располаже са свих 6 основних елемената туристичке понуде. Најкомплетнију понуду има</w:t>
      </w:r>
      <w:r w:rsidR="00287777" w:rsidRPr="000B1ACC">
        <w:rPr>
          <w:szCs w:val="24"/>
          <w:lang w:val="sr-Cyrl-BA"/>
        </w:rPr>
        <w:t>ју</w:t>
      </w:r>
      <w:r w:rsidRPr="000B1ACC">
        <w:rPr>
          <w:rFonts w:eastAsia="Calibri" w:cs="Times New Roman"/>
          <w:szCs w:val="24"/>
          <w:lang w:val="sr-Cyrl-BA"/>
        </w:rPr>
        <w:t xml:space="preserve"> </w:t>
      </w:r>
      <w:r w:rsidR="00287777" w:rsidRPr="000B1ACC">
        <w:rPr>
          <w:szCs w:val="24"/>
          <w:lang w:val="sr-Cyrl-BA"/>
        </w:rPr>
        <w:t>ТЦ</w:t>
      </w:r>
      <w:r w:rsidRPr="000B1ACC">
        <w:rPr>
          <w:rFonts w:eastAsia="Calibri" w:cs="Times New Roman"/>
          <w:szCs w:val="24"/>
          <w:lang w:val="sr-Cyrl-BA"/>
        </w:rPr>
        <w:t xml:space="preserve"> Балкана</w:t>
      </w:r>
      <w:r w:rsidR="00287777" w:rsidRPr="000B1ACC">
        <w:rPr>
          <w:szCs w:val="24"/>
          <w:lang w:val="sr-Cyrl-BA"/>
        </w:rPr>
        <w:t xml:space="preserve"> и Визитор центар Пецка</w:t>
      </w:r>
      <w:r w:rsidRPr="000B1ACC">
        <w:rPr>
          <w:rFonts w:eastAsia="Calibri" w:cs="Times New Roman"/>
          <w:szCs w:val="24"/>
          <w:lang w:val="sr-Cyrl-BA"/>
        </w:rPr>
        <w:t xml:space="preserve">. </w:t>
      </w:r>
    </w:p>
    <w:p w14:paraId="0EEF166A" w14:textId="77777777" w:rsidR="00C71616" w:rsidRPr="000B1ACC" w:rsidRDefault="00287777" w:rsidP="00C71616">
      <w:pPr>
        <w:spacing w:after="0" w:line="20" w:lineRule="atLeast"/>
        <w:jc w:val="both"/>
        <w:rPr>
          <w:rFonts w:eastAsia="Calibri" w:cs="Times New Roman"/>
          <w:szCs w:val="24"/>
          <w:lang w:val="sr-Latn-BA"/>
        </w:rPr>
      </w:pPr>
      <w:r w:rsidRPr="000B1ACC">
        <w:rPr>
          <w:szCs w:val="24"/>
          <w:lang w:val="sr-Cyrl-BA"/>
        </w:rPr>
        <w:t>Еко зона</w:t>
      </w:r>
      <w:r w:rsidR="00C71616" w:rsidRPr="000B1ACC">
        <w:rPr>
          <w:rFonts w:eastAsia="Calibri" w:cs="Times New Roman"/>
          <w:szCs w:val="24"/>
          <w:lang w:val="sr-Cyrl-BA"/>
        </w:rPr>
        <w:t xml:space="preserve"> Зеленковац и језеро Бочац располажу мањим угоститељским и смјештајним капацитетима, а </w:t>
      </w:r>
      <w:r w:rsidR="00002989" w:rsidRPr="000B1ACC">
        <w:rPr>
          <w:szCs w:val="24"/>
          <w:lang w:val="sr-Cyrl-BA"/>
        </w:rPr>
        <w:t>6</w:t>
      </w:r>
      <w:r w:rsidR="00C71616" w:rsidRPr="000B1ACC">
        <w:rPr>
          <w:rFonts w:eastAsia="Calibri" w:cs="Times New Roman"/>
          <w:szCs w:val="24"/>
          <w:lang w:val="sr-Cyrl-BA"/>
        </w:rPr>
        <w:t xml:space="preserve"> локација немају нити један уређен елеменат туристичке понуде.</w:t>
      </w:r>
    </w:p>
    <w:p w14:paraId="053B9C28" w14:textId="77777777" w:rsidR="00C71616" w:rsidRPr="000B1ACC" w:rsidRDefault="00C71616" w:rsidP="00C71616">
      <w:pPr>
        <w:spacing w:after="0" w:line="20" w:lineRule="atLeast"/>
        <w:jc w:val="both"/>
        <w:rPr>
          <w:rFonts w:eastAsia="Calibri" w:cs="Times New Roman"/>
          <w:szCs w:val="24"/>
          <w:lang w:val="sr-Cyrl-BA"/>
        </w:rPr>
      </w:pPr>
      <w:r w:rsidRPr="000B1ACC">
        <w:rPr>
          <w:rFonts w:eastAsia="Calibri" w:cs="Times New Roman"/>
          <w:szCs w:val="24"/>
          <w:lang w:val="sr-Cyrl-BA"/>
        </w:rPr>
        <w:t>Када су у питању трендови у области туризма и угоститељства, у наредним табелама</w:t>
      </w:r>
      <w:r w:rsidR="00310C52">
        <w:rPr>
          <w:rFonts w:eastAsia="Calibri" w:cs="Times New Roman"/>
          <w:szCs w:val="24"/>
          <w:lang w:val="sr-Cyrl-BA"/>
        </w:rPr>
        <w:t>,</w:t>
      </w:r>
      <w:r w:rsidRPr="000B1ACC">
        <w:rPr>
          <w:rFonts w:eastAsia="Calibri" w:cs="Times New Roman"/>
          <w:szCs w:val="24"/>
          <w:lang w:val="sr-Cyrl-BA"/>
        </w:rPr>
        <w:t xml:space="preserve"> а на бази </w:t>
      </w:r>
      <w:r w:rsidR="00002989" w:rsidRPr="000B1ACC">
        <w:rPr>
          <w:szCs w:val="24"/>
          <w:lang w:val="sr-Cyrl-BA"/>
        </w:rPr>
        <w:t>доступних</w:t>
      </w:r>
      <w:r w:rsidRPr="000B1ACC">
        <w:rPr>
          <w:rFonts w:eastAsia="Calibri" w:cs="Times New Roman"/>
          <w:szCs w:val="24"/>
          <w:lang w:val="sr-Cyrl-BA"/>
        </w:rPr>
        <w:t xml:space="preserve"> статистичких података, приказано је кретање бро</w:t>
      </w:r>
      <w:r w:rsidR="00002989" w:rsidRPr="000B1ACC">
        <w:rPr>
          <w:szCs w:val="24"/>
          <w:lang w:val="sr-Cyrl-BA"/>
        </w:rPr>
        <w:t xml:space="preserve">ја регистрованих </w:t>
      </w:r>
      <w:r w:rsidR="00310C52">
        <w:rPr>
          <w:szCs w:val="24"/>
          <w:lang w:val="sr-Cyrl-BA"/>
        </w:rPr>
        <w:t xml:space="preserve">долазака и </w:t>
      </w:r>
      <w:r w:rsidR="00002989" w:rsidRPr="000B1ACC">
        <w:rPr>
          <w:szCs w:val="24"/>
          <w:lang w:val="sr-Cyrl-BA"/>
        </w:rPr>
        <w:t>ноћења туриста</w:t>
      </w:r>
      <w:r w:rsidRPr="000B1ACC">
        <w:rPr>
          <w:rFonts w:eastAsia="Calibri" w:cs="Times New Roman"/>
          <w:szCs w:val="24"/>
          <w:lang w:val="sr-Cyrl-BA"/>
        </w:rPr>
        <w:t xml:space="preserve">. </w:t>
      </w:r>
    </w:p>
    <w:p w14:paraId="5AE24E1F" w14:textId="77777777" w:rsidR="00C71616" w:rsidRPr="000B1ACC" w:rsidRDefault="00C71616" w:rsidP="00C71616">
      <w:pPr>
        <w:spacing w:after="0" w:line="20" w:lineRule="atLeast"/>
        <w:rPr>
          <w:rFonts w:eastAsia="Calibri" w:cs="Times New Roman"/>
          <w:lang w:val="sr-Cyrl-BA"/>
        </w:rPr>
      </w:pPr>
    </w:p>
    <w:p w14:paraId="36DBDFD1" w14:textId="77777777" w:rsidR="00C71616" w:rsidRPr="000B1ACC" w:rsidRDefault="00C71616" w:rsidP="00C71616">
      <w:pPr>
        <w:spacing w:after="0" w:line="20" w:lineRule="atLeast"/>
        <w:rPr>
          <w:rFonts w:eastAsia="Calibri" w:cs="Times New Roman"/>
          <w:b/>
          <w:sz w:val="20"/>
          <w:szCs w:val="20"/>
          <w:lang w:val="sr-Cyrl-BA"/>
        </w:rPr>
      </w:pPr>
      <w:r w:rsidRPr="000B1ACC">
        <w:rPr>
          <w:rFonts w:eastAsia="Calibri" w:cs="Times New Roman"/>
          <w:b/>
          <w:sz w:val="20"/>
          <w:szCs w:val="20"/>
          <w:lang w:val="sr-Cyrl-BA"/>
        </w:rPr>
        <w:t xml:space="preserve">Табела </w:t>
      </w:r>
      <w:r w:rsidRPr="000B1ACC">
        <w:rPr>
          <w:b/>
          <w:sz w:val="20"/>
          <w:szCs w:val="20"/>
          <w:lang w:val="sr-Latn-BA"/>
        </w:rPr>
        <w:t>..</w:t>
      </w:r>
      <w:r w:rsidRPr="000B1ACC">
        <w:rPr>
          <w:rFonts w:eastAsia="Calibri" w:cs="Times New Roman"/>
          <w:b/>
          <w:sz w:val="20"/>
          <w:szCs w:val="20"/>
          <w:lang w:val="sr-Cyrl-BA"/>
        </w:rPr>
        <w:t xml:space="preserve">. Преглед броја остварених долазака и </w:t>
      </w:r>
      <w:r w:rsidR="00002989" w:rsidRPr="000B1ACC">
        <w:rPr>
          <w:b/>
          <w:sz w:val="20"/>
          <w:szCs w:val="20"/>
          <w:lang w:val="sr-Cyrl-BA"/>
        </w:rPr>
        <w:t>ноћења (2017-2022</w:t>
      </w:r>
      <w:r w:rsidRPr="000B1ACC">
        <w:rPr>
          <w:rFonts w:eastAsia="Calibri" w:cs="Times New Roman"/>
          <w:b/>
          <w:sz w:val="20"/>
          <w:szCs w:val="20"/>
          <w:lang w:val="sr-Cyrl-BA"/>
        </w:rPr>
        <w:t>.)</w:t>
      </w:r>
    </w:p>
    <w:tbl>
      <w:tblPr>
        <w:tblStyle w:val="LightShading2"/>
        <w:tblW w:w="8833" w:type="dxa"/>
        <w:jc w:val="center"/>
        <w:tblBorders>
          <w:top w:val="single" w:sz="8" w:space="0" w:color="000000"/>
          <w:bottom w:val="single" w:sz="8" w:space="0" w:color="000000"/>
        </w:tblBorders>
        <w:tblLook w:val="04A0" w:firstRow="1" w:lastRow="0" w:firstColumn="1" w:lastColumn="0" w:noHBand="0" w:noVBand="1"/>
      </w:tblPr>
      <w:tblGrid>
        <w:gridCol w:w="1097"/>
        <w:gridCol w:w="1321"/>
        <w:gridCol w:w="1190"/>
        <w:gridCol w:w="1100"/>
        <w:gridCol w:w="1467"/>
        <w:gridCol w:w="1245"/>
        <w:gridCol w:w="1413"/>
      </w:tblGrid>
      <w:tr w:rsidR="00C71616" w:rsidRPr="004578A1" w14:paraId="30A30CB1" w14:textId="77777777" w:rsidTr="004578A1">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097" w:type="dxa"/>
            <w:vMerge w:val="restart"/>
            <w:tcBorders>
              <w:top w:val="single" w:sz="8" w:space="0" w:color="000000"/>
              <w:bottom w:val="single" w:sz="8" w:space="0" w:color="000000"/>
            </w:tcBorders>
            <w:vAlign w:val="center"/>
          </w:tcPr>
          <w:p w14:paraId="2C2625A0" w14:textId="77777777" w:rsidR="00C71616" w:rsidRPr="004578A1" w:rsidRDefault="00C71616" w:rsidP="004578A1">
            <w:pPr>
              <w:spacing w:line="20" w:lineRule="atLeast"/>
              <w:jc w:val="center"/>
              <w:rPr>
                <w:rFonts w:eastAsia="Calibri" w:cs="Times New Roman"/>
                <w:b w:val="0"/>
                <w:bCs w:val="0"/>
                <w:color w:val="000000"/>
                <w:sz w:val="20"/>
                <w:szCs w:val="20"/>
                <w:lang w:val="sr-Cyrl-BA"/>
              </w:rPr>
            </w:pPr>
          </w:p>
        </w:tc>
        <w:tc>
          <w:tcPr>
            <w:tcW w:w="3611" w:type="dxa"/>
            <w:gridSpan w:val="3"/>
            <w:tcBorders>
              <w:top w:val="single" w:sz="8" w:space="0" w:color="000000"/>
              <w:bottom w:val="single" w:sz="8" w:space="0" w:color="000000"/>
            </w:tcBorders>
            <w:vAlign w:val="center"/>
          </w:tcPr>
          <w:p w14:paraId="4E7E36A7" w14:textId="77777777" w:rsidR="00C71616" w:rsidRPr="004578A1" w:rsidRDefault="00C71616" w:rsidP="004578A1">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 w:val="20"/>
                <w:szCs w:val="20"/>
                <w:lang w:val="sr-Cyrl-BA"/>
              </w:rPr>
            </w:pPr>
            <w:r w:rsidRPr="004578A1">
              <w:rPr>
                <w:rFonts w:eastAsia="Calibri" w:cs="Times New Roman"/>
                <w:bCs w:val="0"/>
                <w:sz w:val="20"/>
                <w:szCs w:val="20"/>
                <w:lang w:val="sr-Cyrl-BA"/>
              </w:rPr>
              <w:t>Доласци</w:t>
            </w:r>
          </w:p>
        </w:tc>
        <w:tc>
          <w:tcPr>
            <w:tcW w:w="4125" w:type="dxa"/>
            <w:gridSpan w:val="3"/>
            <w:tcBorders>
              <w:top w:val="single" w:sz="8" w:space="0" w:color="000000"/>
              <w:bottom w:val="single" w:sz="8" w:space="0" w:color="000000"/>
            </w:tcBorders>
            <w:vAlign w:val="center"/>
          </w:tcPr>
          <w:p w14:paraId="5B03821A" w14:textId="77777777" w:rsidR="00C71616" w:rsidRPr="004578A1" w:rsidRDefault="00C71616" w:rsidP="004578A1">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 w:val="20"/>
                <w:szCs w:val="20"/>
                <w:lang w:val="sr-Cyrl-BA"/>
              </w:rPr>
            </w:pPr>
            <w:r w:rsidRPr="004578A1">
              <w:rPr>
                <w:rFonts w:eastAsia="Calibri" w:cs="Times New Roman"/>
                <w:bCs w:val="0"/>
                <w:sz w:val="20"/>
                <w:szCs w:val="20"/>
                <w:lang w:val="sr-Cyrl-BA"/>
              </w:rPr>
              <w:t>Ноћења</w:t>
            </w:r>
          </w:p>
        </w:tc>
      </w:tr>
      <w:tr w:rsidR="00C71616" w:rsidRPr="004578A1" w14:paraId="2E3CA0F9" w14:textId="77777777" w:rsidTr="00EB6E9E">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097" w:type="dxa"/>
            <w:vMerge/>
            <w:tcBorders>
              <w:bottom w:val="single" w:sz="4" w:space="0" w:color="auto"/>
            </w:tcBorders>
            <w:vAlign w:val="center"/>
          </w:tcPr>
          <w:p w14:paraId="7A2AB5B1" w14:textId="77777777" w:rsidR="00C71616" w:rsidRPr="004578A1" w:rsidRDefault="00C71616" w:rsidP="004578A1">
            <w:pPr>
              <w:spacing w:line="20" w:lineRule="atLeast"/>
              <w:jc w:val="center"/>
              <w:rPr>
                <w:rFonts w:eastAsia="Calibri" w:cs="Times New Roman"/>
                <w:b w:val="0"/>
                <w:bCs w:val="0"/>
                <w:color w:val="000000"/>
                <w:sz w:val="20"/>
                <w:szCs w:val="20"/>
                <w:lang w:val="sr-Cyrl-BA"/>
              </w:rPr>
            </w:pPr>
          </w:p>
        </w:tc>
        <w:tc>
          <w:tcPr>
            <w:tcW w:w="1321" w:type="dxa"/>
            <w:tcBorders>
              <w:bottom w:val="single" w:sz="4" w:space="0" w:color="auto"/>
            </w:tcBorders>
            <w:shd w:val="clear" w:color="auto" w:fill="F2F2F2" w:themeFill="background1" w:themeFillShade="F2"/>
            <w:vAlign w:val="center"/>
          </w:tcPr>
          <w:p w14:paraId="53894DDF" w14:textId="77777777" w:rsidR="00C71616" w:rsidRPr="004578A1" w:rsidRDefault="00C7161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sr-Cyrl-BA"/>
              </w:rPr>
            </w:pPr>
            <w:r w:rsidRPr="004578A1">
              <w:rPr>
                <w:rFonts w:eastAsia="Calibri" w:cs="Times New Roman"/>
                <w:b/>
                <w:sz w:val="20"/>
                <w:szCs w:val="20"/>
                <w:lang w:val="sr-Cyrl-BA"/>
              </w:rPr>
              <w:t>Укупно</w:t>
            </w:r>
          </w:p>
        </w:tc>
        <w:tc>
          <w:tcPr>
            <w:tcW w:w="1190" w:type="dxa"/>
            <w:tcBorders>
              <w:bottom w:val="single" w:sz="4" w:space="0" w:color="auto"/>
            </w:tcBorders>
            <w:shd w:val="clear" w:color="auto" w:fill="F2F2F2" w:themeFill="background1" w:themeFillShade="F2"/>
            <w:vAlign w:val="center"/>
          </w:tcPr>
          <w:p w14:paraId="557D468B" w14:textId="77777777" w:rsidR="00C71616" w:rsidRPr="004578A1" w:rsidRDefault="00C7161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sr-Cyrl-BA"/>
              </w:rPr>
            </w:pPr>
            <w:r w:rsidRPr="004578A1">
              <w:rPr>
                <w:rFonts w:eastAsia="Calibri" w:cs="Times New Roman"/>
                <w:b/>
                <w:sz w:val="20"/>
                <w:szCs w:val="20"/>
                <w:lang w:val="sr-Cyrl-BA"/>
              </w:rPr>
              <w:t>Домаћи туристи</w:t>
            </w:r>
          </w:p>
        </w:tc>
        <w:tc>
          <w:tcPr>
            <w:tcW w:w="1100" w:type="dxa"/>
            <w:tcBorders>
              <w:bottom w:val="single" w:sz="4" w:space="0" w:color="auto"/>
            </w:tcBorders>
            <w:shd w:val="clear" w:color="auto" w:fill="F2F2F2" w:themeFill="background1" w:themeFillShade="F2"/>
            <w:vAlign w:val="center"/>
          </w:tcPr>
          <w:p w14:paraId="420816DE" w14:textId="77777777" w:rsidR="00C71616" w:rsidRPr="004578A1" w:rsidRDefault="00C7161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sr-Cyrl-BA"/>
              </w:rPr>
            </w:pPr>
            <w:r w:rsidRPr="004578A1">
              <w:rPr>
                <w:rFonts w:eastAsia="Calibri" w:cs="Times New Roman"/>
                <w:b/>
                <w:sz w:val="20"/>
                <w:szCs w:val="20"/>
                <w:lang w:val="sr-Cyrl-BA"/>
              </w:rPr>
              <w:t>Страни туристи</w:t>
            </w:r>
          </w:p>
        </w:tc>
        <w:tc>
          <w:tcPr>
            <w:tcW w:w="1467" w:type="dxa"/>
            <w:tcBorders>
              <w:bottom w:val="single" w:sz="4" w:space="0" w:color="auto"/>
            </w:tcBorders>
            <w:shd w:val="clear" w:color="auto" w:fill="F2F2F2" w:themeFill="background1" w:themeFillShade="F2"/>
            <w:vAlign w:val="center"/>
          </w:tcPr>
          <w:p w14:paraId="4B620A5B" w14:textId="77777777" w:rsidR="00C71616" w:rsidRPr="004578A1" w:rsidRDefault="00C7161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sr-Cyrl-BA"/>
              </w:rPr>
            </w:pPr>
            <w:r w:rsidRPr="004578A1">
              <w:rPr>
                <w:rFonts w:eastAsia="Calibri" w:cs="Times New Roman"/>
                <w:b/>
                <w:sz w:val="20"/>
                <w:szCs w:val="20"/>
                <w:lang w:val="sr-Cyrl-BA"/>
              </w:rPr>
              <w:t>Укупно</w:t>
            </w:r>
          </w:p>
        </w:tc>
        <w:tc>
          <w:tcPr>
            <w:tcW w:w="1245" w:type="dxa"/>
            <w:tcBorders>
              <w:bottom w:val="single" w:sz="4" w:space="0" w:color="auto"/>
            </w:tcBorders>
            <w:shd w:val="clear" w:color="auto" w:fill="F2F2F2" w:themeFill="background1" w:themeFillShade="F2"/>
            <w:vAlign w:val="center"/>
          </w:tcPr>
          <w:p w14:paraId="0B341862" w14:textId="77777777" w:rsidR="00C71616" w:rsidRPr="004578A1" w:rsidRDefault="00C7161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sr-Cyrl-BA"/>
              </w:rPr>
            </w:pPr>
            <w:r w:rsidRPr="004578A1">
              <w:rPr>
                <w:rFonts w:eastAsia="Calibri" w:cs="Times New Roman"/>
                <w:b/>
                <w:sz w:val="20"/>
                <w:szCs w:val="20"/>
                <w:lang w:val="sr-Cyrl-BA"/>
              </w:rPr>
              <w:t>Домаћи туристи</w:t>
            </w:r>
          </w:p>
        </w:tc>
        <w:tc>
          <w:tcPr>
            <w:tcW w:w="1413" w:type="dxa"/>
            <w:tcBorders>
              <w:bottom w:val="single" w:sz="4" w:space="0" w:color="auto"/>
            </w:tcBorders>
            <w:shd w:val="clear" w:color="auto" w:fill="F2F2F2" w:themeFill="background1" w:themeFillShade="F2"/>
            <w:vAlign w:val="center"/>
          </w:tcPr>
          <w:p w14:paraId="68981A7A" w14:textId="77777777" w:rsidR="00C71616" w:rsidRPr="004578A1" w:rsidRDefault="00C7161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b/>
                <w:sz w:val="20"/>
                <w:szCs w:val="20"/>
                <w:lang w:val="sr-Cyrl-BA"/>
              </w:rPr>
            </w:pPr>
            <w:r w:rsidRPr="004578A1">
              <w:rPr>
                <w:rFonts w:eastAsia="Calibri" w:cs="Times New Roman"/>
                <w:b/>
                <w:sz w:val="20"/>
                <w:szCs w:val="20"/>
                <w:lang w:val="sr-Cyrl-BA"/>
              </w:rPr>
              <w:t>Страни туристи</w:t>
            </w:r>
          </w:p>
        </w:tc>
      </w:tr>
      <w:tr w:rsidR="00002989" w:rsidRPr="004578A1" w14:paraId="5E7509A3" w14:textId="77777777" w:rsidTr="004578A1">
        <w:tblPrEx>
          <w:tblBorders>
            <w:top w:val="single" w:sz="8" w:space="0" w:color="000000" w:themeColor="text1"/>
            <w:bottom w:val="single" w:sz="8" w:space="0" w:color="000000" w:themeColor="text1"/>
          </w:tblBorders>
        </w:tblPrEx>
        <w:trPr>
          <w:trHeight w:val="388"/>
          <w:jc w:val="center"/>
        </w:trPr>
        <w:tc>
          <w:tcPr>
            <w:cnfStyle w:val="001000000000" w:firstRow="0" w:lastRow="0" w:firstColumn="1" w:lastColumn="0" w:oddVBand="0" w:evenVBand="0" w:oddHBand="0" w:evenHBand="0" w:firstRowFirstColumn="0" w:firstRowLastColumn="0" w:lastRowFirstColumn="0" w:lastRowLastColumn="0"/>
            <w:tcW w:w="1097" w:type="dxa"/>
            <w:tcBorders>
              <w:top w:val="single" w:sz="4" w:space="0" w:color="auto"/>
            </w:tcBorders>
            <w:vAlign w:val="center"/>
          </w:tcPr>
          <w:p w14:paraId="66F84473" w14:textId="77777777" w:rsidR="00C71616" w:rsidRPr="004578A1" w:rsidRDefault="00002989" w:rsidP="004578A1">
            <w:pPr>
              <w:spacing w:line="20" w:lineRule="atLeast"/>
              <w:jc w:val="center"/>
              <w:rPr>
                <w:rFonts w:eastAsia="Calibri" w:cs="Times New Roman"/>
                <w:b w:val="0"/>
                <w:bCs w:val="0"/>
                <w:color w:val="000000"/>
                <w:sz w:val="20"/>
                <w:szCs w:val="20"/>
                <w:lang w:val="sr-Cyrl-BA"/>
              </w:rPr>
            </w:pPr>
            <w:r w:rsidRPr="004578A1">
              <w:rPr>
                <w:b w:val="0"/>
                <w:bCs w:val="0"/>
                <w:color w:val="000000"/>
                <w:sz w:val="20"/>
                <w:szCs w:val="20"/>
                <w:lang w:val="sr-Cyrl-BA"/>
              </w:rPr>
              <w:t>2017</w:t>
            </w:r>
          </w:p>
        </w:tc>
        <w:tc>
          <w:tcPr>
            <w:tcW w:w="1321" w:type="dxa"/>
            <w:tcBorders>
              <w:top w:val="single" w:sz="4" w:space="0" w:color="auto"/>
            </w:tcBorders>
            <w:vAlign w:val="center"/>
          </w:tcPr>
          <w:p w14:paraId="5D66E15E"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1.441</w:t>
            </w:r>
          </w:p>
        </w:tc>
        <w:tc>
          <w:tcPr>
            <w:tcW w:w="1190" w:type="dxa"/>
            <w:tcBorders>
              <w:top w:val="single" w:sz="4" w:space="0" w:color="auto"/>
            </w:tcBorders>
            <w:vAlign w:val="center"/>
          </w:tcPr>
          <w:p w14:paraId="4EE0BB13"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567</w:t>
            </w:r>
          </w:p>
        </w:tc>
        <w:tc>
          <w:tcPr>
            <w:tcW w:w="1100" w:type="dxa"/>
            <w:tcBorders>
              <w:top w:val="single" w:sz="4" w:space="0" w:color="auto"/>
            </w:tcBorders>
            <w:vAlign w:val="center"/>
          </w:tcPr>
          <w:p w14:paraId="1E759F45"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874</w:t>
            </w:r>
          </w:p>
        </w:tc>
        <w:tc>
          <w:tcPr>
            <w:tcW w:w="1467" w:type="dxa"/>
            <w:tcBorders>
              <w:top w:val="single" w:sz="4" w:space="0" w:color="auto"/>
            </w:tcBorders>
            <w:vAlign w:val="center"/>
          </w:tcPr>
          <w:p w14:paraId="216BEBF7"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2.157</w:t>
            </w:r>
          </w:p>
        </w:tc>
        <w:tc>
          <w:tcPr>
            <w:tcW w:w="1245" w:type="dxa"/>
            <w:tcBorders>
              <w:top w:val="single" w:sz="4" w:space="0" w:color="auto"/>
            </w:tcBorders>
            <w:vAlign w:val="center"/>
          </w:tcPr>
          <w:p w14:paraId="44482AA9"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717</w:t>
            </w:r>
          </w:p>
        </w:tc>
        <w:tc>
          <w:tcPr>
            <w:tcW w:w="1413" w:type="dxa"/>
            <w:tcBorders>
              <w:top w:val="single" w:sz="4" w:space="0" w:color="auto"/>
            </w:tcBorders>
            <w:vAlign w:val="center"/>
          </w:tcPr>
          <w:p w14:paraId="1F997D9F"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1.440</w:t>
            </w:r>
          </w:p>
        </w:tc>
      </w:tr>
      <w:tr w:rsidR="00C71616" w:rsidRPr="004578A1" w14:paraId="19C90A25" w14:textId="77777777" w:rsidTr="00EB6E9E">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097" w:type="dxa"/>
            <w:shd w:val="clear" w:color="auto" w:fill="F2F2F2" w:themeFill="background1" w:themeFillShade="F2"/>
            <w:vAlign w:val="center"/>
          </w:tcPr>
          <w:p w14:paraId="4AFF99FD" w14:textId="77777777" w:rsidR="00C71616" w:rsidRPr="004578A1" w:rsidRDefault="00002989" w:rsidP="004578A1">
            <w:pPr>
              <w:spacing w:line="20" w:lineRule="atLeast"/>
              <w:jc w:val="center"/>
              <w:rPr>
                <w:rFonts w:eastAsia="Calibri" w:cs="Times New Roman"/>
                <w:b w:val="0"/>
                <w:bCs w:val="0"/>
                <w:color w:val="000000"/>
                <w:sz w:val="20"/>
                <w:szCs w:val="20"/>
                <w:lang w:val="sr-Cyrl-BA"/>
              </w:rPr>
            </w:pPr>
            <w:r w:rsidRPr="004578A1">
              <w:rPr>
                <w:b w:val="0"/>
                <w:bCs w:val="0"/>
                <w:color w:val="000000"/>
                <w:sz w:val="20"/>
                <w:szCs w:val="20"/>
                <w:lang w:val="sr-Cyrl-BA"/>
              </w:rPr>
              <w:t>201</w:t>
            </w:r>
            <w:r w:rsidR="00C71616" w:rsidRPr="004578A1">
              <w:rPr>
                <w:rFonts w:eastAsia="Calibri" w:cs="Times New Roman"/>
                <w:b w:val="0"/>
                <w:bCs w:val="0"/>
                <w:color w:val="000000"/>
                <w:sz w:val="20"/>
                <w:szCs w:val="20"/>
                <w:lang w:val="sr-Cyrl-BA"/>
              </w:rPr>
              <w:t>8</w:t>
            </w:r>
          </w:p>
        </w:tc>
        <w:tc>
          <w:tcPr>
            <w:tcW w:w="1321" w:type="dxa"/>
            <w:shd w:val="clear" w:color="auto" w:fill="F2F2F2" w:themeFill="background1" w:themeFillShade="F2"/>
            <w:vAlign w:val="center"/>
          </w:tcPr>
          <w:p w14:paraId="4AC36EB4"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1.595</w:t>
            </w:r>
          </w:p>
        </w:tc>
        <w:tc>
          <w:tcPr>
            <w:tcW w:w="1190" w:type="dxa"/>
            <w:shd w:val="clear" w:color="auto" w:fill="F2F2F2" w:themeFill="background1" w:themeFillShade="F2"/>
            <w:vAlign w:val="center"/>
          </w:tcPr>
          <w:p w14:paraId="467AC987"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615</w:t>
            </w:r>
          </w:p>
        </w:tc>
        <w:tc>
          <w:tcPr>
            <w:tcW w:w="1100" w:type="dxa"/>
            <w:shd w:val="clear" w:color="auto" w:fill="F2F2F2" w:themeFill="background1" w:themeFillShade="F2"/>
            <w:vAlign w:val="center"/>
          </w:tcPr>
          <w:p w14:paraId="6F922D96"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980</w:t>
            </w:r>
          </w:p>
        </w:tc>
        <w:tc>
          <w:tcPr>
            <w:tcW w:w="1467" w:type="dxa"/>
            <w:shd w:val="clear" w:color="auto" w:fill="F2F2F2" w:themeFill="background1" w:themeFillShade="F2"/>
            <w:vAlign w:val="center"/>
          </w:tcPr>
          <w:p w14:paraId="55EBC2C2"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2.362</w:t>
            </w:r>
          </w:p>
        </w:tc>
        <w:tc>
          <w:tcPr>
            <w:tcW w:w="1245" w:type="dxa"/>
            <w:shd w:val="clear" w:color="auto" w:fill="F2F2F2" w:themeFill="background1" w:themeFillShade="F2"/>
            <w:vAlign w:val="center"/>
          </w:tcPr>
          <w:p w14:paraId="509B82A3"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731</w:t>
            </w:r>
          </w:p>
        </w:tc>
        <w:tc>
          <w:tcPr>
            <w:tcW w:w="1413" w:type="dxa"/>
            <w:shd w:val="clear" w:color="auto" w:fill="F2F2F2" w:themeFill="background1" w:themeFillShade="F2"/>
            <w:vAlign w:val="center"/>
          </w:tcPr>
          <w:p w14:paraId="78EF9236"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1.631</w:t>
            </w:r>
          </w:p>
        </w:tc>
      </w:tr>
      <w:tr w:rsidR="00002989" w:rsidRPr="004578A1" w14:paraId="42783E4E" w14:textId="77777777" w:rsidTr="004578A1">
        <w:tblPrEx>
          <w:tblBorders>
            <w:top w:val="single" w:sz="8" w:space="0" w:color="000000" w:themeColor="text1"/>
            <w:bottom w:val="single" w:sz="8" w:space="0" w:color="000000" w:themeColor="text1"/>
          </w:tblBorders>
        </w:tblPrEx>
        <w:trPr>
          <w:trHeight w:val="370"/>
          <w:jc w:val="center"/>
        </w:trPr>
        <w:tc>
          <w:tcPr>
            <w:cnfStyle w:val="001000000000" w:firstRow="0" w:lastRow="0" w:firstColumn="1" w:lastColumn="0" w:oddVBand="0" w:evenVBand="0" w:oddHBand="0" w:evenHBand="0" w:firstRowFirstColumn="0" w:firstRowLastColumn="0" w:lastRowFirstColumn="0" w:lastRowLastColumn="0"/>
            <w:tcW w:w="1097" w:type="dxa"/>
            <w:vAlign w:val="center"/>
          </w:tcPr>
          <w:p w14:paraId="5096EFE7" w14:textId="77777777" w:rsidR="00C71616" w:rsidRPr="004578A1" w:rsidRDefault="00002989" w:rsidP="004578A1">
            <w:pPr>
              <w:spacing w:line="20" w:lineRule="atLeast"/>
              <w:jc w:val="center"/>
              <w:rPr>
                <w:rFonts w:eastAsia="Calibri" w:cs="Times New Roman"/>
                <w:b w:val="0"/>
                <w:bCs w:val="0"/>
                <w:color w:val="000000"/>
                <w:sz w:val="20"/>
                <w:szCs w:val="20"/>
                <w:lang w:val="sr-Cyrl-BA"/>
              </w:rPr>
            </w:pPr>
            <w:r w:rsidRPr="004578A1">
              <w:rPr>
                <w:b w:val="0"/>
                <w:bCs w:val="0"/>
                <w:color w:val="000000"/>
                <w:sz w:val="20"/>
                <w:szCs w:val="20"/>
                <w:lang w:val="sr-Cyrl-BA"/>
              </w:rPr>
              <w:t>201</w:t>
            </w:r>
            <w:r w:rsidR="00C71616" w:rsidRPr="004578A1">
              <w:rPr>
                <w:rFonts w:eastAsia="Calibri" w:cs="Times New Roman"/>
                <w:b w:val="0"/>
                <w:bCs w:val="0"/>
                <w:color w:val="000000"/>
                <w:sz w:val="20"/>
                <w:szCs w:val="20"/>
                <w:lang w:val="sr-Cyrl-BA"/>
              </w:rPr>
              <w:t>9</w:t>
            </w:r>
          </w:p>
        </w:tc>
        <w:tc>
          <w:tcPr>
            <w:tcW w:w="1321" w:type="dxa"/>
            <w:vAlign w:val="center"/>
          </w:tcPr>
          <w:p w14:paraId="497E4F2D"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1.322</w:t>
            </w:r>
          </w:p>
        </w:tc>
        <w:tc>
          <w:tcPr>
            <w:tcW w:w="1190" w:type="dxa"/>
            <w:vAlign w:val="center"/>
          </w:tcPr>
          <w:p w14:paraId="0DB05E86"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525</w:t>
            </w:r>
          </w:p>
        </w:tc>
        <w:tc>
          <w:tcPr>
            <w:tcW w:w="1100" w:type="dxa"/>
            <w:vAlign w:val="center"/>
          </w:tcPr>
          <w:p w14:paraId="4226E0BE"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797</w:t>
            </w:r>
          </w:p>
        </w:tc>
        <w:tc>
          <w:tcPr>
            <w:tcW w:w="1467" w:type="dxa"/>
            <w:vAlign w:val="center"/>
          </w:tcPr>
          <w:p w14:paraId="6888BD5A"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2.159</w:t>
            </w:r>
          </w:p>
        </w:tc>
        <w:tc>
          <w:tcPr>
            <w:tcW w:w="1245" w:type="dxa"/>
            <w:vAlign w:val="center"/>
          </w:tcPr>
          <w:p w14:paraId="60D507DA"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702</w:t>
            </w:r>
          </w:p>
        </w:tc>
        <w:tc>
          <w:tcPr>
            <w:tcW w:w="1413" w:type="dxa"/>
            <w:vAlign w:val="center"/>
          </w:tcPr>
          <w:p w14:paraId="679B0E16"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1.457</w:t>
            </w:r>
          </w:p>
        </w:tc>
      </w:tr>
      <w:tr w:rsidR="00C71616" w:rsidRPr="004578A1" w14:paraId="58712699" w14:textId="77777777" w:rsidTr="00EB6E9E">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097" w:type="dxa"/>
            <w:shd w:val="clear" w:color="auto" w:fill="F2F2F2" w:themeFill="background1" w:themeFillShade="F2"/>
            <w:vAlign w:val="center"/>
          </w:tcPr>
          <w:p w14:paraId="19FB07C9" w14:textId="77777777" w:rsidR="00C71616" w:rsidRPr="004578A1" w:rsidRDefault="00002989" w:rsidP="004578A1">
            <w:pPr>
              <w:spacing w:line="20" w:lineRule="atLeast"/>
              <w:jc w:val="center"/>
              <w:rPr>
                <w:rFonts w:eastAsia="Calibri" w:cs="Times New Roman"/>
                <w:b w:val="0"/>
                <w:bCs w:val="0"/>
                <w:color w:val="000000"/>
                <w:sz w:val="20"/>
                <w:szCs w:val="20"/>
                <w:lang w:val="sr-Cyrl-BA"/>
              </w:rPr>
            </w:pPr>
            <w:r w:rsidRPr="004578A1">
              <w:rPr>
                <w:b w:val="0"/>
                <w:bCs w:val="0"/>
                <w:color w:val="000000"/>
                <w:sz w:val="20"/>
                <w:szCs w:val="20"/>
                <w:lang w:val="sr-Cyrl-BA"/>
              </w:rPr>
              <w:t>202</w:t>
            </w:r>
            <w:r w:rsidR="00C71616" w:rsidRPr="004578A1">
              <w:rPr>
                <w:rFonts w:eastAsia="Calibri" w:cs="Times New Roman"/>
                <w:b w:val="0"/>
                <w:bCs w:val="0"/>
                <w:color w:val="000000"/>
                <w:sz w:val="20"/>
                <w:szCs w:val="20"/>
                <w:lang w:val="sr-Cyrl-BA"/>
              </w:rPr>
              <w:t>0</w:t>
            </w:r>
          </w:p>
        </w:tc>
        <w:tc>
          <w:tcPr>
            <w:tcW w:w="1321" w:type="dxa"/>
            <w:shd w:val="clear" w:color="auto" w:fill="F2F2F2" w:themeFill="background1" w:themeFillShade="F2"/>
            <w:vAlign w:val="center"/>
          </w:tcPr>
          <w:p w14:paraId="4E666E81"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826</w:t>
            </w:r>
          </w:p>
        </w:tc>
        <w:tc>
          <w:tcPr>
            <w:tcW w:w="1190" w:type="dxa"/>
            <w:shd w:val="clear" w:color="auto" w:fill="F2F2F2" w:themeFill="background1" w:themeFillShade="F2"/>
            <w:vAlign w:val="center"/>
          </w:tcPr>
          <w:p w14:paraId="4AAA2574"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565</w:t>
            </w:r>
          </w:p>
        </w:tc>
        <w:tc>
          <w:tcPr>
            <w:tcW w:w="1100" w:type="dxa"/>
            <w:shd w:val="clear" w:color="auto" w:fill="F2F2F2" w:themeFill="background1" w:themeFillShade="F2"/>
            <w:vAlign w:val="center"/>
          </w:tcPr>
          <w:p w14:paraId="7C6B9DC4"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261</w:t>
            </w:r>
          </w:p>
        </w:tc>
        <w:tc>
          <w:tcPr>
            <w:tcW w:w="1467" w:type="dxa"/>
            <w:shd w:val="clear" w:color="auto" w:fill="F2F2F2" w:themeFill="background1" w:themeFillShade="F2"/>
            <w:vAlign w:val="center"/>
          </w:tcPr>
          <w:p w14:paraId="4790651C"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1.343</w:t>
            </w:r>
          </w:p>
        </w:tc>
        <w:tc>
          <w:tcPr>
            <w:tcW w:w="1245" w:type="dxa"/>
            <w:shd w:val="clear" w:color="auto" w:fill="F2F2F2" w:themeFill="background1" w:themeFillShade="F2"/>
            <w:vAlign w:val="center"/>
          </w:tcPr>
          <w:p w14:paraId="0983B539"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815</w:t>
            </w:r>
          </w:p>
        </w:tc>
        <w:tc>
          <w:tcPr>
            <w:tcW w:w="1413" w:type="dxa"/>
            <w:shd w:val="clear" w:color="auto" w:fill="F2F2F2" w:themeFill="background1" w:themeFillShade="F2"/>
            <w:vAlign w:val="center"/>
          </w:tcPr>
          <w:p w14:paraId="1CCBFB37" w14:textId="77777777" w:rsidR="00C71616" w:rsidRPr="004578A1" w:rsidRDefault="00002989"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528</w:t>
            </w:r>
          </w:p>
        </w:tc>
      </w:tr>
      <w:tr w:rsidR="00002989" w:rsidRPr="004578A1" w14:paraId="4201816E" w14:textId="77777777" w:rsidTr="004578A1">
        <w:tblPrEx>
          <w:tblBorders>
            <w:top w:val="single" w:sz="8" w:space="0" w:color="000000" w:themeColor="text1"/>
            <w:bottom w:val="single" w:sz="8" w:space="0" w:color="000000" w:themeColor="text1"/>
          </w:tblBorders>
        </w:tblPrEx>
        <w:trPr>
          <w:trHeight w:val="388"/>
          <w:jc w:val="center"/>
        </w:trPr>
        <w:tc>
          <w:tcPr>
            <w:cnfStyle w:val="001000000000" w:firstRow="0" w:lastRow="0" w:firstColumn="1" w:lastColumn="0" w:oddVBand="0" w:evenVBand="0" w:oddHBand="0" w:evenHBand="0" w:firstRowFirstColumn="0" w:firstRowLastColumn="0" w:lastRowFirstColumn="0" w:lastRowLastColumn="0"/>
            <w:tcW w:w="1097" w:type="dxa"/>
            <w:vAlign w:val="center"/>
          </w:tcPr>
          <w:p w14:paraId="07E2AF93" w14:textId="77777777" w:rsidR="00C71616" w:rsidRPr="004578A1" w:rsidRDefault="00002989" w:rsidP="004578A1">
            <w:pPr>
              <w:spacing w:line="20" w:lineRule="atLeast"/>
              <w:jc w:val="center"/>
              <w:rPr>
                <w:rFonts w:eastAsia="Calibri" w:cs="Times New Roman"/>
                <w:b w:val="0"/>
                <w:bCs w:val="0"/>
                <w:color w:val="000000"/>
                <w:sz w:val="20"/>
                <w:szCs w:val="20"/>
                <w:lang w:val="sr-Cyrl-BA"/>
              </w:rPr>
            </w:pPr>
            <w:r w:rsidRPr="004578A1">
              <w:rPr>
                <w:b w:val="0"/>
                <w:bCs w:val="0"/>
                <w:color w:val="000000"/>
                <w:sz w:val="20"/>
                <w:szCs w:val="20"/>
                <w:lang w:val="sr-Cyrl-BA"/>
              </w:rPr>
              <w:t>202</w:t>
            </w:r>
            <w:r w:rsidR="00C71616" w:rsidRPr="004578A1">
              <w:rPr>
                <w:rFonts w:eastAsia="Calibri" w:cs="Times New Roman"/>
                <w:b w:val="0"/>
                <w:bCs w:val="0"/>
                <w:color w:val="000000"/>
                <w:sz w:val="20"/>
                <w:szCs w:val="20"/>
                <w:lang w:val="sr-Cyrl-BA"/>
              </w:rPr>
              <w:t>1</w:t>
            </w:r>
          </w:p>
        </w:tc>
        <w:tc>
          <w:tcPr>
            <w:tcW w:w="1321" w:type="dxa"/>
            <w:vAlign w:val="center"/>
          </w:tcPr>
          <w:p w14:paraId="1E7654C6"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912</w:t>
            </w:r>
          </w:p>
        </w:tc>
        <w:tc>
          <w:tcPr>
            <w:tcW w:w="1190" w:type="dxa"/>
            <w:vAlign w:val="center"/>
          </w:tcPr>
          <w:p w14:paraId="3C9EF683"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436</w:t>
            </w:r>
          </w:p>
        </w:tc>
        <w:tc>
          <w:tcPr>
            <w:tcW w:w="1100" w:type="dxa"/>
            <w:vAlign w:val="center"/>
          </w:tcPr>
          <w:p w14:paraId="3963DD7A"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476</w:t>
            </w:r>
          </w:p>
        </w:tc>
        <w:tc>
          <w:tcPr>
            <w:tcW w:w="1467" w:type="dxa"/>
            <w:vAlign w:val="center"/>
          </w:tcPr>
          <w:p w14:paraId="47345BA6"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1.496</w:t>
            </w:r>
          </w:p>
        </w:tc>
        <w:tc>
          <w:tcPr>
            <w:tcW w:w="1245" w:type="dxa"/>
            <w:vAlign w:val="center"/>
          </w:tcPr>
          <w:p w14:paraId="3EACD056"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662</w:t>
            </w:r>
          </w:p>
        </w:tc>
        <w:tc>
          <w:tcPr>
            <w:tcW w:w="1413" w:type="dxa"/>
            <w:vAlign w:val="center"/>
          </w:tcPr>
          <w:p w14:paraId="06C155B4" w14:textId="77777777" w:rsidR="00C71616" w:rsidRPr="004578A1" w:rsidRDefault="00002989" w:rsidP="004578A1">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000000"/>
                <w:sz w:val="20"/>
                <w:szCs w:val="20"/>
                <w:lang w:val="sr-Cyrl-BA"/>
              </w:rPr>
            </w:pPr>
            <w:r w:rsidRPr="004578A1">
              <w:rPr>
                <w:color w:val="000000"/>
                <w:sz w:val="20"/>
                <w:szCs w:val="20"/>
                <w:lang w:val="sr-Cyrl-BA"/>
              </w:rPr>
              <w:t>834</w:t>
            </w:r>
          </w:p>
        </w:tc>
      </w:tr>
      <w:tr w:rsidR="00002989" w:rsidRPr="004578A1" w14:paraId="35EDD936" w14:textId="77777777" w:rsidTr="00EB6E9E">
        <w:tblPrEx>
          <w:tblBorders>
            <w:top w:val="single" w:sz="8" w:space="0" w:color="000000" w:themeColor="text1"/>
            <w:bottom w:val="single" w:sz="8" w:space="0" w:color="000000" w:themeColor="text1"/>
          </w:tblBorders>
        </w:tblPrEx>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097" w:type="dxa"/>
            <w:shd w:val="clear" w:color="auto" w:fill="F2F2F2" w:themeFill="background1" w:themeFillShade="F2"/>
            <w:vAlign w:val="center"/>
          </w:tcPr>
          <w:p w14:paraId="4ECF24CA" w14:textId="77777777" w:rsidR="00002989" w:rsidRPr="004578A1" w:rsidRDefault="00002989" w:rsidP="004578A1">
            <w:pPr>
              <w:spacing w:line="20" w:lineRule="atLeast"/>
              <w:jc w:val="center"/>
              <w:rPr>
                <w:b w:val="0"/>
                <w:bCs w:val="0"/>
                <w:color w:val="000000"/>
                <w:sz w:val="20"/>
                <w:szCs w:val="20"/>
                <w:lang w:val="sr-Cyrl-BA"/>
              </w:rPr>
            </w:pPr>
            <w:r w:rsidRPr="004578A1">
              <w:rPr>
                <w:b w:val="0"/>
                <w:bCs w:val="0"/>
                <w:color w:val="000000"/>
                <w:sz w:val="20"/>
                <w:szCs w:val="20"/>
                <w:lang w:val="sr-Cyrl-BA"/>
              </w:rPr>
              <w:t>2022</w:t>
            </w:r>
          </w:p>
        </w:tc>
        <w:tc>
          <w:tcPr>
            <w:tcW w:w="1321" w:type="dxa"/>
            <w:shd w:val="clear" w:color="auto" w:fill="F2F2F2" w:themeFill="background1" w:themeFillShade="F2"/>
            <w:vAlign w:val="center"/>
          </w:tcPr>
          <w:p w14:paraId="7BC32C53" w14:textId="77777777" w:rsidR="00002989" w:rsidRPr="004578A1" w:rsidRDefault="009827A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4578A1">
              <w:rPr>
                <w:color w:val="000000"/>
                <w:sz w:val="20"/>
                <w:szCs w:val="20"/>
              </w:rPr>
              <w:t>1253</w:t>
            </w:r>
          </w:p>
        </w:tc>
        <w:tc>
          <w:tcPr>
            <w:tcW w:w="1190" w:type="dxa"/>
            <w:shd w:val="clear" w:color="auto" w:fill="F2F2F2" w:themeFill="background1" w:themeFillShade="F2"/>
            <w:vAlign w:val="center"/>
          </w:tcPr>
          <w:p w14:paraId="09886F48" w14:textId="77777777" w:rsidR="00002989" w:rsidRPr="004578A1" w:rsidRDefault="009827A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color w:val="000000"/>
                <w:sz w:val="20"/>
                <w:szCs w:val="20"/>
                <w:lang w:val="sr-Cyrl-BA"/>
              </w:rPr>
            </w:pPr>
            <w:r w:rsidRPr="004578A1">
              <w:rPr>
                <w:color w:val="000000"/>
                <w:sz w:val="20"/>
                <w:szCs w:val="20"/>
                <w:lang w:val="sr-Cyrl-BA"/>
              </w:rPr>
              <w:t>583</w:t>
            </w:r>
          </w:p>
        </w:tc>
        <w:tc>
          <w:tcPr>
            <w:tcW w:w="1100" w:type="dxa"/>
            <w:shd w:val="clear" w:color="auto" w:fill="F2F2F2" w:themeFill="background1" w:themeFillShade="F2"/>
            <w:vAlign w:val="center"/>
          </w:tcPr>
          <w:p w14:paraId="5221CBD6" w14:textId="77777777" w:rsidR="00002989" w:rsidRPr="004578A1" w:rsidRDefault="009827A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color w:val="000000"/>
                <w:sz w:val="20"/>
                <w:szCs w:val="20"/>
                <w:lang w:val="sr-Cyrl-BA"/>
              </w:rPr>
            </w:pPr>
            <w:r w:rsidRPr="004578A1">
              <w:rPr>
                <w:color w:val="000000"/>
                <w:sz w:val="20"/>
                <w:szCs w:val="20"/>
                <w:lang w:val="sr-Cyrl-BA"/>
              </w:rPr>
              <w:t>670</w:t>
            </w:r>
          </w:p>
        </w:tc>
        <w:tc>
          <w:tcPr>
            <w:tcW w:w="1467" w:type="dxa"/>
            <w:shd w:val="clear" w:color="auto" w:fill="F2F2F2" w:themeFill="background1" w:themeFillShade="F2"/>
            <w:vAlign w:val="center"/>
          </w:tcPr>
          <w:p w14:paraId="7595B0CC" w14:textId="77777777" w:rsidR="00002989" w:rsidRPr="004578A1" w:rsidRDefault="009827A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color w:val="000000"/>
                <w:sz w:val="20"/>
                <w:szCs w:val="20"/>
                <w:lang w:val="sr-Cyrl-BA"/>
              </w:rPr>
            </w:pPr>
            <w:r w:rsidRPr="004578A1">
              <w:rPr>
                <w:color w:val="000000"/>
                <w:sz w:val="20"/>
                <w:szCs w:val="20"/>
                <w:lang w:val="sr-Cyrl-BA"/>
              </w:rPr>
              <w:t>2013</w:t>
            </w:r>
          </w:p>
        </w:tc>
        <w:tc>
          <w:tcPr>
            <w:tcW w:w="1245" w:type="dxa"/>
            <w:shd w:val="clear" w:color="auto" w:fill="F2F2F2" w:themeFill="background1" w:themeFillShade="F2"/>
            <w:vAlign w:val="center"/>
          </w:tcPr>
          <w:p w14:paraId="0AAC7D12" w14:textId="77777777" w:rsidR="00002989" w:rsidRPr="004578A1" w:rsidRDefault="009827A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color w:val="000000"/>
                <w:sz w:val="20"/>
                <w:szCs w:val="20"/>
                <w:lang w:val="sr-Cyrl-BA"/>
              </w:rPr>
            </w:pPr>
            <w:r w:rsidRPr="004578A1">
              <w:rPr>
                <w:color w:val="000000"/>
                <w:sz w:val="20"/>
                <w:szCs w:val="20"/>
                <w:lang w:val="sr-Cyrl-BA"/>
              </w:rPr>
              <w:t>812</w:t>
            </w:r>
          </w:p>
        </w:tc>
        <w:tc>
          <w:tcPr>
            <w:tcW w:w="1413" w:type="dxa"/>
            <w:shd w:val="clear" w:color="auto" w:fill="F2F2F2" w:themeFill="background1" w:themeFillShade="F2"/>
            <w:vAlign w:val="center"/>
          </w:tcPr>
          <w:p w14:paraId="1646D1DD" w14:textId="77777777" w:rsidR="00002989" w:rsidRPr="004578A1" w:rsidRDefault="009827A6" w:rsidP="004578A1">
            <w:pPr>
              <w:spacing w:line="20" w:lineRule="atLeast"/>
              <w:jc w:val="center"/>
              <w:cnfStyle w:val="000000100000" w:firstRow="0" w:lastRow="0" w:firstColumn="0" w:lastColumn="0" w:oddVBand="0" w:evenVBand="0" w:oddHBand="1" w:evenHBand="0" w:firstRowFirstColumn="0" w:firstRowLastColumn="0" w:lastRowFirstColumn="0" w:lastRowLastColumn="0"/>
              <w:rPr>
                <w:color w:val="000000"/>
                <w:sz w:val="20"/>
                <w:szCs w:val="20"/>
                <w:lang w:val="sr-Cyrl-BA"/>
              </w:rPr>
            </w:pPr>
            <w:r w:rsidRPr="004578A1">
              <w:rPr>
                <w:color w:val="000000"/>
                <w:sz w:val="20"/>
                <w:szCs w:val="20"/>
                <w:lang w:val="sr-Cyrl-BA"/>
              </w:rPr>
              <w:t>1201</w:t>
            </w:r>
          </w:p>
        </w:tc>
      </w:tr>
    </w:tbl>
    <w:p w14:paraId="00B2C2DD" w14:textId="77777777" w:rsidR="00C71616" w:rsidRPr="00EB6E9E" w:rsidRDefault="00EB6E9E" w:rsidP="00EB6E9E">
      <w:pPr>
        <w:spacing w:after="0" w:line="20" w:lineRule="atLeast"/>
        <w:jc w:val="both"/>
        <w:rPr>
          <w:rFonts w:eastAsia="Calibri" w:cs="Times New Roman"/>
          <w:i/>
          <w:szCs w:val="24"/>
          <w:lang w:val="sr-Cyrl-BA"/>
        </w:rPr>
      </w:pPr>
      <w:r>
        <w:rPr>
          <w:rFonts w:eastAsia="Calibri" w:cs="Times New Roman"/>
          <w:i/>
          <w:szCs w:val="24"/>
          <w:lang w:val="sr-Cyrl-BA"/>
        </w:rPr>
        <w:lastRenderedPageBreak/>
        <w:t>(Извор: Републички завод за статистику</w:t>
      </w:r>
      <w:r w:rsidR="00C71616" w:rsidRPr="00EB6E9E">
        <w:rPr>
          <w:rFonts w:eastAsia="Calibri" w:cs="Times New Roman"/>
          <w:i/>
          <w:szCs w:val="24"/>
          <w:lang w:val="sr-Cyrl-BA"/>
        </w:rPr>
        <w:t>)</w:t>
      </w:r>
    </w:p>
    <w:p w14:paraId="64EA4E62" w14:textId="77777777" w:rsidR="00C71616" w:rsidRPr="000B1ACC" w:rsidRDefault="00C71616" w:rsidP="00C71616">
      <w:pPr>
        <w:spacing w:after="0" w:line="20" w:lineRule="atLeast"/>
        <w:rPr>
          <w:rFonts w:eastAsia="Calibri" w:cs="Times New Roman"/>
          <w:lang w:val="sr-Cyrl-BA"/>
        </w:rPr>
      </w:pPr>
    </w:p>
    <w:p w14:paraId="0BCDE4FD" w14:textId="77777777" w:rsidR="00C71616" w:rsidRPr="000B1ACC" w:rsidRDefault="00C71616" w:rsidP="00C71616">
      <w:pPr>
        <w:rPr>
          <w:rFonts w:eastAsia="Calibri" w:cs="Times New Roman"/>
          <w:lang w:val="sr-Cyrl-BA"/>
        </w:rPr>
      </w:pPr>
    </w:p>
    <w:p w14:paraId="74D6859D" w14:textId="77777777" w:rsidR="00FD2618" w:rsidRPr="000B1ACC" w:rsidRDefault="00FD2618" w:rsidP="00610623">
      <w:pPr>
        <w:pStyle w:val="Heading3"/>
        <w:rPr>
          <w:noProof/>
        </w:rPr>
      </w:pPr>
      <w:bookmarkStart w:id="76" w:name="_Toc199161842"/>
      <w:bookmarkStart w:id="77" w:name="_Toc92743491"/>
      <w:bookmarkEnd w:id="75"/>
      <w:r w:rsidRPr="000B1ACC">
        <w:rPr>
          <w:noProof/>
        </w:rPr>
        <w:t>2.5.7. Најзначајнији капацитети прерађивачке индустрије</w:t>
      </w:r>
      <w:bookmarkEnd w:id="76"/>
    </w:p>
    <w:p w14:paraId="64D0D1B7" w14:textId="77777777" w:rsidR="00FD2618" w:rsidRPr="000B1ACC" w:rsidRDefault="00FD2618" w:rsidP="00FD2618">
      <w:pPr>
        <w:spacing w:after="100"/>
        <w:jc w:val="both"/>
        <w:rPr>
          <w:rFonts w:cstheme="minorHAnsi"/>
          <w:szCs w:val="24"/>
          <w:lang w:val="sr-Cyrl-BA"/>
        </w:rPr>
      </w:pPr>
      <w:r w:rsidRPr="000B1ACC">
        <w:rPr>
          <w:rFonts w:cstheme="minorHAnsi"/>
          <w:szCs w:val="24"/>
          <w:lang w:val="sr-Cyrl-BA"/>
        </w:rPr>
        <w:t>Када су у питању индустријски капацитети, највише предузећа је у области прерађивачке инду</w:t>
      </w:r>
      <w:r w:rsidR="00310C52">
        <w:rPr>
          <w:rFonts w:cstheme="minorHAnsi"/>
          <w:szCs w:val="24"/>
          <w:lang w:val="sr-Cyrl-BA"/>
        </w:rPr>
        <w:t>стрије, односно дрвопререраде</w:t>
      </w:r>
      <w:r w:rsidRPr="000B1ACC">
        <w:rPr>
          <w:rFonts w:cstheme="minorHAnsi"/>
          <w:szCs w:val="24"/>
          <w:lang w:val="sr-Cyrl-BA"/>
        </w:rPr>
        <w:t xml:space="preserve">, затим трговине, саобраћаја и грађевинарства. </w:t>
      </w:r>
    </w:p>
    <w:p w14:paraId="3A0A5916" w14:textId="77777777" w:rsidR="00FD2618" w:rsidRDefault="00FD2618" w:rsidP="00FD2618">
      <w:pPr>
        <w:spacing w:after="0"/>
        <w:jc w:val="both"/>
        <w:rPr>
          <w:rFonts w:cstheme="minorHAnsi"/>
          <w:szCs w:val="24"/>
          <w:lang w:val="sr-Cyrl-BA"/>
        </w:rPr>
      </w:pPr>
      <w:r w:rsidRPr="000B1ACC">
        <w:rPr>
          <w:rFonts w:cstheme="minorHAnsi"/>
          <w:szCs w:val="24"/>
          <w:lang w:val="sr-Cyrl-BA"/>
        </w:rPr>
        <w:t>Од укупних прихода у 2022.</w:t>
      </w:r>
      <w:r w:rsidR="006910D5">
        <w:rPr>
          <w:rFonts w:cstheme="minorHAnsi"/>
          <w:szCs w:val="24"/>
          <w:lang w:val="sr-Cyrl-BA"/>
        </w:rPr>
        <w:t xml:space="preserve"> </w:t>
      </w:r>
      <w:r w:rsidRPr="000B1ACC">
        <w:rPr>
          <w:rFonts w:cstheme="minorHAnsi"/>
          <w:szCs w:val="24"/>
          <w:lang w:val="sr-Cyrl-BA"/>
        </w:rPr>
        <w:t>години, 55% прихода општине Мркоњић Град остварује се у прерађивачкој индустрији. Привредни субјекти из прерађивачке индустрије</w:t>
      </w:r>
      <w:r w:rsidR="006910D5">
        <w:rPr>
          <w:rFonts w:cstheme="minorHAnsi"/>
          <w:szCs w:val="24"/>
          <w:lang w:val="sr-Cyrl-BA"/>
        </w:rPr>
        <w:t xml:space="preserve"> остварују највећу добит (око 45</w:t>
      </w:r>
      <w:r w:rsidRPr="000B1ACC">
        <w:rPr>
          <w:rFonts w:cstheme="minorHAnsi"/>
          <w:szCs w:val="24"/>
          <w:lang w:val="sr-Cyrl-BA"/>
        </w:rPr>
        <w:t xml:space="preserve">%) и највећи су послодавци, 45% од укупног броја запослених ради у прерађивачкој индустрији. Главни извозни сектори и даље су дрвопрерада и хемијска индустрија. </w:t>
      </w:r>
    </w:p>
    <w:p w14:paraId="3A086148" w14:textId="77777777" w:rsidR="009406F6" w:rsidRDefault="009406F6" w:rsidP="00FD2618">
      <w:pPr>
        <w:spacing w:after="0"/>
        <w:jc w:val="both"/>
        <w:rPr>
          <w:rFonts w:cstheme="minorHAnsi"/>
          <w:b/>
          <w:sz w:val="20"/>
          <w:szCs w:val="20"/>
          <w:lang w:val="sr-Cyrl-BA"/>
        </w:rPr>
      </w:pPr>
    </w:p>
    <w:p w14:paraId="6E88DB26" w14:textId="77777777" w:rsidR="006910D5" w:rsidRDefault="006910D5" w:rsidP="00FD2618">
      <w:pPr>
        <w:spacing w:after="0"/>
        <w:jc w:val="both"/>
        <w:rPr>
          <w:rFonts w:cstheme="minorHAnsi"/>
          <w:b/>
          <w:sz w:val="20"/>
          <w:szCs w:val="20"/>
          <w:lang w:val="sr-Cyrl-BA"/>
        </w:rPr>
      </w:pPr>
      <w:r>
        <w:rPr>
          <w:rFonts w:cstheme="minorHAnsi"/>
          <w:b/>
          <w:sz w:val="20"/>
          <w:szCs w:val="20"/>
          <w:lang w:val="sr-Cyrl-BA"/>
        </w:rPr>
        <w:t>Табела...Приказ неких основних параметара пословања прерађивачког сектора</w:t>
      </w:r>
      <w:r w:rsidR="009406F6">
        <w:rPr>
          <w:rFonts w:cstheme="minorHAnsi"/>
          <w:b/>
          <w:sz w:val="20"/>
          <w:szCs w:val="20"/>
          <w:lang w:val="sr-Cyrl-BA"/>
        </w:rPr>
        <w:t xml:space="preserve"> за 2022. годину</w:t>
      </w:r>
      <w:r w:rsidR="006C52BB">
        <w:rPr>
          <w:rStyle w:val="FootnoteReference"/>
          <w:rFonts w:cstheme="minorHAnsi"/>
          <w:b/>
          <w:sz w:val="20"/>
          <w:szCs w:val="20"/>
          <w:lang w:val="sr-Cyrl-BA"/>
        </w:rPr>
        <w:footnoteReference w:id="12"/>
      </w:r>
    </w:p>
    <w:tbl>
      <w:tblPr>
        <w:tblStyle w:val="LightShading1"/>
        <w:tblW w:w="0" w:type="auto"/>
        <w:tblLook w:val="04A0" w:firstRow="1" w:lastRow="0" w:firstColumn="1" w:lastColumn="0" w:noHBand="0" w:noVBand="1"/>
      </w:tblPr>
      <w:tblGrid>
        <w:gridCol w:w="3460"/>
        <w:gridCol w:w="1746"/>
        <w:gridCol w:w="1477"/>
        <w:gridCol w:w="1477"/>
        <w:gridCol w:w="1312"/>
      </w:tblGrid>
      <w:tr w:rsidR="006910D5" w14:paraId="1287B0FF" w14:textId="77777777" w:rsidTr="009406F6">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3460" w:type="dxa"/>
            <w:vAlign w:val="center"/>
          </w:tcPr>
          <w:p w14:paraId="134C3266" w14:textId="77777777" w:rsidR="006910D5" w:rsidRDefault="006910D5" w:rsidP="00DC5C85">
            <w:pPr>
              <w:jc w:val="center"/>
              <w:rPr>
                <w:rFonts w:cstheme="minorHAnsi"/>
                <w:b w:val="0"/>
                <w:sz w:val="20"/>
                <w:szCs w:val="20"/>
                <w:lang w:val="sr-Cyrl-BA"/>
              </w:rPr>
            </w:pPr>
          </w:p>
        </w:tc>
        <w:tc>
          <w:tcPr>
            <w:tcW w:w="1746" w:type="dxa"/>
            <w:vAlign w:val="center"/>
          </w:tcPr>
          <w:p w14:paraId="6D36349D" w14:textId="77777777" w:rsidR="009406F6" w:rsidRDefault="00DC5C85"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Приходи</w:t>
            </w:r>
          </w:p>
          <w:p w14:paraId="538D68C4" w14:textId="77777777" w:rsidR="006910D5" w:rsidRPr="009406F6" w:rsidRDefault="009406F6"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r w:rsidR="00DC5C85" w:rsidRPr="009406F6">
              <w:rPr>
                <w:rFonts w:cstheme="minorHAnsi"/>
                <w:sz w:val="20"/>
                <w:szCs w:val="20"/>
                <w:lang w:val="sr-Cyrl-BA"/>
              </w:rPr>
              <w:t xml:space="preserve"> </w:t>
            </w:r>
          </w:p>
        </w:tc>
        <w:tc>
          <w:tcPr>
            <w:tcW w:w="1477" w:type="dxa"/>
            <w:vAlign w:val="center"/>
          </w:tcPr>
          <w:p w14:paraId="72F8F93F" w14:textId="77777777" w:rsidR="006910D5" w:rsidRDefault="00DC5C85"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Бруто добит</w:t>
            </w:r>
          </w:p>
          <w:p w14:paraId="547EE21E" w14:textId="77777777" w:rsidR="009406F6" w:rsidRPr="009406F6" w:rsidRDefault="009406F6"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p>
        </w:tc>
        <w:tc>
          <w:tcPr>
            <w:tcW w:w="1477" w:type="dxa"/>
            <w:vAlign w:val="center"/>
          </w:tcPr>
          <w:p w14:paraId="22B57909" w14:textId="77777777" w:rsidR="006910D5" w:rsidRDefault="009406F6"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Бруто додана вриједност</w:t>
            </w:r>
          </w:p>
          <w:p w14:paraId="26F10378" w14:textId="77777777" w:rsidR="009406F6" w:rsidRPr="009406F6" w:rsidRDefault="009406F6"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p>
        </w:tc>
        <w:tc>
          <w:tcPr>
            <w:tcW w:w="1312" w:type="dxa"/>
            <w:vAlign w:val="center"/>
          </w:tcPr>
          <w:p w14:paraId="071EEB16" w14:textId="77777777" w:rsidR="006910D5" w:rsidRDefault="009406F6"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Бруто плата</w:t>
            </w:r>
          </w:p>
          <w:p w14:paraId="482D7253" w14:textId="77777777" w:rsidR="009406F6" w:rsidRPr="009406F6" w:rsidRDefault="009406F6" w:rsidP="00DC5C8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p>
        </w:tc>
      </w:tr>
      <w:tr w:rsidR="006910D5" w14:paraId="70564612" w14:textId="77777777" w:rsidTr="005223A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460" w:type="dxa"/>
            <w:shd w:val="clear" w:color="auto" w:fill="F2F2F2" w:themeFill="background1" w:themeFillShade="F2"/>
            <w:vAlign w:val="center"/>
          </w:tcPr>
          <w:p w14:paraId="7A9DEE1D" w14:textId="77777777" w:rsidR="006910D5" w:rsidRPr="009406F6" w:rsidRDefault="009406F6" w:rsidP="00DC5C85">
            <w:pPr>
              <w:jc w:val="center"/>
              <w:rPr>
                <w:rFonts w:cstheme="minorHAnsi"/>
                <w:sz w:val="20"/>
                <w:szCs w:val="20"/>
                <w:lang w:val="sr-Cyrl-BA"/>
              </w:rPr>
            </w:pPr>
            <w:r w:rsidRPr="009406F6">
              <w:rPr>
                <w:rFonts w:cstheme="minorHAnsi"/>
                <w:sz w:val="20"/>
                <w:szCs w:val="20"/>
                <w:lang w:val="sr-Cyrl-BA"/>
              </w:rPr>
              <w:t>Укупно прерађивачка индустрија</w:t>
            </w:r>
          </w:p>
        </w:tc>
        <w:tc>
          <w:tcPr>
            <w:tcW w:w="1746" w:type="dxa"/>
            <w:shd w:val="clear" w:color="auto" w:fill="F2F2F2" w:themeFill="background1" w:themeFillShade="F2"/>
            <w:vAlign w:val="center"/>
          </w:tcPr>
          <w:p w14:paraId="17C4D9AE" w14:textId="77777777" w:rsidR="006910D5" w:rsidRPr="009406F6" w:rsidRDefault="009406F6" w:rsidP="00DC5C8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312.363.000</w:t>
            </w:r>
          </w:p>
        </w:tc>
        <w:tc>
          <w:tcPr>
            <w:tcW w:w="1477" w:type="dxa"/>
            <w:shd w:val="clear" w:color="auto" w:fill="F2F2F2" w:themeFill="background1" w:themeFillShade="F2"/>
            <w:vAlign w:val="center"/>
          </w:tcPr>
          <w:p w14:paraId="75DFA786" w14:textId="77777777" w:rsidR="006910D5" w:rsidRPr="009406F6" w:rsidRDefault="009406F6" w:rsidP="00DC5C8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40.570.000</w:t>
            </w:r>
          </w:p>
        </w:tc>
        <w:tc>
          <w:tcPr>
            <w:tcW w:w="1477" w:type="dxa"/>
            <w:shd w:val="clear" w:color="auto" w:fill="F2F2F2" w:themeFill="background1" w:themeFillShade="F2"/>
            <w:vAlign w:val="center"/>
          </w:tcPr>
          <w:p w14:paraId="202AAC2E" w14:textId="77777777" w:rsidR="006910D5" w:rsidRPr="009406F6" w:rsidRDefault="009406F6" w:rsidP="00DC5C8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72.318.000</w:t>
            </w:r>
          </w:p>
        </w:tc>
        <w:tc>
          <w:tcPr>
            <w:tcW w:w="1312" w:type="dxa"/>
            <w:shd w:val="clear" w:color="auto" w:fill="F2F2F2" w:themeFill="background1" w:themeFillShade="F2"/>
            <w:vAlign w:val="center"/>
          </w:tcPr>
          <w:p w14:paraId="201C14CA" w14:textId="77777777" w:rsidR="006910D5" w:rsidRPr="009406F6" w:rsidRDefault="009406F6" w:rsidP="00DC5C8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1.140</w:t>
            </w:r>
          </w:p>
        </w:tc>
      </w:tr>
      <w:tr w:rsidR="009406F6" w14:paraId="4D99C3F8" w14:textId="77777777" w:rsidTr="005946ED">
        <w:trPr>
          <w:trHeight w:val="321"/>
        </w:trPr>
        <w:tc>
          <w:tcPr>
            <w:cnfStyle w:val="001000000000" w:firstRow="0" w:lastRow="0" w:firstColumn="1" w:lastColumn="0" w:oddVBand="0" w:evenVBand="0" w:oddHBand="0" w:evenHBand="0" w:firstRowFirstColumn="0" w:firstRowLastColumn="0" w:lastRowFirstColumn="0" w:lastRowLastColumn="0"/>
            <w:tcW w:w="3460" w:type="dxa"/>
            <w:tcBorders>
              <w:bottom w:val="single" w:sz="4" w:space="0" w:color="auto"/>
            </w:tcBorders>
            <w:vAlign w:val="center"/>
          </w:tcPr>
          <w:p w14:paraId="38CB25B0" w14:textId="77777777" w:rsidR="009406F6" w:rsidRPr="009406F6" w:rsidRDefault="009406F6" w:rsidP="00DC5C85">
            <w:pPr>
              <w:jc w:val="center"/>
              <w:rPr>
                <w:rFonts w:cstheme="minorHAnsi"/>
                <w:sz w:val="20"/>
                <w:szCs w:val="20"/>
                <w:lang w:val="sr-Cyrl-BA"/>
              </w:rPr>
            </w:pPr>
            <w:r>
              <w:rPr>
                <w:rFonts w:cstheme="minorHAnsi"/>
                <w:sz w:val="20"/>
                <w:szCs w:val="20"/>
                <w:lang w:val="sr-Cyrl-BA"/>
              </w:rPr>
              <w:t>Учшће (%)</w:t>
            </w:r>
          </w:p>
        </w:tc>
        <w:tc>
          <w:tcPr>
            <w:tcW w:w="1746" w:type="dxa"/>
            <w:tcBorders>
              <w:bottom w:val="single" w:sz="4" w:space="0" w:color="auto"/>
            </w:tcBorders>
            <w:vAlign w:val="center"/>
          </w:tcPr>
          <w:p w14:paraId="6471A23C" w14:textId="77777777" w:rsidR="009406F6" w:rsidRPr="009406F6" w:rsidRDefault="009406F6" w:rsidP="00DC5C8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55</w:t>
            </w:r>
          </w:p>
        </w:tc>
        <w:tc>
          <w:tcPr>
            <w:tcW w:w="1477" w:type="dxa"/>
            <w:tcBorders>
              <w:bottom w:val="single" w:sz="4" w:space="0" w:color="auto"/>
            </w:tcBorders>
            <w:vAlign w:val="center"/>
          </w:tcPr>
          <w:p w14:paraId="7669B4B4" w14:textId="77777777" w:rsidR="009406F6" w:rsidRPr="009406F6" w:rsidRDefault="009406F6" w:rsidP="00DC5C8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45</w:t>
            </w:r>
          </w:p>
        </w:tc>
        <w:tc>
          <w:tcPr>
            <w:tcW w:w="1477" w:type="dxa"/>
            <w:tcBorders>
              <w:bottom w:val="single" w:sz="4" w:space="0" w:color="auto"/>
            </w:tcBorders>
            <w:vAlign w:val="center"/>
          </w:tcPr>
          <w:p w14:paraId="50466695" w14:textId="77777777" w:rsidR="009406F6" w:rsidRPr="009406F6" w:rsidRDefault="009406F6" w:rsidP="00DC5C8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50</w:t>
            </w:r>
          </w:p>
        </w:tc>
        <w:tc>
          <w:tcPr>
            <w:tcW w:w="1312" w:type="dxa"/>
            <w:tcBorders>
              <w:bottom w:val="single" w:sz="4" w:space="0" w:color="auto"/>
            </w:tcBorders>
            <w:vAlign w:val="center"/>
          </w:tcPr>
          <w:p w14:paraId="37DA5272" w14:textId="77777777" w:rsidR="009406F6" w:rsidRPr="009406F6" w:rsidRDefault="009406F6" w:rsidP="00DC5C8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r>
      <w:tr w:rsidR="005946ED" w14:paraId="71B745AE" w14:textId="77777777" w:rsidTr="005223A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460" w:type="dxa"/>
            <w:tcBorders>
              <w:top w:val="single" w:sz="4" w:space="0" w:color="auto"/>
              <w:bottom w:val="nil"/>
            </w:tcBorders>
            <w:shd w:val="clear" w:color="auto" w:fill="F2F2F2" w:themeFill="background1" w:themeFillShade="F2"/>
            <w:vAlign w:val="center"/>
          </w:tcPr>
          <w:p w14:paraId="1EFFD1CB" w14:textId="77777777" w:rsidR="006910D5" w:rsidRPr="009406F6" w:rsidRDefault="009406F6" w:rsidP="00DC5C85">
            <w:pPr>
              <w:jc w:val="center"/>
              <w:rPr>
                <w:rFonts w:cstheme="minorHAnsi"/>
                <w:i/>
                <w:sz w:val="20"/>
                <w:szCs w:val="20"/>
                <w:lang w:val="sr-Cyrl-BA"/>
              </w:rPr>
            </w:pPr>
            <w:r w:rsidRPr="009406F6">
              <w:rPr>
                <w:rFonts w:cstheme="minorHAnsi"/>
                <w:i/>
                <w:sz w:val="20"/>
                <w:szCs w:val="20"/>
                <w:lang w:val="sr-Cyrl-BA"/>
              </w:rPr>
              <w:t>Дрвопрерађивачка индустрија</w:t>
            </w:r>
          </w:p>
        </w:tc>
        <w:tc>
          <w:tcPr>
            <w:tcW w:w="1746" w:type="dxa"/>
            <w:tcBorders>
              <w:top w:val="single" w:sz="4" w:space="0" w:color="auto"/>
              <w:bottom w:val="nil"/>
            </w:tcBorders>
            <w:shd w:val="clear" w:color="auto" w:fill="F2F2F2" w:themeFill="background1" w:themeFillShade="F2"/>
            <w:vAlign w:val="center"/>
          </w:tcPr>
          <w:p w14:paraId="57202446" w14:textId="77777777" w:rsidR="006910D5" w:rsidRPr="009406F6" w:rsidRDefault="009406F6" w:rsidP="009406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27.738.000</w:t>
            </w:r>
          </w:p>
        </w:tc>
        <w:tc>
          <w:tcPr>
            <w:tcW w:w="1477" w:type="dxa"/>
            <w:tcBorders>
              <w:top w:val="single" w:sz="4" w:space="0" w:color="auto"/>
              <w:bottom w:val="nil"/>
            </w:tcBorders>
            <w:shd w:val="clear" w:color="auto" w:fill="F2F2F2" w:themeFill="background1" w:themeFillShade="F2"/>
            <w:vAlign w:val="center"/>
          </w:tcPr>
          <w:p w14:paraId="071C6EDE" w14:textId="77777777" w:rsidR="006910D5" w:rsidRPr="009406F6" w:rsidRDefault="009406F6" w:rsidP="009406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3.183.000</w:t>
            </w:r>
          </w:p>
        </w:tc>
        <w:tc>
          <w:tcPr>
            <w:tcW w:w="1477" w:type="dxa"/>
            <w:tcBorders>
              <w:top w:val="single" w:sz="4" w:space="0" w:color="auto"/>
              <w:bottom w:val="nil"/>
            </w:tcBorders>
            <w:shd w:val="clear" w:color="auto" w:fill="F2F2F2" w:themeFill="background1" w:themeFillShade="F2"/>
            <w:vAlign w:val="center"/>
          </w:tcPr>
          <w:p w14:paraId="68D60187" w14:textId="77777777" w:rsidR="006910D5" w:rsidRPr="009406F6" w:rsidRDefault="009406F6" w:rsidP="009406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8.456.000</w:t>
            </w:r>
          </w:p>
        </w:tc>
        <w:tc>
          <w:tcPr>
            <w:tcW w:w="1312" w:type="dxa"/>
            <w:tcBorders>
              <w:top w:val="single" w:sz="4" w:space="0" w:color="auto"/>
              <w:bottom w:val="nil"/>
            </w:tcBorders>
            <w:shd w:val="clear" w:color="auto" w:fill="F2F2F2" w:themeFill="background1" w:themeFillShade="F2"/>
            <w:vAlign w:val="center"/>
          </w:tcPr>
          <w:p w14:paraId="750591CC" w14:textId="77777777" w:rsidR="006910D5" w:rsidRPr="009406F6" w:rsidRDefault="009406F6" w:rsidP="009406F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970</w:t>
            </w:r>
          </w:p>
        </w:tc>
      </w:tr>
      <w:tr w:rsidR="005946ED" w14:paraId="333DDB8F" w14:textId="77777777" w:rsidTr="005946ED">
        <w:trPr>
          <w:trHeight w:val="336"/>
        </w:trPr>
        <w:tc>
          <w:tcPr>
            <w:cnfStyle w:val="001000000000" w:firstRow="0" w:lastRow="0" w:firstColumn="1" w:lastColumn="0" w:oddVBand="0" w:evenVBand="0" w:oddHBand="0" w:evenHBand="0" w:firstRowFirstColumn="0" w:firstRowLastColumn="0" w:lastRowFirstColumn="0" w:lastRowLastColumn="0"/>
            <w:tcW w:w="3460" w:type="dxa"/>
            <w:tcBorders>
              <w:top w:val="nil"/>
              <w:bottom w:val="single" w:sz="4" w:space="0" w:color="auto"/>
            </w:tcBorders>
            <w:vAlign w:val="center"/>
          </w:tcPr>
          <w:p w14:paraId="1EF906BE" w14:textId="77777777" w:rsidR="005946ED" w:rsidRPr="006C52BB" w:rsidRDefault="005946ED" w:rsidP="00DC5C85">
            <w:pPr>
              <w:jc w:val="center"/>
              <w:rPr>
                <w:rFonts w:cstheme="minorHAnsi"/>
                <w:i/>
                <w:sz w:val="20"/>
                <w:szCs w:val="20"/>
                <w:lang w:val="sr-Cyrl-BA"/>
              </w:rPr>
            </w:pPr>
            <w:r w:rsidRPr="006C52BB">
              <w:rPr>
                <w:rFonts w:cstheme="minorHAnsi"/>
                <w:sz w:val="20"/>
                <w:szCs w:val="20"/>
                <w:lang w:val="sr-Cyrl-BA"/>
              </w:rPr>
              <w:t>Учшће</w:t>
            </w:r>
            <w:r w:rsidR="006C52BB" w:rsidRPr="006C52BB">
              <w:rPr>
                <w:rFonts w:cstheme="minorHAnsi"/>
                <w:sz w:val="20"/>
                <w:szCs w:val="20"/>
                <w:lang w:val="sr-Cyrl-BA"/>
              </w:rPr>
              <w:t xml:space="preserve"> дрвопрераде </w:t>
            </w:r>
            <w:r w:rsidRPr="006C52BB">
              <w:rPr>
                <w:rFonts w:cstheme="minorHAnsi"/>
                <w:sz w:val="20"/>
                <w:szCs w:val="20"/>
                <w:lang w:val="sr-Cyrl-BA"/>
              </w:rPr>
              <w:t xml:space="preserve"> (%) у прерађивачкој инд.</w:t>
            </w:r>
          </w:p>
        </w:tc>
        <w:tc>
          <w:tcPr>
            <w:tcW w:w="1746" w:type="dxa"/>
            <w:tcBorders>
              <w:top w:val="nil"/>
              <w:bottom w:val="single" w:sz="4" w:space="0" w:color="auto"/>
            </w:tcBorders>
            <w:vAlign w:val="center"/>
          </w:tcPr>
          <w:p w14:paraId="52847B78" w14:textId="77777777" w:rsidR="005946ED" w:rsidRDefault="005946ED" w:rsidP="009406F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8,6</w:t>
            </w:r>
          </w:p>
        </w:tc>
        <w:tc>
          <w:tcPr>
            <w:tcW w:w="1477" w:type="dxa"/>
            <w:tcBorders>
              <w:top w:val="nil"/>
              <w:bottom w:val="single" w:sz="4" w:space="0" w:color="auto"/>
            </w:tcBorders>
            <w:vAlign w:val="center"/>
          </w:tcPr>
          <w:p w14:paraId="3F817945" w14:textId="77777777" w:rsidR="005946ED" w:rsidRDefault="005946ED" w:rsidP="009406F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7,8</w:t>
            </w:r>
          </w:p>
        </w:tc>
        <w:tc>
          <w:tcPr>
            <w:tcW w:w="1477" w:type="dxa"/>
            <w:tcBorders>
              <w:top w:val="nil"/>
              <w:bottom w:val="single" w:sz="4" w:space="0" w:color="auto"/>
            </w:tcBorders>
            <w:vAlign w:val="center"/>
          </w:tcPr>
          <w:p w14:paraId="65161B44" w14:textId="77777777" w:rsidR="005946ED" w:rsidRDefault="005946ED" w:rsidP="009406F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11,66</w:t>
            </w:r>
          </w:p>
        </w:tc>
        <w:tc>
          <w:tcPr>
            <w:tcW w:w="1312" w:type="dxa"/>
            <w:tcBorders>
              <w:top w:val="nil"/>
              <w:bottom w:val="single" w:sz="4" w:space="0" w:color="auto"/>
            </w:tcBorders>
            <w:vAlign w:val="center"/>
          </w:tcPr>
          <w:p w14:paraId="1C20D952" w14:textId="77777777" w:rsidR="005946ED" w:rsidRDefault="005946ED" w:rsidP="009406F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r>
    </w:tbl>
    <w:p w14:paraId="671CBC56" w14:textId="77777777" w:rsidR="005223A8" w:rsidRPr="00AE5479" w:rsidRDefault="005223A8" w:rsidP="005223A8">
      <w:pPr>
        <w:spacing w:after="0"/>
        <w:rPr>
          <w:rFonts w:eastAsia="Times New Roman" w:cstheme="minorHAnsi"/>
          <w:b/>
          <w:noProof/>
          <w:color w:val="000000"/>
          <w:szCs w:val="24"/>
          <w:lang w:val="sr-Cyrl-BA"/>
        </w:rPr>
      </w:pPr>
      <w:r>
        <w:rPr>
          <w:i/>
          <w:iCs/>
          <w:noProof/>
          <w:szCs w:val="24"/>
          <w:lang w:val="sr-Cyrl-BA"/>
        </w:rPr>
        <w:t xml:space="preserve">Извор: </w:t>
      </w:r>
      <w:r w:rsidRPr="00AE5479">
        <w:rPr>
          <w:i/>
          <w:iCs/>
          <w:noProof/>
          <w:szCs w:val="24"/>
          <w:lang w:val="sr-Cyrl-BA"/>
        </w:rPr>
        <w:t xml:space="preserve">Извјештај АПИФ-а - прилагођено </w:t>
      </w:r>
    </w:p>
    <w:p w14:paraId="547222B5" w14:textId="77777777" w:rsidR="006910D5" w:rsidRPr="006910D5" w:rsidRDefault="006910D5" w:rsidP="00FD2618">
      <w:pPr>
        <w:spacing w:after="0"/>
        <w:jc w:val="both"/>
        <w:rPr>
          <w:rFonts w:cstheme="minorHAnsi"/>
          <w:b/>
          <w:sz w:val="20"/>
          <w:szCs w:val="20"/>
          <w:lang w:val="sr-Cyrl-BA"/>
        </w:rPr>
      </w:pPr>
    </w:p>
    <w:p w14:paraId="39AA5012" w14:textId="77777777" w:rsidR="00FD2618" w:rsidRDefault="005946ED" w:rsidP="00FD2618">
      <w:pPr>
        <w:spacing w:after="0"/>
        <w:rPr>
          <w:rFonts w:cstheme="minorHAnsi"/>
          <w:szCs w:val="24"/>
          <w:lang w:val="sr-Cyrl-BA"/>
        </w:rPr>
      </w:pPr>
      <w:r w:rsidRPr="005946ED">
        <w:rPr>
          <w:rFonts w:cstheme="minorHAnsi"/>
          <w:szCs w:val="24"/>
          <w:lang w:val="sr-Cyrl-BA"/>
        </w:rPr>
        <w:t>У сектору дрвопрерађивачке индсутрије, у 2022. години пословао је 21 субјекат</w:t>
      </w:r>
      <w:r>
        <w:rPr>
          <w:rFonts w:cstheme="minorHAnsi"/>
          <w:szCs w:val="24"/>
          <w:lang w:val="sr-Cyrl-BA"/>
        </w:rPr>
        <w:t>, од којих 6 субјеката је подигло степен обраде дрвета на виши ниво, а у правцу производње неког од полуфиналних или финалних производа.</w:t>
      </w:r>
    </w:p>
    <w:p w14:paraId="55CEA5F8" w14:textId="77777777" w:rsidR="00310C52" w:rsidRPr="005946ED" w:rsidRDefault="00310C52" w:rsidP="00FD2618">
      <w:pPr>
        <w:spacing w:after="0"/>
        <w:rPr>
          <w:rFonts w:cstheme="minorHAnsi"/>
          <w:szCs w:val="24"/>
          <w:lang w:val="sr-Cyrl-BA"/>
        </w:rPr>
      </w:pPr>
      <w:r>
        <w:rPr>
          <w:rFonts w:cstheme="minorHAnsi"/>
          <w:szCs w:val="24"/>
          <w:lang w:val="sr-Cyrl-BA"/>
        </w:rPr>
        <w:t>У овом сектору постоје значајне могућности за унапређење пословања.</w:t>
      </w:r>
    </w:p>
    <w:p w14:paraId="73C1F65B" w14:textId="77777777" w:rsidR="005946ED" w:rsidRDefault="005946ED" w:rsidP="00FD2618">
      <w:pPr>
        <w:spacing w:after="0"/>
        <w:rPr>
          <w:rFonts w:cstheme="minorHAnsi"/>
          <w:lang w:val="sr-Cyrl-BA"/>
        </w:rPr>
      </w:pPr>
    </w:p>
    <w:p w14:paraId="7314E409" w14:textId="77777777" w:rsidR="005946ED" w:rsidRPr="000B1ACC" w:rsidRDefault="005946ED" w:rsidP="00FD2618">
      <w:pPr>
        <w:spacing w:after="0"/>
        <w:rPr>
          <w:rFonts w:cstheme="minorHAnsi"/>
          <w:lang w:val="sr-Cyrl-BA"/>
        </w:rPr>
      </w:pPr>
    </w:p>
    <w:p w14:paraId="037D2B87" w14:textId="77777777" w:rsidR="00FD2618" w:rsidRPr="000B1ACC" w:rsidRDefault="00FD2618" w:rsidP="00610623">
      <w:pPr>
        <w:pStyle w:val="Heading3"/>
        <w:rPr>
          <w:noProof/>
        </w:rPr>
      </w:pPr>
      <w:bookmarkStart w:id="78" w:name="_Toc199161843"/>
      <w:r w:rsidRPr="000B1ACC">
        <w:rPr>
          <w:noProof/>
        </w:rPr>
        <w:t>2.5.8. Најзначајнији капацитети у области пружања услуга</w:t>
      </w:r>
      <w:bookmarkEnd w:id="78"/>
    </w:p>
    <w:p w14:paraId="73FB9010" w14:textId="77777777" w:rsidR="009406F6" w:rsidRDefault="009406F6" w:rsidP="00FD2618">
      <w:pPr>
        <w:spacing w:after="0"/>
        <w:jc w:val="both"/>
        <w:rPr>
          <w:rFonts w:cstheme="minorHAnsi"/>
          <w:szCs w:val="24"/>
          <w:lang w:val="sr-Cyrl-BA"/>
        </w:rPr>
      </w:pPr>
      <w:r>
        <w:rPr>
          <w:rFonts w:cstheme="minorHAnsi"/>
          <w:szCs w:val="24"/>
          <w:lang w:val="sr-Cyrl-BA"/>
        </w:rPr>
        <w:t xml:space="preserve">У оквиру услужних дјелатности, најзаначајнија дјелатност је трговина, гдје се посебно истиче трговина </w:t>
      </w:r>
      <w:r w:rsidR="005946ED">
        <w:rPr>
          <w:rFonts w:cstheme="minorHAnsi"/>
          <w:szCs w:val="24"/>
          <w:lang w:val="sr-Cyrl-BA"/>
        </w:rPr>
        <w:t>нафтом и нафтним дериватима и трговина лијековима и медицинским средствима. Са аспекта локалне заједнице посебно мјесто заузима туризам.</w:t>
      </w:r>
    </w:p>
    <w:p w14:paraId="14D2B498" w14:textId="77777777" w:rsidR="00310C52" w:rsidRDefault="00310C52" w:rsidP="00FD2618">
      <w:pPr>
        <w:spacing w:after="0"/>
        <w:jc w:val="both"/>
        <w:rPr>
          <w:rFonts w:cstheme="minorHAnsi"/>
          <w:szCs w:val="24"/>
          <w:lang w:val="sr-Cyrl-BA"/>
        </w:rPr>
      </w:pPr>
    </w:p>
    <w:p w14:paraId="7266EB94" w14:textId="77777777" w:rsidR="005946ED" w:rsidRDefault="005946ED" w:rsidP="005946ED">
      <w:pPr>
        <w:spacing w:after="0"/>
        <w:jc w:val="both"/>
        <w:rPr>
          <w:rFonts w:cstheme="minorHAnsi"/>
          <w:b/>
          <w:sz w:val="20"/>
          <w:szCs w:val="20"/>
          <w:lang w:val="sr-Cyrl-BA"/>
        </w:rPr>
      </w:pPr>
      <w:r>
        <w:rPr>
          <w:rFonts w:cstheme="minorHAnsi"/>
          <w:b/>
          <w:sz w:val="20"/>
          <w:szCs w:val="20"/>
          <w:lang w:val="sr-Cyrl-BA"/>
        </w:rPr>
        <w:t>Табела...Приказ неких основних параметара пословања услужног сектора за 2022. годину</w:t>
      </w:r>
      <w:r w:rsidR="006C52BB">
        <w:rPr>
          <w:rStyle w:val="FootnoteReference"/>
          <w:rFonts w:cstheme="minorHAnsi"/>
          <w:b/>
          <w:sz w:val="20"/>
          <w:szCs w:val="20"/>
          <w:lang w:val="sr-Cyrl-BA"/>
        </w:rPr>
        <w:footnoteReference w:id="13"/>
      </w:r>
      <w:r>
        <w:rPr>
          <w:rFonts w:cstheme="minorHAnsi"/>
          <w:b/>
          <w:sz w:val="20"/>
          <w:szCs w:val="20"/>
          <w:lang w:val="sr-Cyrl-BA"/>
        </w:rPr>
        <w:t xml:space="preserve"> </w:t>
      </w:r>
      <w:r w:rsidR="006C52BB">
        <w:rPr>
          <w:rFonts w:cstheme="minorHAnsi"/>
          <w:b/>
          <w:sz w:val="20"/>
          <w:szCs w:val="20"/>
          <w:lang w:val="sr-Cyrl-BA"/>
        </w:rPr>
        <w:t xml:space="preserve"> </w:t>
      </w:r>
    </w:p>
    <w:tbl>
      <w:tblPr>
        <w:tblStyle w:val="LightShading1"/>
        <w:tblW w:w="0" w:type="auto"/>
        <w:tblLook w:val="04A0" w:firstRow="1" w:lastRow="0" w:firstColumn="1" w:lastColumn="0" w:noHBand="0" w:noVBand="1"/>
      </w:tblPr>
      <w:tblGrid>
        <w:gridCol w:w="3460"/>
        <w:gridCol w:w="1746"/>
        <w:gridCol w:w="1477"/>
        <w:gridCol w:w="1477"/>
        <w:gridCol w:w="1312"/>
      </w:tblGrid>
      <w:tr w:rsidR="005946ED" w14:paraId="3830DD6C" w14:textId="77777777" w:rsidTr="005946ED">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3460" w:type="dxa"/>
            <w:vAlign w:val="center"/>
          </w:tcPr>
          <w:p w14:paraId="71688E17" w14:textId="77777777" w:rsidR="005946ED" w:rsidRDefault="005946ED" w:rsidP="005946ED">
            <w:pPr>
              <w:jc w:val="center"/>
              <w:rPr>
                <w:rFonts w:cstheme="minorHAnsi"/>
                <w:b w:val="0"/>
                <w:sz w:val="20"/>
                <w:szCs w:val="20"/>
                <w:lang w:val="sr-Cyrl-BA"/>
              </w:rPr>
            </w:pPr>
          </w:p>
        </w:tc>
        <w:tc>
          <w:tcPr>
            <w:tcW w:w="1746" w:type="dxa"/>
            <w:vAlign w:val="center"/>
          </w:tcPr>
          <w:p w14:paraId="531FF5FA" w14:textId="77777777" w:rsidR="005946ED"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Приходи</w:t>
            </w:r>
          </w:p>
          <w:p w14:paraId="0C2C47C6" w14:textId="77777777" w:rsidR="005946ED" w:rsidRPr="009406F6"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r w:rsidRPr="009406F6">
              <w:rPr>
                <w:rFonts w:cstheme="minorHAnsi"/>
                <w:sz w:val="20"/>
                <w:szCs w:val="20"/>
                <w:lang w:val="sr-Cyrl-BA"/>
              </w:rPr>
              <w:t xml:space="preserve"> </w:t>
            </w:r>
          </w:p>
        </w:tc>
        <w:tc>
          <w:tcPr>
            <w:tcW w:w="1477" w:type="dxa"/>
            <w:vAlign w:val="center"/>
          </w:tcPr>
          <w:p w14:paraId="19CA2324" w14:textId="77777777" w:rsidR="005946ED"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Бруто добит</w:t>
            </w:r>
          </w:p>
          <w:p w14:paraId="7AB2D5FF" w14:textId="77777777" w:rsidR="005946ED" w:rsidRPr="009406F6"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p>
        </w:tc>
        <w:tc>
          <w:tcPr>
            <w:tcW w:w="1477" w:type="dxa"/>
            <w:vAlign w:val="center"/>
          </w:tcPr>
          <w:p w14:paraId="39C88123" w14:textId="77777777" w:rsidR="005946ED"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Бруто додана вриједност</w:t>
            </w:r>
          </w:p>
          <w:p w14:paraId="5C0EEBF6" w14:textId="77777777" w:rsidR="005946ED" w:rsidRPr="009406F6"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p>
        </w:tc>
        <w:tc>
          <w:tcPr>
            <w:tcW w:w="1312" w:type="dxa"/>
            <w:vAlign w:val="center"/>
          </w:tcPr>
          <w:p w14:paraId="437F2AD0" w14:textId="77777777" w:rsidR="005946ED"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406F6">
              <w:rPr>
                <w:rFonts w:cstheme="minorHAnsi"/>
                <w:sz w:val="20"/>
                <w:szCs w:val="20"/>
                <w:lang w:val="sr-Cyrl-BA"/>
              </w:rPr>
              <w:t>Бруто плата</w:t>
            </w:r>
          </w:p>
          <w:p w14:paraId="009A3D5E" w14:textId="77777777" w:rsidR="005946ED" w:rsidRPr="009406F6" w:rsidRDefault="005946ED" w:rsidP="005946E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(КМ)</w:t>
            </w:r>
          </w:p>
        </w:tc>
      </w:tr>
      <w:tr w:rsidR="005946ED" w14:paraId="610D1C9E" w14:textId="77777777" w:rsidTr="005223A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460" w:type="dxa"/>
            <w:shd w:val="clear" w:color="auto" w:fill="F2F2F2" w:themeFill="background1" w:themeFillShade="F2"/>
            <w:vAlign w:val="center"/>
          </w:tcPr>
          <w:p w14:paraId="45AB3A66" w14:textId="77777777" w:rsidR="005946ED" w:rsidRPr="009406F6" w:rsidRDefault="005946ED" w:rsidP="005946ED">
            <w:pPr>
              <w:jc w:val="center"/>
              <w:rPr>
                <w:rFonts w:cstheme="minorHAnsi"/>
                <w:sz w:val="20"/>
                <w:szCs w:val="20"/>
                <w:lang w:val="sr-Cyrl-BA"/>
              </w:rPr>
            </w:pPr>
            <w:r w:rsidRPr="009406F6">
              <w:rPr>
                <w:rFonts w:cstheme="minorHAnsi"/>
                <w:sz w:val="20"/>
                <w:szCs w:val="20"/>
                <w:lang w:val="sr-Cyrl-BA"/>
              </w:rPr>
              <w:t xml:space="preserve">Укупно </w:t>
            </w:r>
            <w:r>
              <w:rPr>
                <w:rFonts w:cstheme="minorHAnsi"/>
                <w:sz w:val="20"/>
                <w:szCs w:val="20"/>
                <w:lang w:val="sr-Cyrl-BA"/>
              </w:rPr>
              <w:t>услужни сектор</w:t>
            </w:r>
          </w:p>
        </w:tc>
        <w:tc>
          <w:tcPr>
            <w:tcW w:w="1746" w:type="dxa"/>
            <w:shd w:val="clear" w:color="auto" w:fill="F2F2F2" w:themeFill="background1" w:themeFillShade="F2"/>
            <w:vAlign w:val="center"/>
          </w:tcPr>
          <w:p w14:paraId="54EC28E7"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106.300.000</w:t>
            </w:r>
          </w:p>
        </w:tc>
        <w:tc>
          <w:tcPr>
            <w:tcW w:w="1477" w:type="dxa"/>
            <w:shd w:val="clear" w:color="auto" w:fill="F2F2F2" w:themeFill="background1" w:themeFillShade="F2"/>
            <w:vAlign w:val="center"/>
          </w:tcPr>
          <w:p w14:paraId="02EA1B8F"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5.530.000</w:t>
            </w:r>
          </w:p>
        </w:tc>
        <w:tc>
          <w:tcPr>
            <w:tcW w:w="1477" w:type="dxa"/>
            <w:shd w:val="clear" w:color="auto" w:fill="F2F2F2" w:themeFill="background1" w:themeFillShade="F2"/>
            <w:vAlign w:val="center"/>
          </w:tcPr>
          <w:p w14:paraId="6A2FF72B"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14.401.000</w:t>
            </w:r>
          </w:p>
        </w:tc>
        <w:tc>
          <w:tcPr>
            <w:tcW w:w="1312" w:type="dxa"/>
            <w:shd w:val="clear" w:color="auto" w:fill="F2F2F2" w:themeFill="background1" w:themeFillShade="F2"/>
            <w:vAlign w:val="center"/>
          </w:tcPr>
          <w:p w14:paraId="4D2A0BA2"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1.109</w:t>
            </w:r>
          </w:p>
        </w:tc>
      </w:tr>
      <w:tr w:rsidR="005946ED" w14:paraId="1C7D2A47" w14:textId="77777777" w:rsidTr="005946ED">
        <w:trPr>
          <w:trHeight w:val="321"/>
        </w:trPr>
        <w:tc>
          <w:tcPr>
            <w:cnfStyle w:val="001000000000" w:firstRow="0" w:lastRow="0" w:firstColumn="1" w:lastColumn="0" w:oddVBand="0" w:evenVBand="0" w:oddHBand="0" w:evenHBand="0" w:firstRowFirstColumn="0" w:firstRowLastColumn="0" w:lastRowFirstColumn="0" w:lastRowLastColumn="0"/>
            <w:tcW w:w="3460" w:type="dxa"/>
            <w:tcBorders>
              <w:bottom w:val="single" w:sz="4" w:space="0" w:color="auto"/>
            </w:tcBorders>
            <w:vAlign w:val="center"/>
          </w:tcPr>
          <w:p w14:paraId="4F0FC046" w14:textId="77777777" w:rsidR="005946ED" w:rsidRPr="009406F6" w:rsidRDefault="005946ED" w:rsidP="005946ED">
            <w:pPr>
              <w:jc w:val="center"/>
              <w:rPr>
                <w:rFonts w:cstheme="minorHAnsi"/>
                <w:sz w:val="20"/>
                <w:szCs w:val="20"/>
                <w:lang w:val="sr-Cyrl-BA"/>
              </w:rPr>
            </w:pPr>
            <w:r>
              <w:rPr>
                <w:rFonts w:cstheme="minorHAnsi"/>
                <w:sz w:val="20"/>
                <w:szCs w:val="20"/>
                <w:lang w:val="sr-Cyrl-BA"/>
              </w:rPr>
              <w:t>Учшће (%)</w:t>
            </w:r>
          </w:p>
        </w:tc>
        <w:tc>
          <w:tcPr>
            <w:tcW w:w="1746" w:type="dxa"/>
            <w:tcBorders>
              <w:bottom w:val="single" w:sz="4" w:space="0" w:color="auto"/>
            </w:tcBorders>
            <w:vAlign w:val="center"/>
          </w:tcPr>
          <w:p w14:paraId="2A502655" w14:textId="77777777" w:rsidR="005946ED" w:rsidRPr="009406F6" w:rsidRDefault="005946ED" w:rsidP="005946E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18,6</w:t>
            </w:r>
          </w:p>
        </w:tc>
        <w:tc>
          <w:tcPr>
            <w:tcW w:w="1477" w:type="dxa"/>
            <w:tcBorders>
              <w:bottom w:val="single" w:sz="4" w:space="0" w:color="auto"/>
            </w:tcBorders>
            <w:vAlign w:val="center"/>
          </w:tcPr>
          <w:p w14:paraId="5FDB49BE" w14:textId="77777777" w:rsidR="005946ED" w:rsidRPr="009406F6" w:rsidRDefault="005946ED" w:rsidP="005946E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6,1</w:t>
            </w:r>
          </w:p>
        </w:tc>
        <w:tc>
          <w:tcPr>
            <w:tcW w:w="1477" w:type="dxa"/>
            <w:tcBorders>
              <w:bottom w:val="single" w:sz="4" w:space="0" w:color="auto"/>
            </w:tcBorders>
            <w:vAlign w:val="center"/>
          </w:tcPr>
          <w:p w14:paraId="7AA8E712" w14:textId="77777777" w:rsidR="005946ED" w:rsidRPr="009406F6" w:rsidRDefault="005946ED" w:rsidP="005946E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9,9</w:t>
            </w:r>
          </w:p>
        </w:tc>
        <w:tc>
          <w:tcPr>
            <w:tcW w:w="1312" w:type="dxa"/>
            <w:tcBorders>
              <w:bottom w:val="single" w:sz="4" w:space="0" w:color="auto"/>
            </w:tcBorders>
            <w:vAlign w:val="center"/>
          </w:tcPr>
          <w:p w14:paraId="3CB590B4" w14:textId="77777777" w:rsidR="005946ED" w:rsidRPr="009406F6" w:rsidRDefault="005946ED" w:rsidP="005946E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r>
      <w:tr w:rsidR="005946ED" w14:paraId="23F0F787" w14:textId="77777777" w:rsidTr="005223A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460" w:type="dxa"/>
            <w:tcBorders>
              <w:top w:val="single" w:sz="4" w:space="0" w:color="auto"/>
              <w:bottom w:val="single" w:sz="4" w:space="0" w:color="auto"/>
            </w:tcBorders>
            <w:shd w:val="clear" w:color="auto" w:fill="F2F2F2" w:themeFill="background1" w:themeFillShade="F2"/>
            <w:vAlign w:val="center"/>
          </w:tcPr>
          <w:p w14:paraId="08CB93F4" w14:textId="77777777" w:rsidR="005946ED" w:rsidRPr="009406F6" w:rsidRDefault="005946ED" w:rsidP="005946ED">
            <w:pPr>
              <w:jc w:val="center"/>
              <w:rPr>
                <w:rFonts w:cstheme="minorHAnsi"/>
                <w:i/>
                <w:sz w:val="20"/>
                <w:szCs w:val="20"/>
                <w:lang w:val="sr-Cyrl-BA"/>
              </w:rPr>
            </w:pPr>
            <w:r>
              <w:rPr>
                <w:rFonts w:cstheme="minorHAnsi"/>
                <w:i/>
                <w:sz w:val="20"/>
                <w:szCs w:val="20"/>
                <w:lang w:val="sr-Cyrl-BA"/>
              </w:rPr>
              <w:t>Туризам</w:t>
            </w:r>
          </w:p>
        </w:tc>
        <w:tc>
          <w:tcPr>
            <w:tcW w:w="1746" w:type="dxa"/>
            <w:tcBorders>
              <w:top w:val="single" w:sz="4" w:space="0" w:color="auto"/>
              <w:bottom w:val="single" w:sz="4" w:space="0" w:color="auto"/>
            </w:tcBorders>
            <w:shd w:val="clear" w:color="auto" w:fill="F2F2F2" w:themeFill="background1" w:themeFillShade="F2"/>
            <w:vAlign w:val="center"/>
          </w:tcPr>
          <w:p w14:paraId="04F7A6ED"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1.311.000</w:t>
            </w:r>
          </w:p>
        </w:tc>
        <w:tc>
          <w:tcPr>
            <w:tcW w:w="1477" w:type="dxa"/>
            <w:tcBorders>
              <w:top w:val="single" w:sz="4" w:space="0" w:color="auto"/>
              <w:bottom w:val="single" w:sz="4" w:space="0" w:color="auto"/>
            </w:tcBorders>
            <w:shd w:val="clear" w:color="auto" w:fill="F2F2F2" w:themeFill="background1" w:themeFillShade="F2"/>
            <w:vAlign w:val="center"/>
          </w:tcPr>
          <w:p w14:paraId="2BCB76D0"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210.000</w:t>
            </w:r>
          </w:p>
        </w:tc>
        <w:tc>
          <w:tcPr>
            <w:tcW w:w="1477" w:type="dxa"/>
            <w:tcBorders>
              <w:top w:val="single" w:sz="4" w:space="0" w:color="auto"/>
              <w:bottom w:val="single" w:sz="4" w:space="0" w:color="auto"/>
            </w:tcBorders>
            <w:shd w:val="clear" w:color="auto" w:fill="F2F2F2" w:themeFill="background1" w:themeFillShade="F2"/>
            <w:vAlign w:val="center"/>
          </w:tcPr>
          <w:p w14:paraId="3799E38D"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560.000</w:t>
            </w:r>
          </w:p>
        </w:tc>
        <w:tc>
          <w:tcPr>
            <w:tcW w:w="1312" w:type="dxa"/>
            <w:tcBorders>
              <w:top w:val="single" w:sz="4" w:space="0" w:color="auto"/>
              <w:bottom w:val="single" w:sz="4" w:space="0" w:color="auto"/>
            </w:tcBorders>
            <w:shd w:val="clear" w:color="auto" w:fill="F2F2F2" w:themeFill="background1" w:themeFillShade="F2"/>
            <w:vAlign w:val="center"/>
          </w:tcPr>
          <w:p w14:paraId="25BB77D5" w14:textId="77777777" w:rsidR="005946ED" w:rsidRPr="009406F6" w:rsidRDefault="005946ED" w:rsidP="005946E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1.068</w:t>
            </w:r>
          </w:p>
        </w:tc>
      </w:tr>
      <w:tr w:rsidR="006C52BB" w14:paraId="7986CBFF" w14:textId="77777777" w:rsidTr="005946ED">
        <w:trPr>
          <w:trHeight w:val="336"/>
        </w:trPr>
        <w:tc>
          <w:tcPr>
            <w:cnfStyle w:val="001000000000" w:firstRow="0" w:lastRow="0" w:firstColumn="1" w:lastColumn="0" w:oddVBand="0" w:evenVBand="0" w:oddHBand="0" w:evenHBand="0" w:firstRowFirstColumn="0" w:firstRowLastColumn="0" w:lastRowFirstColumn="0" w:lastRowLastColumn="0"/>
            <w:tcW w:w="3460" w:type="dxa"/>
            <w:tcBorders>
              <w:top w:val="single" w:sz="4" w:space="0" w:color="auto"/>
              <w:bottom w:val="single" w:sz="8" w:space="0" w:color="000000" w:themeColor="text1"/>
            </w:tcBorders>
            <w:vAlign w:val="center"/>
          </w:tcPr>
          <w:p w14:paraId="6E54C504" w14:textId="77777777" w:rsidR="006C52BB" w:rsidRPr="006C52BB" w:rsidRDefault="006C52BB" w:rsidP="006C52BB">
            <w:pPr>
              <w:jc w:val="center"/>
              <w:rPr>
                <w:rFonts w:cstheme="minorHAnsi"/>
                <w:i/>
                <w:sz w:val="20"/>
                <w:szCs w:val="20"/>
                <w:lang w:val="sr-Cyrl-BA"/>
              </w:rPr>
            </w:pPr>
            <w:r w:rsidRPr="006C52BB">
              <w:rPr>
                <w:rFonts w:cstheme="minorHAnsi"/>
                <w:i/>
                <w:sz w:val="20"/>
                <w:szCs w:val="20"/>
                <w:lang w:val="sr-Cyrl-BA"/>
              </w:rPr>
              <w:t>Учшће</w:t>
            </w:r>
            <w:r w:rsidR="005223A8">
              <w:rPr>
                <w:rFonts w:cstheme="minorHAnsi"/>
                <w:i/>
                <w:sz w:val="20"/>
                <w:szCs w:val="20"/>
                <w:lang w:val="sr-Cyrl-BA"/>
              </w:rPr>
              <w:t xml:space="preserve"> т</w:t>
            </w:r>
            <w:r>
              <w:rPr>
                <w:rFonts w:cstheme="minorHAnsi"/>
                <w:i/>
                <w:sz w:val="20"/>
                <w:szCs w:val="20"/>
                <w:lang w:val="sr-Cyrl-BA"/>
              </w:rPr>
              <w:t xml:space="preserve">уризма </w:t>
            </w:r>
            <w:r w:rsidRPr="006C52BB">
              <w:rPr>
                <w:rFonts w:cstheme="minorHAnsi"/>
                <w:i/>
                <w:sz w:val="20"/>
                <w:szCs w:val="20"/>
                <w:lang w:val="sr-Cyrl-BA"/>
              </w:rPr>
              <w:t xml:space="preserve"> (%) у </w:t>
            </w:r>
            <w:r>
              <w:rPr>
                <w:rFonts w:cstheme="minorHAnsi"/>
                <w:i/>
                <w:sz w:val="20"/>
                <w:szCs w:val="20"/>
                <w:lang w:val="sr-Cyrl-BA"/>
              </w:rPr>
              <w:t>услужном сектору</w:t>
            </w:r>
          </w:p>
        </w:tc>
        <w:tc>
          <w:tcPr>
            <w:tcW w:w="1746" w:type="dxa"/>
            <w:tcBorders>
              <w:top w:val="single" w:sz="4" w:space="0" w:color="auto"/>
              <w:bottom w:val="single" w:sz="8" w:space="0" w:color="000000" w:themeColor="text1"/>
            </w:tcBorders>
            <w:vAlign w:val="center"/>
          </w:tcPr>
          <w:p w14:paraId="45171587" w14:textId="77777777" w:rsidR="006C52BB" w:rsidRDefault="006C52BB" w:rsidP="00EF65A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1,2</w:t>
            </w:r>
          </w:p>
        </w:tc>
        <w:tc>
          <w:tcPr>
            <w:tcW w:w="1477" w:type="dxa"/>
            <w:tcBorders>
              <w:top w:val="single" w:sz="4" w:space="0" w:color="auto"/>
              <w:bottom w:val="single" w:sz="8" w:space="0" w:color="000000" w:themeColor="text1"/>
            </w:tcBorders>
            <w:vAlign w:val="center"/>
          </w:tcPr>
          <w:p w14:paraId="21A1A540" w14:textId="77777777" w:rsidR="006C52BB" w:rsidRDefault="006C52BB" w:rsidP="00EF65A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3,7</w:t>
            </w:r>
          </w:p>
        </w:tc>
        <w:tc>
          <w:tcPr>
            <w:tcW w:w="1477" w:type="dxa"/>
            <w:tcBorders>
              <w:top w:val="single" w:sz="4" w:space="0" w:color="auto"/>
              <w:bottom w:val="single" w:sz="8" w:space="0" w:color="000000" w:themeColor="text1"/>
            </w:tcBorders>
            <w:vAlign w:val="center"/>
          </w:tcPr>
          <w:p w14:paraId="514D4D7C" w14:textId="77777777" w:rsidR="006C52BB" w:rsidRDefault="006C52BB" w:rsidP="00EF65A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3,8</w:t>
            </w:r>
          </w:p>
        </w:tc>
        <w:tc>
          <w:tcPr>
            <w:tcW w:w="1312" w:type="dxa"/>
            <w:tcBorders>
              <w:top w:val="single" w:sz="4" w:space="0" w:color="auto"/>
              <w:bottom w:val="single" w:sz="8" w:space="0" w:color="000000" w:themeColor="text1"/>
            </w:tcBorders>
            <w:vAlign w:val="center"/>
          </w:tcPr>
          <w:p w14:paraId="1DA26198" w14:textId="77777777" w:rsidR="006C52BB" w:rsidRDefault="006C52BB" w:rsidP="00EF65A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r>
    </w:tbl>
    <w:p w14:paraId="434CF64A" w14:textId="77777777" w:rsidR="005946ED" w:rsidRPr="005223A8" w:rsidRDefault="005223A8" w:rsidP="005223A8">
      <w:pPr>
        <w:spacing w:after="0"/>
        <w:rPr>
          <w:rFonts w:eastAsia="Times New Roman" w:cstheme="minorHAnsi"/>
          <w:b/>
          <w:noProof/>
          <w:color w:val="000000"/>
          <w:szCs w:val="24"/>
          <w:lang w:val="sr-Cyrl-BA"/>
        </w:rPr>
      </w:pPr>
      <w:r>
        <w:rPr>
          <w:i/>
          <w:iCs/>
          <w:noProof/>
          <w:szCs w:val="24"/>
          <w:lang w:val="sr-Cyrl-BA"/>
        </w:rPr>
        <w:t xml:space="preserve">Извор: </w:t>
      </w:r>
      <w:r w:rsidRPr="00AE5479">
        <w:rPr>
          <w:i/>
          <w:iCs/>
          <w:noProof/>
          <w:szCs w:val="24"/>
          <w:lang w:val="sr-Cyrl-BA"/>
        </w:rPr>
        <w:t xml:space="preserve">Извјештај АПИФ-а - прилагођено </w:t>
      </w:r>
    </w:p>
    <w:p w14:paraId="7A914A13" w14:textId="77777777" w:rsidR="005946ED" w:rsidRDefault="005946ED" w:rsidP="00FD2618">
      <w:pPr>
        <w:spacing w:after="0"/>
        <w:jc w:val="both"/>
        <w:rPr>
          <w:rFonts w:cstheme="minorHAnsi"/>
          <w:szCs w:val="24"/>
          <w:lang w:val="sr-Cyrl-BA"/>
        </w:rPr>
      </w:pPr>
    </w:p>
    <w:p w14:paraId="32D3A8E6" w14:textId="77777777" w:rsidR="00FD2618" w:rsidRPr="000B1ACC" w:rsidRDefault="00FD2618" w:rsidP="00FD2618">
      <w:pPr>
        <w:spacing w:after="0"/>
        <w:jc w:val="both"/>
        <w:rPr>
          <w:rFonts w:cstheme="minorHAnsi"/>
          <w:szCs w:val="24"/>
          <w:lang w:val="sr-Cyrl-BA"/>
        </w:rPr>
      </w:pPr>
      <w:r w:rsidRPr="000B1ACC">
        <w:rPr>
          <w:rFonts w:cstheme="minorHAnsi"/>
          <w:szCs w:val="24"/>
          <w:lang w:val="sr-Cyrl-BA"/>
        </w:rPr>
        <w:lastRenderedPageBreak/>
        <w:t xml:space="preserve">Општина </w:t>
      </w:r>
      <w:r w:rsidR="009406F6">
        <w:rPr>
          <w:rFonts w:cstheme="minorHAnsi"/>
          <w:szCs w:val="24"/>
          <w:lang w:val="sr-Cyrl-BA"/>
        </w:rPr>
        <w:t>Мркоњић Град</w:t>
      </w:r>
      <w:r w:rsidRPr="000B1ACC">
        <w:rPr>
          <w:rFonts w:cstheme="minorHAnsi"/>
          <w:szCs w:val="24"/>
          <w:lang w:val="sr-Cyrl-BA"/>
        </w:rPr>
        <w:t xml:space="preserve"> располаже са добрим потенцијалима, који могу посужити као добра основа за развој у </w:t>
      </w:r>
      <w:r w:rsidR="006C52BB">
        <w:rPr>
          <w:rFonts w:cstheme="minorHAnsi"/>
          <w:szCs w:val="24"/>
          <w:lang w:val="sr-Cyrl-BA"/>
        </w:rPr>
        <w:t xml:space="preserve">сектору туризма, односно </w:t>
      </w:r>
      <w:r w:rsidRPr="000B1ACC">
        <w:rPr>
          <w:rFonts w:cstheme="minorHAnsi"/>
          <w:szCs w:val="24"/>
          <w:lang w:val="sr-Cyrl-BA"/>
        </w:rPr>
        <w:t>области пружања услуга смјештаја, припреме и услуживања хране</w:t>
      </w:r>
      <w:r w:rsidR="00310C52">
        <w:rPr>
          <w:rFonts w:cstheme="minorHAnsi"/>
          <w:szCs w:val="24"/>
          <w:lang w:val="sr-Cyrl-BA"/>
        </w:rPr>
        <w:t>, као и друге пратеће дјелатности</w:t>
      </w:r>
      <w:r w:rsidRPr="000B1ACC">
        <w:rPr>
          <w:rFonts w:cstheme="minorHAnsi"/>
          <w:szCs w:val="24"/>
          <w:lang w:val="sr-Cyrl-BA"/>
        </w:rPr>
        <w:t xml:space="preserve">. Ту </w:t>
      </w:r>
      <w:r w:rsidR="00310C52">
        <w:rPr>
          <w:rFonts w:cstheme="minorHAnsi"/>
          <w:szCs w:val="24"/>
          <w:lang w:val="sr-Cyrl-BA"/>
        </w:rPr>
        <w:t xml:space="preserve">се </w:t>
      </w:r>
      <w:r w:rsidRPr="000B1ACC">
        <w:rPr>
          <w:rFonts w:cstheme="minorHAnsi"/>
          <w:szCs w:val="24"/>
          <w:lang w:val="sr-Cyrl-BA"/>
        </w:rPr>
        <w:t>као најзначајније</w:t>
      </w:r>
      <w:r w:rsidR="00310C52">
        <w:rPr>
          <w:rFonts w:cstheme="minorHAnsi"/>
          <w:szCs w:val="24"/>
          <w:lang w:val="sr-Cyrl-BA"/>
        </w:rPr>
        <w:t xml:space="preserve"> издвојају</w:t>
      </w:r>
      <w:r w:rsidRPr="000B1ACC">
        <w:rPr>
          <w:rFonts w:cstheme="minorHAnsi"/>
          <w:szCs w:val="24"/>
          <w:lang w:val="sr-Cyrl-BA"/>
        </w:rPr>
        <w:t xml:space="preserve"> туристичко-рекреативни комплекс „Балкана“ која са својом ужим и ширим окружењем пружа одличну основу за </w:t>
      </w:r>
      <w:r w:rsidR="006C52BB">
        <w:rPr>
          <w:rFonts w:cstheme="minorHAnsi"/>
          <w:szCs w:val="24"/>
          <w:lang w:val="sr-Cyrl-BA"/>
        </w:rPr>
        <w:t xml:space="preserve">значајније туристичке пројекте, као и шире подручје села Пецка и извора ријеке, </w:t>
      </w:r>
      <w:r w:rsidR="00310C52">
        <w:rPr>
          <w:rFonts w:cstheme="minorHAnsi"/>
          <w:szCs w:val="24"/>
          <w:lang w:val="sr-Cyrl-BA"/>
        </w:rPr>
        <w:t xml:space="preserve">затим </w:t>
      </w:r>
      <w:r w:rsidR="006C52BB">
        <w:rPr>
          <w:rFonts w:cstheme="minorHAnsi"/>
          <w:szCs w:val="24"/>
          <w:lang w:val="sr-Cyrl-BA"/>
        </w:rPr>
        <w:t>еко-зону Зеленковац</w:t>
      </w:r>
      <w:r w:rsidR="00310C52">
        <w:rPr>
          <w:rFonts w:cstheme="minorHAnsi"/>
          <w:szCs w:val="24"/>
          <w:lang w:val="sr-Cyrl-BA"/>
        </w:rPr>
        <w:t>, језеро Боочац</w:t>
      </w:r>
      <w:r w:rsidR="006C52BB">
        <w:rPr>
          <w:rFonts w:cstheme="minorHAnsi"/>
          <w:szCs w:val="24"/>
          <w:lang w:val="sr-Cyrl-BA"/>
        </w:rPr>
        <w:t xml:space="preserve">  и др.</w:t>
      </w:r>
    </w:p>
    <w:p w14:paraId="7D034BE7" w14:textId="77777777" w:rsidR="00FD2618" w:rsidRPr="000B1ACC" w:rsidRDefault="00FD2618" w:rsidP="00FD2618">
      <w:pPr>
        <w:spacing w:after="0"/>
        <w:jc w:val="both"/>
        <w:rPr>
          <w:rFonts w:cstheme="minorHAnsi"/>
          <w:szCs w:val="24"/>
          <w:lang w:val="sr-Cyrl-BA"/>
        </w:rPr>
      </w:pPr>
    </w:p>
    <w:p w14:paraId="0283E0A5" w14:textId="77777777" w:rsidR="00FD2618" w:rsidRPr="00432DFE" w:rsidRDefault="00FD2618" w:rsidP="00FD2618">
      <w:pPr>
        <w:spacing w:after="0"/>
        <w:jc w:val="both"/>
        <w:rPr>
          <w:rFonts w:cstheme="minorHAnsi"/>
          <w:szCs w:val="24"/>
          <w:lang w:val="sr-Cyrl-BA"/>
        </w:rPr>
      </w:pPr>
      <w:r w:rsidRPr="00432DFE">
        <w:rPr>
          <w:rFonts w:cstheme="minorHAnsi"/>
          <w:szCs w:val="24"/>
          <w:lang w:val="sr-Cyrl-BA"/>
        </w:rPr>
        <w:t>Према подацима којима располаже Одјељење за привреду и финансије општинске управе општине Мркоњић Град (за 2022. годину), на подручју општине су регистроване сљедеће дјелатности у области пружања услуга:</w:t>
      </w:r>
    </w:p>
    <w:p w14:paraId="184DDA02" w14:textId="77777777" w:rsidR="00FD2618" w:rsidRPr="005630FD" w:rsidRDefault="00FD2618" w:rsidP="00CB6A86">
      <w:pPr>
        <w:pStyle w:val="ListParagraph"/>
        <w:numPr>
          <w:ilvl w:val="0"/>
          <w:numId w:val="49"/>
        </w:numPr>
        <w:spacing w:after="0" w:line="240" w:lineRule="auto"/>
        <w:rPr>
          <w:rFonts w:cstheme="minorHAnsi"/>
          <w:szCs w:val="24"/>
          <w:lang w:val="sr-Cyrl-BA"/>
        </w:rPr>
      </w:pPr>
      <w:r w:rsidRPr="005630FD">
        <w:rPr>
          <w:rFonts w:cstheme="minorHAnsi"/>
          <w:szCs w:val="24"/>
          <w:lang w:val="sr-Cyrl-BA"/>
        </w:rPr>
        <w:t>пружање услуге смјештаја</w:t>
      </w:r>
      <w:r w:rsidR="00432DFE" w:rsidRPr="005630FD">
        <w:rPr>
          <w:rFonts w:cstheme="minorHAnsi"/>
          <w:szCs w:val="24"/>
          <w:lang w:val="sr-Cyrl-BA"/>
        </w:rPr>
        <w:t>, припрема и услуживања хране ( 62</w:t>
      </w:r>
      <w:r w:rsidRPr="005630FD">
        <w:rPr>
          <w:rFonts w:cstheme="minorHAnsi"/>
          <w:szCs w:val="24"/>
          <w:lang w:val="sr-Cyrl-BA"/>
        </w:rPr>
        <w:t xml:space="preserve"> предузетника)</w:t>
      </w:r>
      <w:r w:rsidR="00432DFE" w:rsidRPr="005630FD">
        <w:rPr>
          <w:rFonts w:cstheme="minorHAnsi"/>
          <w:szCs w:val="24"/>
          <w:lang w:val="sr-Cyrl-BA"/>
        </w:rPr>
        <w:t>,</w:t>
      </w:r>
    </w:p>
    <w:p w14:paraId="7DB13DD1" w14:textId="77777777" w:rsidR="00FD2618" w:rsidRPr="005630FD" w:rsidRDefault="00FD2618" w:rsidP="00CB6A86">
      <w:pPr>
        <w:pStyle w:val="ListParagraph"/>
        <w:numPr>
          <w:ilvl w:val="0"/>
          <w:numId w:val="49"/>
        </w:numPr>
        <w:spacing w:after="0" w:line="240" w:lineRule="auto"/>
        <w:rPr>
          <w:rFonts w:cstheme="minorHAnsi"/>
          <w:szCs w:val="24"/>
          <w:lang w:val="sr-Cyrl-BA"/>
        </w:rPr>
      </w:pPr>
      <w:r w:rsidRPr="005630FD">
        <w:rPr>
          <w:rFonts w:cstheme="minorHAnsi"/>
          <w:szCs w:val="24"/>
          <w:lang w:val="sr-Cyrl-BA"/>
        </w:rPr>
        <w:t>пружање</w:t>
      </w:r>
      <w:r w:rsidR="00432DFE" w:rsidRPr="005630FD">
        <w:rPr>
          <w:rFonts w:cstheme="minorHAnsi"/>
          <w:szCs w:val="24"/>
          <w:lang w:val="sr-Cyrl-BA"/>
        </w:rPr>
        <w:t xml:space="preserve"> услуге превоза и складиштења ( 42 </w:t>
      </w:r>
      <w:r w:rsidRPr="005630FD">
        <w:rPr>
          <w:rFonts w:cstheme="minorHAnsi"/>
          <w:szCs w:val="24"/>
          <w:lang w:val="sr-Cyrl-BA"/>
        </w:rPr>
        <w:t>предузетник</w:t>
      </w:r>
      <w:r w:rsidR="005630FD">
        <w:rPr>
          <w:rFonts w:cstheme="minorHAnsi"/>
          <w:szCs w:val="24"/>
          <w:lang w:val="sr-Cyrl-BA"/>
        </w:rPr>
        <w:t>а</w:t>
      </w:r>
      <w:r w:rsidRPr="005630FD">
        <w:rPr>
          <w:rFonts w:cstheme="minorHAnsi"/>
          <w:szCs w:val="24"/>
          <w:lang w:val="sr-Cyrl-BA"/>
        </w:rPr>
        <w:t>)</w:t>
      </w:r>
      <w:r w:rsidR="00432DFE" w:rsidRPr="005630FD">
        <w:rPr>
          <w:rFonts w:cstheme="minorHAnsi"/>
          <w:szCs w:val="24"/>
          <w:lang w:val="sr-Cyrl-BA"/>
        </w:rPr>
        <w:t>,</w:t>
      </w:r>
    </w:p>
    <w:p w14:paraId="139D6986" w14:textId="77777777" w:rsidR="00FD2618" w:rsidRPr="005630FD" w:rsidRDefault="00FD2618" w:rsidP="00CB6A86">
      <w:pPr>
        <w:pStyle w:val="ListParagraph"/>
        <w:numPr>
          <w:ilvl w:val="0"/>
          <w:numId w:val="49"/>
        </w:numPr>
        <w:spacing w:after="0" w:line="240" w:lineRule="auto"/>
        <w:rPr>
          <w:rFonts w:cstheme="minorHAnsi"/>
          <w:szCs w:val="24"/>
          <w:lang w:val="sr-Cyrl-BA"/>
        </w:rPr>
      </w:pPr>
      <w:r w:rsidRPr="005630FD">
        <w:rPr>
          <w:rFonts w:cstheme="minorHAnsi"/>
          <w:szCs w:val="24"/>
          <w:lang w:val="sr-Cyrl-BA"/>
        </w:rPr>
        <w:t>административне и помоћне услужне дјелатности (</w:t>
      </w:r>
      <w:r w:rsidR="00432DFE" w:rsidRPr="005630FD">
        <w:rPr>
          <w:rFonts w:cstheme="minorHAnsi"/>
          <w:szCs w:val="24"/>
          <w:lang w:val="sr-Cyrl-BA"/>
        </w:rPr>
        <w:t xml:space="preserve">3 </w:t>
      </w:r>
      <w:r w:rsidRPr="005630FD">
        <w:rPr>
          <w:rFonts w:cstheme="minorHAnsi"/>
          <w:szCs w:val="24"/>
          <w:lang w:val="sr-Cyrl-BA"/>
        </w:rPr>
        <w:t>предузетника)</w:t>
      </w:r>
      <w:r w:rsidR="00432DFE" w:rsidRPr="005630FD">
        <w:rPr>
          <w:rFonts w:cstheme="minorHAnsi"/>
          <w:szCs w:val="24"/>
          <w:lang w:val="sr-Cyrl-BA"/>
        </w:rPr>
        <w:t>,</w:t>
      </w:r>
    </w:p>
    <w:p w14:paraId="18E5F10E" w14:textId="77777777" w:rsidR="00FD2618" w:rsidRPr="005630FD" w:rsidRDefault="00FD2618" w:rsidP="00CB6A86">
      <w:pPr>
        <w:pStyle w:val="ListParagraph"/>
        <w:numPr>
          <w:ilvl w:val="0"/>
          <w:numId w:val="49"/>
        </w:numPr>
        <w:spacing w:after="0" w:line="240" w:lineRule="auto"/>
        <w:rPr>
          <w:rFonts w:cstheme="minorHAnsi"/>
          <w:szCs w:val="24"/>
          <w:lang w:val="sr-Cyrl-BA"/>
        </w:rPr>
      </w:pPr>
      <w:r w:rsidRPr="005630FD">
        <w:rPr>
          <w:rFonts w:cstheme="minorHAnsi"/>
          <w:szCs w:val="24"/>
          <w:lang w:val="sr-Cyrl-BA"/>
        </w:rPr>
        <w:t>умјетност,</w:t>
      </w:r>
      <w:r w:rsidR="00432DFE" w:rsidRPr="005630FD">
        <w:rPr>
          <w:rFonts w:cstheme="minorHAnsi"/>
          <w:szCs w:val="24"/>
          <w:lang w:val="sr-Cyrl-BA"/>
        </w:rPr>
        <w:t xml:space="preserve"> </w:t>
      </w:r>
      <w:r w:rsidRPr="005630FD">
        <w:rPr>
          <w:rFonts w:cstheme="minorHAnsi"/>
          <w:szCs w:val="24"/>
          <w:lang w:val="sr-Cyrl-BA"/>
        </w:rPr>
        <w:t>забава и рекреација (</w:t>
      </w:r>
      <w:r w:rsidR="00432DFE" w:rsidRPr="005630FD">
        <w:rPr>
          <w:rFonts w:cstheme="minorHAnsi"/>
          <w:szCs w:val="24"/>
          <w:lang w:val="sr-Cyrl-BA"/>
        </w:rPr>
        <w:t xml:space="preserve"> 1 </w:t>
      </w:r>
      <w:r w:rsidR="005630FD">
        <w:rPr>
          <w:rFonts w:cstheme="minorHAnsi"/>
          <w:szCs w:val="24"/>
          <w:lang w:val="sr-Cyrl-BA"/>
        </w:rPr>
        <w:t>предузетник</w:t>
      </w:r>
      <w:r w:rsidRPr="005630FD">
        <w:rPr>
          <w:rFonts w:cstheme="minorHAnsi"/>
          <w:szCs w:val="24"/>
          <w:lang w:val="sr-Cyrl-BA"/>
        </w:rPr>
        <w:t>)</w:t>
      </w:r>
      <w:r w:rsidR="00432DFE" w:rsidRPr="005630FD">
        <w:rPr>
          <w:rFonts w:cstheme="minorHAnsi"/>
          <w:szCs w:val="24"/>
          <w:lang w:val="sr-Cyrl-BA"/>
        </w:rPr>
        <w:t>,</w:t>
      </w:r>
    </w:p>
    <w:p w14:paraId="485D627A" w14:textId="77777777" w:rsidR="00FD2618" w:rsidRPr="005630FD" w:rsidRDefault="00FD2618" w:rsidP="00CB6A86">
      <w:pPr>
        <w:pStyle w:val="ListParagraph"/>
        <w:numPr>
          <w:ilvl w:val="0"/>
          <w:numId w:val="49"/>
        </w:numPr>
        <w:spacing w:after="0" w:line="240" w:lineRule="auto"/>
        <w:rPr>
          <w:rFonts w:cstheme="minorHAnsi"/>
          <w:szCs w:val="24"/>
          <w:lang w:val="sr-Cyrl-BA"/>
        </w:rPr>
      </w:pPr>
      <w:r w:rsidRPr="005630FD">
        <w:rPr>
          <w:rFonts w:cstheme="minorHAnsi"/>
          <w:szCs w:val="24"/>
          <w:lang w:val="sr-Cyrl-BA"/>
        </w:rPr>
        <w:t>остале услужне дјелатности (</w:t>
      </w:r>
      <w:r w:rsidR="00432DFE" w:rsidRPr="005630FD">
        <w:rPr>
          <w:rFonts w:cstheme="minorHAnsi"/>
          <w:szCs w:val="24"/>
          <w:lang w:val="sr-Cyrl-BA"/>
        </w:rPr>
        <w:t>30</w:t>
      </w:r>
      <w:r w:rsidRPr="005630FD">
        <w:rPr>
          <w:rFonts w:cstheme="minorHAnsi"/>
          <w:szCs w:val="24"/>
          <w:lang w:val="sr-Cyrl-BA"/>
        </w:rPr>
        <w:t xml:space="preserve"> предузетника).</w:t>
      </w:r>
    </w:p>
    <w:p w14:paraId="4197CB98" w14:textId="77777777" w:rsidR="00FD2618" w:rsidRPr="000B1ACC" w:rsidRDefault="00FD2618" w:rsidP="00FD2618">
      <w:pPr>
        <w:spacing w:after="0"/>
        <w:rPr>
          <w:rFonts w:cstheme="minorHAnsi"/>
          <w:szCs w:val="24"/>
          <w:lang w:val="sr-Cyrl-BA"/>
        </w:rPr>
      </w:pPr>
    </w:p>
    <w:p w14:paraId="776A67EC" w14:textId="77777777" w:rsidR="00FD2618" w:rsidRPr="000B1ACC" w:rsidRDefault="00FD2618" w:rsidP="00FD2618">
      <w:pPr>
        <w:spacing w:after="0"/>
        <w:jc w:val="both"/>
        <w:rPr>
          <w:rFonts w:cstheme="minorHAnsi"/>
          <w:noProof/>
          <w:szCs w:val="24"/>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783"/>
      </w:tblGrid>
      <w:tr w:rsidR="00FD2618" w:rsidRPr="00432DFE" w14:paraId="5C27FEA0" w14:textId="77777777" w:rsidTr="00D14DBA">
        <w:trPr>
          <w:trHeight w:val="6858"/>
        </w:trPr>
        <w:tc>
          <w:tcPr>
            <w:tcW w:w="5000" w:type="pct"/>
            <w:shd w:val="clear" w:color="auto" w:fill="D9E2F3" w:themeFill="accent1" w:themeFillTint="33"/>
          </w:tcPr>
          <w:p w14:paraId="4821C38B" w14:textId="77777777" w:rsidR="00EF65A1" w:rsidRPr="00432DFE" w:rsidRDefault="00EF65A1" w:rsidP="00EF65A1">
            <w:pPr>
              <w:jc w:val="both"/>
              <w:rPr>
                <w:rFonts w:cstheme="minorHAnsi"/>
                <w:bCs/>
                <w:color w:val="000000"/>
                <w:szCs w:val="20"/>
                <w:lang w:val="sr-Cyrl-BA"/>
              </w:rPr>
            </w:pPr>
            <w:r w:rsidRPr="00432DFE">
              <w:rPr>
                <w:rFonts w:cstheme="minorHAnsi"/>
                <w:bCs/>
                <w:color w:val="000000"/>
                <w:szCs w:val="20"/>
                <w:lang w:val="sr-Cyrl-BA"/>
              </w:rPr>
              <w:t>Стање привреде у општини Мркоњић Град у многим областима</w:t>
            </w:r>
            <w:r w:rsidRPr="00432DFE">
              <w:rPr>
                <w:rFonts w:cstheme="minorHAnsi"/>
                <w:bCs/>
                <w:color w:val="000000"/>
                <w:szCs w:val="20"/>
                <w:lang w:val="sr-Latn-CS"/>
              </w:rPr>
              <w:t>, нарочито у</w:t>
            </w:r>
            <w:r w:rsidRPr="00432DFE">
              <w:rPr>
                <w:rFonts w:cstheme="minorHAnsi"/>
                <w:bCs/>
                <w:color w:val="000000"/>
                <w:szCs w:val="20"/>
                <w:lang w:val="sr-Cyrl-BA"/>
              </w:rPr>
              <w:t xml:space="preserve"> годин</w:t>
            </w:r>
            <w:r w:rsidRPr="00432DFE">
              <w:rPr>
                <w:rFonts w:cstheme="minorHAnsi"/>
                <w:bCs/>
                <w:color w:val="000000"/>
                <w:szCs w:val="20"/>
                <w:lang w:val="sr-Latn-CS"/>
              </w:rPr>
              <w:t>ама</w:t>
            </w:r>
            <w:r w:rsidRPr="00432DFE">
              <w:rPr>
                <w:rFonts w:cstheme="minorHAnsi"/>
                <w:bCs/>
                <w:color w:val="000000"/>
                <w:szCs w:val="20"/>
                <w:lang w:val="sr-Cyrl-BA"/>
              </w:rPr>
              <w:t xml:space="preserve"> </w:t>
            </w:r>
            <w:r w:rsidRPr="00432DFE">
              <w:rPr>
                <w:rFonts w:cstheme="minorHAnsi"/>
                <w:bCs/>
                <w:color w:val="000000"/>
                <w:szCs w:val="20"/>
                <w:lang w:val="sr-Latn-CS"/>
              </w:rPr>
              <w:t xml:space="preserve">након </w:t>
            </w:r>
            <w:r w:rsidRPr="00432DFE">
              <w:rPr>
                <w:rFonts w:cstheme="minorHAnsi"/>
                <w:bCs/>
                <w:color w:val="000000"/>
                <w:szCs w:val="20"/>
                <w:lang w:val="sr-Cyrl-BA"/>
              </w:rPr>
              <w:t xml:space="preserve">неизбјежног утицаја негативних </w:t>
            </w:r>
            <w:r w:rsidRPr="00432DFE">
              <w:rPr>
                <w:rFonts w:cstheme="minorHAnsi"/>
                <w:bCs/>
                <w:color w:val="000000"/>
                <w:szCs w:val="20"/>
                <w:lang w:val="sr-Latn-CS"/>
              </w:rPr>
              <w:t xml:space="preserve"> пос</w:t>
            </w:r>
            <w:r w:rsidRPr="00432DFE">
              <w:rPr>
                <w:rFonts w:cstheme="minorHAnsi"/>
                <w:bCs/>
                <w:color w:val="000000"/>
                <w:szCs w:val="20"/>
                <w:lang w:val="sr-Cyrl-CS"/>
              </w:rPr>
              <w:t>љ</w:t>
            </w:r>
            <w:r w:rsidRPr="00432DFE">
              <w:rPr>
                <w:rFonts w:cstheme="minorHAnsi"/>
                <w:bCs/>
                <w:color w:val="000000"/>
                <w:szCs w:val="20"/>
                <w:lang w:val="sr-Latn-CS"/>
              </w:rPr>
              <w:t xml:space="preserve">едица </w:t>
            </w:r>
            <w:r w:rsidRPr="00432DFE">
              <w:rPr>
                <w:rFonts w:cstheme="minorHAnsi"/>
                <w:bCs/>
                <w:color w:val="000000"/>
                <w:szCs w:val="20"/>
                <w:lang w:val="sr-Cyrl-BA"/>
              </w:rPr>
              <w:t>глобалних кризних ситуација проузрокованих различитим факторима (</w:t>
            </w:r>
            <w:r w:rsidRPr="00432DFE">
              <w:rPr>
                <w:rFonts w:cstheme="minorHAnsi"/>
                <w:bCs/>
                <w:color w:val="000000"/>
                <w:szCs w:val="20"/>
              </w:rPr>
              <w:t>Covid</w:t>
            </w:r>
            <w:r w:rsidRPr="00432DFE">
              <w:rPr>
                <w:rFonts w:cstheme="minorHAnsi"/>
                <w:bCs/>
                <w:color w:val="000000"/>
                <w:szCs w:val="20"/>
                <w:lang w:val="sr-Cyrl-BA"/>
              </w:rPr>
              <w:t xml:space="preserve"> криза, инфлаторна и енергетска криза и др.)</w:t>
            </w:r>
            <w:r w:rsidRPr="00432DFE">
              <w:rPr>
                <w:rFonts w:cstheme="minorHAnsi"/>
                <w:bCs/>
                <w:color w:val="000000"/>
                <w:szCs w:val="20"/>
                <w:lang w:val="sr-Latn-CS"/>
              </w:rPr>
              <w:t xml:space="preserve">, </w:t>
            </w:r>
            <w:r w:rsidRPr="00432DFE">
              <w:rPr>
                <w:rFonts w:cstheme="minorHAnsi"/>
                <w:bCs/>
                <w:color w:val="000000"/>
                <w:szCs w:val="20"/>
                <w:lang w:val="sr-Cyrl-BA"/>
              </w:rPr>
              <w:t>показује стабилне трендове (број запослених, укупни приходи, укупна добит и сл.)</w:t>
            </w:r>
            <w:r w:rsidRPr="00432DFE">
              <w:rPr>
                <w:rFonts w:cstheme="minorHAnsi"/>
                <w:bCs/>
                <w:color w:val="000000"/>
                <w:szCs w:val="20"/>
                <w:lang w:val="sr-Latn-CS"/>
              </w:rPr>
              <w:t xml:space="preserve">. </w:t>
            </w:r>
          </w:p>
          <w:p w14:paraId="52577A3F" w14:textId="77777777" w:rsidR="00EF65A1" w:rsidRPr="00432DFE" w:rsidRDefault="00EF65A1" w:rsidP="00EF65A1">
            <w:pPr>
              <w:jc w:val="both"/>
              <w:rPr>
                <w:rFonts w:cstheme="minorHAnsi"/>
                <w:bCs/>
                <w:color w:val="000000"/>
                <w:szCs w:val="20"/>
                <w:lang w:val="sr-Cyrl-BA"/>
              </w:rPr>
            </w:pPr>
            <w:r w:rsidRPr="00432DFE">
              <w:rPr>
                <w:rFonts w:cstheme="minorHAnsi"/>
                <w:bCs/>
                <w:color w:val="000000"/>
                <w:szCs w:val="20"/>
                <w:lang w:val="sr-Latn-CS"/>
              </w:rPr>
              <w:t>По</w:t>
            </w:r>
            <w:r w:rsidRPr="00432DFE">
              <w:rPr>
                <w:rFonts w:cstheme="minorHAnsi"/>
                <w:bCs/>
                <w:color w:val="000000"/>
                <w:szCs w:val="20"/>
                <w:lang w:val="sr-Cyrl-CS"/>
              </w:rPr>
              <w:t>љ</w:t>
            </w:r>
            <w:r w:rsidRPr="00432DFE">
              <w:rPr>
                <w:rFonts w:cstheme="minorHAnsi"/>
                <w:bCs/>
                <w:color w:val="000000"/>
                <w:szCs w:val="20"/>
                <w:lang w:val="sr-Latn-CS"/>
              </w:rPr>
              <w:t>опривредна производ</w:t>
            </w:r>
            <w:r w:rsidRPr="00432DFE">
              <w:rPr>
                <w:rFonts w:cstheme="minorHAnsi"/>
                <w:bCs/>
                <w:color w:val="000000"/>
                <w:szCs w:val="20"/>
                <w:lang w:val="sr-Cyrl-CS"/>
              </w:rPr>
              <w:t>њ</w:t>
            </w:r>
            <w:r w:rsidRPr="00432DFE">
              <w:rPr>
                <w:rFonts w:cstheme="minorHAnsi"/>
                <w:bCs/>
                <w:color w:val="000000"/>
                <w:szCs w:val="20"/>
                <w:lang w:val="sr-Latn-CS"/>
              </w:rPr>
              <w:t>а ус</w:t>
            </w:r>
            <w:r w:rsidRPr="00432DFE">
              <w:rPr>
                <w:rFonts w:cstheme="minorHAnsi"/>
                <w:bCs/>
                <w:color w:val="000000"/>
                <w:szCs w:val="20"/>
                <w:lang w:val="sr-Cyrl-CS"/>
              </w:rPr>
              <w:t>љ</w:t>
            </w:r>
            <w:r w:rsidRPr="00432DFE">
              <w:rPr>
                <w:rFonts w:cstheme="minorHAnsi"/>
                <w:bCs/>
                <w:color w:val="000000"/>
                <w:szCs w:val="20"/>
                <w:lang w:val="sr-Latn-CS"/>
              </w:rPr>
              <w:t>ед усит</w:t>
            </w:r>
            <w:r w:rsidRPr="00432DFE">
              <w:rPr>
                <w:rFonts w:cstheme="minorHAnsi"/>
                <w:bCs/>
                <w:color w:val="000000"/>
                <w:szCs w:val="20"/>
                <w:lang w:val="sr-Cyrl-CS"/>
              </w:rPr>
              <w:t>њ</w:t>
            </w:r>
            <w:r w:rsidRPr="00432DFE">
              <w:rPr>
                <w:rFonts w:cstheme="minorHAnsi"/>
                <w:bCs/>
                <w:color w:val="000000"/>
                <w:szCs w:val="20"/>
                <w:lang w:val="sr-Latn-CS"/>
              </w:rPr>
              <w:t>ености посједа</w:t>
            </w:r>
            <w:r w:rsidRPr="00432DFE">
              <w:rPr>
                <w:rFonts w:cstheme="minorHAnsi"/>
                <w:bCs/>
                <w:color w:val="000000"/>
                <w:szCs w:val="20"/>
                <w:lang w:val="sr-Cyrl-BA"/>
              </w:rPr>
              <w:t>, недостатка радне снаге</w:t>
            </w:r>
            <w:r w:rsidRPr="00432DFE">
              <w:rPr>
                <w:rFonts w:cstheme="minorHAnsi"/>
                <w:bCs/>
                <w:color w:val="000000"/>
                <w:szCs w:val="20"/>
                <w:lang w:val="sr-Latn-CS"/>
              </w:rPr>
              <w:t xml:space="preserve"> и</w:t>
            </w:r>
            <w:r w:rsidRPr="00432DFE">
              <w:rPr>
                <w:rFonts w:cstheme="minorHAnsi"/>
                <w:bCs/>
                <w:color w:val="000000"/>
                <w:szCs w:val="20"/>
                <w:lang w:val="sr-Cyrl-BA"/>
              </w:rPr>
              <w:t xml:space="preserve"> застарјелости опреме и технологије </w:t>
            </w:r>
            <w:r w:rsidRPr="00432DFE">
              <w:rPr>
                <w:rFonts w:cstheme="minorHAnsi"/>
                <w:bCs/>
                <w:color w:val="000000"/>
                <w:szCs w:val="20"/>
                <w:lang w:val="sr-Latn-CS"/>
              </w:rPr>
              <w:t>не исказује свој пуни производни капацитет.</w:t>
            </w:r>
          </w:p>
          <w:p w14:paraId="00F9990F" w14:textId="77777777" w:rsidR="00EF65A1" w:rsidRPr="00432DFE" w:rsidRDefault="00EF65A1" w:rsidP="00EF65A1">
            <w:pPr>
              <w:jc w:val="both"/>
              <w:rPr>
                <w:rFonts w:cstheme="minorHAnsi"/>
                <w:bCs/>
                <w:color w:val="000000"/>
                <w:szCs w:val="20"/>
                <w:lang w:val="sr-Cyrl-BA"/>
              </w:rPr>
            </w:pPr>
            <w:r w:rsidRPr="00432DFE">
              <w:rPr>
                <w:rFonts w:cstheme="minorHAnsi"/>
                <w:bCs/>
                <w:color w:val="000000"/>
                <w:szCs w:val="20"/>
                <w:lang w:val="sr-Cyrl-BA"/>
              </w:rPr>
              <w:t xml:space="preserve">Туристичка дјелатност, и поред значајних природних и културно-историјских капацитета, не обезбјеђује пропорционално значајне приходе, како за становништво и туристичка предузећа, тако и за саму општину. </w:t>
            </w:r>
          </w:p>
          <w:p w14:paraId="02718395" w14:textId="77777777" w:rsidR="00EF65A1" w:rsidRPr="00432DFE" w:rsidRDefault="00EF65A1" w:rsidP="00EF65A1">
            <w:pPr>
              <w:jc w:val="both"/>
              <w:rPr>
                <w:rFonts w:cstheme="minorHAnsi"/>
                <w:bCs/>
                <w:color w:val="000000"/>
                <w:szCs w:val="20"/>
                <w:lang w:val="sr-Cyrl-BA"/>
              </w:rPr>
            </w:pPr>
            <w:r w:rsidRPr="00432DFE">
              <w:rPr>
                <w:rFonts w:cstheme="minorHAnsi"/>
                <w:bCs/>
                <w:color w:val="000000"/>
                <w:szCs w:val="20"/>
                <w:lang w:val="sr-Cyrl-BA"/>
              </w:rPr>
              <w:t>Посебан изазов пословн</w:t>
            </w:r>
            <w:r w:rsidR="005630FD">
              <w:rPr>
                <w:rFonts w:cstheme="minorHAnsi"/>
                <w:bCs/>
                <w:color w:val="000000"/>
                <w:szCs w:val="20"/>
                <w:lang w:val="sr-Cyrl-BA"/>
              </w:rPr>
              <w:t>е заједнице, не само на подручј</w:t>
            </w:r>
            <w:r w:rsidRPr="00432DFE">
              <w:rPr>
                <w:rFonts w:cstheme="minorHAnsi"/>
                <w:bCs/>
                <w:color w:val="000000"/>
                <w:szCs w:val="20"/>
                <w:lang w:val="sr-Cyrl-BA"/>
              </w:rPr>
              <w:t>у општине Мркоњић Град, него и шире, јесте одлазак радне снаге, како у претходном периоду, тако и на даље.</w:t>
            </w:r>
          </w:p>
          <w:p w14:paraId="57D1A845" w14:textId="77777777" w:rsidR="00EF65A1" w:rsidRPr="00432DFE" w:rsidRDefault="00EF65A1" w:rsidP="00EF65A1">
            <w:pPr>
              <w:jc w:val="both"/>
              <w:rPr>
                <w:rFonts w:cstheme="minorHAnsi"/>
                <w:bCs/>
                <w:color w:val="000000"/>
                <w:szCs w:val="20"/>
                <w:lang w:val="sr-Cyrl-BA"/>
              </w:rPr>
            </w:pPr>
            <w:r w:rsidRPr="00432DFE">
              <w:rPr>
                <w:rFonts w:cstheme="minorHAnsi"/>
                <w:bCs/>
                <w:color w:val="000000"/>
                <w:szCs w:val="20"/>
                <w:lang w:val="sr-Cyrl-BA"/>
              </w:rPr>
              <w:t xml:space="preserve">Побројани, али и многи други аспекти који карактеришу стање привреде општине Мркоњић Град, упућују на потребу </w:t>
            </w:r>
            <w:r w:rsidR="008D4A92">
              <w:rPr>
                <w:rFonts w:cstheme="minorHAnsi"/>
                <w:bCs/>
                <w:color w:val="000000"/>
                <w:szCs w:val="20"/>
                <w:lang w:val="sr-Cyrl-BA"/>
              </w:rPr>
              <w:t xml:space="preserve">пуног </w:t>
            </w:r>
            <w:r w:rsidRPr="00432DFE">
              <w:rPr>
                <w:rFonts w:cstheme="minorHAnsi"/>
                <w:bCs/>
                <w:color w:val="000000"/>
                <w:szCs w:val="20"/>
                <w:lang w:val="sr-Cyrl-BA"/>
              </w:rPr>
              <w:t xml:space="preserve">ангажмана на тражењу дугорочних и одрживих привредних рјешења. </w:t>
            </w:r>
          </w:p>
          <w:p w14:paraId="21314CCC" w14:textId="77777777" w:rsidR="00EF65A1" w:rsidRPr="00432DFE" w:rsidRDefault="008D4A92" w:rsidP="00EF65A1">
            <w:pPr>
              <w:jc w:val="both"/>
              <w:rPr>
                <w:rFonts w:cstheme="minorHAnsi"/>
                <w:bCs/>
                <w:color w:val="000000"/>
                <w:szCs w:val="20"/>
                <w:lang w:val="sr-Cyrl-BA"/>
              </w:rPr>
            </w:pPr>
            <w:r>
              <w:rPr>
                <w:rFonts w:cstheme="minorHAnsi"/>
                <w:bCs/>
                <w:color w:val="000000"/>
                <w:szCs w:val="20"/>
                <w:lang w:val="sr-Cyrl-BA"/>
              </w:rPr>
              <w:t>У том контексту, потребни</w:t>
            </w:r>
            <w:r w:rsidR="00EF65A1" w:rsidRPr="00432DFE">
              <w:rPr>
                <w:rFonts w:cstheme="minorHAnsi"/>
                <w:bCs/>
                <w:color w:val="000000"/>
                <w:szCs w:val="20"/>
                <w:lang w:val="sr-Cyrl-BA"/>
              </w:rPr>
              <w:t xml:space="preserve"> су значајнији искораци у побољшању ефективности и ефикасности пословања (савремене технологије, дигитална трансформација</w:t>
            </w:r>
            <w:r>
              <w:rPr>
                <w:rFonts w:cstheme="minorHAnsi"/>
                <w:bCs/>
                <w:color w:val="000000"/>
                <w:szCs w:val="20"/>
                <w:lang w:val="sr-Cyrl-BA"/>
              </w:rPr>
              <w:t xml:space="preserve">, енергетска ефикасност </w:t>
            </w:r>
            <w:r w:rsidR="00EF65A1" w:rsidRPr="00432DFE">
              <w:rPr>
                <w:rFonts w:cstheme="minorHAnsi"/>
                <w:bCs/>
                <w:color w:val="000000"/>
                <w:szCs w:val="20"/>
                <w:lang w:val="sr-Cyrl-BA"/>
              </w:rPr>
              <w:t xml:space="preserve">и др.), како би се </w:t>
            </w:r>
            <w:r w:rsidR="00C41704" w:rsidRPr="00432DFE">
              <w:rPr>
                <w:rFonts w:cstheme="minorHAnsi"/>
                <w:bCs/>
                <w:color w:val="000000"/>
                <w:szCs w:val="20"/>
                <w:lang w:val="sr-Cyrl-BA"/>
              </w:rPr>
              <w:t>унприједила тржишна позиционираност пословних субјеката на глобалним тржиштима и како би се креирала продуктивнија и одржива радна мјеста.</w:t>
            </w:r>
          </w:p>
          <w:p w14:paraId="7B5C04A6" w14:textId="77777777" w:rsidR="00EF65A1" w:rsidRPr="00432DFE" w:rsidRDefault="00C41704" w:rsidP="00EF65A1">
            <w:pPr>
              <w:jc w:val="both"/>
              <w:rPr>
                <w:rFonts w:cstheme="minorHAnsi"/>
                <w:bCs/>
                <w:szCs w:val="20"/>
                <w:lang w:val="sr-Cyrl-BA"/>
              </w:rPr>
            </w:pPr>
            <w:r w:rsidRPr="00432DFE">
              <w:rPr>
                <w:rFonts w:cstheme="minorHAnsi"/>
                <w:szCs w:val="20"/>
                <w:lang w:val="sr-Cyrl-BA"/>
              </w:rPr>
              <w:t>Такође, с</w:t>
            </w:r>
            <w:r w:rsidR="00EF65A1" w:rsidRPr="00432DFE">
              <w:rPr>
                <w:rFonts w:cstheme="minorHAnsi"/>
                <w:szCs w:val="20"/>
                <w:lang w:val="sr-Cyrl-BA"/>
              </w:rPr>
              <w:t>тимулисање пословне активности сеоског предузетништва и унапређ</w:t>
            </w:r>
            <w:r w:rsidRPr="00432DFE">
              <w:rPr>
                <w:rFonts w:cstheme="minorHAnsi"/>
                <w:szCs w:val="20"/>
                <w:lang w:val="sr-Cyrl-BA"/>
              </w:rPr>
              <w:t xml:space="preserve">ење туристичких потенцијала су </w:t>
            </w:r>
            <w:r w:rsidR="00EF65A1" w:rsidRPr="00432DFE">
              <w:rPr>
                <w:rFonts w:cstheme="minorHAnsi"/>
                <w:szCs w:val="20"/>
                <w:lang w:val="sr-Cyrl-BA"/>
              </w:rPr>
              <w:t xml:space="preserve"> </w:t>
            </w:r>
            <w:r w:rsidR="008D4A92">
              <w:rPr>
                <w:rFonts w:cstheme="minorHAnsi"/>
                <w:szCs w:val="20"/>
                <w:lang w:val="sr-Cyrl-BA"/>
              </w:rPr>
              <w:t xml:space="preserve">најважније </w:t>
            </w:r>
            <w:r w:rsidR="00EF65A1" w:rsidRPr="00432DFE">
              <w:rPr>
                <w:rFonts w:cstheme="minorHAnsi"/>
                <w:szCs w:val="20"/>
                <w:lang w:val="sr-Cyrl-BA"/>
              </w:rPr>
              <w:t xml:space="preserve"> стратешке одреднице за наредни период. </w:t>
            </w:r>
          </w:p>
          <w:p w14:paraId="142B4CA4" w14:textId="77777777" w:rsidR="00FD2618" w:rsidRPr="00432DFE" w:rsidRDefault="00C41704" w:rsidP="00C41704">
            <w:pPr>
              <w:jc w:val="both"/>
              <w:rPr>
                <w:rFonts w:cstheme="minorHAnsi"/>
                <w:bCs/>
                <w:szCs w:val="20"/>
                <w:lang w:val="sr-Cyrl-BA"/>
              </w:rPr>
            </w:pPr>
            <w:r w:rsidRPr="00432DFE">
              <w:rPr>
                <w:rFonts w:cstheme="minorHAnsi"/>
                <w:bCs/>
                <w:szCs w:val="20"/>
                <w:lang w:val="sr-Cyrl-BA"/>
              </w:rPr>
              <w:t>На крају</w:t>
            </w:r>
            <w:r w:rsidR="00EF65A1" w:rsidRPr="00432DFE">
              <w:rPr>
                <w:rFonts w:cstheme="minorHAnsi"/>
                <w:bCs/>
                <w:szCs w:val="20"/>
                <w:lang w:val="sr-Cyrl-BA"/>
              </w:rPr>
              <w:t xml:space="preserve">, треба радити на </w:t>
            </w:r>
            <w:r w:rsidR="00EF65A1" w:rsidRPr="00432DFE">
              <w:rPr>
                <w:rFonts w:cstheme="minorHAnsi"/>
                <w:bCs/>
                <w:color w:val="000000"/>
                <w:szCs w:val="20"/>
                <w:lang w:val="sr-Cyrl-BA"/>
              </w:rPr>
              <w:t>продуктивнијем кориштењу потенцијала дијаспоре, те њеног знања, пословних веза и новца, ради отварања нових и побољшања постојећих привредних капацитета, укључујући и оне у пољопривреди и туризму.</w:t>
            </w:r>
          </w:p>
        </w:tc>
      </w:tr>
    </w:tbl>
    <w:p w14:paraId="0560322B" w14:textId="77777777" w:rsidR="00FD2618" w:rsidRPr="000B1ACC" w:rsidRDefault="00FD2618" w:rsidP="00FD2618">
      <w:pPr>
        <w:pStyle w:val="Heading2"/>
        <w:rPr>
          <w:rFonts w:asciiTheme="minorHAnsi" w:hAnsiTheme="minorHAnsi" w:cstheme="minorHAnsi"/>
          <w:noProof/>
          <w:sz w:val="24"/>
          <w:szCs w:val="24"/>
          <w:lang w:val="sr-Cyrl-BA"/>
        </w:rPr>
      </w:pPr>
    </w:p>
    <w:p w14:paraId="567160A1" w14:textId="77777777" w:rsidR="002E2B4F" w:rsidRPr="000B1ACC" w:rsidRDefault="002E2B4F" w:rsidP="000737DE">
      <w:pPr>
        <w:pStyle w:val="Heading2"/>
        <w:rPr>
          <w:rFonts w:asciiTheme="minorHAnsi" w:hAnsiTheme="minorHAnsi" w:cstheme="minorHAnsi"/>
          <w:noProof/>
          <w:sz w:val="24"/>
          <w:szCs w:val="24"/>
          <w:lang w:val="sr-Cyrl-BA"/>
        </w:rPr>
      </w:pPr>
    </w:p>
    <w:p w14:paraId="5694E57E" w14:textId="77777777" w:rsidR="00E728D3" w:rsidRPr="000B1ACC" w:rsidRDefault="00E728D3" w:rsidP="00E728D3">
      <w:pPr>
        <w:pStyle w:val="Heading2"/>
        <w:rPr>
          <w:rFonts w:asciiTheme="minorHAnsi" w:hAnsiTheme="minorHAnsi" w:cstheme="minorHAnsi"/>
          <w:b/>
          <w:noProof/>
          <w:color w:val="auto"/>
          <w:sz w:val="24"/>
          <w:szCs w:val="24"/>
          <w:lang w:val="sr-Cyrl-BA"/>
        </w:rPr>
      </w:pPr>
      <w:bookmarkStart w:id="79" w:name="_Toc199161844"/>
      <w:bookmarkEnd w:id="77"/>
      <w:r w:rsidRPr="000B1ACC">
        <w:rPr>
          <w:rFonts w:asciiTheme="minorHAnsi" w:hAnsiTheme="minorHAnsi" w:cstheme="minorHAnsi"/>
          <w:b/>
          <w:noProof/>
          <w:color w:val="auto"/>
          <w:sz w:val="24"/>
          <w:szCs w:val="24"/>
          <w:lang w:val="sr-Latn-BA"/>
        </w:rPr>
        <w:t>2</w:t>
      </w:r>
      <w:r w:rsidRPr="000B1ACC">
        <w:rPr>
          <w:rFonts w:asciiTheme="minorHAnsi" w:hAnsiTheme="minorHAnsi" w:cstheme="minorHAnsi"/>
          <w:b/>
          <w:noProof/>
          <w:color w:val="auto"/>
          <w:sz w:val="24"/>
          <w:szCs w:val="24"/>
          <w:lang w:val="sr-Cyrl-BA"/>
        </w:rPr>
        <w:t>.6. Стање и кретања у области друштвеног развоја</w:t>
      </w:r>
      <w:bookmarkEnd w:id="79"/>
      <w:r w:rsidRPr="000B1ACC">
        <w:rPr>
          <w:rFonts w:asciiTheme="minorHAnsi" w:hAnsiTheme="minorHAnsi" w:cstheme="minorHAnsi"/>
          <w:b/>
          <w:noProof/>
          <w:color w:val="auto"/>
          <w:sz w:val="24"/>
          <w:szCs w:val="24"/>
          <w:lang w:val="sr-Cyrl-BA"/>
        </w:rPr>
        <w:tab/>
      </w:r>
    </w:p>
    <w:p w14:paraId="2934E6EB" w14:textId="77777777" w:rsidR="00E728D3" w:rsidRPr="000B1ACC" w:rsidRDefault="00E728D3" w:rsidP="00610623">
      <w:pPr>
        <w:pStyle w:val="Heading3"/>
        <w:rPr>
          <w:rFonts w:eastAsiaTheme="minorHAnsi"/>
        </w:rPr>
      </w:pPr>
      <w:bookmarkStart w:id="80" w:name="_Toc92743492"/>
    </w:p>
    <w:p w14:paraId="6D8B9E89" w14:textId="77777777" w:rsidR="00E728D3" w:rsidRPr="000B1ACC" w:rsidRDefault="00E728D3" w:rsidP="00610623">
      <w:pPr>
        <w:pStyle w:val="Heading3"/>
        <w:rPr>
          <w:noProof/>
        </w:rPr>
      </w:pPr>
      <w:bookmarkStart w:id="81" w:name="_Toc199161845"/>
      <w:r w:rsidRPr="000B1ACC">
        <w:rPr>
          <w:noProof/>
          <w:lang w:val="sr-Latn-BA"/>
        </w:rPr>
        <w:t>2</w:t>
      </w:r>
      <w:r w:rsidRPr="000B1ACC">
        <w:rPr>
          <w:noProof/>
        </w:rPr>
        <w:t>.6.1 Стање у сектору образовањ</w:t>
      </w:r>
      <w:bookmarkEnd w:id="80"/>
      <w:r w:rsidRPr="000B1ACC">
        <w:rPr>
          <w:noProof/>
        </w:rPr>
        <w:t>а</w:t>
      </w:r>
      <w:bookmarkEnd w:id="81"/>
    </w:p>
    <w:p w14:paraId="204DCD75" w14:textId="77777777" w:rsidR="00E728D3" w:rsidRPr="000B1ACC" w:rsidRDefault="00E728D3" w:rsidP="00E728D3">
      <w:pPr>
        <w:spacing w:after="0"/>
        <w:jc w:val="both"/>
        <w:rPr>
          <w:rFonts w:cstheme="minorHAnsi"/>
          <w:b/>
          <w:bCs/>
          <w:i/>
          <w:iCs/>
          <w:noProof/>
          <w:lang w:val="sr-Cyrl-BA"/>
        </w:rPr>
      </w:pPr>
    </w:p>
    <w:p w14:paraId="63CFB354" w14:textId="77777777" w:rsidR="00E728D3" w:rsidRPr="000B1ACC" w:rsidRDefault="00E728D3" w:rsidP="00E728D3">
      <w:pPr>
        <w:pStyle w:val="Heading4"/>
        <w:spacing w:line="20" w:lineRule="atLeast"/>
        <w:rPr>
          <w:rFonts w:asciiTheme="minorHAnsi" w:hAnsiTheme="minorHAnsi" w:cstheme="minorHAnsi"/>
          <w:b/>
          <w:i w:val="0"/>
          <w:noProof/>
          <w:color w:val="auto"/>
          <w:szCs w:val="24"/>
          <w:lang w:val="sr-Cyrl-BA"/>
        </w:rPr>
      </w:pPr>
      <w:bookmarkStart w:id="82" w:name="_Toc44491008"/>
      <w:bookmarkStart w:id="83" w:name="_Toc44490360"/>
      <w:bookmarkStart w:id="84" w:name="_Toc92743493"/>
      <w:r w:rsidRPr="000B1ACC">
        <w:rPr>
          <w:rFonts w:asciiTheme="minorHAnsi" w:hAnsiTheme="minorHAnsi" w:cstheme="minorHAnsi"/>
          <w:b/>
          <w:i w:val="0"/>
          <w:noProof/>
          <w:color w:val="auto"/>
          <w:szCs w:val="24"/>
          <w:lang w:val="sr-Cyrl-BA"/>
        </w:rPr>
        <w:lastRenderedPageBreak/>
        <w:t>Предшколск</w:t>
      </w:r>
      <w:bookmarkEnd w:id="82"/>
      <w:bookmarkEnd w:id="83"/>
      <w:r w:rsidRPr="000B1ACC">
        <w:rPr>
          <w:rFonts w:asciiTheme="minorHAnsi" w:hAnsiTheme="minorHAnsi" w:cstheme="minorHAnsi"/>
          <w:b/>
          <w:i w:val="0"/>
          <w:noProof/>
          <w:color w:val="auto"/>
          <w:szCs w:val="24"/>
          <w:lang w:val="sr-Cyrl-BA"/>
        </w:rPr>
        <w:t>о образовањ</w:t>
      </w:r>
      <w:bookmarkEnd w:id="84"/>
      <w:r w:rsidRPr="000B1ACC">
        <w:rPr>
          <w:rFonts w:asciiTheme="minorHAnsi" w:hAnsiTheme="minorHAnsi" w:cstheme="minorHAnsi"/>
          <w:b/>
          <w:i w:val="0"/>
          <w:noProof/>
          <w:color w:val="auto"/>
          <w:szCs w:val="24"/>
          <w:lang w:val="sr-Cyrl-BA"/>
        </w:rPr>
        <w:t>е</w:t>
      </w:r>
    </w:p>
    <w:p w14:paraId="321F95B4" w14:textId="77777777" w:rsidR="00E728D3" w:rsidRPr="000B1ACC" w:rsidRDefault="00E728D3" w:rsidP="00E728D3">
      <w:pPr>
        <w:spacing w:after="0" w:line="20" w:lineRule="atLeast"/>
        <w:jc w:val="both"/>
        <w:rPr>
          <w:rFonts w:cstheme="minorHAnsi"/>
          <w:szCs w:val="24"/>
          <w:lang w:val="sr-Cyrl-BA" w:eastAsia="hr-HR"/>
        </w:rPr>
      </w:pPr>
      <w:r w:rsidRPr="000B1ACC">
        <w:rPr>
          <w:rFonts w:cstheme="minorHAnsi"/>
          <w:szCs w:val="24"/>
          <w:lang w:val="sr-Cyrl-BA" w:eastAsia="hr-HR"/>
        </w:rPr>
        <w:t xml:space="preserve">Предшколско васпитање и образовање дјеце обавља се у предшколској установи Дјечији вртић “Миља Ђукановић“, а организовано је кроз васпитно-образовне активности које се проводе у дјечијим јаслицама за дјецу узраста од 1-3 године и </w:t>
      </w:r>
      <w:r w:rsidR="00E45589">
        <w:rPr>
          <w:rFonts w:cstheme="minorHAnsi"/>
          <w:szCs w:val="24"/>
          <w:lang w:val="sr-Cyrl-BA" w:eastAsia="hr-HR"/>
        </w:rPr>
        <w:t xml:space="preserve"> у централном објекту установе</w:t>
      </w:r>
      <w:r w:rsidRPr="000B1ACC">
        <w:rPr>
          <w:rFonts w:cstheme="minorHAnsi"/>
          <w:szCs w:val="24"/>
          <w:lang w:val="sr-Cyrl-BA" w:eastAsia="hr-HR"/>
        </w:rPr>
        <w:t xml:space="preserve"> и три подручна одјељења (Подоругла, Подрашница и Бјелајце) за дјецу од 3 године до поласка у школу. </w:t>
      </w:r>
    </w:p>
    <w:p w14:paraId="00BEDB5C" w14:textId="77777777" w:rsidR="00E728D3" w:rsidRPr="000B1ACC" w:rsidRDefault="00E728D3" w:rsidP="00E728D3">
      <w:pPr>
        <w:spacing w:after="0" w:line="20" w:lineRule="atLeast"/>
        <w:rPr>
          <w:rFonts w:cstheme="minorHAnsi"/>
          <w:szCs w:val="24"/>
          <w:lang w:val="sr-Cyrl-BA" w:eastAsia="hr-HR"/>
        </w:rPr>
      </w:pPr>
    </w:p>
    <w:p w14:paraId="34F1F80B" w14:textId="77777777" w:rsidR="00E728D3" w:rsidRPr="000B1ACC" w:rsidRDefault="00E728D3" w:rsidP="00E728D3">
      <w:pPr>
        <w:spacing w:after="0" w:line="20" w:lineRule="atLeast"/>
        <w:rPr>
          <w:rFonts w:cstheme="minorHAnsi"/>
          <w:szCs w:val="24"/>
          <w:lang w:val="sr-Cyrl-BA" w:eastAsia="hr-HR"/>
        </w:rPr>
      </w:pPr>
      <w:r w:rsidRPr="000B1ACC">
        <w:rPr>
          <w:rFonts w:cstheme="minorHAnsi"/>
          <w:szCs w:val="24"/>
          <w:lang w:val="sr-Cyrl-BA" w:eastAsia="hr-HR"/>
        </w:rPr>
        <w:t>Дјеца су распоређена у:</w:t>
      </w:r>
    </w:p>
    <w:p w14:paraId="41C58A80" w14:textId="77777777" w:rsidR="00E728D3" w:rsidRPr="000B1ACC" w:rsidRDefault="00E728D3" w:rsidP="00CE38DF">
      <w:pPr>
        <w:numPr>
          <w:ilvl w:val="0"/>
          <w:numId w:val="14"/>
        </w:numPr>
        <w:spacing w:after="0" w:line="20" w:lineRule="atLeast"/>
        <w:jc w:val="both"/>
        <w:rPr>
          <w:rFonts w:cstheme="minorHAnsi"/>
          <w:szCs w:val="24"/>
          <w:lang w:val="sr-Cyrl-BA" w:eastAsia="hr-HR"/>
        </w:rPr>
      </w:pPr>
      <w:r w:rsidRPr="000B1ACC">
        <w:rPr>
          <w:rFonts w:cstheme="minorHAnsi"/>
          <w:szCs w:val="24"/>
          <w:lang w:val="sr-Cyrl-BA" w:eastAsia="hr-HR"/>
        </w:rPr>
        <w:t>3 јасличке гру</w:t>
      </w:r>
      <w:r w:rsidR="00E45589">
        <w:rPr>
          <w:rFonts w:cstheme="minorHAnsi"/>
          <w:szCs w:val="24"/>
          <w:lang w:val="sr-Cyrl-BA" w:eastAsia="hr-HR"/>
        </w:rPr>
        <w:t>пе (1 млађа и 2 старије јасличке групе</w:t>
      </w:r>
      <w:r w:rsidRPr="000B1ACC">
        <w:rPr>
          <w:rFonts w:cstheme="minorHAnsi"/>
          <w:szCs w:val="24"/>
          <w:lang w:val="sr-Cyrl-BA" w:eastAsia="hr-HR"/>
        </w:rPr>
        <w:t>)</w:t>
      </w:r>
      <w:r w:rsidR="00E45589">
        <w:rPr>
          <w:rFonts w:cstheme="minorHAnsi"/>
          <w:szCs w:val="24"/>
          <w:lang w:val="sr-Cyrl-BA" w:eastAsia="hr-HR"/>
        </w:rPr>
        <w:t>,</w:t>
      </w:r>
    </w:p>
    <w:p w14:paraId="525F20EF" w14:textId="77777777" w:rsidR="00E728D3" w:rsidRPr="000B1ACC" w:rsidRDefault="00E728D3" w:rsidP="00CE38DF">
      <w:pPr>
        <w:numPr>
          <w:ilvl w:val="0"/>
          <w:numId w:val="14"/>
        </w:numPr>
        <w:spacing w:after="0" w:line="20" w:lineRule="atLeast"/>
        <w:jc w:val="both"/>
        <w:rPr>
          <w:rFonts w:cstheme="minorHAnsi"/>
          <w:szCs w:val="24"/>
          <w:lang w:val="sr-Cyrl-BA" w:eastAsia="hr-HR"/>
        </w:rPr>
      </w:pPr>
      <w:r w:rsidRPr="000B1ACC">
        <w:rPr>
          <w:rFonts w:cstheme="minorHAnsi"/>
          <w:szCs w:val="24"/>
          <w:lang w:val="sr-Cyrl-BA" w:eastAsia="hr-HR"/>
        </w:rPr>
        <w:t>6 васпитних група вртићког узраста</w:t>
      </w:r>
      <w:r w:rsidR="00E45589">
        <w:rPr>
          <w:rFonts w:cstheme="minorHAnsi"/>
          <w:szCs w:val="24"/>
          <w:lang w:val="sr-Cyrl-BA" w:eastAsia="hr-HR"/>
        </w:rPr>
        <w:t xml:space="preserve">, </w:t>
      </w:r>
      <w:r w:rsidRPr="000B1ACC">
        <w:rPr>
          <w:rFonts w:cstheme="minorHAnsi"/>
          <w:szCs w:val="24"/>
          <w:lang w:val="sr-Cyrl-BA" w:eastAsia="hr-HR"/>
        </w:rPr>
        <w:t xml:space="preserve"> </w:t>
      </w:r>
    </w:p>
    <w:p w14:paraId="267F5D79" w14:textId="77777777" w:rsidR="00E728D3" w:rsidRPr="000B1ACC" w:rsidRDefault="00E728D3" w:rsidP="00CE38DF">
      <w:pPr>
        <w:numPr>
          <w:ilvl w:val="0"/>
          <w:numId w:val="14"/>
        </w:numPr>
        <w:spacing w:after="0" w:line="20" w:lineRule="atLeast"/>
        <w:jc w:val="both"/>
        <w:rPr>
          <w:rFonts w:cstheme="minorHAnsi"/>
          <w:szCs w:val="24"/>
          <w:lang w:val="sr-Cyrl-BA" w:eastAsia="hr-HR"/>
        </w:rPr>
      </w:pPr>
      <w:r w:rsidRPr="000B1ACC">
        <w:rPr>
          <w:rFonts w:cstheme="minorHAnsi"/>
          <w:szCs w:val="24"/>
          <w:lang w:val="sr-Cyrl-BA" w:eastAsia="hr-HR"/>
        </w:rPr>
        <w:t>1 мјешовиту групу (узраста од  од 3-6) у п</w:t>
      </w:r>
      <w:r w:rsidR="00E45589">
        <w:rPr>
          <w:rFonts w:cstheme="minorHAnsi"/>
          <w:szCs w:val="24"/>
          <w:lang w:val="sr-Cyrl-BA" w:eastAsia="hr-HR"/>
        </w:rPr>
        <w:t>одручном одјељењу у Подрашници,</w:t>
      </w:r>
      <w:r w:rsidRPr="000B1ACC">
        <w:rPr>
          <w:rFonts w:cstheme="minorHAnsi"/>
          <w:szCs w:val="24"/>
          <w:lang w:val="sr-Cyrl-BA" w:eastAsia="hr-HR"/>
        </w:rPr>
        <w:t xml:space="preserve"> </w:t>
      </w:r>
    </w:p>
    <w:p w14:paraId="7F31ACF7" w14:textId="77777777" w:rsidR="00E728D3" w:rsidRPr="000B1ACC" w:rsidRDefault="00E728D3" w:rsidP="00CE38DF">
      <w:pPr>
        <w:numPr>
          <w:ilvl w:val="0"/>
          <w:numId w:val="14"/>
        </w:numPr>
        <w:spacing w:after="0" w:line="20" w:lineRule="atLeast"/>
        <w:jc w:val="both"/>
        <w:rPr>
          <w:rFonts w:cstheme="minorHAnsi"/>
          <w:szCs w:val="24"/>
          <w:lang w:val="sr-Cyrl-BA" w:eastAsia="hr-HR"/>
        </w:rPr>
      </w:pPr>
      <w:r w:rsidRPr="000B1ACC">
        <w:rPr>
          <w:rFonts w:cstheme="minorHAnsi"/>
          <w:szCs w:val="24"/>
          <w:lang w:val="sr-Cyrl-BA" w:eastAsia="hr-HR"/>
        </w:rPr>
        <w:t xml:space="preserve">1 мјешовиту групу(узраста од  од 3-6) </w:t>
      </w:r>
      <w:r w:rsidR="00E45589">
        <w:rPr>
          <w:rFonts w:cstheme="minorHAnsi"/>
          <w:szCs w:val="24"/>
          <w:lang w:val="sr-Cyrl-BA" w:eastAsia="hr-HR"/>
        </w:rPr>
        <w:t>у подручном одјељењу у Бјелајцу,</w:t>
      </w:r>
    </w:p>
    <w:p w14:paraId="2FC580E8" w14:textId="77777777" w:rsidR="00E728D3" w:rsidRPr="000B1ACC" w:rsidRDefault="00E728D3" w:rsidP="00CE38DF">
      <w:pPr>
        <w:numPr>
          <w:ilvl w:val="0"/>
          <w:numId w:val="14"/>
        </w:numPr>
        <w:spacing w:after="0" w:line="20" w:lineRule="atLeast"/>
        <w:jc w:val="both"/>
        <w:rPr>
          <w:rFonts w:cstheme="minorHAnsi"/>
          <w:szCs w:val="24"/>
          <w:lang w:val="sr-Cyrl-BA" w:eastAsia="hr-HR"/>
        </w:rPr>
      </w:pPr>
      <w:r w:rsidRPr="000B1ACC">
        <w:rPr>
          <w:rFonts w:cstheme="minorHAnsi"/>
          <w:szCs w:val="24"/>
          <w:lang w:val="sr-Cyrl-BA" w:eastAsia="hr-HR"/>
        </w:rPr>
        <w:t>1 мјешовита (3</w:t>
      </w:r>
      <w:r w:rsidR="00AE54A1">
        <w:rPr>
          <w:rFonts w:cstheme="minorHAnsi"/>
          <w:szCs w:val="24"/>
          <w:lang w:val="sr-Latn-BA" w:eastAsia="hr-HR"/>
        </w:rPr>
        <w:t xml:space="preserve"> </w:t>
      </w:r>
      <w:r w:rsidRPr="000B1ACC">
        <w:rPr>
          <w:rFonts w:cstheme="minorHAnsi"/>
          <w:szCs w:val="24"/>
          <w:lang w:val="sr-Cyrl-BA" w:eastAsia="hr-HR"/>
        </w:rPr>
        <w:t>-</w:t>
      </w:r>
      <w:r w:rsidR="00AE54A1">
        <w:rPr>
          <w:rFonts w:cstheme="minorHAnsi"/>
          <w:szCs w:val="24"/>
          <w:lang w:val="sr-Latn-BA" w:eastAsia="hr-HR"/>
        </w:rPr>
        <w:t xml:space="preserve"> </w:t>
      </w:r>
      <w:r w:rsidRPr="000B1ACC">
        <w:rPr>
          <w:rFonts w:cstheme="minorHAnsi"/>
          <w:szCs w:val="24"/>
          <w:lang w:val="sr-Cyrl-BA" w:eastAsia="hr-HR"/>
        </w:rPr>
        <w:t>4,5 година) и</w:t>
      </w:r>
    </w:p>
    <w:p w14:paraId="46EF23D1" w14:textId="77777777" w:rsidR="00E728D3" w:rsidRPr="000B1ACC" w:rsidRDefault="00E728D3" w:rsidP="00CE38DF">
      <w:pPr>
        <w:numPr>
          <w:ilvl w:val="0"/>
          <w:numId w:val="14"/>
        </w:numPr>
        <w:spacing w:after="0" w:line="20" w:lineRule="atLeast"/>
        <w:jc w:val="both"/>
        <w:rPr>
          <w:rFonts w:cstheme="minorHAnsi"/>
          <w:szCs w:val="24"/>
          <w:lang w:val="sr-Cyrl-BA" w:eastAsia="hr-HR"/>
        </w:rPr>
      </w:pPr>
      <w:r w:rsidRPr="000B1ACC">
        <w:rPr>
          <w:rFonts w:cstheme="minorHAnsi"/>
          <w:szCs w:val="24"/>
          <w:lang w:val="sr-Cyrl-BA" w:eastAsia="hr-HR"/>
        </w:rPr>
        <w:t>1 мјешовита од (4,5</w:t>
      </w:r>
      <w:r w:rsidR="00AE54A1">
        <w:rPr>
          <w:rFonts w:cstheme="minorHAnsi"/>
          <w:szCs w:val="24"/>
          <w:lang w:val="sr-Latn-BA" w:eastAsia="hr-HR"/>
        </w:rPr>
        <w:t xml:space="preserve"> </w:t>
      </w:r>
      <w:r w:rsidRPr="000B1ACC">
        <w:rPr>
          <w:rFonts w:cstheme="minorHAnsi"/>
          <w:szCs w:val="24"/>
          <w:lang w:val="sr-Cyrl-BA" w:eastAsia="hr-HR"/>
        </w:rPr>
        <w:t>-</w:t>
      </w:r>
      <w:r w:rsidR="00AE54A1">
        <w:rPr>
          <w:rFonts w:cstheme="minorHAnsi"/>
          <w:szCs w:val="24"/>
          <w:lang w:val="sr-Latn-BA" w:eastAsia="hr-HR"/>
        </w:rPr>
        <w:t xml:space="preserve"> </w:t>
      </w:r>
      <w:r w:rsidRPr="000B1ACC">
        <w:rPr>
          <w:rFonts w:cstheme="minorHAnsi"/>
          <w:szCs w:val="24"/>
          <w:lang w:val="sr-Cyrl-BA" w:eastAsia="hr-HR"/>
        </w:rPr>
        <w:t>6 година).</w:t>
      </w:r>
    </w:p>
    <w:p w14:paraId="5F3DD31A" w14:textId="77777777" w:rsidR="00E728D3" w:rsidRPr="000B1ACC" w:rsidRDefault="00E728D3" w:rsidP="00E728D3">
      <w:pPr>
        <w:spacing w:after="0" w:line="20" w:lineRule="atLeast"/>
        <w:ind w:left="720"/>
        <w:rPr>
          <w:rFonts w:cstheme="minorHAnsi"/>
          <w:szCs w:val="24"/>
          <w:lang w:val="sr-Cyrl-BA" w:eastAsia="hr-HR"/>
        </w:rPr>
      </w:pPr>
    </w:p>
    <w:p w14:paraId="61D885E7" w14:textId="77777777" w:rsidR="00E728D3" w:rsidRPr="000B1ACC" w:rsidRDefault="00E728D3" w:rsidP="00E728D3">
      <w:pPr>
        <w:spacing w:after="0" w:line="20" w:lineRule="atLeast"/>
        <w:jc w:val="both"/>
        <w:rPr>
          <w:rFonts w:cstheme="minorHAnsi"/>
          <w:szCs w:val="24"/>
          <w:lang w:val="sr-Cyrl-BA" w:eastAsia="hr-HR"/>
        </w:rPr>
      </w:pPr>
      <w:r w:rsidRPr="000B1ACC">
        <w:rPr>
          <w:rFonts w:cstheme="minorHAnsi"/>
          <w:szCs w:val="24"/>
          <w:lang w:val="sr-Cyrl-BA" w:eastAsia="hr-HR"/>
        </w:rPr>
        <w:t xml:space="preserve">Наредни преглед указује на тренд раста броја дјеце укључене у предшколско васпитање и образовање. </w:t>
      </w:r>
      <w:r w:rsidR="00E45589">
        <w:rPr>
          <w:rFonts w:cstheme="minorHAnsi"/>
          <w:szCs w:val="24"/>
          <w:lang w:val="sr-Cyrl-BA" w:eastAsia="hr-HR"/>
        </w:rPr>
        <w:t>На основу података прибављених од ЦИПС</w:t>
      </w:r>
      <w:r w:rsidRPr="00E45589">
        <w:rPr>
          <w:rFonts w:cstheme="minorHAnsi"/>
          <w:szCs w:val="24"/>
          <w:lang w:val="sr-Cyrl-BA" w:eastAsia="hr-HR"/>
        </w:rPr>
        <w:t>-ИДЕЕА-е, у 2022.</w:t>
      </w:r>
      <w:r w:rsidR="00E45589">
        <w:rPr>
          <w:rFonts w:cstheme="minorHAnsi"/>
          <w:szCs w:val="24"/>
          <w:lang w:val="sr-Cyrl-BA" w:eastAsia="hr-HR"/>
        </w:rPr>
        <w:t xml:space="preserve"> </w:t>
      </w:r>
      <w:r w:rsidRPr="00E45589">
        <w:rPr>
          <w:rFonts w:cstheme="minorHAnsi"/>
          <w:szCs w:val="24"/>
          <w:lang w:val="sr-Cyrl-BA" w:eastAsia="hr-HR"/>
        </w:rPr>
        <w:t xml:space="preserve">години  на подручју општине </w:t>
      </w:r>
      <w:r w:rsidR="00E45589">
        <w:rPr>
          <w:rFonts w:cstheme="minorHAnsi"/>
          <w:szCs w:val="24"/>
          <w:lang w:val="sr-Cyrl-BA" w:eastAsia="hr-HR"/>
        </w:rPr>
        <w:t>евидентирано је</w:t>
      </w:r>
      <w:r w:rsidRPr="00E45589">
        <w:rPr>
          <w:rFonts w:cstheme="minorHAnsi"/>
          <w:szCs w:val="24"/>
          <w:lang w:val="sr-Cyrl-BA" w:eastAsia="hr-HR"/>
        </w:rPr>
        <w:t xml:space="preserve"> 958 дјеце узраста од 1-5 година. У предшколско образовање је укључено 279 дјеце</w:t>
      </w:r>
      <w:r w:rsidR="00E45589">
        <w:rPr>
          <w:rFonts w:cstheme="minorHAnsi"/>
          <w:szCs w:val="24"/>
          <w:lang w:val="sr-Cyrl-BA" w:eastAsia="hr-HR"/>
        </w:rPr>
        <w:t>, односно 29,1% од укупног броја дјеце наведеног узраста</w:t>
      </w:r>
      <w:r w:rsidRPr="00E45589">
        <w:rPr>
          <w:rFonts w:cstheme="minorHAnsi"/>
          <w:szCs w:val="24"/>
          <w:lang w:val="sr-Cyrl-BA" w:eastAsia="hr-HR"/>
        </w:rPr>
        <w:t>.</w:t>
      </w:r>
      <w:r w:rsidRPr="000B1ACC">
        <w:rPr>
          <w:rFonts w:cstheme="minorHAnsi"/>
          <w:szCs w:val="24"/>
          <w:lang w:val="sr-Cyrl-BA" w:eastAsia="hr-HR"/>
        </w:rPr>
        <w:t xml:space="preserve"> На основу</w:t>
      </w:r>
      <w:r w:rsidR="00E45589">
        <w:rPr>
          <w:rFonts w:cstheme="minorHAnsi"/>
          <w:szCs w:val="24"/>
          <w:lang w:val="sr-Cyrl-BA" w:eastAsia="hr-HR"/>
        </w:rPr>
        <w:t xml:space="preserve"> информација добијених од ЈУ Дјечији вртић „</w:t>
      </w:r>
      <w:r w:rsidRPr="000B1ACC">
        <w:rPr>
          <w:rFonts w:cstheme="minorHAnsi"/>
          <w:szCs w:val="24"/>
          <w:lang w:val="sr-Cyrl-BA" w:eastAsia="hr-HR"/>
        </w:rPr>
        <w:t>Миља Ђукановић“ просторни капацитети још увијек не одговорају потребама заинтеренованих родитеља за боравак дјеце у овој установи.</w:t>
      </w:r>
      <w:r w:rsidR="00E45589">
        <w:rPr>
          <w:rFonts w:cstheme="minorHAnsi"/>
          <w:szCs w:val="24"/>
          <w:lang w:val="sr-Cyrl-BA" w:eastAsia="hr-HR"/>
        </w:rPr>
        <w:t xml:space="preserve"> Ово се посебно однноси на простор за дјецу јасличког узраста.</w:t>
      </w:r>
    </w:p>
    <w:p w14:paraId="4A95D99E" w14:textId="77777777" w:rsidR="00E728D3" w:rsidRPr="000B1ACC" w:rsidRDefault="00E728D3" w:rsidP="00E728D3">
      <w:pPr>
        <w:spacing w:after="0" w:line="20" w:lineRule="atLeast"/>
        <w:ind w:left="1440"/>
        <w:rPr>
          <w:rFonts w:cstheme="minorHAnsi"/>
          <w:b/>
          <w:sz w:val="20"/>
          <w:szCs w:val="20"/>
          <w:lang w:val="sr-Cyrl-BA" w:eastAsia="hr-HR"/>
        </w:rPr>
      </w:pPr>
      <w:r w:rsidRPr="000B1ACC">
        <w:rPr>
          <w:rFonts w:cstheme="minorHAnsi"/>
          <w:szCs w:val="24"/>
          <w:lang w:val="sr-Cyrl-BA" w:eastAsia="hr-HR"/>
        </w:rPr>
        <w:t xml:space="preserve"> </w:t>
      </w:r>
    </w:p>
    <w:p w14:paraId="71CA4F0C" w14:textId="77777777" w:rsidR="00E728D3" w:rsidRPr="000B1ACC" w:rsidRDefault="00E728D3" w:rsidP="00E728D3">
      <w:pPr>
        <w:spacing w:after="0" w:line="20" w:lineRule="atLeast"/>
        <w:rPr>
          <w:rFonts w:cstheme="minorHAnsi"/>
          <w:b/>
          <w:sz w:val="20"/>
          <w:szCs w:val="20"/>
          <w:lang w:val="sr-Cyrl-BA" w:eastAsia="hr-HR"/>
        </w:rPr>
      </w:pPr>
      <w:r w:rsidRPr="000B1ACC">
        <w:rPr>
          <w:rFonts w:cstheme="minorHAnsi"/>
          <w:b/>
          <w:sz w:val="20"/>
          <w:szCs w:val="20"/>
          <w:lang w:val="sr-Cyrl-BA" w:eastAsia="hr-HR"/>
        </w:rPr>
        <w:t>Табела .... Преглед кретања укупног броја д</w:t>
      </w:r>
      <w:r w:rsidR="00E45589">
        <w:rPr>
          <w:rFonts w:cstheme="minorHAnsi"/>
          <w:b/>
          <w:sz w:val="20"/>
          <w:szCs w:val="20"/>
          <w:lang w:val="sr-Cyrl-BA" w:eastAsia="hr-HR"/>
        </w:rPr>
        <w:t>јеце у ЈУ „Миља Ђукановић“ (2018</w:t>
      </w:r>
      <w:r w:rsidRPr="000B1ACC">
        <w:rPr>
          <w:rFonts w:cstheme="minorHAnsi"/>
          <w:b/>
          <w:sz w:val="20"/>
          <w:szCs w:val="20"/>
          <w:lang w:val="sr-Cyrl-BA" w:eastAsia="hr-HR"/>
        </w:rPr>
        <w:t>-2023)</w:t>
      </w:r>
    </w:p>
    <w:tbl>
      <w:tblPr>
        <w:tblW w:w="7372" w:type="dxa"/>
        <w:jc w:val="center"/>
        <w:tblBorders>
          <w:top w:val="single" w:sz="8" w:space="0" w:color="000000"/>
          <w:bottom w:val="single" w:sz="8" w:space="0" w:color="000000"/>
        </w:tblBorders>
        <w:tblLook w:val="04A0" w:firstRow="1" w:lastRow="0" w:firstColumn="1" w:lastColumn="0" w:noHBand="0" w:noVBand="1"/>
      </w:tblPr>
      <w:tblGrid>
        <w:gridCol w:w="2225"/>
        <w:gridCol w:w="1020"/>
        <w:gridCol w:w="1020"/>
        <w:gridCol w:w="1020"/>
        <w:gridCol w:w="1020"/>
        <w:gridCol w:w="1067"/>
      </w:tblGrid>
      <w:tr w:rsidR="00E728D3" w:rsidRPr="00404839" w14:paraId="45064CEC" w14:textId="77777777" w:rsidTr="00404839">
        <w:trPr>
          <w:trHeight w:val="540"/>
          <w:jc w:val="center"/>
        </w:trPr>
        <w:tc>
          <w:tcPr>
            <w:tcW w:w="2225" w:type="dxa"/>
            <w:vMerge w:val="restart"/>
            <w:tcBorders>
              <w:top w:val="single" w:sz="8" w:space="0" w:color="000000"/>
              <w:left w:val="nil"/>
              <w:bottom w:val="single" w:sz="4" w:space="0" w:color="auto"/>
              <w:right w:val="single" w:sz="4" w:space="0" w:color="auto"/>
            </w:tcBorders>
            <w:noWrap/>
            <w:vAlign w:val="center"/>
            <w:hideMark/>
          </w:tcPr>
          <w:p w14:paraId="79477897"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Нaзив устaнoвe</w:t>
            </w:r>
          </w:p>
        </w:tc>
        <w:tc>
          <w:tcPr>
            <w:tcW w:w="5147" w:type="dxa"/>
            <w:gridSpan w:val="5"/>
            <w:tcBorders>
              <w:top w:val="single" w:sz="8" w:space="0" w:color="000000"/>
              <w:left w:val="single" w:sz="4" w:space="0" w:color="auto"/>
              <w:bottom w:val="single" w:sz="8" w:space="0" w:color="000000"/>
              <w:right w:val="nil"/>
            </w:tcBorders>
            <w:vAlign w:val="center"/>
            <w:hideMark/>
          </w:tcPr>
          <w:p w14:paraId="45EA3529"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Брoj уписaнe дjeцe  у вртић 2016-2023</w:t>
            </w:r>
          </w:p>
        </w:tc>
      </w:tr>
      <w:tr w:rsidR="00E728D3" w:rsidRPr="00404839" w14:paraId="3AA16837" w14:textId="77777777" w:rsidTr="005223A8">
        <w:trPr>
          <w:trHeight w:val="540"/>
          <w:jc w:val="center"/>
        </w:trPr>
        <w:tc>
          <w:tcPr>
            <w:tcW w:w="0" w:type="auto"/>
            <w:vMerge/>
            <w:tcBorders>
              <w:top w:val="single" w:sz="8" w:space="0" w:color="000000"/>
              <w:left w:val="nil"/>
              <w:bottom w:val="single" w:sz="4" w:space="0" w:color="auto"/>
              <w:right w:val="single" w:sz="4" w:space="0" w:color="auto"/>
            </w:tcBorders>
            <w:vAlign w:val="center"/>
            <w:hideMark/>
          </w:tcPr>
          <w:p w14:paraId="1DC1CA36" w14:textId="77777777" w:rsidR="00E728D3" w:rsidRPr="00404839" w:rsidRDefault="00E728D3" w:rsidP="00404839">
            <w:pPr>
              <w:spacing w:after="0" w:line="20" w:lineRule="atLeast"/>
              <w:jc w:val="center"/>
              <w:rPr>
                <w:rFonts w:eastAsia="Calibri" w:cstheme="minorHAnsi"/>
                <w:b/>
                <w:bCs/>
                <w:color w:val="000000"/>
                <w:sz w:val="20"/>
                <w:szCs w:val="20"/>
                <w:lang w:val="sr-Cyrl-BA"/>
              </w:rPr>
            </w:pPr>
          </w:p>
        </w:tc>
        <w:tc>
          <w:tcPr>
            <w:tcW w:w="1020" w:type="dxa"/>
            <w:tcBorders>
              <w:top w:val="nil"/>
              <w:left w:val="single" w:sz="4" w:space="0" w:color="auto"/>
              <w:bottom w:val="single" w:sz="4" w:space="0" w:color="auto"/>
              <w:right w:val="nil"/>
            </w:tcBorders>
            <w:shd w:val="clear" w:color="auto" w:fill="F2F2F2" w:themeFill="background1" w:themeFillShade="F2"/>
            <w:noWrap/>
            <w:vAlign w:val="center"/>
            <w:hideMark/>
          </w:tcPr>
          <w:p w14:paraId="2E77303E"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2018/</w:t>
            </w:r>
          </w:p>
          <w:p w14:paraId="2D827DF6"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2019</w:t>
            </w:r>
          </w:p>
        </w:tc>
        <w:tc>
          <w:tcPr>
            <w:tcW w:w="1020" w:type="dxa"/>
            <w:tcBorders>
              <w:top w:val="nil"/>
              <w:left w:val="nil"/>
              <w:bottom w:val="single" w:sz="4" w:space="0" w:color="auto"/>
              <w:right w:val="nil"/>
            </w:tcBorders>
            <w:shd w:val="clear" w:color="auto" w:fill="F2F2F2" w:themeFill="background1" w:themeFillShade="F2"/>
            <w:noWrap/>
            <w:vAlign w:val="center"/>
            <w:hideMark/>
          </w:tcPr>
          <w:p w14:paraId="02270C21"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2019/</w:t>
            </w:r>
          </w:p>
          <w:p w14:paraId="2F090596"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2020</w:t>
            </w:r>
          </w:p>
        </w:tc>
        <w:tc>
          <w:tcPr>
            <w:tcW w:w="1020" w:type="dxa"/>
            <w:tcBorders>
              <w:top w:val="nil"/>
              <w:left w:val="nil"/>
              <w:bottom w:val="single" w:sz="4" w:space="0" w:color="auto"/>
              <w:right w:val="nil"/>
            </w:tcBorders>
            <w:shd w:val="clear" w:color="auto" w:fill="F2F2F2" w:themeFill="background1" w:themeFillShade="F2"/>
            <w:noWrap/>
            <w:vAlign w:val="center"/>
            <w:hideMark/>
          </w:tcPr>
          <w:p w14:paraId="08281CCC"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2020/</w:t>
            </w:r>
          </w:p>
          <w:p w14:paraId="05E5654D"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2021</w:t>
            </w:r>
          </w:p>
        </w:tc>
        <w:tc>
          <w:tcPr>
            <w:tcW w:w="1020" w:type="dxa"/>
            <w:tcBorders>
              <w:top w:val="nil"/>
              <w:left w:val="nil"/>
              <w:bottom w:val="single" w:sz="4" w:space="0" w:color="auto"/>
              <w:right w:val="nil"/>
            </w:tcBorders>
            <w:shd w:val="clear" w:color="auto" w:fill="F2F2F2" w:themeFill="background1" w:themeFillShade="F2"/>
            <w:noWrap/>
            <w:vAlign w:val="center"/>
            <w:hideMark/>
          </w:tcPr>
          <w:p w14:paraId="4C6BEE5F"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2021/</w:t>
            </w:r>
          </w:p>
          <w:p w14:paraId="63A4A394"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2022</w:t>
            </w:r>
          </w:p>
        </w:tc>
        <w:tc>
          <w:tcPr>
            <w:tcW w:w="1066" w:type="dxa"/>
            <w:tcBorders>
              <w:top w:val="nil"/>
              <w:left w:val="nil"/>
              <w:bottom w:val="single" w:sz="4" w:space="0" w:color="auto"/>
              <w:right w:val="nil"/>
            </w:tcBorders>
            <w:shd w:val="clear" w:color="auto" w:fill="F2F2F2" w:themeFill="background1" w:themeFillShade="F2"/>
            <w:noWrap/>
            <w:vAlign w:val="center"/>
            <w:hideMark/>
          </w:tcPr>
          <w:p w14:paraId="3E244247"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2022/</w:t>
            </w:r>
          </w:p>
          <w:p w14:paraId="100F6BA6"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2023</w:t>
            </w:r>
          </w:p>
        </w:tc>
      </w:tr>
      <w:tr w:rsidR="00E728D3" w:rsidRPr="00404839" w14:paraId="0FF811A8" w14:textId="77777777" w:rsidTr="00404839">
        <w:trPr>
          <w:trHeight w:val="540"/>
          <w:jc w:val="center"/>
        </w:trPr>
        <w:tc>
          <w:tcPr>
            <w:tcW w:w="2225" w:type="dxa"/>
            <w:tcBorders>
              <w:top w:val="single" w:sz="4" w:space="0" w:color="auto"/>
              <w:left w:val="nil"/>
              <w:bottom w:val="nil"/>
              <w:right w:val="single" w:sz="4" w:space="0" w:color="auto"/>
            </w:tcBorders>
            <w:noWrap/>
            <w:vAlign w:val="center"/>
            <w:hideMark/>
          </w:tcPr>
          <w:p w14:paraId="5D27E690"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Mркoњић Грaд</w:t>
            </w:r>
          </w:p>
        </w:tc>
        <w:tc>
          <w:tcPr>
            <w:tcW w:w="1020" w:type="dxa"/>
            <w:tcBorders>
              <w:top w:val="single" w:sz="4" w:space="0" w:color="auto"/>
              <w:left w:val="single" w:sz="4" w:space="0" w:color="auto"/>
              <w:bottom w:val="nil"/>
              <w:right w:val="nil"/>
            </w:tcBorders>
            <w:noWrap/>
            <w:vAlign w:val="center"/>
            <w:hideMark/>
          </w:tcPr>
          <w:p w14:paraId="5EC50152"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205</w:t>
            </w:r>
          </w:p>
        </w:tc>
        <w:tc>
          <w:tcPr>
            <w:tcW w:w="1020" w:type="dxa"/>
            <w:tcBorders>
              <w:top w:val="single" w:sz="4" w:space="0" w:color="auto"/>
              <w:left w:val="nil"/>
              <w:bottom w:val="nil"/>
              <w:right w:val="nil"/>
            </w:tcBorders>
            <w:noWrap/>
            <w:vAlign w:val="center"/>
            <w:hideMark/>
          </w:tcPr>
          <w:p w14:paraId="46D08CEB"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210</w:t>
            </w:r>
          </w:p>
        </w:tc>
        <w:tc>
          <w:tcPr>
            <w:tcW w:w="1020" w:type="dxa"/>
            <w:tcBorders>
              <w:top w:val="single" w:sz="4" w:space="0" w:color="auto"/>
              <w:left w:val="nil"/>
              <w:bottom w:val="nil"/>
              <w:right w:val="nil"/>
            </w:tcBorders>
            <w:noWrap/>
            <w:vAlign w:val="center"/>
            <w:hideMark/>
          </w:tcPr>
          <w:p w14:paraId="49BADCF3"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180</w:t>
            </w:r>
          </w:p>
        </w:tc>
        <w:tc>
          <w:tcPr>
            <w:tcW w:w="1020" w:type="dxa"/>
            <w:tcBorders>
              <w:top w:val="single" w:sz="4" w:space="0" w:color="auto"/>
              <w:left w:val="nil"/>
              <w:bottom w:val="nil"/>
              <w:right w:val="nil"/>
            </w:tcBorders>
            <w:noWrap/>
            <w:vAlign w:val="center"/>
            <w:hideMark/>
          </w:tcPr>
          <w:p w14:paraId="20BB3E5B"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208</w:t>
            </w:r>
          </w:p>
        </w:tc>
        <w:tc>
          <w:tcPr>
            <w:tcW w:w="1066" w:type="dxa"/>
            <w:tcBorders>
              <w:top w:val="single" w:sz="4" w:space="0" w:color="auto"/>
              <w:left w:val="nil"/>
              <w:bottom w:val="nil"/>
              <w:right w:val="nil"/>
            </w:tcBorders>
            <w:noWrap/>
            <w:vAlign w:val="center"/>
            <w:hideMark/>
          </w:tcPr>
          <w:p w14:paraId="4A53E800"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214</w:t>
            </w:r>
          </w:p>
        </w:tc>
      </w:tr>
      <w:tr w:rsidR="00E728D3" w:rsidRPr="00404839" w14:paraId="14029050" w14:textId="77777777" w:rsidTr="005223A8">
        <w:trPr>
          <w:trHeight w:val="540"/>
          <w:jc w:val="center"/>
        </w:trPr>
        <w:tc>
          <w:tcPr>
            <w:tcW w:w="2225" w:type="dxa"/>
            <w:tcBorders>
              <w:top w:val="nil"/>
              <w:left w:val="nil"/>
              <w:bottom w:val="nil"/>
              <w:right w:val="single" w:sz="4" w:space="0" w:color="auto"/>
            </w:tcBorders>
            <w:shd w:val="clear" w:color="auto" w:fill="F2F2F2" w:themeFill="background1" w:themeFillShade="F2"/>
            <w:noWrap/>
            <w:vAlign w:val="center"/>
            <w:hideMark/>
          </w:tcPr>
          <w:p w14:paraId="3ACA22B6"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Одјељење у</w:t>
            </w:r>
          </w:p>
          <w:p w14:paraId="77A2814C"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Пoдрaшници</w:t>
            </w:r>
          </w:p>
        </w:tc>
        <w:tc>
          <w:tcPr>
            <w:tcW w:w="1020" w:type="dxa"/>
            <w:tcBorders>
              <w:top w:val="nil"/>
              <w:left w:val="single" w:sz="4" w:space="0" w:color="auto"/>
              <w:bottom w:val="nil"/>
              <w:right w:val="nil"/>
            </w:tcBorders>
            <w:shd w:val="clear" w:color="auto" w:fill="F2F2F2" w:themeFill="background1" w:themeFillShade="F2"/>
            <w:noWrap/>
            <w:vAlign w:val="center"/>
            <w:hideMark/>
          </w:tcPr>
          <w:p w14:paraId="30473101"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15</w:t>
            </w:r>
          </w:p>
        </w:tc>
        <w:tc>
          <w:tcPr>
            <w:tcW w:w="1020" w:type="dxa"/>
            <w:tcBorders>
              <w:top w:val="nil"/>
              <w:left w:val="nil"/>
              <w:bottom w:val="nil"/>
              <w:right w:val="nil"/>
            </w:tcBorders>
            <w:shd w:val="clear" w:color="auto" w:fill="F2F2F2" w:themeFill="background1" w:themeFillShade="F2"/>
            <w:noWrap/>
            <w:vAlign w:val="center"/>
            <w:hideMark/>
          </w:tcPr>
          <w:p w14:paraId="362FB886"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13</w:t>
            </w:r>
          </w:p>
        </w:tc>
        <w:tc>
          <w:tcPr>
            <w:tcW w:w="1020" w:type="dxa"/>
            <w:tcBorders>
              <w:top w:val="nil"/>
              <w:left w:val="nil"/>
              <w:bottom w:val="nil"/>
              <w:right w:val="nil"/>
            </w:tcBorders>
            <w:shd w:val="clear" w:color="auto" w:fill="F2F2F2" w:themeFill="background1" w:themeFillShade="F2"/>
            <w:noWrap/>
            <w:vAlign w:val="center"/>
            <w:hideMark/>
          </w:tcPr>
          <w:p w14:paraId="5FC6B941"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10</w:t>
            </w:r>
          </w:p>
        </w:tc>
        <w:tc>
          <w:tcPr>
            <w:tcW w:w="1020" w:type="dxa"/>
            <w:tcBorders>
              <w:top w:val="nil"/>
              <w:left w:val="nil"/>
              <w:bottom w:val="nil"/>
              <w:right w:val="nil"/>
            </w:tcBorders>
            <w:shd w:val="clear" w:color="auto" w:fill="F2F2F2" w:themeFill="background1" w:themeFillShade="F2"/>
            <w:noWrap/>
            <w:vAlign w:val="center"/>
            <w:hideMark/>
          </w:tcPr>
          <w:p w14:paraId="65BDE4E0"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16</w:t>
            </w:r>
          </w:p>
        </w:tc>
        <w:tc>
          <w:tcPr>
            <w:tcW w:w="1066" w:type="dxa"/>
            <w:tcBorders>
              <w:top w:val="nil"/>
              <w:left w:val="nil"/>
              <w:bottom w:val="nil"/>
              <w:right w:val="nil"/>
            </w:tcBorders>
            <w:shd w:val="clear" w:color="auto" w:fill="F2F2F2" w:themeFill="background1" w:themeFillShade="F2"/>
            <w:noWrap/>
            <w:vAlign w:val="center"/>
            <w:hideMark/>
          </w:tcPr>
          <w:p w14:paraId="410265A7"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10</w:t>
            </w:r>
          </w:p>
        </w:tc>
      </w:tr>
      <w:tr w:rsidR="00E728D3" w:rsidRPr="00404839" w14:paraId="2B126C4D" w14:textId="77777777" w:rsidTr="00404839">
        <w:trPr>
          <w:trHeight w:val="540"/>
          <w:jc w:val="center"/>
        </w:trPr>
        <w:tc>
          <w:tcPr>
            <w:tcW w:w="2225" w:type="dxa"/>
            <w:tcBorders>
              <w:top w:val="nil"/>
              <w:left w:val="nil"/>
              <w:bottom w:val="single" w:sz="4" w:space="0" w:color="auto"/>
              <w:right w:val="single" w:sz="4" w:space="0" w:color="auto"/>
            </w:tcBorders>
            <w:noWrap/>
            <w:vAlign w:val="center"/>
            <w:hideMark/>
          </w:tcPr>
          <w:p w14:paraId="4166FBF8"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Одјељење у Бјелајцу</w:t>
            </w:r>
          </w:p>
        </w:tc>
        <w:tc>
          <w:tcPr>
            <w:tcW w:w="1020" w:type="dxa"/>
            <w:tcBorders>
              <w:top w:val="nil"/>
              <w:left w:val="single" w:sz="4" w:space="0" w:color="auto"/>
              <w:bottom w:val="single" w:sz="4" w:space="0" w:color="auto"/>
              <w:right w:val="nil"/>
            </w:tcBorders>
            <w:noWrap/>
            <w:vAlign w:val="center"/>
            <w:hideMark/>
          </w:tcPr>
          <w:p w14:paraId="26DD27B2"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18</w:t>
            </w:r>
          </w:p>
        </w:tc>
        <w:tc>
          <w:tcPr>
            <w:tcW w:w="1020" w:type="dxa"/>
            <w:tcBorders>
              <w:top w:val="nil"/>
              <w:left w:val="nil"/>
              <w:bottom w:val="single" w:sz="4" w:space="0" w:color="auto"/>
              <w:right w:val="nil"/>
            </w:tcBorders>
            <w:noWrap/>
            <w:vAlign w:val="center"/>
            <w:hideMark/>
          </w:tcPr>
          <w:p w14:paraId="0D489FE6"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14</w:t>
            </w:r>
          </w:p>
        </w:tc>
        <w:tc>
          <w:tcPr>
            <w:tcW w:w="1020" w:type="dxa"/>
            <w:tcBorders>
              <w:top w:val="nil"/>
              <w:left w:val="nil"/>
              <w:bottom w:val="single" w:sz="4" w:space="0" w:color="auto"/>
              <w:right w:val="nil"/>
            </w:tcBorders>
            <w:noWrap/>
            <w:vAlign w:val="center"/>
            <w:hideMark/>
          </w:tcPr>
          <w:p w14:paraId="362AF1ED"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12</w:t>
            </w:r>
          </w:p>
        </w:tc>
        <w:tc>
          <w:tcPr>
            <w:tcW w:w="1020" w:type="dxa"/>
            <w:tcBorders>
              <w:top w:val="nil"/>
              <w:left w:val="nil"/>
              <w:bottom w:val="single" w:sz="4" w:space="0" w:color="auto"/>
              <w:right w:val="nil"/>
            </w:tcBorders>
            <w:noWrap/>
            <w:vAlign w:val="center"/>
            <w:hideMark/>
          </w:tcPr>
          <w:p w14:paraId="288FF3DB"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15</w:t>
            </w:r>
          </w:p>
        </w:tc>
        <w:tc>
          <w:tcPr>
            <w:tcW w:w="1066" w:type="dxa"/>
            <w:tcBorders>
              <w:top w:val="nil"/>
              <w:left w:val="nil"/>
              <w:bottom w:val="single" w:sz="4" w:space="0" w:color="auto"/>
              <w:right w:val="nil"/>
            </w:tcBorders>
            <w:noWrap/>
            <w:vAlign w:val="center"/>
            <w:hideMark/>
          </w:tcPr>
          <w:p w14:paraId="358ADB78"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10</w:t>
            </w:r>
          </w:p>
        </w:tc>
      </w:tr>
      <w:tr w:rsidR="00E728D3" w:rsidRPr="00404839" w14:paraId="64A0472C" w14:textId="77777777" w:rsidTr="00404839">
        <w:trPr>
          <w:trHeight w:val="540"/>
          <w:jc w:val="center"/>
        </w:trPr>
        <w:tc>
          <w:tcPr>
            <w:tcW w:w="2225" w:type="dxa"/>
            <w:tcBorders>
              <w:top w:val="nil"/>
              <w:left w:val="nil"/>
              <w:bottom w:val="single" w:sz="4" w:space="0" w:color="auto"/>
              <w:right w:val="single" w:sz="4" w:space="0" w:color="auto"/>
            </w:tcBorders>
            <w:noWrap/>
            <w:vAlign w:val="center"/>
          </w:tcPr>
          <w:p w14:paraId="7CD19A6A"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Одјељење у Подоругли</w:t>
            </w:r>
          </w:p>
        </w:tc>
        <w:tc>
          <w:tcPr>
            <w:tcW w:w="1020" w:type="dxa"/>
            <w:tcBorders>
              <w:top w:val="nil"/>
              <w:left w:val="single" w:sz="4" w:space="0" w:color="auto"/>
              <w:bottom w:val="single" w:sz="4" w:space="0" w:color="auto"/>
              <w:right w:val="nil"/>
            </w:tcBorders>
            <w:noWrap/>
            <w:vAlign w:val="center"/>
          </w:tcPr>
          <w:p w14:paraId="101DC98D" w14:textId="77777777" w:rsidR="00E728D3" w:rsidRPr="00404839" w:rsidRDefault="00E728D3" w:rsidP="00404839">
            <w:pPr>
              <w:spacing w:after="0" w:line="20" w:lineRule="atLeast"/>
              <w:jc w:val="center"/>
              <w:rPr>
                <w:rFonts w:eastAsia="Calibri" w:cstheme="minorHAnsi"/>
                <w:bCs/>
                <w:color w:val="000000"/>
                <w:sz w:val="20"/>
                <w:szCs w:val="20"/>
                <w:lang w:val="sr-Cyrl-BA"/>
              </w:rPr>
            </w:pPr>
            <w:r w:rsidRPr="00404839">
              <w:rPr>
                <w:rFonts w:eastAsia="Calibri" w:cstheme="minorHAnsi"/>
                <w:bCs/>
                <w:color w:val="000000"/>
                <w:sz w:val="20"/>
                <w:szCs w:val="20"/>
                <w:lang w:val="sr-Cyrl-BA"/>
              </w:rPr>
              <w:t>-</w:t>
            </w:r>
          </w:p>
        </w:tc>
        <w:tc>
          <w:tcPr>
            <w:tcW w:w="1020" w:type="dxa"/>
            <w:tcBorders>
              <w:top w:val="nil"/>
              <w:left w:val="nil"/>
              <w:bottom w:val="single" w:sz="4" w:space="0" w:color="auto"/>
              <w:right w:val="nil"/>
            </w:tcBorders>
            <w:noWrap/>
            <w:vAlign w:val="center"/>
          </w:tcPr>
          <w:p w14:paraId="61C9CF35"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w:t>
            </w:r>
          </w:p>
        </w:tc>
        <w:tc>
          <w:tcPr>
            <w:tcW w:w="1020" w:type="dxa"/>
            <w:tcBorders>
              <w:top w:val="nil"/>
              <w:left w:val="nil"/>
              <w:bottom w:val="single" w:sz="4" w:space="0" w:color="auto"/>
              <w:right w:val="nil"/>
            </w:tcBorders>
            <w:noWrap/>
            <w:vAlign w:val="center"/>
          </w:tcPr>
          <w:p w14:paraId="161F0BCF"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w:t>
            </w:r>
          </w:p>
        </w:tc>
        <w:tc>
          <w:tcPr>
            <w:tcW w:w="1020" w:type="dxa"/>
            <w:tcBorders>
              <w:top w:val="nil"/>
              <w:left w:val="nil"/>
              <w:bottom w:val="single" w:sz="4" w:space="0" w:color="auto"/>
              <w:right w:val="nil"/>
            </w:tcBorders>
            <w:noWrap/>
            <w:vAlign w:val="center"/>
          </w:tcPr>
          <w:p w14:paraId="4014B8B9"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w:t>
            </w:r>
          </w:p>
        </w:tc>
        <w:tc>
          <w:tcPr>
            <w:tcW w:w="1066" w:type="dxa"/>
            <w:tcBorders>
              <w:top w:val="nil"/>
              <w:left w:val="nil"/>
              <w:bottom w:val="single" w:sz="4" w:space="0" w:color="auto"/>
              <w:right w:val="nil"/>
            </w:tcBorders>
            <w:noWrap/>
            <w:vAlign w:val="center"/>
          </w:tcPr>
          <w:p w14:paraId="75FF77B5" w14:textId="77777777" w:rsidR="00E728D3" w:rsidRPr="00404839" w:rsidRDefault="00E728D3" w:rsidP="00404839">
            <w:pPr>
              <w:spacing w:after="0" w:line="20" w:lineRule="atLeast"/>
              <w:jc w:val="center"/>
              <w:rPr>
                <w:rFonts w:cstheme="minorHAnsi"/>
                <w:sz w:val="20"/>
                <w:szCs w:val="20"/>
                <w:lang w:val="sr-Cyrl-BA"/>
              </w:rPr>
            </w:pPr>
            <w:r w:rsidRPr="00404839">
              <w:rPr>
                <w:rFonts w:cstheme="minorHAnsi"/>
                <w:sz w:val="20"/>
                <w:szCs w:val="20"/>
                <w:lang w:val="sr-Cyrl-BA"/>
              </w:rPr>
              <w:t>52</w:t>
            </w:r>
          </w:p>
        </w:tc>
      </w:tr>
      <w:tr w:rsidR="00E728D3" w:rsidRPr="00404839" w14:paraId="6ED559B2" w14:textId="77777777" w:rsidTr="005223A8">
        <w:trPr>
          <w:trHeight w:val="540"/>
          <w:jc w:val="center"/>
        </w:trPr>
        <w:tc>
          <w:tcPr>
            <w:tcW w:w="2225" w:type="dxa"/>
            <w:tcBorders>
              <w:top w:val="single" w:sz="4" w:space="0" w:color="auto"/>
              <w:left w:val="nil"/>
              <w:bottom w:val="single" w:sz="8" w:space="0" w:color="000000"/>
              <w:right w:val="single" w:sz="4" w:space="0" w:color="auto"/>
            </w:tcBorders>
            <w:shd w:val="clear" w:color="auto" w:fill="F2F2F2" w:themeFill="background1" w:themeFillShade="F2"/>
            <w:noWrap/>
            <w:vAlign w:val="center"/>
            <w:hideMark/>
          </w:tcPr>
          <w:p w14:paraId="73D75CE4"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УКУПНO</w:t>
            </w:r>
          </w:p>
        </w:tc>
        <w:tc>
          <w:tcPr>
            <w:tcW w:w="1020" w:type="dxa"/>
            <w:tcBorders>
              <w:top w:val="single" w:sz="4" w:space="0" w:color="auto"/>
              <w:left w:val="single" w:sz="4" w:space="0" w:color="auto"/>
              <w:bottom w:val="single" w:sz="8" w:space="0" w:color="000000"/>
              <w:right w:val="nil"/>
            </w:tcBorders>
            <w:shd w:val="clear" w:color="auto" w:fill="F2F2F2" w:themeFill="background1" w:themeFillShade="F2"/>
            <w:noWrap/>
            <w:vAlign w:val="center"/>
            <w:hideMark/>
          </w:tcPr>
          <w:p w14:paraId="281384F9" w14:textId="77777777" w:rsidR="00E728D3" w:rsidRPr="00404839" w:rsidRDefault="00E728D3" w:rsidP="00404839">
            <w:pPr>
              <w:spacing w:after="0" w:line="20" w:lineRule="atLeast"/>
              <w:jc w:val="center"/>
              <w:rPr>
                <w:rFonts w:eastAsia="Calibri" w:cstheme="minorHAnsi"/>
                <w:b/>
                <w:bCs/>
                <w:color w:val="000000"/>
                <w:sz w:val="20"/>
                <w:szCs w:val="20"/>
                <w:lang w:val="sr-Latn-BA"/>
              </w:rPr>
            </w:pPr>
            <w:r w:rsidRPr="00404839">
              <w:rPr>
                <w:rFonts w:eastAsia="Calibri" w:cstheme="minorHAnsi"/>
                <w:b/>
                <w:bCs/>
                <w:color w:val="000000"/>
                <w:sz w:val="20"/>
                <w:szCs w:val="20"/>
                <w:lang w:val="sr-Latn-BA"/>
              </w:rPr>
              <w:t>238</w:t>
            </w:r>
          </w:p>
        </w:tc>
        <w:tc>
          <w:tcPr>
            <w:tcW w:w="1020" w:type="dxa"/>
            <w:tcBorders>
              <w:top w:val="single" w:sz="4" w:space="0" w:color="auto"/>
              <w:left w:val="nil"/>
              <w:bottom w:val="single" w:sz="8" w:space="0" w:color="000000"/>
              <w:right w:val="nil"/>
            </w:tcBorders>
            <w:shd w:val="clear" w:color="auto" w:fill="F2F2F2" w:themeFill="background1" w:themeFillShade="F2"/>
            <w:noWrap/>
            <w:vAlign w:val="center"/>
            <w:hideMark/>
          </w:tcPr>
          <w:p w14:paraId="0FE11EE6" w14:textId="77777777" w:rsidR="00E728D3" w:rsidRPr="00404839" w:rsidRDefault="00E728D3" w:rsidP="00404839">
            <w:pPr>
              <w:spacing w:after="0" w:line="20" w:lineRule="atLeast"/>
              <w:jc w:val="center"/>
              <w:rPr>
                <w:rFonts w:eastAsia="Calibri" w:cstheme="minorHAnsi"/>
                <w:b/>
                <w:bCs/>
                <w:color w:val="000000"/>
                <w:sz w:val="20"/>
                <w:szCs w:val="20"/>
                <w:lang w:val="sr-Latn-BA"/>
              </w:rPr>
            </w:pPr>
            <w:r w:rsidRPr="00404839">
              <w:rPr>
                <w:rFonts w:eastAsia="Calibri" w:cstheme="minorHAnsi"/>
                <w:b/>
                <w:bCs/>
                <w:color w:val="000000"/>
                <w:sz w:val="20"/>
                <w:szCs w:val="20"/>
                <w:lang w:val="sr-Latn-BA"/>
              </w:rPr>
              <w:t>237</w:t>
            </w:r>
          </w:p>
        </w:tc>
        <w:tc>
          <w:tcPr>
            <w:tcW w:w="1020" w:type="dxa"/>
            <w:tcBorders>
              <w:top w:val="single" w:sz="4" w:space="0" w:color="auto"/>
              <w:left w:val="nil"/>
              <w:bottom w:val="single" w:sz="8" w:space="0" w:color="000000"/>
              <w:right w:val="nil"/>
            </w:tcBorders>
            <w:shd w:val="clear" w:color="auto" w:fill="F2F2F2" w:themeFill="background1" w:themeFillShade="F2"/>
            <w:noWrap/>
            <w:vAlign w:val="center"/>
            <w:hideMark/>
          </w:tcPr>
          <w:p w14:paraId="4A6B1A3F" w14:textId="77777777" w:rsidR="00E728D3" w:rsidRPr="00404839" w:rsidRDefault="00E45589" w:rsidP="00404839">
            <w:pPr>
              <w:spacing w:after="0" w:line="20" w:lineRule="atLeast"/>
              <w:jc w:val="center"/>
              <w:rPr>
                <w:rFonts w:eastAsia="Calibri" w:cstheme="minorHAnsi"/>
                <w:b/>
                <w:bCs/>
                <w:color w:val="000000"/>
                <w:sz w:val="20"/>
                <w:szCs w:val="20"/>
                <w:lang w:val="sr-Cyrl-BA"/>
              </w:rPr>
            </w:pPr>
            <w:r>
              <w:rPr>
                <w:rFonts w:eastAsia="Calibri" w:cstheme="minorHAnsi"/>
                <w:b/>
                <w:bCs/>
                <w:color w:val="000000"/>
                <w:sz w:val="20"/>
                <w:szCs w:val="20"/>
                <w:lang w:val="sr-Cyrl-BA"/>
              </w:rPr>
              <w:t>2</w:t>
            </w:r>
            <w:r w:rsidR="00E728D3" w:rsidRPr="00404839">
              <w:rPr>
                <w:rFonts w:eastAsia="Calibri" w:cstheme="minorHAnsi"/>
                <w:b/>
                <w:bCs/>
                <w:color w:val="000000"/>
                <w:sz w:val="20"/>
                <w:szCs w:val="20"/>
                <w:lang w:val="sr-Cyrl-BA"/>
              </w:rPr>
              <w:t>02</w:t>
            </w:r>
          </w:p>
        </w:tc>
        <w:tc>
          <w:tcPr>
            <w:tcW w:w="1020" w:type="dxa"/>
            <w:tcBorders>
              <w:top w:val="single" w:sz="4" w:space="0" w:color="auto"/>
              <w:left w:val="nil"/>
              <w:bottom w:val="single" w:sz="8" w:space="0" w:color="000000"/>
              <w:right w:val="nil"/>
            </w:tcBorders>
            <w:shd w:val="clear" w:color="auto" w:fill="F2F2F2" w:themeFill="background1" w:themeFillShade="F2"/>
            <w:noWrap/>
            <w:vAlign w:val="center"/>
            <w:hideMark/>
          </w:tcPr>
          <w:p w14:paraId="09DAC1AD" w14:textId="77777777" w:rsidR="00E728D3" w:rsidRPr="00404839" w:rsidRDefault="00E728D3" w:rsidP="00404839">
            <w:pPr>
              <w:spacing w:after="0" w:line="20" w:lineRule="atLeast"/>
              <w:jc w:val="center"/>
              <w:rPr>
                <w:rFonts w:eastAsia="Calibri" w:cstheme="minorHAnsi"/>
                <w:b/>
                <w:bCs/>
                <w:color w:val="000000"/>
                <w:sz w:val="20"/>
                <w:szCs w:val="20"/>
                <w:lang w:val="sr-Latn-BA"/>
              </w:rPr>
            </w:pPr>
            <w:r w:rsidRPr="00404839">
              <w:rPr>
                <w:rFonts w:eastAsia="Calibri" w:cstheme="minorHAnsi"/>
                <w:b/>
                <w:bCs/>
                <w:color w:val="000000"/>
                <w:sz w:val="20"/>
                <w:szCs w:val="20"/>
                <w:lang w:val="sr-Latn-BA"/>
              </w:rPr>
              <w:t>239</w:t>
            </w:r>
          </w:p>
        </w:tc>
        <w:tc>
          <w:tcPr>
            <w:tcW w:w="1066" w:type="dxa"/>
            <w:tcBorders>
              <w:top w:val="single" w:sz="4" w:space="0" w:color="auto"/>
              <w:left w:val="nil"/>
              <w:bottom w:val="single" w:sz="8" w:space="0" w:color="000000"/>
              <w:right w:val="nil"/>
            </w:tcBorders>
            <w:shd w:val="clear" w:color="auto" w:fill="F2F2F2" w:themeFill="background1" w:themeFillShade="F2"/>
            <w:noWrap/>
            <w:vAlign w:val="center"/>
            <w:hideMark/>
          </w:tcPr>
          <w:p w14:paraId="2844B4B5" w14:textId="77777777" w:rsidR="00E728D3" w:rsidRPr="00404839" w:rsidRDefault="00E728D3" w:rsidP="00404839">
            <w:pPr>
              <w:spacing w:after="0" w:line="20" w:lineRule="atLeast"/>
              <w:jc w:val="center"/>
              <w:rPr>
                <w:rFonts w:eastAsia="Calibri" w:cstheme="minorHAnsi"/>
                <w:b/>
                <w:bCs/>
                <w:color w:val="000000"/>
                <w:sz w:val="20"/>
                <w:szCs w:val="20"/>
                <w:lang w:val="sr-Cyrl-BA"/>
              </w:rPr>
            </w:pPr>
            <w:r w:rsidRPr="00404839">
              <w:rPr>
                <w:rFonts w:eastAsia="Calibri" w:cstheme="minorHAnsi"/>
                <w:b/>
                <w:bCs/>
                <w:color w:val="000000"/>
                <w:sz w:val="20"/>
                <w:szCs w:val="20"/>
                <w:lang w:val="sr-Cyrl-BA"/>
              </w:rPr>
              <w:t>286</w:t>
            </w:r>
          </w:p>
        </w:tc>
      </w:tr>
    </w:tbl>
    <w:p w14:paraId="09DEE89F" w14:textId="77777777" w:rsidR="00E728D3" w:rsidRPr="000B1ACC" w:rsidRDefault="00E45589" w:rsidP="00E728D3">
      <w:pPr>
        <w:spacing w:after="0" w:line="20" w:lineRule="atLeast"/>
        <w:rPr>
          <w:rFonts w:cstheme="minorHAnsi"/>
          <w:i/>
          <w:szCs w:val="24"/>
          <w:lang w:val="sr-Cyrl-BA" w:eastAsia="hr-HR"/>
        </w:rPr>
      </w:pPr>
      <w:r>
        <w:rPr>
          <w:rFonts w:cstheme="minorHAnsi"/>
          <w:i/>
          <w:szCs w:val="24"/>
          <w:lang w:val="sr-Cyrl-BA" w:eastAsia="hr-HR"/>
        </w:rPr>
        <w:t xml:space="preserve"> </w:t>
      </w:r>
      <w:r w:rsidR="00E728D3" w:rsidRPr="000B1ACC">
        <w:rPr>
          <w:rFonts w:cstheme="minorHAnsi"/>
          <w:i/>
          <w:szCs w:val="24"/>
          <w:lang w:val="sr-Cyrl-BA" w:eastAsia="hr-HR"/>
        </w:rPr>
        <w:t>Извор: ЈУ Дјечији вртић „Миља Ђукановић“</w:t>
      </w:r>
      <w:r>
        <w:rPr>
          <w:rFonts w:cstheme="minorHAnsi"/>
          <w:i/>
          <w:szCs w:val="24"/>
          <w:lang w:val="sr-Cyrl-BA" w:eastAsia="hr-HR"/>
        </w:rPr>
        <w:t xml:space="preserve"> </w:t>
      </w:r>
    </w:p>
    <w:p w14:paraId="478EBF0E" w14:textId="77777777" w:rsidR="00E728D3" w:rsidRPr="000B1ACC" w:rsidRDefault="00E728D3" w:rsidP="00E728D3">
      <w:pPr>
        <w:spacing w:after="0" w:line="20" w:lineRule="atLeast"/>
        <w:rPr>
          <w:rFonts w:cstheme="minorHAnsi"/>
          <w:szCs w:val="24"/>
          <w:lang w:val="sr-Cyrl-BA" w:eastAsia="hr-HR"/>
        </w:rPr>
      </w:pPr>
    </w:p>
    <w:p w14:paraId="4A4444C4" w14:textId="77777777" w:rsidR="00E728D3" w:rsidRPr="000B1ACC" w:rsidRDefault="00281E36" w:rsidP="00E728D3">
      <w:pPr>
        <w:spacing w:after="0" w:line="20" w:lineRule="atLeast"/>
        <w:jc w:val="both"/>
        <w:rPr>
          <w:rFonts w:cstheme="minorHAnsi"/>
          <w:szCs w:val="24"/>
          <w:lang w:val="sr-Cyrl-BA" w:eastAsia="hr-HR"/>
        </w:rPr>
      </w:pPr>
      <w:r>
        <w:rPr>
          <w:rFonts w:cstheme="minorHAnsi"/>
          <w:szCs w:val="24"/>
          <w:lang w:val="sr-Cyrl-BA" w:eastAsia="hr-HR"/>
        </w:rPr>
        <w:t>У сљедећој табели</w:t>
      </w:r>
      <w:r w:rsidR="00E728D3" w:rsidRPr="000B1ACC">
        <w:rPr>
          <w:rFonts w:cstheme="minorHAnsi"/>
          <w:szCs w:val="24"/>
          <w:lang w:val="sr-Cyrl-BA" w:eastAsia="hr-HR"/>
        </w:rPr>
        <w:t xml:space="preserve"> приказани </w:t>
      </w:r>
      <w:r>
        <w:rPr>
          <w:rFonts w:cstheme="minorHAnsi"/>
          <w:szCs w:val="24"/>
          <w:lang w:val="sr-Cyrl-BA" w:eastAsia="hr-HR"/>
        </w:rPr>
        <w:t xml:space="preserve">су </w:t>
      </w:r>
      <w:r w:rsidR="00E728D3" w:rsidRPr="000B1ACC">
        <w:rPr>
          <w:rFonts w:cstheme="minorHAnsi"/>
          <w:szCs w:val="24"/>
          <w:lang w:val="sr-Cyrl-BA" w:eastAsia="hr-HR"/>
        </w:rPr>
        <w:t xml:space="preserve">подаци о броју запослених у вртићу. Из прегледа се види да се, упоредо са повећањем капацитета вртића и броја дјеце у њему, </w:t>
      </w:r>
      <w:r w:rsidR="00E45589">
        <w:rPr>
          <w:rFonts w:cstheme="minorHAnsi"/>
          <w:szCs w:val="24"/>
          <w:lang w:val="sr-Cyrl-BA" w:eastAsia="hr-HR"/>
        </w:rPr>
        <w:t>јављала потреба за повећањем</w:t>
      </w:r>
      <w:r w:rsidR="00E728D3" w:rsidRPr="000B1ACC">
        <w:rPr>
          <w:rFonts w:cstheme="minorHAnsi"/>
          <w:szCs w:val="24"/>
          <w:lang w:val="sr-Cyrl-BA" w:eastAsia="hr-HR"/>
        </w:rPr>
        <w:t xml:space="preserve"> број</w:t>
      </w:r>
      <w:r w:rsidR="00E45589">
        <w:rPr>
          <w:rFonts w:cstheme="minorHAnsi"/>
          <w:szCs w:val="24"/>
          <w:lang w:val="sr-Cyrl-BA" w:eastAsia="hr-HR"/>
        </w:rPr>
        <w:t>а</w:t>
      </w:r>
      <w:r w:rsidR="00E728D3" w:rsidRPr="000B1ACC">
        <w:rPr>
          <w:rFonts w:cstheme="minorHAnsi"/>
          <w:szCs w:val="24"/>
          <w:lang w:val="sr-Cyrl-BA" w:eastAsia="hr-HR"/>
        </w:rPr>
        <w:t xml:space="preserve"> запослених.</w:t>
      </w:r>
    </w:p>
    <w:p w14:paraId="380EF463" w14:textId="77777777" w:rsidR="00E45589" w:rsidRDefault="00E45589" w:rsidP="00E728D3">
      <w:pPr>
        <w:spacing w:after="0"/>
        <w:rPr>
          <w:rFonts w:cstheme="minorHAnsi"/>
          <w:lang w:val="sr-Cyrl-BA" w:eastAsia="hr-HR"/>
        </w:rPr>
      </w:pPr>
      <w:bookmarkStart w:id="85" w:name="_Toc44490362"/>
      <w:bookmarkStart w:id="86" w:name="_Toc44491010"/>
    </w:p>
    <w:p w14:paraId="30C243FF" w14:textId="77777777" w:rsidR="00E728D3" w:rsidRPr="000B1ACC" w:rsidRDefault="00E728D3" w:rsidP="00E728D3">
      <w:pPr>
        <w:spacing w:after="0"/>
        <w:rPr>
          <w:rFonts w:cstheme="minorHAnsi"/>
          <w:b/>
          <w:sz w:val="20"/>
          <w:szCs w:val="20"/>
          <w:lang w:val="sr-Cyrl-BA" w:eastAsia="hr-HR"/>
        </w:rPr>
      </w:pPr>
      <w:r w:rsidRPr="000B1ACC">
        <w:rPr>
          <w:rFonts w:cstheme="minorHAnsi"/>
          <w:b/>
          <w:sz w:val="20"/>
          <w:szCs w:val="20"/>
          <w:lang w:val="sr-Cyrl-BA" w:eastAsia="hr-HR"/>
        </w:rPr>
        <w:t xml:space="preserve">Табела 19.  Преглед </w:t>
      </w:r>
      <w:r w:rsidR="00E45589">
        <w:rPr>
          <w:rFonts w:cstheme="minorHAnsi"/>
          <w:b/>
          <w:sz w:val="20"/>
          <w:szCs w:val="20"/>
          <w:lang w:val="sr-Cyrl-BA" w:eastAsia="hr-HR"/>
        </w:rPr>
        <w:t xml:space="preserve">укупног броја </w:t>
      </w:r>
      <w:r w:rsidRPr="000B1ACC">
        <w:rPr>
          <w:rFonts w:cstheme="minorHAnsi"/>
          <w:b/>
          <w:sz w:val="20"/>
          <w:szCs w:val="20"/>
          <w:lang w:val="sr-Cyrl-BA" w:eastAsia="hr-HR"/>
        </w:rPr>
        <w:t xml:space="preserve">запослених у вртићу </w:t>
      </w:r>
      <w:r w:rsidR="00E45589">
        <w:rPr>
          <w:rFonts w:cstheme="minorHAnsi"/>
          <w:b/>
          <w:sz w:val="20"/>
          <w:szCs w:val="20"/>
          <w:lang w:val="sr-Cyrl-BA" w:eastAsia="hr-HR"/>
        </w:rPr>
        <w:t>(2018-2022</w:t>
      </w:r>
      <w:r w:rsidRPr="000B1ACC">
        <w:rPr>
          <w:rFonts w:cstheme="minorHAnsi"/>
          <w:b/>
          <w:sz w:val="20"/>
          <w:szCs w:val="20"/>
          <w:lang w:val="sr-Cyrl-BA" w:eastAsia="hr-HR"/>
        </w:rPr>
        <w:t>)</w:t>
      </w:r>
    </w:p>
    <w:tbl>
      <w:tblPr>
        <w:tblStyle w:val="LightShading1"/>
        <w:tblW w:w="6916" w:type="dxa"/>
        <w:jc w:val="center"/>
        <w:tblLook w:val="04A0" w:firstRow="1" w:lastRow="0" w:firstColumn="1" w:lastColumn="0" w:noHBand="0" w:noVBand="1"/>
      </w:tblPr>
      <w:tblGrid>
        <w:gridCol w:w="2591"/>
        <w:gridCol w:w="1217"/>
        <w:gridCol w:w="777"/>
        <w:gridCol w:w="777"/>
        <w:gridCol w:w="777"/>
        <w:gridCol w:w="777"/>
      </w:tblGrid>
      <w:tr w:rsidR="00E728D3" w:rsidRPr="00404839" w14:paraId="1E55B3D8" w14:textId="77777777" w:rsidTr="00D14DBA">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591" w:type="dxa"/>
            <w:vMerge w:val="restart"/>
            <w:noWrap/>
            <w:vAlign w:val="center"/>
            <w:hideMark/>
          </w:tcPr>
          <w:p w14:paraId="27B752CC" w14:textId="77777777" w:rsidR="00E728D3" w:rsidRPr="00404839" w:rsidRDefault="00E728D3" w:rsidP="00404839">
            <w:pPr>
              <w:spacing w:line="20" w:lineRule="atLeast"/>
              <w:jc w:val="center"/>
              <w:rPr>
                <w:rFonts w:eastAsia="Calibri" w:cstheme="minorHAnsi"/>
                <w:b w:val="0"/>
                <w:bCs w:val="0"/>
                <w:color w:val="000000"/>
                <w:sz w:val="20"/>
                <w:szCs w:val="20"/>
                <w:lang w:val="sr-Cyrl-BA"/>
              </w:rPr>
            </w:pPr>
            <w:r w:rsidRPr="00404839">
              <w:rPr>
                <w:rFonts w:eastAsia="Calibri" w:cstheme="minorHAnsi"/>
                <w:color w:val="000000"/>
                <w:sz w:val="20"/>
                <w:szCs w:val="20"/>
                <w:lang w:val="sr-Cyrl-BA"/>
              </w:rPr>
              <w:t>Брoj зaпoслeних</w:t>
            </w:r>
          </w:p>
        </w:tc>
        <w:tc>
          <w:tcPr>
            <w:tcW w:w="4325" w:type="dxa"/>
            <w:gridSpan w:val="5"/>
            <w:vAlign w:val="center"/>
          </w:tcPr>
          <w:p w14:paraId="3EF028B0" w14:textId="77777777" w:rsidR="00E728D3" w:rsidRPr="00404839" w:rsidRDefault="00E728D3" w:rsidP="00404839">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000000"/>
                <w:sz w:val="20"/>
                <w:szCs w:val="20"/>
                <w:lang w:val="sr-Cyrl-BA"/>
              </w:rPr>
            </w:pPr>
            <w:r w:rsidRPr="00404839">
              <w:rPr>
                <w:rFonts w:eastAsia="Calibri" w:cstheme="minorHAnsi"/>
                <w:color w:val="000000"/>
                <w:sz w:val="20"/>
                <w:szCs w:val="20"/>
                <w:lang w:val="sr-Cyrl-BA"/>
              </w:rPr>
              <w:t>Брoj зaпoслeних   у вртићу / прeглeд пo гoдинaмa</w:t>
            </w:r>
          </w:p>
        </w:tc>
      </w:tr>
      <w:tr w:rsidR="00E728D3" w:rsidRPr="00404839" w14:paraId="06E1D809" w14:textId="77777777" w:rsidTr="005223A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591" w:type="dxa"/>
            <w:vMerge/>
            <w:tcBorders>
              <w:bottom w:val="single" w:sz="4" w:space="0" w:color="auto"/>
            </w:tcBorders>
            <w:vAlign w:val="center"/>
            <w:hideMark/>
          </w:tcPr>
          <w:p w14:paraId="58E11905" w14:textId="77777777" w:rsidR="00E728D3" w:rsidRPr="00404839" w:rsidRDefault="00E728D3" w:rsidP="00404839">
            <w:pPr>
              <w:spacing w:line="20" w:lineRule="atLeast"/>
              <w:jc w:val="center"/>
              <w:rPr>
                <w:rFonts w:eastAsia="Calibri" w:cstheme="minorHAnsi"/>
                <w:b w:val="0"/>
                <w:bCs w:val="0"/>
                <w:color w:val="000000"/>
                <w:sz w:val="20"/>
                <w:szCs w:val="20"/>
                <w:lang w:val="sr-Cyrl-BA"/>
              </w:rPr>
            </w:pPr>
          </w:p>
        </w:tc>
        <w:tc>
          <w:tcPr>
            <w:tcW w:w="1217" w:type="dxa"/>
            <w:tcBorders>
              <w:bottom w:val="single" w:sz="4" w:space="0" w:color="auto"/>
            </w:tcBorders>
            <w:shd w:val="clear" w:color="auto" w:fill="F2F2F2" w:themeFill="background1" w:themeFillShade="F2"/>
            <w:noWrap/>
            <w:vAlign w:val="center"/>
            <w:hideMark/>
          </w:tcPr>
          <w:p w14:paraId="4E89AD75"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sz w:val="20"/>
                <w:szCs w:val="20"/>
                <w:lang w:val="sr-Cyrl-BA"/>
              </w:rPr>
            </w:pPr>
            <w:r w:rsidRPr="00404839">
              <w:rPr>
                <w:rFonts w:eastAsia="Calibri" w:cstheme="minorHAnsi"/>
                <w:b/>
                <w:bCs/>
                <w:color w:val="000000"/>
                <w:sz w:val="20"/>
                <w:szCs w:val="20"/>
                <w:lang w:val="sr-Cyrl-BA"/>
              </w:rPr>
              <w:t>2018</w:t>
            </w:r>
          </w:p>
        </w:tc>
        <w:tc>
          <w:tcPr>
            <w:tcW w:w="777" w:type="dxa"/>
            <w:tcBorders>
              <w:bottom w:val="single" w:sz="4" w:space="0" w:color="auto"/>
            </w:tcBorders>
            <w:shd w:val="clear" w:color="auto" w:fill="F2F2F2" w:themeFill="background1" w:themeFillShade="F2"/>
            <w:noWrap/>
            <w:vAlign w:val="center"/>
            <w:hideMark/>
          </w:tcPr>
          <w:p w14:paraId="12D036C6"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sz w:val="20"/>
                <w:szCs w:val="20"/>
                <w:lang w:val="sr-Cyrl-BA"/>
              </w:rPr>
            </w:pPr>
            <w:r w:rsidRPr="00404839">
              <w:rPr>
                <w:rFonts w:eastAsia="Calibri" w:cstheme="minorHAnsi"/>
                <w:b/>
                <w:bCs/>
                <w:color w:val="000000"/>
                <w:sz w:val="20"/>
                <w:szCs w:val="20"/>
                <w:lang w:val="sr-Cyrl-BA"/>
              </w:rPr>
              <w:t>2019</w:t>
            </w:r>
          </w:p>
        </w:tc>
        <w:tc>
          <w:tcPr>
            <w:tcW w:w="777" w:type="dxa"/>
            <w:tcBorders>
              <w:bottom w:val="single" w:sz="4" w:space="0" w:color="auto"/>
            </w:tcBorders>
            <w:shd w:val="clear" w:color="auto" w:fill="F2F2F2" w:themeFill="background1" w:themeFillShade="F2"/>
            <w:noWrap/>
            <w:vAlign w:val="center"/>
            <w:hideMark/>
          </w:tcPr>
          <w:p w14:paraId="58D21887"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sz w:val="20"/>
                <w:szCs w:val="20"/>
                <w:lang w:val="sr-Cyrl-BA"/>
              </w:rPr>
            </w:pPr>
            <w:r w:rsidRPr="00404839">
              <w:rPr>
                <w:rFonts w:eastAsia="Calibri" w:cstheme="minorHAnsi"/>
                <w:b/>
                <w:bCs/>
                <w:color w:val="000000"/>
                <w:sz w:val="20"/>
                <w:szCs w:val="20"/>
                <w:lang w:val="sr-Cyrl-BA"/>
              </w:rPr>
              <w:t>2020</w:t>
            </w:r>
          </w:p>
        </w:tc>
        <w:tc>
          <w:tcPr>
            <w:tcW w:w="777" w:type="dxa"/>
            <w:tcBorders>
              <w:bottom w:val="single" w:sz="4" w:space="0" w:color="auto"/>
            </w:tcBorders>
            <w:shd w:val="clear" w:color="auto" w:fill="F2F2F2" w:themeFill="background1" w:themeFillShade="F2"/>
            <w:noWrap/>
            <w:vAlign w:val="center"/>
            <w:hideMark/>
          </w:tcPr>
          <w:p w14:paraId="0F03E1A4"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sz w:val="20"/>
                <w:szCs w:val="20"/>
                <w:lang w:val="sr-Cyrl-BA"/>
              </w:rPr>
            </w:pPr>
            <w:r w:rsidRPr="00404839">
              <w:rPr>
                <w:rFonts w:eastAsia="Calibri" w:cstheme="minorHAnsi"/>
                <w:b/>
                <w:bCs/>
                <w:color w:val="000000"/>
                <w:sz w:val="20"/>
                <w:szCs w:val="20"/>
                <w:lang w:val="sr-Cyrl-BA"/>
              </w:rPr>
              <w:t>2021</w:t>
            </w:r>
          </w:p>
        </w:tc>
        <w:tc>
          <w:tcPr>
            <w:tcW w:w="777" w:type="dxa"/>
            <w:tcBorders>
              <w:bottom w:val="single" w:sz="4" w:space="0" w:color="auto"/>
            </w:tcBorders>
            <w:shd w:val="clear" w:color="auto" w:fill="F2F2F2" w:themeFill="background1" w:themeFillShade="F2"/>
            <w:noWrap/>
            <w:vAlign w:val="center"/>
            <w:hideMark/>
          </w:tcPr>
          <w:p w14:paraId="22F407F4"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sz w:val="20"/>
                <w:szCs w:val="20"/>
                <w:lang w:val="sr-Cyrl-BA"/>
              </w:rPr>
            </w:pPr>
            <w:r w:rsidRPr="00404839">
              <w:rPr>
                <w:rFonts w:eastAsia="Calibri" w:cstheme="minorHAnsi"/>
                <w:b/>
                <w:bCs/>
                <w:color w:val="000000"/>
                <w:sz w:val="20"/>
                <w:szCs w:val="20"/>
                <w:lang w:val="sr-Cyrl-BA"/>
              </w:rPr>
              <w:t>2022</w:t>
            </w:r>
          </w:p>
        </w:tc>
      </w:tr>
      <w:tr w:rsidR="00E728D3" w:rsidRPr="00404839" w14:paraId="2DB29220" w14:textId="77777777" w:rsidTr="00D14DBA">
        <w:trPr>
          <w:trHeight w:val="427"/>
          <w:jc w:val="center"/>
        </w:trPr>
        <w:tc>
          <w:tcPr>
            <w:cnfStyle w:val="001000000000" w:firstRow="0" w:lastRow="0" w:firstColumn="1" w:lastColumn="0" w:oddVBand="0" w:evenVBand="0" w:oddHBand="0" w:evenHBand="0" w:firstRowFirstColumn="0" w:firstRowLastColumn="0" w:lastRowFirstColumn="0" w:lastRowLastColumn="0"/>
            <w:tcW w:w="2591" w:type="dxa"/>
            <w:tcBorders>
              <w:top w:val="single" w:sz="4" w:space="0" w:color="auto"/>
            </w:tcBorders>
            <w:noWrap/>
            <w:vAlign w:val="center"/>
            <w:hideMark/>
          </w:tcPr>
          <w:p w14:paraId="2129942F"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Укупнo зaпoслeни</w:t>
            </w:r>
            <w:r w:rsidR="00281E36">
              <w:rPr>
                <w:rFonts w:eastAsia="Calibri" w:cstheme="minorHAnsi"/>
                <w:b w:val="0"/>
                <w:color w:val="000000"/>
                <w:sz w:val="20"/>
                <w:szCs w:val="20"/>
                <w:lang w:val="sr-Cyrl-BA"/>
              </w:rPr>
              <w:t>х</w:t>
            </w:r>
            <w:r w:rsidRPr="00E45589">
              <w:rPr>
                <w:rFonts w:eastAsia="Calibri" w:cstheme="minorHAnsi"/>
                <w:b w:val="0"/>
                <w:color w:val="000000"/>
                <w:sz w:val="20"/>
                <w:szCs w:val="20"/>
                <w:lang w:val="sr-Cyrl-BA"/>
              </w:rPr>
              <w:t xml:space="preserve"> у</w:t>
            </w:r>
          </w:p>
          <w:p w14:paraId="53268A6B" w14:textId="77777777" w:rsidR="00E728D3" w:rsidRPr="00E45589" w:rsidRDefault="001201F8" w:rsidP="00404839">
            <w:pPr>
              <w:spacing w:line="20" w:lineRule="atLeast"/>
              <w:jc w:val="center"/>
              <w:rPr>
                <w:rFonts w:eastAsia="Calibri" w:cstheme="minorHAnsi"/>
                <w:b w:val="0"/>
                <w:bCs w:val="0"/>
                <w:color w:val="000000"/>
                <w:sz w:val="20"/>
                <w:szCs w:val="20"/>
                <w:lang w:val="sr-Cyrl-BA"/>
              </w:rPr>
            </w:pPr>
            <w:r>
              <w:rPr>
                <w:rFonts w:eastAsia="Calibri" w:cstheme="minorHAnsi"/>
                <w:b w:val="0"/>
                <w:color w:val="000000"/>
                <w:sz w:val="20"/>
                <w:szCs w:val="20"/>
                <w:lang w:val="sr-Cyrl-BA"/>
              </w:rPr>
              <w:t>централном објекту</w:t>
            </w:r>
          </w:p>
        </w:tc>
        <w:tc>
          <w:tcPr>
            <w:tcW w:w="1217" w:type="dxa"/>
            <w:tcBorders>
              <w:top w:val="single" w:sz="4" w:space="0" w:color="auto"/>
            </w:tcBorders>
            <w:noWrap/>
            <w:vAlign w:val="center"/>
            <w:hideMark/>
          </w:tcPr>
          <w:p w14:paraId="0898FF52"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38</w:t>
            </w:r>
          </w:p>
        </w:tc>
        <w:tc>
          <w:tcPr>
            <w:tcW w:w="777" w:type="dxa"/>
            <w:tcBorders>
              <w:top w:val="single" w:sz="4" w:space="0" w:color="auto"/>
            </w:tcBorders>
            <w:noWrap/>
            <w:vAlign w:val="center"/>
            <w:hideMark/>
          </w:tcPr>
          <w:p w14:paraId="70879519"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38</w:t>
            </w:r>
          </w:p>
        </w:tc>
        <w:tc>
          <w:tcPr>
            <w:tcW w:w="777" w:type="dxa"/>
            <w:tcBorders>
              <w:top w:val="single" w:sz="4" w:space="0" w:color="auto"/>
            </w:tcBorders>
            <w:noWrap/>
            <w:vAlign w:val="center"/>
            <w:hideMark/>
          </w:tcPr>
          <w:p w14:paraId="1C6FD5A6"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36</w:t>
            </w:r>
          </w:p>
        </w:tc>
        <w:tc>
          <w:tcPr>
            <w:tcW w:w="777" w:type="dxa"/>
            <w:tcBorders>
              <w:top w:val="single" w:sz="4" w:space="0" w:color="auto"/>
            </w:tcBorders>
            <w:noWrap/>
            <w:vAlign w:val="center"/>
            <w:hideMark/>
          </w:tcPr>
          <w:p w14:paraId="0963F4A2"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39</w:t>
            </w:r>
          </w:p>
        </w:tc>
        <w:tc>
          <w:tcPr>
            <w:tcW w:w="777" w:type="dxa"/>
            <w:tcBorders>
              <w:top w:val="single" w:sz="4" w:space="0" w:color="auto"/>
            </w:tcBorders>
            <w:noWrap/>
            <w:vAlign w:val="center"/>
            <w:hideMark/>
          </w:tcPr>
          <w:p w14:paraId="5AACAE96"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48</w:t>
            </w:r>
          </w:p>
        </w:tc>
      </w:tr>
      <w:tr w:rsidR="00E728D3" w:rsidRPr="00404839" w14:paraId="78240161" w14:textId="77777777" w:rsidTr="005223A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591" w:type="dxa"/>
            <w:shd w:val="clear" w:color="auto" w:fill="F2F2F2" w:themeFill="background1" w:themeFillShade="F2"/>
            <w:noWrap/>
            <w:vAlign w:val="center"/>
            <w:hideMark/>
          </w:tcPr>
          <w:p w14:paraId="369CA31A"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lastRenderedPageBreak/>
              <w:t>Вaспитaчи</w:t>
            </w:r>
          </w:p>
        </w:tc>
        <w:tc>
          <w:tcPr>
            <w:tcW w:w="1217" w:type="dxa"/>
            <w:shd w:val="clear" w:color="auto" w:fill="F2F2F2" w:themeFill="background1" w:themeFillShade="F2"/>
            <w:noWrap/>
            <w:vAlign w:val="center"/>
            <w:hideMark/>
          </w:tcPr>
          <w:p w14:paraId="3229EF3E"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23</w:t>
            </w:r>
          </w:p>
        </w:tc>
        <w:tc>
          <w:tcPr>
            <w:tcW w:w="777" w:type="dxa"/>
            <w:shd w:val="clear" w:color="auto" w:fill="F2F2F2" w:themeFill="background1" w:themeFillShade="F2"/>
            <w:noWrap/>
            <w:vAlign w:val="center"/>
            <w:hideMark/>
          </w:tcPr>
          <w:p w14:paraId="0DCBEC5A"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22</w:t>
            </w:r>
          </w:p>
        </w:tc>
        <w:tc>
          <w:tcPr>
            <w:tcW w:w="777" w:type="dxa"/>
            <w:shd w:val="clear" w:color="auto" w:fill="F2F2F2" w:themeFill="background1" w:themeFillShade="F2"/>
            <w:noWrap/>
            <w:vAlign w:val="center"/>
            <w:hideMark/>
          </w:tcPr>
          <w:p w14:paraId="6336EF77"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22</w:t>
            </w:r>
          </w:p>
        </w:tc>
        <w:tc>
          <w:tcPr>
            <w:tcW w:w="777" w:type="dxa"/>
            <w:shd w:val="clear" w:color="auto" w:fill="F2F2F2" w:themeFill="background1" w:themeFillShade="F2"/>
            <w:noWrap/>
            <w:vAlign w:val="center"/>
            <w:hideMark/>
          </w:tcPr>
          <w:p w14:paraId="4D8D9FF7"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23</w:t>
            </w:r>
          </w:p>
        </w:tc>
        <w:tc>
          <w:tcPr>
            <w:tcW w:w="777" w:type="dxa"/>
            <w:shd w:val="clear" w:color="auto" w:fill="F2F2F2" w:themeFill="background1" w:themeFillShade="F2"/>
            <w:noWrap/>
            <w:vAlign w:val="center"/>
            <w:hideMark/>
          </w:tcPr>
          <w:p w14:paraId="4D3EAA9C"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29</w:t>
            </w:r>
          </w:p>
        </w:tc>
      </w:tr>
      <w:tr w:rsidR="00E728D3" w:rsidRPr="00404839" w14:paraId="2AF133FA" w14:textId="77777777" w:rsidTr="00D14DBA">
        <w:trPr>
          <w:trHeight w:val="427"/>
          <w:jc w:val="center"/>
        </w:trPr>
        <w:tc>
          <w:tcPr>
            <w:cnfStyle w:val="001000000000" w:firstRow="0" w:lastRow="0" w:firstColumn="1" w:lastColumn="0" w:oddVBand="0" w:evenVBand="0" w:oddHBand="0" w:evenHBand="0" w:firstRowFirstColumn="0" w:firstRowLastColumn="0" w:lastRowFirstColumn="0" w:lastRowLastColumn="0"/>
            <w:tcW w:w="2591" w:type="dxa"/>
            <w:noWrap/>
            <w:vAlign w:val="center"/>
            <w:hideMark/>
          </w:tcPr>
          <w:p w14:paraId="1855D6DC"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Укупнo зaпoслeни</w:t>
            </w:r>
            <w:r w:rsidR="00281E36">
              <w:rPr>
                <w:rFonts w:eastAsia="Calibri" w:cstheme="minorHAnsi"/>
                <w:b w:val="0"/>
                <w:color w:val="000000"/>
                <w:sz w:val="20"/>
                <w:szCs w:val="20"/>
                <w:lang w:val="sr-Cyrl-BA"/>
              </w:rPr>
              <w:t>х</w:t>
            </w:r>
            <w:r w:rsidRPr="00E45589">
              <w:rPr>
                <w:rFonts w:eastAsia="Calibri" w:cstheme="minorHAnsi"/>
                <w:b w:val="0"/>
                <w:color w:val="000000"/>
                <w:sz w:val="20"/>
                <w:szCs w:val="20"/>
                <w:lang w:val="sr-Cyrl-BA"/>
              </w:rPr>
              <w:t xml:space="preserve"> у</w:t>
            </w:r>
          </w:p>
          <w:p w14:paraId="302069B3"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Пoдоругли</w:t>
            </w:r>
          </w:p>
        </w:tc>
        <w:tc>
          <w:tcPr>
            <w:tcW w:w="1217" w:type="dxa"/>
            <w:noWrap/>
            <w:vAlign w:val="center"/>
            <w:hideMark/>
          </w:tcPr>
          <w:p w14:paraId="6683BF35"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noWrap/>
            <w:vAlign w:val="center"/>
            <w:hideMark/>
          </w:tcPr>
          <w:p w14:paraId="674B4385"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noWrap/>
            <w:vAlign w:val="center"/>
            <w:hideMark/>
          </w:tcPr>
          <w:p w14:paraId="4D6A3B67"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noWrap/>
            <w:vAlign w:val="center"/>
            <w:hideMark/>
          </w:tcPr>
          <w:p w14:paraId="7F75C272"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noWrap/>
            <w:vAlign w:val="center"/>
            <w:hideMark/>
          </w:tcPr>
          <w:p w14:paraId="63B17C0F"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6</w:t>
            </w:r>
          </w:p>
        </w:tc>
      </w:tr>
      <w:tr w:rsidR="00E728D3" w:rsidRPr="00404839" w14:paraId="35BEA5A8" w14:textId="77777777" w:rsidTr="005223A8">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591" w:type="dxa"/>
            <w:shd w:val="clear" w:color="auto" w:fill="F2F2F2" w:themeFill="background1" w:themeFillShade="F2"/>
            <w:noWrap/>
            <w:vAlign w:val="center"/>
            <w:hideMark/>
          </w:tcPr>
          <w:p w14:paraId="0263C036"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Вaспитaчи</w:t>
            </w:r>
          </w:p>
        </w:tc>
        <w:tc>
          <w:tcPr>
            <w:tcW w:w="1217" w:type="dxa"/>
            <w:shd w:val="clear" w:color="auto" w:fill="F2F2F2" w:themeFill="background1" w:themeFillShade="F2"/>
            <w:noWrap/>
            <w:vAlign w:val="center"/>
            <w:hideMark/>
          </w:tcPr>
          <w:p w14:paraId="47D1888C"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shd w:val="clear" w:color="auto" w:fill="F2F2F2" w:themeFill="background1" w:themeFillShade="F2"/>
            <w:noWrap/>
            <w:vAlign w:val="center"/>
            <w:hideMark/>
          </w:tcPr>
          <w:p w14:paraId="4C702DCA"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shd w:val="clear" w:color="auto" w:fill="F2F2F2" w:themeFill="background1" w:themeFillShade="F2"/>
            <w:noWrap/>
            <w:vAlign w:val="center"/>
            <w:hideMark/>
          </w:tcPr>
          <w:p w14:paraId="06998171"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shd w:val="clear" w:color="auto" w:fill="F2F2F2" w:themeFill="background1" w:themeFillShade="F2"/>
            <w:noWrap/>
            <w:vAlign w:val="center"/>
            <w:hideMark/>
          </w:tcPr>
          <w:p w14:paraId="4A078479"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w:t>
            </w:r>
          </w:p>
        </w:tc>
        <w:tc>
          <w:tcPr>
            <w:tcW w:w="777" w:type="dxa"/>
            <w:shd w:val="clear" w:color="auto" w:fill="F2F2F2" w:themeFill="background1" w:themeFillShade="F2"/>
            <w:noWrap/>
            <w:vAlign w:val="center"/>
            <w:hideMark/>
          </w:tcPr>
          <w:p w14:paraId="1D71E72F"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4</w:t>
            </w:r>
          </w:p>
        </w:tc>
      </w:tr>
      <w:tr w:rsidR="00E728D3" w:rsidRPr="00404839" w14:paraId="748EF384" w14:textId="77777777" w:rsidTr="00D14DBA">
        <w:trPr>
          <w:trHeight w:val="329"/>
          <w:jc w:val="center"/>
        </w:trPr>
        <w:tc>
          <w:tcPr>
            <w:cnfStyle w:val="001000000000" w:firstRow="0" w:lastRow="0" w:firstColumn="1" w:lastColumn="0" w:oddVBand="0" w:evenVBand="0" w:oddHBand="0" w:evenHBand="0" w:firstRowFirstColumn="0" w:firstRowLastColumn="0" w:lastRowFirstColumn="0" w:lastRowLastColumn="0"/>
            <w:tcW w:w="2591" w:type="dxa"/>
            <w:noWrap/>
            <w:vAlign w:val="center"/>
            <w:hideMark/>
          </w:tcPr>
          <w:p w14:paraId="6DE5DE9E"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Укупнo зaпoслeни</w:t>
            </w:r>
            <w:r w:rsidR="00281E36">
              <w:rPr>
                <w:rFonts w:eastAsia="Calibri" w:cstheme="minorHAnsi"/>
                <w:b w:val="0"/>
                <w:color w:val="000000"/>
                <w:sz w:val="20"/>
                <w:szCs w:val="20"/>
                <w:lang w:val="sr-Cyrl-BA"/>
              </w:rPr>
              <w:t>х</w:t>
            </w:r>
            <w:r w:rsidRPr="00E45589">
              <w:rPr>
                <w:rFonts w:eastAsia="Calibri" w:cstheme="minorHAnsi"/>
                <w:b w:val="0"/>
                <w:color w:val="000000"/>
                <w:sz w:val="20"/>
                <w:szCs w:val="20"/>
                <w:lang w:val="sr-Cyrl-BA"/>
              </w:rPr>
              <w:t xml:space="preserve"> у</w:t>
            </w:r>
          </w:p>
          <w:p w14:paraId="269A4345"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Пoдрaшници</w:t>
            </w:r>
          </w:p>
        </w:tc>
        <w:tc>
          <w:tcPr>
            <w:tcW w:w="1217" w:type="dxa"/>
            <w:noWrap/>
            <w:vAlign w:val="center"/>
            <w:hideMark/>
          </w:tcPr>
          <w:p w14:paraId="071368E4"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w:t>
            </w:r>
          </w:p>
        </w:tc>
        <w:tc>
          <w:tcPr>
            <w:tcW w:w="777" w:type="dxa"/>
            <w:noWrap/>
            <w:vAlign w:val="center"/>
            <w:hideMark/>
          </w:tcPr>
          <w:p w14:paraId="0EAB967F"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w:t>
            </w:r>
          </w:p>
        </w:tc>
        <w:tc>
          <w:tcPr>
            <w:tcW w:w="777" w:type="dxa"/>
            <w:noWrap/>
            <w:vAlign w:val="center"/>
            <w:hideMark/>
          </w:tcPr>
          <w:p w14:paraId="67B94B4B"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w:t>
            </w:r>
          </w:p>
        </w:tc>
        <w:tc>
          <w:tcPr>
            <w:tcW w:w="777" w:type="dxa"/>
            <w:noWrap/>
            <w:vAlign w:val="center"/>
            <w:hideMark/>
          </w:tcPr>
          <w:p w14:paraId="4A8A6F30"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w:t>
            </w:r>
          </w:p>
        </w:tc>
        <w:tc>
          <w:tcPr>
            <w:tcW w:w="777" w:type="dxa"/>
            <w:noWrap/>
            <w:vAlign w:val="center"/>
            <w:hideMark/>
          </w:tcPr>
          <w:p w14:paraId="3BD85057"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w:t>
            </w:r>
          </w:p>
        </w:tc>
      </w:tr>
      <w:tr w:rsidR="00E728D3" w:rsidRPr="00404839" w14:paraId="154043AA" w14:textId="77777777" w:rsidTr="005223A8">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591" w:type="dxa"/>
            <w:shd w:val="clear" w:color="auto" w:fill="F2F2F2" w:themeFill="background1" w:themeFillShade="F2"/>
            <w:noWrap/>
            <w:vAlign w:val="center"/>
            <w:hideMark/>
          </w:tcPr>
          <w:p w14:paraId="2B210DF5"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Вaспитaчи</w:t>
            </w:r>
          </w:p>
        </w:tc>
        <w:tc>
          <w:tcPr>
            <w:tcW w:w="1217" w:type="dxa"/>
            <w:shd w:val="clear" w:color="auto" w:fill="F2F2F2" w:themeFill="background1" w:themeFillShade="F2"/>
            <w:noWrap/>
            <w:vAlign w:val="center"/>
            <w:hideMark/>
          </w:tcPr>
          <w:p w14:paraId="2E214559"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4D6E3CE6"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19232E08"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75A9A0A6"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078505E8"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r>
      <w:tr w:rsidR="00E728D3" w:rsidRPr="00404839" w14:paraId="59A12C2E" w14:textId="77777777" w:rsidTr="00D14DBA">
        <w:trPr>
          <w:trHeight w:val="329"/>
          <w:jc w:val="center"/>
        </w:trPr>
        <w:tc>
          <w:tcPr>
            <w:cnfStyle w:val="001000000000" w:firstRow="0" w:lastRow="0" w:firstColumn="1" w:lastColumn="0" w:oddVBand="0" w:evenVBand="0" w:oddHBand="0" w:evenHBand="0" w:firstRowFirstColumn="0" w:firstRowLastColumn="0" w:lastRowFirstColumn="0" w:lastRowLastColumn="0"/>
            <w:tcW w:w="2591" w:type="dxa"/>
            <w:noWrap/>
            <w:vAlign w:val="center"/>
            <w:hideMark/>
          </w:tcPr>
          <w:p w14:paraId="5D7094F1"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Укупнo зaпoслeни</w:t>
            </w:r>
            <w:r w:rsidR="00281E36">
              <w:rPr>
                <w:rFonts w:eastAsia="Calibri" w:cstheme="minorHAnsi"/>
                <w:b w:val="0"/>
                <w:color w:val="000000"/>
                <w:sz w:val="20"/>
                <w:szCs w:val="20"/>
                <w:lang w:val="sr-Cyrl-BA"/>
              </w:rPr>
              <w:t>х</w:t>
            </w:r>
            <w:r w:rsidRPr="00E45589">
              <w:rPr>
                <w:rFonts w:eastAsia="Calibri" w:cstheme="minorHAnsi"/>
                <w:b w:val="0"/>
                <w:color w:val="000000"/>
                <w:sz w:val="20"/>
                <w:szCs w:val="20"/>
                <w:lang w:val="sr-Cyrl-BA"/>
              </w:rPr>
              <w:t xml:space="preserve"> у</w:t>
            </w:r>
          </w:p>
          <w:p w14:paraId="430EC6A1"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Бјелајцу</w:t>
            </w:r>
          </w:p>
        </w:tc>
        <w:tc>
          <w:tcPr>
            <w:tcW w:w="1217" w:type="dxa"/>
            <w:noWrap/>
            <w:vAlign w:val="center"/>
            <w:hideMark/>
          </w:tcPr>
          <w:p w14:paraId="28E6E99A"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noWrap/>
            <w:vAlign w:val="center"/>
            <w:hideMark/>
          </w:tcPr>
          <w:p w14:paraId="3D9C8DFD"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noWrap/>
            <w:vAlign w:val="center"/>
            <w:hideMark/>
          </w:tcPr>
          <w:p w14:paraId="3A0002F8"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noWrap/>
            <w:vAlign w:val="center"/>
            <w:hideMark/>
          </w:tcPr>
          <w:p w14:paraId="2D7EB8B0"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noWrap/>
            <w:vAlign w:val="center"/>
            <w:hideMark/>
          </w:tcPr>
          <w:p w14:paraId="7180148C"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r>
      <w:tr w:rsidR="00E728D3" w:rsidRPr="00404839" w14:paraId="2646D167" w14:textId="77777777" w:rsidTr="005223A8">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2591" w:type="dxa"/>
            <w:shd w:val="clear" w:color="auto" w:fill="F2F2F2" w:themeFill="background1" w:themeFillShade="F2"/>
            <w:noWrap/>
            <w:vAlign w:val="center"/>
            <w:hideMark/>
          </w:tcPr>
          <w:p w14:paraId="1728BB27" w14:textId="77777777" w:rsidR="00E728D3" w:rsidRPr="00E45589" w:rsidRDefault="00E728D3" w:rsidP="00404839">
            <w:pPr>
              <w:spacing w:line="20" w:lineRule="atLeast"/>
              <w:jc w:val="center"/>
              <w:rPr>
                <w:rFonts w:eastAsia="Calibri" w:cstheme="minorHAnsi"/>
                <w:b w:val="0"/>
                <w:bCs w:val="0"/>
                <w:color w:val="000000"/>
                <w:sz w:val="20"/>
                <w:szCs w:val="20"/>
                <w:lang w:val="sr-Cyrl-BA"/>
              </w:rPr>
            </w:pPr>
            <w:r w:rsidRPr="00E45589">
              <w:rPr>
                <w:rFonts w:eastAsia="Calibri" w:cstheme="minorHAnsi"/>
                <w:b w:val="0"/>
                <w:color w:val="000000"/>
                <w:sz w:val="20"/>
                <w:szCs w:val="20"/>
                <w:lang w:val="sr-Cyrl-BA"/>
              </w:rPr>
              <w:t>Вaспитaчи</w:t>
            </w:r>
          </w:p>
        </w:tc>
        <w:tc>
          <w:tcPr>
            <w:tcW w:w="1217" w:type="dxa"/>
            <w:shd w:val="clear" w:color="auto" w:fill="F2F2F2" w:themeFill="background1" w:themeFillShade="F2"/>
            <w:noWrap/>
            <w:vAlign w:val="center"/>
            <w:hideMark/>
          </w:tcPr>
          <w:p w14:paraId="10A083DD"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78EF6DB4"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145089FB"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70CA11C3"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c>
          <w:tcPr>
            <w:tcW w:w="777" w:type="dxa"/>
            <w:shd w:val="clear" w:color="auto" w:fill="F2F2F2" w:themeFill="background1" w:themeFillShade="F2"/>
            <w:noWrap/>
            <w:vAlign w:val="center"/>
            <w:hideMark/>
          </w:tcPr>
          <w:p w14:paraId="13184CCB"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1</w:t>
            </w:r>
          </w:p>
        </w:tc>
      </w:tr>
      <w:tr w:rsidR="00E728D3" w:rsidRPr="00404839" w14:paraId="59241152" w14:textId="77777777" w:rsidTr="00D14DBA">
        <w:trPr>
          <w:trHeight w:val="427"/>
          <w:jc w:val="center"/>
        </w:trPr>
        <w:tc>
          <w:tcPr>
            <w:cnfStyle w:val="001000000000" w:firstRow="0" w:lastRow="0" w:firstColumn="1" w:lastColumn="0" w:oddVBand="0" w:evenVBand="0" w:oddHBand="0" w:evenHBand="0" w:firstRowFirstColumn="0" w:firstRowLastColumn="0" w:lastRowFirstColumn="0" w:lastRowLastColumn="0"/>
            <w:tcW w:w="2591" w:type="dxa"/>
            <w:noWrap/>
            <w:vAlign w:val="center"/>
            <w:hideMark/>
          </w:tcPr>
          <w:p w14:paraId="05DC251A" w14:textId="77777777" w:rsidR="00E728D3" w:rsidRPr="00404839" w:rsidRDefault="00E728D3" w:rsidP="00404839">
            <w:pPr>
              <w:spacing w:line="20" w:lineRule="atLeast"/>
              <w:jc w:val="center"/>
              <w:rPr>
                <w:rFonts w:eastAsia="Calibri" w:cstheme="minorHAnsi"/>
                <w:b w:val="0"/>
                <w:bCs w:val="0"/>
                <w:color w:val="000000"/>
                <w:sz w:val="20"/>
                <w:szCs w:val="20"/>
                <w:lang w:val="sr-Cyrl-BA"/>
              </w:rPr>
            </w:pPr>
            <w:r w:rsidRPr="00404839">
              <w:rPr>
                <w:rFonts w:eastAsia="Calibri" w:cstheme="minorHAnsi"/>
                <w:color w:val="000000"/>
                <w:sz w:val="20"/>
                <w:szCs w:val="20"/>
                <w:lang w:val="sr-Cyrl-BA"/>
              </w:rPr>
              <w:t>Укупнo зaпoслeни</w:t>
            </w:r>
          </w:p>
        </w:tc>
        <w:tc>
          <w:tcPr>
            <w:tcW w:w="1217" w:type="dxa"/>
            <w:noWrap/>
            <w:vAlign w:val="center"/>
            <w:hideMark/>
          </w:tcPr>
          <w:p w14:paraId="69881143"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41</w:t>
            </w:r>
          </w:p>
        </w:tc>
        <w:tc>
          <w:tcPr>
            <w:tcW w:w="777" w:type="dxa"/>
            <w:noWrap/>
            <w:vAlign w:val="center"/>
            <w:hideMark/>
          </w:tcPr>
          <w:p w14:paraId="240B27BC"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41</w:t>
            </w:r>
          </w:p>
        </w:tc>
        <w:tc>
          <w:tcPr>
            <w:tcW w:w="777" w:type="dxa"/>
            <w:noWrap/>
            <w:vAlign w:val="center"/>
            <w:hideMark/>
          </w:tcPr>
          <w:p w14:paraId="5B001C74"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39</w:t>
            </w:r>
          </w:p>
        </w:tc>
        <w:tc>
          <w:tcPr>
            <w:tcW w:w="777" w:type="dxa"/>
            <w:noWrap/>
            <w:vAlign w:val="center"/>
            <w:hideMark/>
          </w:tcPr>
          <w:p w14:paraId="2E508115"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42</w:t>
            </w:r>
          </w:p>
        </w:tc>
        <w:tc>
          <w:tcPr>
            <w:tcW w:w="777" w:type="dxa"/>
            <w:noWrap/>
            <w:vAlign w:val="center"/>
            <w:hideMark/>
          </w:tcPr>
          <w:p w14:paraId="6174CE88" w14:textId="77777777" w:rsidR="00E728D3" w:rsidRPr="00404839" w:rsidRDefault="00E728D3" w:rsidP="00404839">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57</w:t>
            </w:r>
          </w:p>
        </w:tc>
      </w:tr>
      <w:tr w:rsidR="00E728D3" w:rsidRPr="00404839" w14:paraId="3E5A6F97" w14:textId="77777777" w:rsidTr="005223A8">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591" w:type="dxa"/>
            <w:shd w:val="clear" w:color="auto" w:fill="F2F2F2" w:themeFill="background1" w:themeFillShade="F2"/>
            <w:noWrap/>
            <w:vAlign w:val="center"/>
            <w:hideMark/>
          </w:tcPr>
          <w:p w14:paraId="57B94F6E" w14:textId="77777777" w:rsidR="00E728D3" w:rsidRPr="00404839" w:rsidRDefault="00E728D3" w:rsidP="00404839">
            <w:pPr>
              <w:spacing w:line="20" w:lineRule="atLeast"/>
              <w:jc w:val="center"/>
              <w:rPr>
                <w:rFonts w:eastAsia="Calibri" w:cstheme="minorHAnsi"/>
                <w:b w:val="0"/>
                <w:bCs w:val="0"/>
                <w:color w:val="000000"/>
                <w:sz w:val="20"/>
                <w:szCs w:val="20"/>
                <w:lang w:val="sr-Cyrl-BA"/>
              </w:rPr>
            </w:pPr>
            <w:r w:rsidRPr="00404839">
              <w:rPr>
                <w:rFonts w:eastAsia="Calibri" w:cstheme="minorHAnsi"/>
                <w:color w:val="000000"/>
                <w:sz w:val="20"/>
                <w:szCs w:val="20"/>
                <w:lang w:val="sr-Cyrl-BA"/>
              </w:rPr>
              <w:t>Укупнo вaспитaчи</w:t>
            </w:r>
          </w:p>
        </w:tc>
        <w:tc>
          <w:tcPr>
            <w:tcW w:w="1217" w:type="dxa"/>
            <w:shd w:val="clear" w:color="auto" w:fill="F2F2F2" w:themeFill="background1" w:themeFillShade="F2"/>
            <w:noWrap/>
            <w:vAlign w:val="center"/>
            <w:hideMark/>
          </w:tcPr>
          <w:p w14:paraId="7B29043A"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25</w:t>
            </w:r>
          </w:p>
        </w:tc>
        <w:tc>
          <w:tcPr>
            <w:tcW w:w="777" w:type="dxa"/>
            <w:shd w:val="clear" w:color="auto" w:fill="F2F2F2" w:themeFill="background1" w:themeFillShade="F2"/>
            <w:noWrap/>
            <w:vAlign w:val="center"/>
            <w:hideMark/>
          </w:tcPr>
          <w:p w14:paraId="6F941A08"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24</w:t>
            </w:r>
          </w:p>
        </w:tc>
        <w:tc>
          <w:tcPr>
            <w:tcW w:w="777" w:type="dxa"/>
            <w:shd w:val="clear" w:color="auto" w:fill="F2F2F2" w:themeFill="background1" w:themeFillShade="F2"/>
            <w:noWrap/>
            <w:vAlign w:val="center"/>
            <w:hideMark/>
          </w:tcPr>
          <w:p w14:paraId="1FB79394"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21</w:t>
            </w:r>
          </w:p>
        </w:tc>
        <w:tc>
          <w:tcPr>
            <w:tcW w:w="777" w:type="dxa"/>
            <w:shd w:val="clear" w:color="auto" w:fill="F2F2F2" w:themeFill="background1" w:themeFillShade="F2"/>
            <w:noWrap/>
            <w:vAlign w:val="center"/>
            <w:hideMark/>
          </w:tcPr>
          <w:p w14:paraId="60A5532E"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25</w:t>
            </w:r>
          </w:p>
        </w:tc>
        <w:tc>
          <w:tcPr>
            <w:tcW w:w="777" w:type="dxa"/>
            <w:shd w:val="clear" w:color="auto" w:fill="F2F2F2" w:themeFill="background1" w:themeFillShade="F2"/>
            <w:noWrap/>
            <w:vAlign w:val="center"/>
            <w:hideMark/>
          </w:tcPr>
          <w:p w14:paraId="4174F150" w14:textId="77777777" w:rsidR="00E728D3" w:rsidRPr="00404839" w:rsidRDefault="00E728D3" w:rsidP="00404839">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404839">
              <w:rPr>
                <w:rFonts w:cstheme="minorHAnsi"/>
                <w:sz w:val="20"/>
                <w:szCs w:val="20"/>
                <w:lang w:val="sr-Cyrl-BA"/>
              </w:rPr>
              <w:t>35</w:t>
            </w:r>
          </w:p>
        </w:tc>
      </w:tr>
    </w:tbl>
    <w:p w14:paraId="2E77D26B" w14:textId="77777777" w:rsidR="00E728D3" w:rsidRPr="001201F8" w:rsidRDefault="00E728D3" w:rsidP="001201F8">
      <w:pPr>
        <w:rPr>
          <w:rFonts w:cstheme="minorHAnsi"/>
          <w:i/>
          <w:szCs w:val="24"/>
          <w:lang w:val="sr-Cyrl-BA" w:eastAsia="hr-HR"/>
        </w:rPr>
      </w:pPr>
      <w:r w:rsidRPr="001201F8">
        <w:rPr>
          <w:rFonts w:cstheme="minorHAnsi"/>
          <w:i/>
          <w:szCs w:val="24"/>
          <w:lang w:val="sr-Cyrl-BA" w:eastAsia="hr-HR"/>
        </w:rPr>
        <w:t>Извор: ЈУ Дјечији вртић „Миља Ђукановић“</w:t>
      </w:r>
    </w:p>
    <w:p w14:paraId="45D00F30" w14:textId="77777777" w:rsidR="001201F8" w:rsidRPr="001201F8" w:rsidRDefault="001201F8" w:rsidP="001201F8">
      <w:pPr>
        <w:spacing w:after="0"/>
        <w:rPr>
          <w:rFonts w:cstheme="minorHAnsi"/>
          <w:noProof/>
          <w:szCs w:val="24"/>
          <w:lang w:val="sr-Cyrl-BA"/>
        </w:rPr>
      </w:pPr>
      <w:r>
        <w:rPr>
          <w:rFonts w:cstheme="minorHAnsi"/>
          <w:szCs w:val="24"/>
          <w:lang w:val="sr-Cyrl-BA" w:eastAsia="hr-HR"/>
        </w:rPr>
        <w:t xml:space="preserve"> </w:t>
      </w:r>
      <w:bookmarkStart w:id="87" w:name="_Toc92743494"/>
      <w:bookmarkStart w:id="88" w:name="_Toc44491009"/>
      <w:bookmarkStart w:id="89" w:name="_Toc44490361"/>
    </w:p>
    <w:p w14:paraId="59E386BE" w14:textId="77777777" w:rsidR="00E728D3" w:rsidRPr="000B1ACC" w:rsidRDefault="00E728D3" w:rsidP="00E728D3">
      <w:pPr>
        <w:pStyle w:val="Heading4"/>
        <w:spacing w:before="0"/>
        <w:rPr>
          <w:rFonts w:asciiTheme="minorHAnsi" w:hAnsiTheme="minorHAnsi" w:cstheme="minorHAnsi"/>
          <w:b/>
          <w:i w:val="0"/>
          <w:noProof/>
          <w:color w:val="auto"/>
          <w:szCs w:val="24"/>
          <w:lang w:val="sr-Cyrl-BA"/>
        </w:rPr>
      </w:pPr>
      <w:r w:rsidRPr="000B1ACC">
        <w:rPr>
          <w:rFonts w:asciiTheme="minorHAnsi" w:hAnsiTheme="minorHAnsi" w:cstheme="minorHAnsi"/>
          <w:b/>
          <w:i w:val="0"/>
          <w:noProof/>
          <w:color w:val="auto"/>
          <w:szCs w:val="24"/>
          <w:lang w:val="sr-Cyrl-BA"/>
        </w:rPr>
        <w:t>Основно образовањ</w:t>
      </w:r>
      <w:bookmarkEnd w:id="87"/>
      <w:bookmarkEnd w:id="88"/>
      <w:bookmarkEnd w:id="89"/>
      <w:r w:rsidRPr="000B1ACC">
        <w:rPr>
          <w:rFonts w:asciiTheme="minorHAnsi" w:hAnsiTheme="minorHAnsi" w:cstheme="minorHAnsi"/>
          <w:b/>
          <w:i w:val="0"/>
          <w:noProof/>
          <w:color w:val="auto"/>
          <w:szCs w:val="24"/>
          <w:lang w:val="sr-Cyrl-BA"/>
        </w:rPr>
        <w:t>е</w:t>
      </w:r>
    </w:p>
    <w:p w14:paraId="08B50CDB" w14:textId="77777777" w:rsidR="00196980" w:rsidRDefault="00E728D3" w:rsidP="00D14DBA">
      <w:pPr>
        <w:spacing w:after="100"/>
        <w:jc w:val="both"/>
        <w:rPr>
          <w:rFonts w:cstheme="minorHAnsi"/>
          <w:szCs w:val="24"/>
          <w:lang w:val="sr-Cyrl-BA"/>
        </w:rPr>
      </w:pPr>
      <w:r w:rsidRPr="000B1ACC">
        <w:rPr>
          <w:rFonts w:cstheme="minorHAnsi"/>
          <w:szCs w:val="24"/>
          <w:lang w:val="sr-Cyrl-BA"/>
        </w:rPr>
        <w:t xml:space="preserve">Основно образовање на подручју општине Мркоњић Град одвија се кроз рад четири централне школе, од чега се двије налазе на подручју града, а двије школе у сеоском подручју, са њиховим подручним одјељењима.  </w:t>
      </w:r>
    </w:p>
    <w:p w14:paraId="24BADB44" w14:textId="77777777" w:rsidR="00281E36" w:rsidRPr="000B1ACC" w:rsidRDefault="00281E36" w:rsidP="00281E36">
      <w:pPr>
        <w:spacing w:after="0" w:line="20" w:lineRule="atLeast"/>
        <w:rPr>
          <w:rFonts w:cstheme="minorHAnsi"/>
          <w:b/>
          <w:bCs/>
          <w:sz w:val="20"/>
          <w:szCs w:val="20"/>
          <w:lang w:val="sr-Cyrl-BA"/>
        </w:rPr>
      </w:pPr>
      <w:r w:rsidRPr="000B1ACC">
        <w:rPr>
          <w:rFonts w:cstheme="minorHAnsi"/>
          <w:b/>
          <w:bCs/>
          <w:lang w:val="sr-Cyrl-BA"/>
        </w:rPr>
        <w:t>Т</w:t>
      </w:r>
      <w:r w:rsidRPr="000B1ACC">
        <w:rPr>
          <w:rFonts w:cstheme="minorHAnsi"/>
          <w:b/>
          <w:bCs/>
          <w:sz w:val="20"/>
          <w:szCs w:val="20"/>
          <w:lang w:val="sr-Cyrl-BA"/>
        </w:rPr>
        <w:t>абела: Преглед це</w:t>
      </w:r>
      <w:r>
        <w:rPr>
          <w:rFonts w:cstheme="minorHAnsi"/>
          <w:b/>
          <w:bCs/>
          <w:sz w:val="20"/>
          <w:szCs w:val="20"/>
          <w:lang w:val="sr-Cyrl-BA"/>
        </w:rPr>
        <w:t>н</w:t>
      </w:r>
      <w:r w:rsidRPr="000B1ACC">
        <w:rPr>
          <w:rFonts w:cstheme="minorHAnsi"/>
          <w:b/>
          <w:bCs/>
          <w:sz w:val="20"/>
          <w:szCs w:val="20"/>
          <w:lang w:val="sr-Cyrl-BA"/>
        </w:rPr>
        <w:t>тралних школа са подручним одјељењима</w:t>
      </w:r>
    </w:p>
    <w:tbl>
      <w:tblPr>
        <w:tblStyle w:val="MediumList2-Accent3"/>
        <w:tblpPr w:leftFromText="180" w:rightFromText="180" w:vertAnchor="text" w:horzAnchor="margin" w:tblpXSpec="center" w:tblpY="146"/>
        <w:tblW w:w="3528" w:type="pc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70"/>
        <w:gridCol w:w="3435"/>
        <w:gridCol w:w="2498"/>
      </w:tblGrid>
      <w:tr w:rsidR="00281E36" w:rsidRPr="000B1ACC" w14:paraId="4CAFDEA2" w14:textId="77777777" w:rsidTr="005223A8">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03" w:type="pct"/>
            <w:tcBorders>
              <w:top w:val="single" w:sz="4" w:space="0" w:color="auto"/>
              <w:left w:val="none" w:sz="0" w:space="0" w:color="auto"/>
              <w:bottom w:val="single" w:sz="4" w:space="0" w:color="auto"/>
              <w:right w:val="none" w:sz="0" w:space="0" w:color="auto"/>
            </w:tcBorders>
            <w:vAlign w:val="center"/>
            <w:hideMark/>
          </w:tcPr>
          <w:p w14:paraId="2F7A91E7" w14:textId="77777777" w:rsidR="00281E36" w:rsidRPr="00196980" w:rsidRDefault="00281E36" w:rsidP="00281E36">
            <w:pPr>
              <w:spacing w:line="20" w:lineRule="atLeast"/>
              <w:jc w:val="center"/>
              <w:rPr>
                <w:rFonts w:asciiTheme="minorHAnsi" w:hAnsiTheme="minorHAnsi" w:cstheme="minorHAnsi"/>
                <w:b/>
                <w:sz w:val="20"/>
                <w:szCs w:val="20"/>
                <w:lang w:val="sr-Cyrl-BA"/>
              </w:rPr>
            </w:pPr>
            <w:r w:rsidRPr="00196980">
              <w:rPr>
                <w:rFonts w:asciiTheme="minorHAnsi" w:hAnsiTheme="minorHAnsi" w:cstheme="minorHAnsi"/>
                <w:b/>
                <w:sz w:val="20"/>
                <w:szCs w:val="20"/>
                <w:lang w:val="sr-Cyrl-BA"/>
              </w:rPr>
              <w:t>РЕД. БР.</w:t>
            </w:r>
          </w:p>
        </w:tc>
        <w:tc>
          <w:tcPr>
            <w:cnfStyle w:val="000010000000" w:firstRow="0" w:lastRow="0" w:firstColumn="0" w:lastColumn="0" w:oddVBand="1" w:evenVBand="0" w:oddHBand="0" w:evenHBand="0" w:firstRowFirstColumn="0" w:firstRowLastColumn="0" w:lastRowFirstColumn="0" w:lastRowLastColumn="0"/>
            <w:tcW w:w="2488" w:type="pct"/>
            <w:tcBorders>
              <w:top w:val="single" w:sz="4" w:space="0" w:color="auto"/>
              <w:left w:val="none" w:sz="0" w:space="0" w:color="auto"/>
              <w:bottom w:val="single" w:sz="4" w:space="0" w:color="auto"/>
              <w:right w:val="none" w:sz="0" w:space="0" w:color="auto"/>
            </w:tcBorders>
            <w:vAlign w:val="center"/>
            <w:hideMark/>
          </w:tcPr>
          <w:p w14:paraId="0C3C085D" w14:textId="77777777" w:rsidR="00281E36" w:rsidRPr="00196980" w:rsidRDefault="00281E36" w:rsidP="00281E36">
            <w:pPr>
              <w:spacing w:line="20" w:lineRule="atLeast"/>
              <w:jc w:val="center"/>
              <w:rPr>
                <w:rFonts w:asciiTheme="minorHAnsi" w:hAnsiTheme="minorHAnsi" w:cstheme="minorHAnsi"/>
                <w:b/>
                <w:sz w:val="20"/>
                <w:szCs w:val="20"/>
                <w:lang w:val="sr-Cyrl-BA"/>
              </w:rPr>
            </w:pPr>
            <w:r w:rsidRPr="00196980">
              <w:rPr>
                <w:rFonts w:asciiTheme="minorHAnsi" w:hAnsiTheme="minorHAnsi" w:cstheme="minorHAnsi"/>
                <w:b/>
                <w:sz w:val="20"/>
                <w:szCs w:val="20"/>
                <w:lang w:val="sr-Cyrl-BA"/>
              </w:rPr>
              <w:t>ЦЕНТРАЛНА ШКОЛА</w:t>
            </w:r>
          </w:p>
        </w:tc>
        <w:tc>
          <w:tcPr>
            <w:cnfStyle w:val="000100000000" w:firstRow="0" w:lastRow="0" w:firstColumn="0" w:lastColumn="1" w:oddVBand="0" w:evenVBand="0" w:oddHBand="0" w:evenHBand="0" w:firstRowFirstColumn="0" w:firstRowLastColumn="0" w:lastRowFirstColumn="0" w:lastRowLastColumn="0"/>
            <w:tcW w:w="1809" w:type="pct"/>
            <w:tcBorders>
              <w:top w:val="single" w:sz="4" w:space="0" w:color="auto"/>
              <w:left w:val="none" w:sz="0" w:space="0" w:color="auto"/>
              <w:bottom w:val="single" w:sz="4" w:space="0" w:color="auto"/>
              <w:right w:val="none" w:sz="0" w:space="0" w:color="auto"/>
            </w:tcBorders>
            <w:vAlign w:val="center"/>
            <w:hideMark/>
          </w:tcPr>
          <w:p w14:paraId="76198929" w14:textId="77777777" w:rsidR="00281E36" w:rsidRPr="00196980" w:rsidRDefault="00281E36" w:rsidP="00281E36">
            <w:pPr>
              <w:spacing w:line="20" w:lineRule="atLeast"/>
              <w:jc w:val="center"/>
              <w:rPr>
                <w:rFonts w:asciiTheme="minorHAnsi" w:hAnsiTheme="minorHAnsi" w:cstheme="minorHAnsi"/>
                <w:b/>
                <w:sz w:val="20"/>
                <w:szCs w:val="20"/>
                <w:lang w:val="sr-Cyrl-BA"/>
              </w:rPr>
            </w:pPr>
            <w:r w:rsidRPr="00196980">
              <w:rPr>
                <w:rFonts w:asciiTheme="minorHAnsi" w:hAnsiTheme="minorHAnsi" w:cstheme="minorHAnsi"/>
                <w:b/>
                <w:sz w:val="20"/>
                <w:szCs w:val="20"/>
                <w:lang w:val="sr-Cyrl-BA"/>
              </w:rPr>
              <w:t>ПОДРУЧНА ШКОЛА</w:t>
            </w:r>
          </w:p>
        </w:tc>
      </w:tr>
      <w:tr w:rsidR="00281E36" w:rsidRPr="000B1ACC" w14:paraId="2397E2DF" w14:textId="77777777" w:rsidTr="005223A8">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703" w:type="pct"/>
            <w:tcBorders>
              <w:top w:val="single" w:sz="4" w:space="0" w:color="auto"/>
              <w:left w:val="none" w:sz="0" w:space="0" w:color="auto"/>
              <w:bottom w:val="none" w:sz="0" w:space="0" w:color="auto"/>
              <w:right w:val="none" w:sz="0" w:space="0" w:color="auto"/>
            </w:tcBorders>
            <w:shd w:val="clear" w:color="auto" w:fill="F2F2F2" w:themeFill="background1" w:themeFillShade="F2"/>
            <w:vAlign w:val="center"/>
            <w:hideMark/>
          </w:tcPr>
          <w:p w14:paraId="11FCC6B2"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1.</w:t>
            </w:r>
          </w:p>
        </w:tc>
        <w:tc>
          <w:tcPr>
            <w:cnfStyle w:val="000010000000" w:firstRow="0" w:lastRow="0" w:firstColumn="0" w:lastColumn="0" w:oddVBand="1" w:evenVBand="0" w:oddHBand="0" w:evenHBand="0" w:firstRowFirstColumn="0" w:firstRowLastColumn="0" w:lastRowFirstColumn="0" w:lastRowLastColumn="0"/>
            <w:tcW w:w="2488" w:type="pct"/>
            <w:tcBorders>
              <w:top w:val="single" w:sz="4" w:space="0" w:color="auto"/>
              <w:left w:val="none" w:sz="0" w:space="0" w:color="auto"/>
              <w:bottom w:val="none" w:sz="0" w:space="0" w:color="auto"/>
              <w:right w:val="none" w:sz="0" w:space="0" w:color="auto"/>
            </w:tcBorders>
            <w:shd w:val="clear" w:color="auto" w:fill="F2F2F2" w:themeFill="background1" w:themeFillShade="F2"/>
            <w:vAlign w:val="center"/>
          </w:tcPr>
          <w:p w14:paraId="295F45F9" w14:textId="77777777" w:rsidR="00281E36" w:rsidRPr="000B1ACC" w:rsidRDefault="00281E36" w:rsidP="00281E36">
            <w:pPr>
              <w:spacing w:line="20" w:lineRule="atLeast"/>
              <w:jc w:val="center"/>
              <w:rPr>
                <w:rFonts w:asciiTheme="minorHAnsi" w:hAnsiTheme="minorHAnsi" w:cstheme="minorHAnsi"/>
                <w:sz w:val="20"/>
                <w:szCs w:val="20"/>
                <w:lang w:val="sr-Cyrl-BA"/>
              </w:rPr>
            </w:pPr>
          </w:p>
          <w:p w14:paraId="470C3AD9" w14:textId="77777777" w:rsidR="005223A8"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 xml:space="preserve">ОШ „Иван Горан Ковачић“  </w:t>
            </w:r>
          </w:p>
          <w:p w14:paraId="3B3A650F"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Мркоњић Град</w:t>
            </w:r>
          </w:p>
        </w:tc>
        <w:tc>
          <w:tcPr>
            <w:cnfStyle w:val="000100000000" w:firstRow="0" w:lastRow="0" w:firstColumn="0" w:lastColumn="1" w:oddVBand="0" w:evenVBand="0" w:oddHBand="0" w:evenHBand="0" w:firstRowFirstColumn="0" w:firstRowLastColumn="0" w:lastRowFirstColumn="0" w:lastRowLastColumn="0"/>
            <w:tcW w:w="1809" w:type="pct"/>
            <w:tcBorders>
              <w:top w:val="single" w:sz="4" w:space="0" w:color="auto"/>
              <w:left w:val="none" w:sz="0" w:space="0" w:color="auto"/>
              <w:bottom w:val="none" w:sz="0" w:space="0" w:color="auto"/>
              <w:right w:val="none" w:sz="0" w:space="0" w:color="auto"/>
            </w:tcBorders>
            <w:shd w:val="clear" w:color="auto" w:fill="F2F2F2" w:themeFill="background1" w:themeFillShade="F2"/>
            <w:vAlign w:val="center"/>
          </w:tcPr>
          <w:p w14:paraId="4A43BC34" w14:textId="77777777" w:rsidR="00281E36" w:rsidRPr="000B1ACC"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Шеховци</w:t>
            </w:r>
            <w:r>
              <w:rPr>
                <w:rStyle w:val="FootnoteReference"/>
                <w:rFonts w:asciiTheme="minorHAnsi" w:hAnsiTheme="minorHAnsi" w:cstheme="minorHAnsi"/>
                <w:sz w:val="20"/>
                <w:szCs w:val="20"/>
                <w:lang w:val="sr-Cyrl-BA"/>
              </w:rPr>
              <w:footnoteReference w:id="14"/>
            </w:r>
          </w:p>
        </w:tc>
      </w:tr>
      <w:tr w:rsidR="00281E36" w:rsidRPr="000B1ACC" w14:paraId="3C699DEF" w14:textId="77777777" w:rsidTr="005223A8">
        <w:trPr>
          <w:trHeight w:val="875"/>
        </w:trPr>
        <w:tc>
          <w:tcPr>
            <w:cnfStyle w:val="001000000000" w:firstRow="0" w:lastRow="0" w:firstColumn="1" w:lastColumn="0" w:oddVBand="0" w:evenVBand="0" w:oddHBand="0" w:evenHBand="0" w:firstRowFirstColumn="0" w:firstRowLastColumn="0" w:lastRowFirstColumn="0" w:lastRowLastColumn="0"/>
            <w:tcW w:w="703" w:type="pct"/>
            <w:shd w:val="clear" w:color="auto" w:fill="auto"/>
            <w:vAlign w:val="center"/>
            <w:hideMark/>
          </w:tcPr>
          <w:p w14:paraId="14E73F89"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2.</w:t>
            </w:r>
          </w:p>
        </w:tc>
        <w:tc>
          <w:tcPr>
            <w:cnfStyle w:val="000010000000" w:firstRow="0" w:lastRow="0" w:firstColumn="0" w:lastColumn="0" w:oddVBand="1" w:evenVBand="0" w:oddHBand="0" w:evenHBand="0" w:firstRowFirstColumn="0" w:firstRowLastColumn="0" w:lastRowFirstColumn="0" w:lastRowLastColumn="0"/>
            <w:tcW w:w="2488" w:type="pct"/>
            <w:shd w:val="clear" w:color="auto" w:fill="auto"/>
            <w:vAlign w:val="center"/>
            <w:hideMark/>
          </w:tcPr>
          <w:p w14:paraId="067D18EE" w14:textId="77777777" w:rsidR="005223A8"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 xml:space="preserve">ОШ „Петар Кочић“  </w:t>
            </w:r>
          </w:p>
          <w:p w14:paraId="083211BF"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Мркоњић Град</w:t>
            </w:r>
          </w:p>
        </w:tc>
        <w:tc>
          <w:tcPr>
            <w:cnfStyle w:val="000100000000" w:firstRow="0" w:lastRow="0" w:firstColumn="0" w:lastColumn="1" w:oddVBand="0" w:evenVBand="0" w:oddHBand="0" w:evenHBand="0" w:firstRowFirstColumn="0" w:firstRowLastColumn="0" w:lastRowFirstColumn="0" w:lastRowLastColumn="0"/>
            <w:tcW w:w="1809" w:type="pct"/>
            <w:shd w:val="clear" w:color="auto" w:fill="auto"/>
            <w:vAlign w:val="center"/>
          </w:tcPr>
          <w:p w14:paraId="03DF711B" w14:textId="77777777" w:rsidR="00281E36"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Оћуне</w:t>
            </w:r>
          </w:p>
          <w:p w14:paraId="2E02CC70" w14:textId="77777777" w:rsidR="00281E36" w:rsidRPr="000B1ACC"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Мајдан</w:t>
            </w:r>
          </w:p>
        </w:tc>
      </w:tr>
      <w:tr w:rsidR="00281E36" w:rsidRPr="000B1ACC" w14:paraId="68D4D050" w14:textId="77777777" w:rsidTr="005223A8">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703" w:type="pct"/>
            <w:tcBorders>
              <w:left w:val="none" w:sz="0" w:space="0" w:color="auto"/>
              <w:bottom w:val="none" w:sz="0" w:space="0" w:color="auto"/>
              <w:right w:val="none" w:sz="0" w:space="0" w:color="auto"/>
            </w:tcBorders>
            <w:shd w:val="clear" w:color="auto" w:fill="F2F2F2" w:themeFill="background1" w:themeFillShade="F2"/>
            <w:vAlign w:val="center"/>
            <w:hideMark/>
          </w:tcPr>
          <w:p w14:paraId="3ADCAAF9"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3.</w:t>
            </w:r>
          </w:p>
        </w:tc>
        <w:tc>
          <w:tcPr>
            <w:cnfStyle w:val="000010000000" w:firstRow="0" w:lastRow="0" w:firstColumn="0" w:lastColumn="0" w:oddVBand="1" w:evenVBand="0" w:oddHBand="0" w:evenHBand="0" w:firstRowFirstColumn="0" w:firstRowLastColumn="0" w:lastRowFirstColumn="0" w:lastRowLastColumn="0"/>
            <w:tcW w:w="2488" w:type="pct"/>
            <w:tcBorders>
              <w:left w:val="none" w:sz="0" w:space="0" w:color="auto"/>
              <w:bottom w:val="none" w:sz="0" w:space="0" w:color="auto"/>
              <w:right w:val="none" w:sz="0" w:space="0" w:color="auto"/>
            </w:tcBorders>
            <w:shd w:val="clear" w:color="auto" w:fill="F2F2F2" w:themeFill="background1" w:themeFillShade="F2"/>
            <w:vAlign w:val="center"/>
            <w:hideMark/>
          </w:tcPr>
          <w:p w14:paraId="3E97E16F" w14:textId="77777777" w:rsidR="005223A8"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 xml:space="preserve">ОШ „БРАНКО ЋОПИЋ“  </w:t>
            </w:r>
          </w:p>
          <w:p w14:paraId="63B02408"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Бјелајце</w:t>
            </w:r>
          </w:p>
        </w:tc>
        <w:tc>
          <w:tcPr>
            <w:cnfStyle w:val="000100000000" w:firstRow="0" w:lastRow="0" w:firstColumn="0" w:lastColumn="1" w:oddVBand="0" w:evenVBand="0" w:oddHBand="0" w:evenHBand="0" w:firstRowFirstColumn="0" w:firstRowLastColumn="0" w:lastRowFirstColumn="0" w:lastRowLastColumn="0"/>
            <w:tcW w:w="1809" w:type="pct"/>
            <w:tcBorders>
              <w:left w:val="none" w:sz="0" w:space="0" w:color="auto"/>
              <w:bottom w:val="none" w:sz="0" w:space="0" w:color="auto"/>
              <w:right w:val="none" w:sz="0" w:space="0" w:color="auto"/>
            </w:tcBorders>
            <w:shd w:val="clear" w:color="auto" w:fill="F2F2F2" w:themeFill="background1" w:themeFillShade="F2"/>
            <w:vAlign w:val="center"/>
          </w:tcPr>
          <w:p w14:paraId="77633666" w14:textId="77777777" w:rsidR="00281E36"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Густовара</w:t>
            </w:r>
          </w:p>
          <w:p w14:paraId="342ACBAF" w14:textId="77777777" w:rsidR="00281E36" w:rsidRPr="000B1ACC"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Баљвине</w:t>
            </w:r>
          </w:p>
        </w:tc>
      </w:tr>
      <w:tr w:rsidR="00281E36" w:rsidRPr="000B1ACC" w14:paraId="401D66C0" w14:textId="77777777" w:rsidTr="005223A8">
        <w:trPr>
          <w:cnfStyle w:val="010000000000" w:firstRow="0" w:lastRow="1" w:firstColumn="0" w:lastColumn="0" w:oddVBand="0" w:evenVBand="0" w:oddHBand="0" w:evenHBand="0" w:firstRowFirstColumn="0" w:firstRowLastColumn="0" w:lastRowFirstColumn="0" w:lastRowLastColumn="0"/>
          <w:trHeight w:val="1221"/>
        </w:trPr>
        <w:tc>
          <w:tcPr>
            <w:cnfStyle w:val="001000000001" w:firstRow="0" w:lastRow="0" w:firstColumn="1" w:lastColumn="0" w:oddVBand="0" w:evenVBand="0" w:oddHBand="0" w:evenHBand="0" w:firstRowFirstColumn="0" w:firstRowLastColumn="0" w:lastRowFirstColumn="1" w:lastRowLastColumn="0"/>
            <w:tcW w:w="703" w:type="pct"/>
            <w:tcBorders>
              <w:bottom w:val="single" w:sz="4" w:space="0" w:color="auto"/>
            </w:tcBorders>
            <w:vAlign w:val="center"/>
            <w:hideMark/>
          </w:tcPr>
          <w:p w14:paraId="474881CD"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4.</w:t>
            </w:r>
          </w:p>
        </w:tc>
        <w:tc>
          <w:tcPr>
            <w:cnfStyle w:val="000010000000" w:firstRow="0" w:lastRow="0" w:firstColumn="0" w:lastColumn="0" w:oddVBand="1" w:evenVBand="0" w:oddHBand="0" w:evenHBand="0" w:firstRowFirstColumn="0" w:firstRowLastColumn="0" w:lastRowFirstColumn="0" w:lastRowLastColumn="0"/>
            <w:tcW w:w="2488" w:type="pct"/>
            <w:tcBorders>
              <w:bottom w:val="single" w:sz="4" w:space="0" w:color="auto"/>
            </w:tcBorders>
            <w:vAlign w:val="center"/>
            <w:hideMark/>
          </w:tcPr>
          <w:p w14:paraId="43A86F29" w14:textId="77777777" w:rsidR="005223A8"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 xml:space="preserve">ОШ „ВУК КАРАЏИЋ“ </w:t>
            </w:r>
          </w:p>
          <w:p w14:paraId="2FBD61FF" w14:textId="77777777" w:rsidR="00281E36" w:rsidRPr="000B1ACC" w:rsidRDefault="00281E36" w:rsidP="00281E36">
            <w:pPr>
              <w:spacing w:line="20" w:lineRule="atLeast"/>
              <w:jc w:val="center"/>
              <w:rPr>
                <w:rFonts w:asciiTheme="minorHAnsi" w:hAnsiTheme="minorHAnsi" w:cstheme="minorHAnsi"/>
                <w:sz w:val="20"/>
                <w:szCs w:val="20"/>
                <w:lang w:val="sr-Cyrl-BA"/>
              </w:rPr>
            </w:pPr>
            <w:r w:rsidRPr="000B1ACC">
              <w:rPr>
                <w:rFonts w:asciiTheme="minorHAnsi" w:hAnsiTheme="minorHAnsi" w:cstheme="minorHAnsi"/>
                <w:sz w:val="20"/>
                <w:szCs w:val="20"/>
                <w:lang w:val="sr-Cyrl-BA"/>
              </w:rPr>
              <w:t>Бараћи</w:t>
            </w:r>
          </w:p>
        </w:tc>
        <w:tc>
          <w:tcPr>
            <w:cnfStyle w:val="000100000000" w:firstRow="0" w:lastRow="0" w:firstColumn="0" w:lastColumn="1" w:oddVBand="0" w:evenVBand="0" w:oddHBand="0" w:evenHBand="0" w:firstRowFirstColumn="0" w:firstRowLastColumn="0" w:lastRowFirstColumn="0" w:lastRowLastColumn="0"/>
            <w:tcW w:w="1809" w:type="pct"/>
            <w:tcBorders>
              <w:bottom w:val="single" w:sz="4" w:space="0" w:color="auto"/>
            </w:tcBorders>
            <w:vAlign w:val="center"/>
          </w:tcPr>
          <w:p w14:paraId="0F652EE9" w14:textId="77777777" w:rsidR="00281E36"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 xml:space="preserve">Подбрдо </w:t>
            </w:r>
          </w:p>
          <w:p w14:paraId="37C547C2" w14:textId="77777777" w:rsidR="00281E36"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 xml:space="preserve">Подрашница </w:t>
            </w:r>
          </w:p>
          <w:p w14:paraId="265EB046" w14:textId="77777777" w:rsidR="00281E36"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 xml:space="preserve">Граци </w:t>
            </w:r>
          </w:p>
          <w:p w14:paraId="199D3C42" w14:textId="77777777" w:rsidR="00281E36" w:rsidRPr="000B1ACC" w:rsidRDefault="00281E36" w:rsidP="00281E36">
            <w:pPr>
              <w:spacing w:line="20" w:lineRule="atLeast"/>
              <w:jc w:val="center"/>
              <w:rPr>
                <w:rFonts w:asciiTheme="minorHAnsi" w:hAnsiTheme="minorHAnsi" w:cstheme="minorHAnsi"/>
                <w:sz w:val="20"/>
                <w:szCs w:val="20"/>
                <w:lang w:val="sr-Cyrl-BA"/>
              </w:rPr>
            </w:pPr>
            <w:r>
              <w:rPr>
                <w:rFonts w:asciiTheme="minorHAnsi" w:hAnsiTheme="minorHAnsi" w:cstheme="minorHAnsi"/>
                <w:sz w:val="20"/>
                <w:szCs w:val="20"/>
                <w:lang w:val="sr-Cyrl-BA"/>
              </w:rPr>
              <w:t>Ораховљани</w:t>
            </w:r>
          </w:p>
        </w:tc>
      </w:tr>
    </w:tbl>
    <w:p w14:paraId="42FBA51F" w14:textId="77777777" w:rsidR="00281E36" w:rsidRPr="000B1ACC" w:rsidRDefault="00281E36" w:rsidP="00281E36">
      <w:pPr>
        <w:spacing w:after="0" w:line="20" w:lineRule="atLeast"/>
        <w:ind w:firstLine="720"/>
        <w:jc w:val="center"/>
        <w:rPr>
          <w:rFonts w:cs="Times New Roman"/>
          <w:b/>
          <w:bCs/>
          <w:sz w:val="20"/>
          <w:szCs w:val="20"/>
          <w:lang w:val="sr-Cyrl-BA"/>
        </w:rPr>
      </w:pPr>
    </w:p>
    <w:p w14:paraId="4AFA7A24" w14:textId="77777777" w:rsidR="00281E36" w:rsidRPr="000B1ACC" w:rsidRDefault="00281E36" w:rsidP="00281E36">
      <w:pPr>
        <w:spacing w:after="0" w:line="20" w:lineRule="atLeast"/>
        <w:ind w:firstLine="720"/>
        <w:jc w:val="center"/>
        <w:rPr>
          <w:rFonts w:cs="Times New Roman"/>
          <w:b/>
          <w:bCs/>
          <w:sz w:val="20"/>
          <w:szCs w:val="20"/>
          <w:lang w:val="sr-Cyrl-BA"/>
        </w:rPr>
      </w:pPr>
    </w:p>
    <w:p w14:paraId="062C95CB" w14:textId="77777777" w:rsidR="00281E36" w:rsidRPr="000B1ACC" w:rsidRDefault="00281E36" w:rsidP="00281E36">
      <w:pPr>
        <w:spacing w:after="0" w:line="20" w:lineRule="atLeast"/>
        <w:ind w:firstLine="720"/>
        <w:jc w:val="center"/>
        <w:rPr>
          <w:rFonts w:cs="Times New Roman"/>
          <w:b/>
          <w:bCs/>
          <w:sz w:val="20"/>
          <w:szCs w:val="20"/>
          <w:lang w:val="sr-Cyrl-BA"/>
        </w:rPr>
      </w:pPr>
    </w:p>
    <w:p w14:paraId="777B30A2" w14:textId="77777777" w:rsidR="00281E36" w:rsidRPr="00281E36" w:rsidRDefault="00281E36" w:rsidP="00281E36">
      <w:pPr>
        <w:spacing w:after="0" w:line="20" w:lineRule="atLeast"/>
        <w:rPr>
          <w:rFonts w:cstheme="minorHAnsi"/>
          <w:i/>
          <w:iCs/>
          <w:lang w:val="sr-Cyrl-BA"/>
        </w:rPr>
      </w:pPr>
      <w:r w:rsidRPr="00196980">
        <w:rPr>
          <w:rFonts w:cs="Times New Roman"/>
          <w:i/>
          <w:iCs/>
          <w:szCs w:val="24"/>
          <w:lang w:val="sr-Cyrl-BA"/>
        </w:rPr>
        <w:t xml:space="preserve">Извор:Одјељење за општу управу и друштвене дјелатности </w:t>
      </w:r>
    </w:p>
    <w:p w14:paraId="4C05B747" w14:textId="77777777" w:rsidR="00281E36" w:rsidRDefault="00281E36" w:rsidP="00D14DBA">
      <w:pPr>
        <w:spacing w:after="100"/>
        <w:jc w:val="both"/>
        <w:rPr>
          <w:rFonts w:cstheme="minorHAnsi"/>
          <w:szCs w:val="24"/>
          <w:lang w:val="sr-Cyrl-BA"/>
        </w:rPr>
      </w:pPr>
    </w:p>
    <w:p w14:paraId="12550586" w14:textId="77777777" w:rsidR="00281E36" w:rsidRPr="00D14DBA" w:rsidRDefault="00ED6D39" w:rsidP="00D14DBA">
      <w:pPr>
        <w:spacing w:after="100"/>
        <w:jc w:val="both"/>
        <w:rPr>
          <w:rFonts w:cstheme="minorHAnsi"/>
          <w:szCs w:val="24"/>
          <w:lang w:val="sr-Cyrl-BA"/>
        </w:rPr>
      </w:pPr>
      <w:r>
        <w:rPr>
          <w:rFonts w:cstheme="minorHAnsi"/>
          <w:szCs w:val="24"/>
          <w:lang w:val="sr-Cyrl-BA"/>
        </w:rPr>
        <w:t>Свеобухватан преглед стања у основним школама, у смислу приказа бројног стања ученика ученика и наставног особља и друго приказано је у табели у наставку.</w:t>
      </w:r>
    </w:p>
    <w:p w14:paraId="62C19A47" w14:textId="77777777" w:rsidR="00E728D3" w:rsidRPr="000B1ACC" w:rsidRDefault="00E728D3" w:rsidP="00E728D3">
      <w:pPr>
        <w:spacing w:after="0"/>
        <w:jc w:val="both"/>
        <w:rPr>
          <w:rFonts w:cstheme="minorHAnsi"/>
          <w:b/>
          <w:bCs/>
          <w:sz w:val="20"/>
          <w:szCs w:val="20"/>
          <w:lang w:val="sr-Cyrl-BA"/>
        </w:rPr>
      </w:pPr>
      <w:r w:rsidRPr="000B1ACC">
        <w:rPr>
          <w:rFonts w:cstheme="minorHAnsi"/>
          <w:b/>
          <w:bCs/>
          <w:sz w:val="20"/>
          <w:szCs w:val="20"/>
          <w:lang w:val="sr-Cyrl-BA"/>
        </w:rPr>
        <w:t xml:space="preserve">Табела: Преглед </w:t>
      </w:r>
      <w:r w:rsidR="00281E36">
        <w:rPr>
          <w:rFonts w:cstheme="minorHAnsi"/>
          <w:b/>
          <w:bCs/>
          <w:sz w:val="20"/>
          <w:szCs w:val="20"/>
          <w:lang w:val="sr-Cyrl-BA"/>
        </w:rPr>
        <w:t xml:space="preserve">стања </w:t>
      </w:r>
      <w:r w:rsidRPr="000B1ACC">
        <w:rPr>
          <w:rFonts w:cstheme="minorHAnsi"/>
          <w:b/>
          <w:bCs/>
          <w:sz w:val="20"/>
          <w:szCs w:val="20"/>
          <w:lang w:val="sr-Cyrl-BA"/>
        </w:rPr>
        <w:t>основношколских установа у општини Мркоњић Град</w:t>
      </w:r>
      <w:r w:rsidR="00281E36">
        <w:rPr>
          <w:rFonts w:cstheme="minorHAnsi"/>
          <w:b/>
          <w:bCs/>
          <w:sz w:val="20"/>
          <w:szCs w:val="20"/>
          <w:lang w:val="sr-Cyrl-BA"/>
        </w:rPr>
        <w:t xml:space="preserve"> (2018-2023)</w:t>
      </w:r>
    </w:p>
    <w:tbl>
      <w:tblPr>
        <w:tblStyle w:val="LightShading2"/>
        <w:tblW w:w="4856" w:type="pct"/>
        <w:tblInd w:w="288" w:type="dxa"/>
        <w:tblLook w:val="04A0" w:firstRow="1" w:lastRow="0" w:firstColumn="1" w:lastColumn="0" w:noHBand="0" w:noVBand="1"/>
      </w:tblPr>
      <w:tblGrid>
        <w:gridCol w:w="2525"/>
        <w:gridCol w:w="1159"/>
        <w:gridCol w:w="1059"/>
        <w:gridCol w:w="675"/>
        <w:gridCol w:w="675"/>
        <w:gridCol w:w="675"/>
        <w:gridCol w:w="521"/>
        <w:gridCol w:w="521"/>
        <w:gridCol w:w="724"/>
        <w:gridCol w:w="521"/>
        <w:gridCol w:w="473"/>
      </w:tblGrid>
      <w:tr w:rsidR="00E728D3" w:rsidRPr="00196980" w14:paraId="248A8B81" w14:textId="77777777" w:rsidTr="00281E36">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152" w:type="pct"/>
            <w:vMerge w:val="restart"/>
            <w:vAlign w:val="center"/>
            <w:hideMark/>
          </w:tcPr>
          <w:p w14:paraId="38488344" w14:textId="77777777" w:rsidR="00E728D3" w:rsidRPr="00196980" w:rsidRDefault="00E728D3" w:rsidP="00404839">
            <w:pPr>
              <w:jc w:val="center"/>
              <w:rPr>
                <w:rFonts w:cstheme="minorHAnsi"/>
                <w:b w:val="0"/>
                <w:bCs w:val="0"/>
                <w:sz w:val="20"/>
                <w:szCs w:val="20"/>
                <w:lang w:val="sr-Cyrl-BA"/>
              </w:rPr>
            </w:pPr>
            <w:r w:rsidRPr="00196980">
              <w:rPr>
                <w:rFonts w:cstheme="minorHAnsi"/>
                <w:sz w:val="20"/>
                <w:szCs w:val="20"/>
                <w:lang w:val="sr-Cyrl-BA"/>
              </w:rPr>
              <w:t>Назив установе</w:t>
            </w:r>
          </w:p>
        </w:tc>
        <w:tc>
          <w:tcPr>
            <w:tcW w:w="597" w:type="pct"/>
            <w:vMerge w:val="restart"/>
            <w:vAlign w:val="center"/>
            <w:hideMark/>
          </w:tcPr>
          <w:p w14:paraId="50E089A4" w14:textId="77777777" w:rsidR="00E728D3" w:rsidRPr="00196980" w:rsidRDefault="00E728D3" w:rsidP="0040483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196980">
              <w:rPr>
                <w:rFonts w:cstheme="minorHAnsi"/>
                <w:sz w:val="20"/>
                <w:szCs w:val="20"/>
                <w:lang w:val="sr-Cyrl-BA"/>
              </w:rPr>
              <w:t>Број подручних школа</w:t>
            </w:r>
          </w:p>
        </w:tc>
        <w:tc>
          <w:tcPr>
            <w:tcW w:w="545" w:type="pct"/>
            <w:vMerge w:val="restart"/>
            <w:vAlign w:val="center"/>
            <w:hideMark/>
          </w:tcPr>
          <w:p w14:paraId="510D2C6C" w14:textId="77777777" w:rsidR="00E728D3" w:rsidRPr="00196980" w:rsidRDefault="00E728D3" w:rsidP="0040483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196980">
              <w:rPr>
                <w:rFonts w:cstheme="minorHAnsi"/>
                <w:sz w:val="20"/>
                <w:szCs w:val="20"/>
                <w:lang w:val="sr-Cyrl-BA"/>
              </w:rPr>
              <w:t>Број учионица у функцији</w:t>
            </w:r>
          </w:p>
        </w:tc>
        <w:tc>
          <w:tcPr>
            <w:tcW w:w="1605" w:type="pct"/>
            <w:gridSpan w:val="5"/>
            <w:vAlign w:val="center"/>
            <w:hideMark/>
          </w:tcPr>
          <w:p w14:paraId="016E0EE5" w14:textId="77777777" w:rsidR="00E728D3" w:rsidRPr="00196980" w:rsidRDefault="00E728D3" w:rsidP="0040483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196980">
              <w:rPr>
                <w:rFonts w:cstheme="minorHAnsi"/>
                <w:sz w:val="20"/>
                <w:szCs w:val="20"/>
                <w:lang w:val="sr-Cyrl-BA"/>
              </w:rPr>
              <w:t>Број ученика</w:t>
            </w:r>
          </w:p>
        </w:tc>
        <w:tc>
          <w:tcPr>
            <w:tcW w:w="406" w:type="pct"/>
            <w:vMerge w:val="restart"/>
            <w:textDirection w:val="btLr"/>
            <w:vAlign w:val="center"/>
            <w:hideMark/>
          </w:tcPr>
          <w:p w14:paraId="763E0AA1" w14:textId="77777777" w:rsidR="00E728D3" w:rsidRPr="00196980" w:rsidRDefault="00E728D3" w:rsidP="0019698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Број наставног особља</w:t>
            </w:r>
          </w:p>
          <w:p w14:paraId="452ABF78" w14:textId="77777777" w:rsidR="00E728D3" w:rsidRPr="00196980" w:rsidRDefault="00E728D3" w:rsidP="0019698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196980">
              <w:rPr>
                <w:rFonts w:cstheme="minorHAnsi"/>
                <w:bCs w:val="0"/>
                <w:sz w:val="20"/>
                <w:szCs w:val="20"/>
                <w:lang w:val="sr-Cyrl-BA"/>
              </w:rPr>
              <w:t>2022/2023</w:t>
            </w:r>
          </w:p>
        </w:tc>
        <w:tc>
          <w:tcPr>
            <w:tcW w:w="273" w:type="pct"/>
            <w:vMerge w:val="restart"/>
            <w:textDirection w:val="btLr"/>
            <w:vAlign w:val="center"/>
            <w:hideMark/>
          </w:tcPr>
          <w:p w14:paraId="14004313" w14:textId="77777777" w:rsidR="00E728D3" w:rsidRPr="00196980" w:rsidRDefault="00E728D3" w:rsidP="0019698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196980">
              <w:rPr>
                <w:rFonts w:cstheme="minorHAnsi"/>
                <w:sz w:val="20"/>
                <w:szCs w:val="20"/>
                <w:lang w:val="sr-Cyrl-BA"/>
              </w:rPr>
              <w:t>Број дјеце која до школе путују више од 4km</w:t>
            </w:r>
          </w:p>
        </w:tc>
        <w:tc>
          <w:tcPr>
            <w:tcW w:w="422" w:type="pct"/>
            <w:vMerge w:val="restart"/>
            <w:textDirection w:val="btLr"/>
            <w:vAlign w:val="center"/>
            <w:hideMark/>
          </w:tcPr>
          <w:p w14:paraId="6919F9A1" w14:textId="77777777" w:rsidR="00E728D3" w:rsidRPr="00196980" w:rsidRDefault="00E728D3" w:rsidP="0019698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196980">
              <w:rPr>
                <w:rFonts w:cstheme="minorHAnsi"/>
                <w:sz w:val="20"/>
                <w:szCs w:val="20"/>
                <w:lang w:val="sr-Cyrl-BA"/>
              </w:rPr>
              <w:t>Број дјеце са посебним потребама</w:t>
            </w:r>
          </w:p>
        </w:tc>
      </w:tr>
      <w:tr w:rsidR="00E728D3" w:rsidRPr="00196980" w14:paraId="41E39D0B" w14:textId="77777777" w:rsidTr="00281E36">
        <w:trPr>
          <w:cnfStyle w:val="000000100000" w:firstRow="0" w:lastRow="0" w:firstColumn="0" w:lastColumn="0" w:oddVBand="0" w:evenVBand="0" w:oddHBand="1" w:evenHBand="0" w:firstRowFirstColumn="0" w:firstRowLastColumn="0" w:lastRowFirstColumn="0" w:lastRowLastColumn="0"/>
          <w:cantSplit/>
          <w:trHeight w:val="2000"/>
        </w:trPr>
        <w:tc>
          <w:tcPr>
            <w:cnfStyle w:val="001000000000" w:firstRow="0" w:lastRow="0" w:firstColumn="1" w:lastColumn="0" w:oddVBand="0" w:evenVBand="0" w:oddHBand="0" w:evenHBand="0" w:firstRowFirstColumn="0" w:firstRowLastColumn="0" w:lastRowFirstColumn="0" w:lastRowLastColumn="0"/>
            <w:tcW w:w="1152" w:type="pct"/>
            <w:vMerge/>
            <w:tcBorders>
              <w:top w:val="single" w:sz="8" w:space="0" w:color="000000" w:themeColor="text1"/>
              <w:bottom w:val="single" w:sz="8" w:space="0" w:color="000000" w:themeColor="text1"/>
            </w:tcBorders>
            <w:vAlign w:val="center"/>
            <w:hideMark/>
          </w:tcPr>
          <w:p w14:paraId="72168A8F" w14:textId="77777777" w:rsidR="00E728D3" w:rsidRPr="00196980" w:rsidRDefault="00E728D3" w:rsidP="00404839">
            <w:pPr>
              <w:jc w:val="center"/>
              <w:rPr>
                <w:rFonts w:cstheme="minorHAnsi"/>
                <w:sz w:val="20"/>
                <w:szCs w:val="20"/>
                <w:lang w:val="sr-Cyrl-BA"/>
              </w:rPr>
            </w:pPr>
          </w:p>
        </w:tc>
        <w:tc>
          <w:tcPr>
            <w:tcW w:w="0" w:type="auto"/>
            <w:vMerge/>
            <w:tcBorders>
              <w:top w:val="single" w:sz="8" w:space="0" w:color="000000" w:themeColor="text1"/>
              <w:bottom w:val="single" w:sz="8" w:space="0" w:color="000000" w:themeColor="text1"/>
            </w:tcBorders>
            <w:vAlign w:val="center"/>
            <w:hideMark/>
          </w:tcPr>
          <w:p w14:paraId="65CE80B7"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tcW w:w="0" w:type="auto"/>
            <w:vMerge/>
            <w:tcBorders>
              <w:top w:val="single" w:sz="8" w:space="0" w:color="000000" w:themeColor="text1"/>
              <w:bottom w:val="single" w:sz="8" w:space="0" w:color="000000" w:themeColor="text1"/>
            </w:tcBorders>
            <w:vAlign w:val="center"/>
            <w:hideMark/>
          </w:tcPr>
          <w:p w14:paraId="3E2CD48E"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tcW w:w="348" w:type="pct"/>
            <w:tcBorders>
              <w:top w:val="nil"/>
              <w:bottom w:val="single" w:sz="8" w:space="0" w:color="000000" w:themeColor="text1"/>
            </w:tcBorders>
            <w:shd w:val="clear" w:color="auto" w:fill="F2F2F2" w:themeFill="background1" w:themeFillShade="F2"/>
            <w:noWrap/>
            <w:textDirection w:val="btLr"/>
            <w:vAlign w:val="center"/>
            <w:hideMark/>
          </w:tcPr>
          <w:p w14:paraId="58E330E3" w14:textId="77777777" w:rsidR="00E728D3" w:rsidRPr="00196980" w:rsidRDefault="00E728D3" w:rsidP="00404839">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2018/2019</w:t>
            </w:r>
          </w:p>
        </w:tc>
        <w:tc>
          <w:tcPr>
            <w:tcW w:w="348" w:type="pct"/>
            <w:tcBorders>
              <w:top w:val="nil"/>
              <w:bottom w:val="single" w:sz="8" w:space="0" w:color="000000" w:themeColor="text1"/>
            </w:tcBorders>
            <w:shd w:val="clear" w:color="auto" w:fill="F2F2F2" w:themeFill="background1" w:themeFillShade="F2"/>
            <w:noWrap/>
            <w:textDirection w:val="btLr"/>
            <w:vAlign w:val="center"/>
            <w:hideMark/>
          </w:tcPr>
          <w:p w14:paraId="1ED7647C" w14:textId="77777777" w:rsidR="00E728D3" w:rsidRPr="00196980" w:rsidRDefault="00E728D3" w:rsidP="00404839">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2019/2020</w:t>
            </w:r>
          </w:p>
        </w:tc>
        <w:tc>
          <w:tcPr>
            <w:tcW w:w="348" w:type="pct"/>
            <w:tcBorders>
              <w:top w:val="nil"/>
              <w:bottom w:val="single" w:sz="8" w:space="0" w:color="000000" w:themeColor="text1"/>
            </w:tcBorders>
            <w:shd w:val="clear" w:color="auto" w:fill="F2F2F2" w:themeFill="background1" w:themeFillShade="F2"/>
            <w:noWrap/>
            <w:textDirection w:val="btLr"/>
            <w:vAlign w:val="center"/>
            <w:hideMark/>
          </w:tcPr>
          <w:p w14:paraId="4836B1BA" w14:textId="77777777" w:rsidR="00E728D3" w:rsidRPr="00196980" w:rsidRDefault="00E728D3" w:rsidP="00404839">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2020/2021</w:t>
            </w:r>
          </w:p>
        </w:tc>
        <w:tc>
          <w:tcPr>
            <w:tcW w:w="268" w:type="pct"/>
            <w:tcBorders>
              <w:top w:val="nil"/>
              <w:bottom w:val="single" w:sz="8" w:space="0" w:color="000000" w:themeColor="text1"/>
            </w:tcBorders>
            <w:shd w:val="clear" w:color="auto" w:fill="F2F2F2" w:themeFill="background1" w:themeFillShade="F2"/>
            <w:noWrap/>
            <w:textDirection w:val="btLr"/>
            <w:vAlign w:val="center"/>
            <w:hideMark/>
          </w:tcPr>
          <w:p w14:paraId="754D0DC0" w14:textId="77777777" w:rsidR="00E728D3" w:rsidRPr="00196980" w:rsidRDefault="00E728D3" w:rsidP="00404839">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2021/2022</w:t>
            </w:r>
          </w:p>
        </w:tc>
        <w:tc>
          <w:tcPr>
            <w:tcW w:w="294" w:type="pct"/>
            <w:tcBorders>
              <w:top w:val="nil"/>
              <w:bottom w:val="single" w:sz="8" w:space="0" w:color="000000" w:themeColor="text1"/>
            </w:tcBorders>
            <w:shd w:val="clear" w:color="auto" w:fill="F2F2F2" w:themeFill="background1" w:themeFillShade="F2"/>
            <w:noWrap/>
            <w:textDirection w:val="btLr"/>
            <w:vAlign w:val="center"/>
            <w:hideMark/>
          </w:tcPr>
          <w:p w14:paraId="28156F25" w14:textId="77777777" w:rsidR="00E728D3" w:rsidRPr="00196980" w:rsidRDefault="00E728D3" w:rsidP="00404839">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2022/2023</w:t>
            </w:r>
          </w:p>
        </w:tc>
        <w:tc>
          <w:tcPr>
            <w:tcW w:w="0" w:type="auto"/>
            <w:vMerge/>
            <w:tcBorders>
              <w:top w:val="single" w:sz="8" w:space="0" w:color="000000" w:themeColor="text1"/>
              <w:bottom w:val="single" w:sz="8" w:space="0" w:color="000000" w:themeColor="text1"/>
            </w:tcBorders>
            <w:vAlign w:val="center"/>
            <w:hideMark/>
          </w:tcPr>
          <w:p w14:paraId="5955A399"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p>
        </w:tc>
        <w:tc>
          <w:tcPr>
            <w:tcW w:w="0" w:type="auto"/>
            <w:vMerge/>
            <w:tcBorders>
              <w:top w:val="single" w:sz="8" w:space="0" w:color="000000" w:themeColor="text1"/>
              <w:bottom w:val="single" w:sz="8" w:space="0" w:color="000000" w:themeColor="text1"/>
            </w:tcBorders>
            <w:vAlign w:val="center"/>
            <w:hideMark/>
          </w:tcPr>
          <w:p w14:paraId="45721786"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tcW w:w="0" w:type="auto"/>
            <w:vMerge/>
            <w:tcBorders>
              <w:top w:val="single" w:sz="8" w:space="0" w:color="000000" w:themeColor="text1"/>
              <w:bottom w:val="single" w:sz="8" w:space="0" w:color="000000" w:themeColor="text1"/>
            </w:tcBorders>
            <w:vAlign w:val="center"/>
            <w:hideMark/>
          </w:tcPr>
          <w:p w14:paraId="44FD3B95"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r>
      <w:tr w:rsidR="00E728D3" w:rsidRPr="00196980" w14:paraId="75139A07" w14:textId="77777777" w:rsidTr="00281E36">
        <w:trPr>
          <w:trHeight w:val="61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noWrap/>
            <w:vAlign w:val="center"/>
            <w:hideMark/>
          </w:tcPr>
          <w:p w14:paraId="540C87A3" w14:textId="77777777" w:rsidR="00E728D3" w:rsidRPr="00196980" w:rsidRDefault="00E728D3" w:rsidP="00404839">
            <w:pPr>
              <w:jc w:val="center"/>
              <w:rPr>
                <w:rFonts w:cstheme="minorHAnsi"/>
                <w:b w:val="0"/>
                <w:bCs w:val="0"/>
                <w:sz w:val="20"/>
                <w:szCs w:val="20"/>
                <w:lang w:val="sr-Cyrl-BA"/>
              </w:rPr>
            </w:pPr>
            <w:r w:rsidRPr="00196980">
              <w:rPr>
                <w:rFonts w:cstheme="minorHAnsi"/>
                <w:sz w:val="20"/>
                <w:szCs w:val="20"/>
                <w:lang w:val="sr-Cyrl-BA"/>
              </w:rPr>
              <w:t>ОШ "Иван Горан Ковачић"</w:t>
            </w:r>
          </w:p>
          <w:p w14:paraId="7FBC4D7B" w14:textId="77777777" w:rsidR="00E728D3" w:rsidRPr="00196980" w:rsidRDefault="00E728D3" w:rsidP="00404839">
            <w:pPr>
              <w:jc w:val="center"/>
              <w:rPr>
                <w:rFonts w:cstheme="minorHAnsi"/>
                <w:sz w:val="20"/>
                <w:szCs w:val="20"/>
                <w:lang w:val="sr-Cyrl-BA"/>
              </w:rPr>
            </w:pPr>
            <w:r w:rsidRPr="00196980">
              <w:rPr>
                <w:rFonts w:cstheme="minorHAnsi"/>
                <w:sz w:val="20"/>
                <w:szCs w:val="20"/>
                <w:lang w:val="sr-Cyrl-BA"/>
              </w:rPr>
              <w:t>Мркоњић Град</w:t>
            </w:r>
          </w:p>
        </w:tc>
        <w:tc>
          <w:tcPr>
            <w:tcW w:w="597" w:type="pct"/>
            <w:tcBorders>
              <w:top w:val="nil"/>
              <w:left w:val="nil"/>
              <w:bottom w:val="nil"/>
              <w:right w:val="nil"/>
            </w:tcBorders>
            <w:noWrap/>
            <w:vAlign w:val="center"/>
            <w:hideMark/>
          </w:tcPr>
          <w:p w14:paraId="75F55CA5" w14:textId="77777777" w:rsidR="00E728D3" w:rsidRPr="00196980" w:rsidRDefault="00ED6D39"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0</w:t>
            </w:r>
          </w:p>
        </w:tc>
        <w:tc>
          <w:tcPr>
            <w:tcW w:w="545" w:type="pct"/>
            <w:tcBorders>
              <w:top w:val="nil"/>
              <w:left w:val="nil"/>
              <w:bottom w:val="nil"/>
              <w:right w:val="nil"/>
            </w:tcBorders>
            <w:noWrap/>
            <w:vAlign w:val="center"/>
            <w:hideMark/>
          </w:tcPr>
          <w:p w14:paraId="60F0149C"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17</w:t>
            </w:r>
          </w:p>
        </w:tc>
        <w:tc>
          <w:tcPr>
            <w:tcW w:w="348" w:type="pct"/>
            <w:tcBorders>
              <w:top w:val="nil"/>
              <w:left w:val="nil"/>
              <w:bottom w:val="nil"/>
              <w:right w:val="nil"/>
            </w:tcBorders>
            <w:noWrap/>
            <w:vAlign w:val="center"/>
            <w:hideMark/>
          </w:tcPr>
          <w:p w14:paraId="75538973"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484</w:t>
            </w:r>
          </w:p>
        </w:tc>
        <w:tc>
          <w:tcPr>
            <w:tcW w:w="348" w:type="pct"/>
            <w:tcBorders>
              <w:top w:val="nil"/>
              <w:left w:val="nil"/>
              <w:bottom w:val="nil"/>
              <w:right w:val="nil"/>
            </w:tcBorders>
            <w:noWrap/>
            <w:vAlign w:val="center"/>
            <w:hideMark/>
          </w:tcPr>
          <w:p w14:paraId="20CCE662"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453</w:t>
            </w:r>
          </w:p>
        </w:tc>
        <w:tc>
          <w:tcPr>
            <w:tcW w:w="348" w:type="pct"/>
            <w:tcBorders>
              <w:top w:val="nil"/>
              <w:left w:val="nil"/>
              <w:bottom w:val="nil"/>
              <w:right w:val="nil"/>
            </w:tcBorders>
            <w:noWrap/>
            <w:vAlign w:val="center"/>
            <w:hideMark/>
          </w:tcPr>
          <w:p w14:paraId="6FAEFCC3"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448</w:t>
            </w:r>
          </w:p>
        </w:tc>
        <w:tc>
          <w:tcPr>
            <w:tcW w:w="268" w:type="pct"/>
            <w:tcBorders>
              <w:top w:val="nil"/>
              <w:left w:val="nil"/>
              <w:bottom w:val="nil"/>
              <w:right w:val="nil"/>
            </w:tcBorders>
            <w:noWrap/>
            <w:vAlign w:val="center"/>
            <w:hideMark/>
          </w:tcPr>
          <w:p w14:paraId="2723C9C4"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417</w:t>
            </w:r>
          </w:p>
        </w:tc>
        <w:tc>
          <w:tcPr>
            <w:tcW w:w="294" w:type="pct"/>
            <w:tcBorders>
              <w:top w:val="nil"/>
              <w:left w:val="nil"/>
              <w:bottom w:val="nil"/>
              <w:right w:val="nil"/>
            </w:tcBorders>
            <w:noWrap/>
            <w:vAlign w:val="center"/>
            <w:hideMark/>
          </w:tcPr>
          <w:p w14:paraId="230020AC"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424</w:t>
            </w:r>
          </w:p>
        </w:tc>
        <w:tc>
          <w:tcPr>
            <w:tcW w:w="406" w:type="pct"/>
            <w:tcBorders>
              <w:top w:val="nil"/>
              <w:left w:val="nil"/>
              <w:bottom w:val="nil"/>
              <w:right w:val="nil"/>
            </w:tcBorders>
            <w:noWrap/>
            <w:vAlign w:val="center"/>
            <w:hideMark/>
          </w:tcPr>
          <w:p w14:paraId="56F2305D"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40</w:t>
            </w:r>
          </w:p>
        </w:tc>
        <w:tc>
          <w:tcPr>
            <w:tcW w:w="273" w:type="pct"/>
            <w:tcBorders>
              <w:top w:val="nil"/>
              <w:left w:val="nil"/>
              <w:bottom w:val="nil"/>
              <w:right w:val="nil"/>
            </w:tcBorders>
            <w:noWrap/>
            <w:vAlign w:val="center"/>
            <w:hideMark/>
          </w:tcPr>
          <w:p w14:paraId="24363D5F"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59</w:t>
            </w:r>
          </w:p>
        </w:tc>
        <w:tc>
          <w:tcPr>
            <w:tcW w:w="422" w:type="pct"/>
            <w:tcBorders>
              <w:top w:val="nil"/>
              <w:left w:val="nil"/>
              <w:bottom w:val="nil"/>
              <w:right w:val="nil"/>
            </w:tcBorders>
            <w:noWrap/>
            <w:vAlign w:val="center"/>
            <w:hideMark/>
          </w:tcPr>
          <w:p w14:paraId="4FDD3A54"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w:t>
            </w:r>
          </w:p>
        </w:tc>
      </w:tr>
      <w:tr w:rsidR="00281E36" w:rsidRPr="00196980" w14:paraId="27D69BD5" w14:textId="77777777" w:rsidTr="00281E3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152" w:type="pct"/>
            <w:tcBorders>
              <w:top w:val="nil"/>
              <w:bottom w:val="nil"/>
            </w:tcBorders>
            <w:shd w:val="clear" w:color="auto" w:fill="F2F2F2" w:themeFill="background1" w:themeFillShade="F2"/>
            <w:noWrap/>
            <w:vAlign w:val="center"/>
            <w:hideMark/>
          </w:tcPr>
          <w:p w14:paraId="0C0905DE" w14:textId="77777777" w:rsidR="00E728D3" w:rsidRPr="00196980" w:rsidRDefault="00E728D3" w:rsidP="00404839">
            <w:pPr>
              <w:jc w:val="center"/>
              <w:rPr>
                <w:rFonts w:cstheme="minorHAnsi"/>
                <w:b w:val="0"/>
                <w:bCs w:val="0"/>
                <w:sz w:val="20"/>
                <w:szCs w:val="20"/>
                <w:lang w:val="sr-Cyrl-BA"/>
              </w:rPr>
            </w:pPr>
            <w:r w:rsidRPr="00196980">
              <w:rPr>
                <w:rFonts w:cstheme="minorHAnsi"/>
                <w:sz w:val="20"/>
                <w:szCs w:val="20"/>
                <w:lang w:val="sr-Cyrl-BA"/>
              </w:rPr>
              <w:t>ОШ "Петар Кочић"</w:t>
            </w:r>
          </w:p>
          <w:p w14:paraId="5132CAEC" w14:textId="77777777" w:rsidR="00E728D3" w:rsidRPr="00196980" w:rsidRDefault="00E728D3" w:rsidP="00404839">
            <w:pPr>
              <w:jc w:val="center"/>
              <w:rPr>
                <w:rFonts w:cstheme="minorHAnsi"/>
                <w:sz w:val="20"/>
                <w:szCs w:val="20"/>
                <w:lang w:val="sr-Cyrl-BA"/>
              </w:rPr>
            </w:pPr>
            <w:r w:rsidRPr="00196980">
              <w:rPr>
                <w:rFonts w:cstheme="minorHAnsi"/>
                <w:sz w:val="20"/>
                <w:szCs w:val="20"/>
                <w:lang w:val="sr-Cyrl-BA"/>
              </w:rPr>
              <w:t>Мркоњић Град</w:t>
            </w:r>
          </w:p>
        </w:tc>
        <w:tc>
          <w:tcPr>
            <w:tcW w:w="597" w:type="pct"/>
            <w:tcBorders>
              <w:top w:val="nil"/>
              <w:bottom w:val="nil"/>
            </w:tcBorders>
            <w:shd w:val="clear" w:color="auto" w:fill="F2F2F2" w:themeFill="background1" w:themeFillShade="F2"/>
            <w:noWrap/>
            <w:vAlign w:val="center"/>
            <w:hideMark/>
          </w:tcPr>
          <w:p w14:paraId="249F9F32"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2</w:t>
            </w:r>
          </w:p>
        </w:tc>
        <w:tc>
          <w:tcPr>
            <w:tcW w:w="545" w:type="pct"/>
            <w:tcBorders>
              <w:top w:val="nil"/>
              <w:bottom w:val="nil"/>
            </w:tcBorders>
            <w:shd w:val="clear" w:color="auto" w:fill="F2F2F2" w:themeFill="background1" w:themeFillShade="F2"/>
            <w:noWrap/>
            <w:vAlign w:val="center"/>
            <w:hideMark/>
          </w:tcPr>
          <w:p w14:paraId="1AAB0461"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17</w:t>
            </w:r>
          </w:p>
        </w:tc>
        <w:tc>
          <w:tcPr>
            <w:tcW w:w="348" w:type="pct"/>
            <w:tcBorders>
              <w:top w:val="nil"/>
              <w:bottom w:val="nil"/>
            </w:tcBorders>
            <w:shd w:val="clear" w:color="auto" w:fill="F2F2F2" w:themeFill="background1" w:themeFillShade="F2"/>
            <w:noWrap/>
            <w:vAlign w:val="center"/>
            <w:hideMark/>
          </w:tcPr>
          <w:p w14:paraId="2DD3AE18"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460</w:t>
            </w:r>
          </w:p>
        </w:tc>
        <w:tc>
          <w:tcPr>
            <w:tcW w:w="348" w:type="pct"/>
            <w:tcBorders>
              <w:top w:val="nil"/>
              <w:bottom w:val="nil"/>
            </w:tcBorders>
            <w:shd w:val="clear" w:color="auto" w:fill="F2F2F2" w:themeFill="background1" w:themeFillShade="F2"/>
            <w:noWrap/>
            <w:vAlign w:val="center"/>
            <w:hideMark/>
          </w:tcPr>
          <w:p w14:paraId="2CCA92AE"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437</w:t>
            </w:r>
          </w:p>
        </w:tc>
        <w:tc>
          <w:tcPr>
            <w:tcW w:w="348" w:type="pct"/>
            <w:tcBorders>
              <w:top w:val="nil"/>
              <w:bottom w:val="nil"/>
            </w:tcBorders>
            <w:shd w:val="clear" w:color="auto" w:fill="F2F2F2" w:themeFill="background1" w:themeFillShade="F2"/>
            <w:noWrap/>
            <w:vAlign w:val="center"/>
            <w:hideMark/>
          </w:tcPr>
          <w:p w14:paraId="7269ED62"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435</w:t>
            </w:r>
          </w:p>
        </w:tc>
        <w:tc>
          <w:tcPr>
            <w:tcW w:w="268" w:type="pct"/>
            <w:tcBorders>
              <w:top w:val="nil"/>
              <w:bottom w:val="nil"/>
            </w:tcBorders>
            <w:shd w:val="clear" w:color="auto" w:fill="F2F2F2" w:themeFill="background1" w:themeFillShade="F2"/>
            <w:noWrap/>
            <w:vAlign w:val="center"/>
            <w:hideMark/>
          </w:tcPr>
          <w:p w14:paraId="64C4B013"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419</w:t>
            </w:r>
          </w:p>
        </w:tc>
        <w:tc>
          <w:tcPr>
            <w:tcW w:w="294" w:type="pct"/>
            <w:tcBorders>
              <w:top w:val="nil"/>
              <w:bottom w:val="nil"/>
            </w:tcBorders>
            <w:shd w:val="clear" w:color="auto" w:fill="F2F2F2" w:themeFill="background1" w:themeFillShade="F2"/>
            <w:noWrap/>
            <w:vAlign w:val="center"/>
            <w:hideMark/>
          </w:tcPr>
          <w:p w14:paraId="68A3C342"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425</w:t>
            </w:r>
          </w:p>
        </w:tc>
        <w:tc>
          <w:tcPr>
            <w:tcW w:w="406" w:type="pct"/>
            <w:tcBorders>
              <w:top w:val="nil"/>
              <w:bottom w:val="nil"/>
            </w:tcBorders>
            <w:shd w:val="clear" w:color="auto" w:fill="F2F2F2" w:themeFill="background1" w:themeFillShade="F2"/>
            <w:noWrap/>
            <w:vAlign w:val="center"/>
            <w:hideMark/>
          </w:tcPr>
          <w:p w14:paraId="6D86AC91"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36</w:t>
            </w:r>
          </w:p>
        </w:tc>
        <w:tc>
          <w:tcPr>
            <w:tcW w:w="273" w:type="pct"/>
            <w:tcBorders>
              <w:top w:val="nil"/>
              <w:bottom w:val="nil"/>
            </w:tcBorders>
            <w:shd w:val="clear" w:color="auto" w:fill="F2F2F2" w:themeFill="background1" w:themeFillShade="F2"/>
            <w:noWrap/>
            <w:vAlign w:val="center"/>
            <w:hideMark/>
          </w:tcPr>
          <w:p w14:paraId="62971E99"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70</w:t>
            </w:r>
          </w:p>
        </w:tc>
        <w:tc>
          <w:tcPr>
            <w:tcW w:w="422" w:type="pct"/>
            <w:tcBorders>
              <w:top w:val="nil"/>
              <w:bottom w:val="nil"/>
            </w:tcBorders>
            <w:shd w:val="clear" w:color="auto" w:fill="F2F2F2" w:themeFill="background1" w:themeFillShade="F2"/>
            <w:noWrap/>
            <w:vAlign w:val="center"/>
            <w:hideMark/>
          </w:tcPr>
          <w:p w14:paraId="5A7DD163"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3</w:t>
            </w:r>
          </w:p>
        </w:tc>
      </w:tr>
      <w:tr w:rsidR="00E728D3" w:rsidRPr="00196980" w14:paraId="6E163B8D" w14:textId="77777777" w:rsidTr="00281E36">
        <w:trPr>
          <w:trHeight w:val="540"/>
        </w:trPr>
        <w:tc>
          <w:tcPr>
            <w:cnfStyle w:val="001000000000" w:firstRow="0" w:lastRow="0" w:firstColumn="1" w:lastColumn="0" w:oddVBand="0" w:evenVBand="0" w:oddHBand="0" w:evenHBand="0" w:firstRowFirstColumn="0" w:firstRowLastColumn="0" w:lastRowFirstColumn="0" w:lastRowLastColumn="0"/>
            <w:tcW w:w="1152" w:type="pct"/>
            <w:tcBorders>
              <w:top w:val="nil"/>
              <w:left w:val="nil"/>
              <w:bottom w:val="nil"/>
              <w:right w:val="nil"/>
            </w:tcBorders>
            <w:noWrap/>
            <w:vAlign w:val="center"/>
            <w:hideMark/>
          </w:tcPr>
          <w:p w14:paraId="6F24FE30" w14:textId="77777777" w:rsidR="00E728D3" w:rsidRPr="006A447E" w:rsidRDefault="00E728D3" w:rsidP="00404839">
            <w:pPr>
              <w:jc w:val="center"/>
              <w:rPr>
                <w:rFonts w:cstheme="minorHAnsi"/>
                <w:b w:val="0"/>
                <w:bCs w:val="0"/>
                <w:sz w:val="20"/>
                <w:szCs w:val="20"/>
                <w:lang w:val="sr-Cyrl-BA"/>
              </w:rPr>
            </w:pPr>
            <w:r w:rsidRPr="006A447E">
              <w:rPr>
                <w:rFonts w:cstheme="minorHAnsi"/>
                <w:sz w:val="20"/>
                <w:szCs w:val="20"/>
                <w:lang w:val="sr-Cyrl-BA"/>
              </w:rPr>
              <w:t>ОШ "Бранко Ћопић"</w:t>
            </w:r>
          </w:p>
          <w:p w14:paraId="79386009" w14:textId="77777777" w:rsidR="00E728D3" w:rsidRPr="006A447E" w:rsidRDefault="00E728D3" w:rsidP="00404839">
            <w:pPr>
              <w:jc w:val="center"/>
              <w:rPr>
                <w:rFonts w:cstheme="minorHAnsi"/>
                <w:sz w:val="20"/>
                <w:szCs w:val="20"/>
                <w:lang w:val="sr-Cyrl-BA"/>
              </w:rPr>
            </w:pPr>
            <w:r w:rsidRPr="006A447E">
              <w:rPr>
                <w:rFonts w:cstheme="minorHAnsi"/>
                <w:sz w:val="20"/>
                <w:szCs w:val="20"/>
                <w:lang w:val="sr-Cyrl-BA"/>
              </w:rPr>
              <w:t>Бјелајце</w:t>
            </w:r>
          </w:p>
        </w:tc>
        <w:tc>
          <w:tcPr>
            <w:tcW w:w="597" w:type="pct"/>
            <w:tcBorders>
              <w:top w:val="nil"/>
              <w:left w:val="nil"/>
              <w:bottom w:val="nil"/>
              <w:right w:val="nil"/>
            </w:tcBorders>
            <w:noWrap/>
            <w:vAlign w:val="center"/>
            <w:hideMark/>
          </w:tcPr>
          <w:p w14:paraId="02C928FE" w14:textId="77777777" w:rsidR="00E728D3" w:rsidRPr="006A447E" w:rsidRDefault="00ED6D39"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2</w:t>
            </w:r>
          </w:p>
        </w:tc>
        <w:tc>
          <w:tcPr>
            <w:tcW w:w="545" w:type="pct"/>
            <w:tcBorders>
              <w:top w:val="nil"/>
              <w:left w:val="nil"/>
              <w:bottom w:val="nil"/>
              <w:right w:val="nil"/>
            </w:tcBorders>
            <w:noWrap/>
            <w:vAlign w:val="center"/>
            <w:hideMark/>
          </w:tcPr>
          <w:p w14:paraId="7A364527" w14:textId="77777777" w:rsidR="00E728D3" w:rsidRPr="006A447E"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6A447E">
              <w:rPr>
                <w:rFonts w:cstheme="minorHAnsi"/>
                <w:sz w:val="20"/>
                <w:szCs w:val="20"/>
                <w:lang w:val="sr-Cyrl-BA"/>
              </w:rPr>
              <w:t>11</w:t>
            </w:r>
          </w:p>
        </w:tc>
        <w:tc>
          <w:tcPr>
            <w:tcW w:w="348" w:type="pct"/>
            <w:tcBorders>
              <w:top w:val="nil"/>
              <w:left w:val="nil"/>
              <w:bottom w:val="nil"/>
              <w:right w:val="nil"/>
            </w:tcBorders>
            <w:noWrap/>
            <w:vAlign w:val="center"/>
            <w:hideMark/>
          </w:tcPr>
          <w:p w14:paraId="0F07E1CF" w14:textId="77777777" w:rsidR="00E728D3" w:rsidRPr="006A447E"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6A447E">
              <w:rPr>
                <w:rFonts w:cstheme="minorHAnsi"/>
                <w:sz w:val="20"/>
                <w:szCs w:val="20"/>
                <w:lang w:val="sr-Cyrl-BA"/>
              </w:rPr>
              <w:t>90</w:t>
            </w:r>
          </w:p>
        </w:tc>
        <w:tc>
          <w:tcPr>
            <w:tcW w:w="348" w:type="pct"/>
            <w:tcBorders>
              <w:top w:val="nil"/>
              <w:left w:val="nil"/>
              <w:bottom w:val="nil"/>
              <w:right w:val="nil"/>
            </w:tcBorders>
            <w:noWrap/>
            <w:vAlign w:val="center"/>
            <w:hideMark/>
          </w:tcPr>
          <w:p w14:paraId="3C6E7753" w14:textId="77777777" w:rsidR="00E728D3" w:rsidRPr="006A447E" w:rsidRDefault="006A447E"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6A447E">
              <w:rPr>
                <w:rFonts w:cstheme="minorHAnsi"/>
                <w:sz w:val="20"/>
                <w:szCs w:val="20"/>
                <w:lang w:val="sr-Cyrl-BA"/>
              </w:rPr>
              <w:t>82</w:t>
            </w:r>
          </w:p>
        </w:tc>
        <w:tc>
          <w:tcPr>
            <w:tcW w:w="348" w:type="pct"/>
            <w:tcBorders>
              <w:top w:val="nil"/>
              <w:left w:val="nil"/>
              <w:bottom w:val="nil"/>
              <w:right w:val="nil"/>
            </w:tcBorders>
            <w:noWrap/>
            <w:vAlign w:val="center"/>
            <w:hideMark/>
          </w:tcPr>
          <w:p w14:paraId="74E47CAC" w14:textId="77777777" w:rsidR="00E728D3" w:rsidRPr="006A447E" w:rsidRDefault="006A447E" w:rsidP="00404839">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A447E">
              <w:rPr>
                <w:rFonts w:cstheme="minorHAnsi"/>
                <w:color w:val="auto"/>
                <w:sz w:val="20"/>
                <w:szCs w:val="20"/>
              </w:rPr>
              <w:t>84</w:t>
            </w:r>
          </w:p>
        </w:tc>
        <w:tc>
          <w:tcPr>
            <w:tcW w:w="268" w:type="pct"/>
            <w:tcBorders>
              <w:top w:val="nil"/>
              <w:left w:val="nil"/>
              <w:bottom w:val="nil"/>
              <w:right w:val="nil"/>
            </w:tcBorders>
            <w:noWrap/>
            <w:vAlign w:val="center"/>
            <w:hideMark/>
          </w:tcPr>
          <w:p w14:paraId="7C8FC44C" w14:textId="77777777" w:rsidR="00E728D3" w:rsidRPr="006A447E" w:rsidRDefault="006A447E" w:rsidP="00404839">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A447E">
              <w:rPr>
                <w:rFonts w:cstheme="minorHAnsi"/>
                <w:color w:val="auto"/>
                <w:sz w:val="20"/>
                <w:szCs w:val="20"/>
              </w:rPr>
              <w:t>77</w:t>
            </w:r>
          </w:p>
        </w:tc>
        <w:tc>
          <w:tcPr>
            <w:tcW w:w="294" w:type="pct"/>
            <w:tcBorders>
              <w:top w:val="nil"/>
              <w:left w:val="nil"/>
              <w:bottom w:val="nil"/>
              <w:right w:val="nil"/>
            </w:tcBorders>
            <w:noWrap/>
            <w:vAlign w:val="center"/>
            <w:hideMark/>
          </w:tcPr>
          <w:p w14:paraId="326A9484" w14:textId="77777777" w:rsidR="00E728D3" w:rsidRPr="006A447E" w:rsidRDefault="004F7332" w:rsidP="00404839">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6A447E">
              <w:rPr>
                <w:rFonts w:cstheme="minorHAnsi"/>
                <w:color w:val="auto"/>
                <w:sz w:val="20"/>
                <w:szCs w:val="20"/>
              </w:rPr>
              <w:t>79</w:t>
            </w:r>
          </w:p>
        </w:tc>
        <w:tc>
          <w:tcPr>
            <w:tcW w:w="406" w:type="pct"/>
            <w:tcBorders>
              <w:top w:val="nil"/>
              <w:left w:val="nil"/>
              <w:bottom w:val="nil"/>
              <w:right w:val="nil"/>
            </w:tcBorders>
            <w:noWrap/>
            <w:vAlign w:val="center"/>
            <w:hideMark/>
          </w:tcPr>
          <w:p w14:paraId="3DD05E00" w14:textId="77777777" w:rsidR="00E728D3" w:rsidRPr="006A447E"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6A447E">
              <w:rPr>
                <w:rFonts w:cstheme="minorHAnsi"/>
                <w:sz w:val="20"/>
                <w:szCs w:val="20"/>
                <w:lang w:val="sr-Cyrl-BA"/>
              </w:rPr>
              <w:t>21</w:t>
            </w:r>
          </w:p>
        </w:tc>
        <w:tc>
          <w:tcPr>
            <w:tcW w:w="273" w:type="pct"/>
            <w:tcBorders>
              <w:top w:val="nil"/>
              <w:left w:val="nil"/>
              <w:bottom w:val="nil"/>
              <w:right w:val="nil"/>
            </w:tcBorders>
            <w:noWrap/>
            <w:vAlign w:val="center"/>
            <w:hideMark/>
          </w:tcPr>
          <w:p w14:paraId="7DB2FBDD" w14:textId="77777777" w:rsidR="00E728D3" w:rsidRPr="006A447E"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6A447E">
              <w:rPr>
                <w:rFonts w:cstheme="minorHAnsi"/>
                <w:sz w:val="20"/>
                <w:szCs w:val="20"/>
                <w:lang w:val="sr-Cyrl-BA"/>
              </w:rPr>
              <w:t>13</w:t>
            </w:r>
          </w:p>
        </w:tc>
        <w:tc>
          <w:tcPr>
            <w:tcW w:w="422" w:type="pct"/>
            <w:tcBorders>
              <w:top w:val="nil"/>
              <w:left w:val="nil"/>
              <w:bottom w:val="nil"/>
              <w:right w:val="nil"/>
            </w:tcBorders>
            <w:noWrap/>
            <w:vAlign w:val="center"/>
            <w:hideMark/>
          </w:tcPr>
          <w:p w14:paraId="567553A1"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6A447E">
              <w:rPr>
                <w:rFonts w:cstheme="minorHAnsi"/>
                <w:sz w:val="20"/>
                <w:szCs w:val="20"/>
                <w:lang w:val="sr-Cyrl-BA"/>
              </w:rPr>
              <w:t>0</w:t>
            </w:r>
          </w:p>
        </w:tc>
      </w:tr>
      <w:tr w:rsidR="00281E36" w:rsidRPr="00196980" w14:paraId="750E7D7A" w14:textId="77777777" w:rsidTr="00281E36">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152" w:type="pct"/>
            <w:tcBorders>
              <w:top w:val="nil"/>
              <w:bottom w:val="single" w:sz="4" w:space="0" w:color="auto"/>
            </w:tcBorders>
            <w:shd w:val="clear" w:color="auto" w:fill="F2F2F2" w:themeFill="background1" w:themeFillShade="F2"/>
            <w:noWrap/>
            <w:vAlign w:val="center"/>
            <w:hideMark/>
          </w:tcPr>
          <w:p w14:paraId="65F777EC" w14:textId="77777777" w:rsidR="00E728D3" w:rsidRPr="00196980" w:rsidRDefault="00E728D3" w:rsidP="00404839">
            <w:pPr>
              <w:jc w:val="center"/>
              <w:rPr>
                <w:rFonts w:cstheme="minorHAnsi"/>
                <w:b w:val="0"/>
                <w:bCs w:val="0"/>
                <w:sz w:val="20"/>
                <w:szCs w:val="20"/>
                <w:lang w:val="sr-Cyrl-BA"/>
              </w:rPr>
            </w:pPr>
            <w:r w:rsidRPr="00196980">
              <w:rPr>
                <w:rFonts w:cstheme="minorHAnsi"/>
                <w:sz w:val="20"/>
                <w:szCs w:val="20"/>
                <w:lang w:val="sr-Cyrl-BA"/>
              </w:rPr>
              <w:t xml:space="preserve">ОШ </w:t>
            </w:r>
            <w:r w:rsidR="00ED6D39">
              <w:rPr>
                <w:rFonts w:cstheme="minorHAnsi"/>
                <w:sz w:val="20"/>
                <w:szCs w:val="20"/>
                <w:lang w:val="sr-Cyrl-BA"/>
              </w:rPr>
              <w:t>„</w:t>
            </w:r>
            <w:r w:rsidRPr="00196980">
              <w:rPr>
                <w:rFonts w:cstheme="minorHAnsi"/>
                <w:sz w:val="20"/>
                <w:szCs w:val="20"/>
                <w:lang w:val="sr-Cyrl-BA"/>
              </w:rPr>
              <w:t>Вук Караџић</w:t>
            </w:r>
            <w:r w:rsidR="00ED6D39">
              <w:rPr>
                <w:rFonts w:cstheme="minorHAnsi"/>
                <w:sz w:val="20"/>
                <w:szCs w:val="20"/>
                <w:lang w:val="sr-Cyrl-BA"/>
              </w:rPr>
              <w:t>“</w:t>
            </w:r>
          </w:p>
          <w:p w14:paraId="61C0818F" w14:textId="77777777" w:rsidR="00E728D3" w:rsidRPr="00196980" w:rsidRDefault="00E728D3" w:rsidP="00404839">
            <w:pPr>
              <w:jc w:val="center"/>
              <w:rPr>
                <w:rFonts w:cstheme="minorHAnsi"/>
                <w:sz w:val="20"/>
                <w:szCs w:val="20"/>
                <w:lang w:val="sr-Cyrl-BA"/>
              </w:rPr>
            </w:pPr>
            <w:r w:rsidRPr="00196980">
              <w:rPr>
                <w:rFonts w:cstheme="minorHAnsi"/>
                <w:sz w:val="20"/>
                <w:szCs w:val="20"/>
                <w:lang w:val="sr-Cyrl-BA"/>
              </w:rPr>
              <w:t>Бараћи</w:t>
            </w:r>
          </w:p>
        </w:tc>
        <w:tc>
          <w:tcPr>
            <w:tcW w:w="597" w:type="pct"/>
            <w:tcBorders>
              <w:top w:val="nil"/>
              <w:bottom w:val="single" w:sz="4" w:space="0" w:color="auto"/>
            </w:tcBorders>
            <w:shd w:val="clear" w:color="auto" w:fill="F2F2F2" w:themeFill="background1" w:themeFillShade="F2"/>
            <w:noWrap/>
            <w:vAlign w:val="center"/>
            <w:hideMark/>
          </w:tcPr>
          <w:p w14:paraId="31372936"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4</w:t>
            </w:r>
          </w:p>
        </w:tc>
        <w:tc>
          <w:tcPr>
            <w:tcW w:w="545" w:type="pct"/>
            <w:tcBorders>
              <w:top w:val="nil"/>
              <w:bottom w:val="single" w:sz="4" w:space="0" w:color="auto"/>
            </w:tcBorders>
            <w:shd w:val="clear" w:color="auto" w:fill="F2F2F2" w:themeFill="background1" w:themeFillShade="F2"/>
            <w:noWrap/>
            <w:vAlign w:val="center"/>
            <w:hideMark/>
          </w:tcPr>
          <w:p w14:paraId="2C34C36D"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18</w:t>
            </w:r>
          </w:p>
        </w:tc>
        <w:tc>
          <w:tcPr>
            <w:tcW w:w="348" w:type="pct"/>
            <w:tcBorders>
              <w:top w:val="nil"/>
              <w:bottom w:val="single" w:sz="4" w:space="0" w:color="auto"/>
            </w:tcBorders>
            <w:shd w:val="clear" w:color="auto" w:fill="F2F2F2" w:themeFill="background1" w:themeFillShade="F2"/>
            <w:noWrap/>
            <w:vAlign w:val="center"/>
            <w:hideMark/>
          </w:tcPr>
          <w:p w14:paraId="7F39F905"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130</w:t>
            </w:r>
          </w:p>
        </w:tc>
        <w:tc>
          <w:tcPr>
            <w:tcW w:w="348" w:type="pct"/>
            <w:tcBorders>
              <w:top w:val="nil"/>
              <w:bottom w:val="single" w:sz="4" w:space="0" w:color="auto"/>
            </w:tcBorders>
            <w:shd w:val="clear" w:color="auto" w:fill="F2F2F2" w:themeFill="background1" w:themeFillShade="F2"/>
            <w:noWrap/>
            <w:vAlign w:val="center"/>
            <w:hideMark/>
          </w:tcPr>
          <w:p w14:paraId="6E133F82"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140</w:t>
            </w:r>
          </w:p>
        </w:tc>
        <w:tc>
          <w:tcPr>
            <w:tcW w:w="348" w:type="pct"/>
            <w:tcBorders>
              <w:top w:val="nil"/>
              <w:bottom w:val="single" w:sz="4" w:space="0" w:color="auto"/>
            </w:tcBorders>
            <w:shd w:val="clear" w:color="auto" w:fill="F2F2F2" w:themeFill="background1" w:themeFillShade="F2"/>
            <w:noWrap/>
            <w:vAlign w:val="center"/>
            <w:hideMark/>
          </w:tcPr>
          <w:p w14:paraId="73784074"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121</w:t>
            </w:r>
          </w:p>
        </w:tc>
        <w:tc>
          <w:tcPr>
            <w:tcW w:w="268" w:type="pct"/>
            <w:tcBorders>
              <w:top w:val="nil"/>
              <w:bottom w:val="single" w:sz="4" w:space="0" w:color="auto"/>
            </w:tcBorders>
            <w:shd w:val="clear" w:color="auto" w:fill="F2F2F2" w:themeFill="background1" w:themeFillShade="F2"/>
            <w:noWrap/>
            <w:vAlign w:val="center"/>
            <w:hideMark/>
          </w:tcPr>
          <w:p w14:paraId="674DA770"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119</w:t>
            </w:r>
          </w:p>
        </w:tc>
        <w:tc>
          <w:tcPr>
            <w:tcW w:w="294" w:type="pct"/>
            <w:tcBorders>
              <w:top w:val="nil"/>
              <w:bottom w:val="single" w:sz="4" w:space="0" w:color="auto"/>
            </w:tcBorders>
            <w:shd w:val="clear" w:color="auto" w:fill="F2F2F2" w:themeFill="background1" w:themeFillShade="F2"/>
            <w:noWrap/>
            <w:vAlign w:val="center"/>
            <w:hideMark/>
          </w:tcPr>
          <w:p w14:paraId="291D52EC"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95</w:t>
            </w:r>
          </w:p>
        </w:tc>
        <w:tc>
          <w:tcPr>
            <w:tcW w:w="406" w:type="pct"/>
            <w:tcBorders>
              <w:top w:val="nil"/>
              <w:bottom w:val="single" w:sz="4" w:space="0" w:color="auto"/>
            </w:tcBorders>
            <w:shd w:val="clear" w:color="auto" w:fill="F2F2F2" w:themeFill="background1" w:themeFillShade="F2"/>
            <w:noWrap/>
            <w:vAlign w:val="center"/>
            <w:hideMark/>
          </w:tcPr>
          <w:p w14:paraId="6502FC67"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33</w:t>
            </w:r>
          </w:p>
        </w:tc>
        <w:tc>
          <w:tcPr>
            <w:tcW w:w="273" w:type="pct"/>
            <w:tcBorders>
              <w:top w:val="nil"/>
              <w:bottom w:val="single" w:sz="4" w:space="0" w:color="auto"/>
            </w:tcBorders>
            <w:shd w:val="clear" w:color="auto" w:fill="F2F2F2" w:themeFill="background1" w:themeFillShade="F2"/>
            <w:noWrap/>
            <w:vAlign w:val="center"/>
            <w:hideMark/>
          </w:tcPr>
          <w:p w14:paraId="3E99DF00"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50</w:t>
            </w:r>
          </w:p>
        </w:tc>
        <w:tc>
          <w:tcPr>
            <w:tcW w:w="422" w:type="pct"/>
            <w:tcBorders>
              <w:top w:val="nil"/>
              <w:bottom w:val="single" w:sz="4" w:space="0" w:color="auto"/>
            </w:tcBorders>
            <w:shd w:val="clear" w:color="auto" w:fill="F2F2F2" w:themeFill="background1" w:themeFillShade="F2"/>
            <w:noWrap/>
            <w:vAlign w:val="center"/>
            <w:hideMark/>
          </w:tcPr>
          <w:p w14:paraId="300CC5D6" w14:textId="77777777" w:rsidR="00E728D3" w:rsidRPr="00196980" w:rsidRDefault="00E728D3" w:rsidP="0040483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96980">
              <w:rPr>
                <w:rFonts w:cstheme="minorHAnsi"/>
                <w:sz w:val="20"/>
                <w:szCs w:val="20"/>
                <w:lang w:val="sr-Cyrl-BA"/>
              </w:rPr>
              <w:t>1</w:t>
            </w:r>
          </w:p>
        </w:tc>
      </w:tr>
      <w:tr w:rsidR="00E728D3" w:rsidRPr="00196980" w14:paraId="5EEEE4EE" w14:textId="77777777" w:rsidTr="00281E36">
        <w:trPr>
          <w:trHeight w:val="620"/>
        </w:trPr>
        <w:tc>
          <w:tcPr>
            <w:cnfStyle w:val="001000000000" w:firstRow="0" w:lastRow="0" w:firstColumn="1" w:lastColumn="0" w:oddVBand="0" w:evenVBand="0" w:oddHBand="0" w:evenHBand="0" w:firstRowFirstColumn="0" w:firstRowLastColumn="0" w:lastRowFirstColumn="0" w:lastRowLastColumn="0"/>
            <w:tcW w:w="1152" w:type="pct"/>
            <w:tcBorders>
              <w:top w:val="single" w:sz="4" w:space="0" w:color="auto"/>
              <w:left w:val="nil"/>
              <w:bottom w:val="single" w:sz="8" w:space="0" w:color="000000" w:themeColor="text1"/>
              <w:right w:val="nil"/>
            </w:tcBorders>
            <w:noWrap/>
            <w:vAlign w:val="center"/>
            <w:hideMark/>
          </w:tcPr>
          <w:p w14:paraId="47F0B040" w14:textId="77777777" w:rsidR="00E728D3" w:rsidRPr="00196980" w:rsidRDefault="00E728D3" w:rsidP="00404839">
            <w:pPr>
              <w:jc w:val="center"/>
              <w:rPr>
                <w:rFonts w:cstheme="minorHAnsi"/>
                <w:b w:val="0"/>
                <w:bCs w:val="0"/>
                <w:sz w:val="20"/>
                <w:szCs w:val="20"/>
                <w:lang w:val="sr-Cyrl-BA"/>
              </w:rPr>
            </w:pPr>
            <w:r w:rsidRPr="00196980">
              <w:rPr>
                <w:rFonts w:cstheme="minorHAnsi"/>
                <w:sz w:val="20"/>
                <w:szCs w:val="20"/>
                <w:lang w:val="sr-Cyrl-BA"/>
              </w:rPr>
              <w:t>Укупно</w:t>
            </w:r>
          </w:p>
        </w:tc>
        <w:tc>
          <w:tcPr>
            <w:tcW w:w="597" w:type="pct"/>
            <w:tcBorders>
              <w:top w:val="single" w:sz="4" w:space="0" w:color="auto"/>
              <w:left w:val="nil"/>
              <w:bottom w:val="single" w:sz="8" w:space="0" w:color="000000" w:themeColor="text1"/>
              <w:right w:val="nil"/>
            </w:tcBorders>
            <w:noWrap/>
            <w:vAlign w:val="center"/>
            <w:hideMark/>
          </w:tcPr>
          <w:p w14:paraId="77A655B2"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10</w:t>
            </w:r>
          </w:p>
        </w:tc>
        <w:tc>
          <w:tcPr>
            <w:tcW w:w="545" w:type="pct"/>
            <w:tcBorders>
              <w:top w:val="single" w:sz="4" w:space="0" w:color="auto"/>
              <w:left w:val="nil"/>
              <w:bottom w:val="single" w:sz="8" w:space="0" w:color="000000" w:themeColor="text1"/>
              <w:right w:val="nil"/>
            </w:tcBorders>
            <w:noWrap/>
            <w:vAlign w:val="center"/>
            <w:hideMark/>
          </w:tcPr>
          <w:p w14:paraId="433294AF"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63</w:t>
            </w:r>
          </w:p>
        </w:tc>
        <w:tc>
          <w:tcPr>
            <w:tcW w:w="348" w:type="pct"/>
            <w:tcBorders>
              <w:top w:val="single" w:sz="4" w:space="0" w:color="auto"/>
              <w:left w:val="nil"/>
              <w:bottom w:val="single" w:sz="8" w:space="0" w:color="000000" w:themeColor="text1"/>
              <w:right w:val="nil"/>
            </w:tcBorders>
            <w:noWrap/>
            <w:vAlign w:val="center"/>
            <w:hideMark/>
          </w:tcPr>
          <w:p w14:paraId="067EE3B5"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1.259</w:t>
            </w:r>
          </w:p>
        </w:tc>
        <w:tc>
          <w:tcPr>
            <w:tcW w:w="348" w:type="pct"/>
            <w:tcBorders>
              <w:top w:val="single" w:sz="4" w:space="0" w:color="auto"/>
              <w:left w:val="nil"/>
              <w:bottom w:val="single" w:sz="8" w:space="0" w:color="000000" w:themeColor="text1"/>
              <w:right w:val="nil"/>
            </w:tcBorders>
            <w:noWrap/>
            <w:vAlign w:val="center"/>
            <w:hideMark/>
          </w:tcPr>
          <w:p w14:paraId="4CF239F8"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1.032</w:t>
            </w:r>
          </w:p>
        </w:tc>
        <w:tc>
          <w:tcPr>
            <w:tcW w:w="348" w:type="pct"/>
            <w:tcBorders>
              <w:top w:val="single" w:sz="4" w:space="0" w:color="auto"/>
              <w:left w:val="nil"/>
              <w:bottom w:val="single" w:sz="8" w:space="0" w:color="000000" w:themeColor="text1"/>
              <w:right w:val="nil"/>
            </w:tcBorders>
            <w:noWrap/>
            <w:vAlign w:val="center"/>
            <w:hideMark/>
          </w:tcPr>
          <w:p w14:paraId="03A6C72C"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1.006</w:t>
            </w:r>
          </w:p>
        </w:tc>
        <w:tc>
          <w:tcPr>
            <w:tcW w:w="268" w:type="pct"/>
            <w:tcBorders>
              <w:top w:val="single" w:sz="4" w:space="0" w:color="auto"/>
              <w:left w:val="nil"/>
              <w:bottom w:val="single" w:sz="8" w:space="0" w:color="000000" w:themeColor="text1"/>
              <w:right w:val="nil"/>
            </w:tcBorders>
            <w:noWrap/>
            <w:vAlign w:val="center"/>
            <w:hideMark/>
          </w:tcPr>
          <w:p w14:paraId="3033A1ED"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957</w:t>
            </w:r>
          </w:p>
        </w:tc>
        <w:tc>
          <w:tcPr>
            <w:tcW w:w="294" w:type="pct"/>
            <w:tcBorders>
              <w:top w:val="single" w:sz="4" w:space="0" w:color="auto"/>
              <w:left w:val="nil"/>
              <w:bottom w:val="single" w:sz="8" w:space="0" w:color="000000" w:themeColor="text1"/>
              <w:right w:val="nil"/>
            </w:tcBorders>
            <w:noWrap/>
            <w:vAlign w:val="center"/>
            <w:hideMark/>
          </w:tcPr>
          <w:p w14:paraId="47D7CAC1"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946</w:t>
            </w:r>
          </w:p>
        </w:tc>
        <w:tc>
          <w:tcPr>
            <w:tcW w:w="406" w:type="pct"/>
            <w:tcBorders>
              <w:top w:val="single" w:sz="4" w:space="0" w:color="auto"/>
              <w:left w:val="nil"/>
              <w:bottom w:val="single" w:sz="8" w:space="0" w:color="000000" w:themeColor="text1"/>
              <w:right w:val="nil"/>
            </w:tcBorders>
            <w:noWrap/>
            <w:vAlign w:val="center"/>
            <w:hideMark/>
          </w:tcPr>
          <w:p w14:paraId="3C8A16CB"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130</w:t>
            </w:r>
          </w:p>
        </w:tc>
        <w:tc>
          <w:tcPr>
            <w:tcW w:w="273" w:type="pct"/>
            <w:tcBorders>
              <w:top w:val="single" w:sz="4" w:space="0" w:color="auto"/>
              <w:left w:val="nil"/>
              <w:bottom w:val="single" w:sz="8" w:space="0" w:color="000000" w:themeColor="text1"/>
              <w:right w:val="nil"/>
            </w:tcBorders>
            <w:noWrap/>
            <w:vAlign w:val="center"/>
            <w:hideMark/>
          </w:tcPr>
          <w:p w14:paraId="18994AEE"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192</w:t>
            </w:r>
          </w:p>
        </w:tc>
        <w:tc>
          <w:tcPr>
            <w:tcW w:w="422" w:type="pct"/>
            <w:tcBorders>
              <w:top w:val="single" w:sz="4" w:space="0" w:color="auto"/>
              <w:left w:val="nil"/>
              <w:bottom w:val="single" w:sz="8" w:space="0" w:color="000000" w:themeColor="text1"/>
              <w:right w:val="nil"/>
            </w:tcBorders>
            <w:noWrap/>
            <w:vAlign w:val="center"/>
            <w:hideMark/>
          </w:tcPr>
          <w:p w14:paraId="4BDC567D" w14:textId="77777777" w:rsidR="00E728D3" w:rsidRPr="00196980" w:rsidRDefault="00E728D3" w:rsidP="00404839">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196980">
              <w:rPr>
                <w:rFonts w:cstheme="minorHAnsi"/>
                <w:b/>
                <w:bCs/>
                <w:sz w:val="20"/>
                <w:szCs w:val="20"/>
                <w:lang w:val="sr-Cyrl-BA"/>
              </w:rPr>
              <w:t>8</w:t>
            </w:r>
          </w:p>
        </w:tc>
      </w:tr>
    </w:tbl>
    <w:p w14:paraId="0DD17168" w14:textId="77777777" w:rsidR="002E2B4F" w:rsidRPr="00281E36" w:rsidRDefault="00E728D3" w:rsidP="005223A8">
      <w:pPr>
        <w:spacing w:after="0"/>
        <w:jc w:val="both"/>
        <w:rPr>
          <w:rFonts w:cstheme="minorHAnsi"/>
          <w:i/>
          <w:szCs w:val="24"/>
          <w:lang w:val="sr-Cyrl-BA"/>
        </w:rPr>
      </w:pPr>
      <w:r w:rsidRPr="00281E36">
        <w:rPr>
          <w:rFonts w:cstheme="minorHAnsi"/>
          <w:i/>
          <w:iCs/>
          <w:szCs w:val="24"/>
          <w:lang w:val="sr-Cyrl-BA"/>
        </w:rPr>
        <w:t>Извор: Одјељење за општу управу и друштвене дјелатности</w:t>
      </w:r>
    </w:p>
    <w:p w14:paraId="36F84852" w14:textId="77777777" w:rsidR="00ED6D39" w:rsidRDefault="00ED6D39" w:rsidP="005223A8">
      <w:pPr>
        <w:spacing w:after="0"/>
        <w:jc w:val="both"/>
        <w:rPr>
          <w:rFonts w:cstheme="minorHAnsi"/>
          <w:b/>
          <w:bCs/>
          <w:lang w:val="sr-Cyrl-BA"/>
        </w:rPr>
      </w:pPr>
    </w:p>
    <w:p w14:paraId="6DFB4BB3" w14:textId="77777777" w:rsidR="007612CC" w:rsidRPr="000B1ACC" w:rsidRDefault="006B3F8B" w:rsidP="005223A8">
      <w:pPr>
        <w:spacing w:after="0"/>
        <w:jc w:val="both"/>
        <w:rPr>
          <w:rFonts w:cstheme="minorHAnsi"/>
          <w:szCs w:val="24"/>
          <w:lang w:val="sr-Cyrl-BA"/>
        </w:rPr>
      </w:pPr>
      <w:r w:rsidRPr="000B1ACC">
        <w:rPr>
          <w:rFonts w:cstheme="minorHAnsi"/>
          <w:szCs w:val="24"/>
          <w:lang w:val="sr-Cyrl-BA"/>
        </w:rPr>
        <w:t>Основну школу у школској 2022/23</w:t>
      </w:r>
      <w:r w:rsidR="007612CC" w:rsidRPr="000B1ACC">
        <w:rPr>
          <w:rFonts w:cstheme="minorHAnsi"/>
          <w:szCs w:val="24"/>
          <w:lang w:val="sr-Cyrl-BA"/>
        </w:rPr>
        <w:t xml:space="preserve">. години је похађало </w:t>
      </w:r>
      <w:r w:rsidRPr="000B1ACC">
        <w:rPr>
          <w:rFonts w:cstheme="minorHAnsi"/>
          <w:szCs w:val="24"/>
          <w:lang w:val="sr-Cyrl-BA"/>
        </w:rPr>
        <w:t xml:space="preserve">946 </w:t>
      </w:r>
      <w:r w:rsidR="007612CC" w:rsidRPr="000B1ACC">
        <w:rPr>
          <w:rFonts w:cstheme="minorHAnsi"/>
          <w:szCs w:val="24"/>
          <w:lang w:val="sr-Cyrl-BA"/>
        </w:rPr>
        <w:t xml:space="preserve"> ученика, од чега </w:t>
      </w:r>
      <w:r w:rsidRPr="000B1ACC">
        <w:rPr>
          <w:rFonts w:cstheme="minorHAnsi"/>
          <w:szCs w:val="24"/>
          <w:lang w:val="sr-Cyrl-BA"/>
        </w:rPr>
        <w:t>475</w:t>
      </w:r>
      <w:r w:rsidR="007612CC" w:rsidRPr="000B1ACC">
        <w:rPr>
          <w:rFonts w:cstheme="minorHAnsi"/>
          <w:szCs w:val="24"/>
          <w:lang w:val="sr-Cyrl-BA"/>
        </w:rPr>
        <w:t xml:space="preserve"> дјечака и </w:t>
      </w:r>
      <w:r w:rsidRPr="000B1ACC">
        <w:rPr>
          <w:rFonts w:cstheme="minorHAnsi"/>
          <w:szCs w:val="24"/>
          <w:lang w:val="sr-Cyrl-BA"/>
        </w:rPr>
        <w:t>471 дјевојчица</w:t>
      </w:r>
      <w:r w:rsidR="007612CC" w:rsidRPr="000B1ACC">
        <w:rPr>
          <w:rFonts w:cstheme="minorHAnsi"/>
          <w:szCs w:val="24"/>
          <w:lang w:val="sr-Cyrl-BA"/>
        </w:rPr>
        <w:t xml:space="preserve">. </w:t>
      </w:r>
      <w:r w:rsidR="004C5E0F" w:rsidRPr="000B1ACC">
        <w:rPr>
          <w:rFonts w:cstheme="minorHAnsi"/>
          <w:szCs w:val="24"/>
          <w:lang w:val="sr-Cyrl-BA"/>
        </w:rPr>
        <w:t xml:space="preserve"> </w:t>
      </w:r>
      <w:r w:rsidR="007612CC" w:rsidRPr="000B1ACC">
        <w:rPr>
          <w:rFonts w:cstheme="minorHAnsi"/>
          <w:szCs w:val="24"/>
          <w:lang w:val="sr-Cyrl-BA"/>
        </w:rPr>
        <w:t>Годинама уназад број ученика у основним школама има тенденцију опадања.</w:t>
      </w:r>
    </w:p>
    <w:p w14:paraId="5C941108" w14:textId="77777777" w:rsidR="006B3F8B" w:rsidRPr="00ED6D39" w:rsidRDefault="006B3F8B" w:rsidP="005223A8">
      <w:pPr>
        <w:spacing w:after="0"/>
        <w:jc w:val="both"/>
        <w:rPr>
          <w:rFonts w:cstheme="minorHAnsi"/>
          <w:bCs/>
          <w:szCs w:val="24"/>
          <w:lang w:val="sr-Cyrl-BA"/>
        </w:rPr>
      </w:pPr>
    </w:p>
    <w:p w14:paraId="375E3540" w14:textId="77777777" w:rsidR="00942656" w:rsidRPr="00171E9B" w:rsidRDefault="00942656" w:rsidP="005223A8">
      <w:pPr>
        <w:spacing w:after="0"/>
        <w:rPr>
          <w:rFonts w:cstheme="minorHAnsi"/>
          <w:b/>
          <w:bCs/>
          <w:sz w:val="20"/>
          <w:szCs w:val="20"/>
          <w:lang w:val="sr-Cyrl-BA"/>
        </w:rPr>
      </w:pPr>
      <w:r w:rsidRPr="00171E9B">
        <w:rPr>
          <w:rFonts w:cstheme="minorHAnsi"/>
          <w:b/>
          <w:bCs/>
          <w:sz w:val="20"/>
          <w:szCs w:val="20"/>
          <w:lang w:val="sr-Cyrl-BA"/>
        </w:rPr>
        <w:t xml:space="preserve">Табела - Број уписаних у први разред у школама на подручју општине </w:t>
      </w:r>
      <w:r w:rsidR="00C87977" w:rsidRPr="00171E9B">
        <w:rPr>
          <w:rFonts w:cstheme="minorHAnsi"/>
          <w:b/>
          <w:bCs/>
          <w:sz w:val="20"/>
          <w:szCs w:val="20"/>
          <w:lang w:val="sr-Cyrl-BA"/>
        </w:rPr>
        <w:t>Мркоњић Град</w:t>
      </w:r>
    </w:p>
    <w:tbl>
      <w:tblPr>
        <w:tblStyle w:val="LightShading21"/>
        <w:tblW w:w="3721" w:type="pct"/>
        <w:tblInd w:w="862" w:type="dxa"/>
        <w:tblLook w:val="04A0" w:firstRow="1" w:lastRow="0" w:firstColumn="1" w:lastColumn="0" w:noHBand="0" w:noVBand="1"/>
      </w:tblPr>
      <w:tblGrid>
        <w:gridCol w:w="2443"/>
        <w:gridCol w:w="1147"/>
        <w:gridCol w:w="1252"/>
        <w:gridCol w:w="1187"/>
        <w:gridCol w:w="1252"/>
      </w:tblGrid>
      <w:tr w:rsidR="008546FF" w:rsidRPr="00171E9B" w14:paraId="7E4FD2A1" w14:textId="77777777" w:rsidTr="004445C0">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677" w:type="pct"/>
            <w:noWrap/>
            <w:vAlign w:val="center"/>
            <w:hideMark/>
          </w:tcPr>
          <w:p w14:paraId="342DADD2" w14:textId="77777777" w:rsidR="008546FF" w:rsidRPr="00171E9B" w:rsidRDefault="008546FF" w:rsidP="005223A8">
            <w:pPr>
              <w:rPr>
                <w:rFonts w:cstheme="minorHAnsi"/>
                <w:b w:val="0"/>
                <w:bCs w:val="0"/>
                <w:sz w:val="20"/>
                <w:szCs w:val="20"/>
                <w:lang w:val="sr-Cyrl-BA"/>
              </w:rPr>
            </w:pPr>
          </w:p>
        </w:tc>
        <w:tc>
          <w:tcPr>
            <w:tcW w:w="788" w:type="pct"/>
            <w:noWrap/>
            <w:vAlign w:val="center"/>
            <w:hideMark/>
          </w:tcPr>
          <w:p w14:paraId="57721566" w14:textId="77777777" w:rsidR="008546FF" w:rsidRPr="00171E9B" w:rsidRDefault="008546FF" w:rsidP="005223A8">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171E9B">
              <w:rPr>
                <w:rFonts w:cstheme="minorHAnsi"/>
                <w:sz w:val="20"/>
                <w:szCs w:val="20"/>
                <w:lang w:val="sr-Cyrl-BA"/>
              </w:rPr>
              <w:t>2019/20</w:t>
            </w:r>
          </w:p>
        </w:tc>
        <w:tc>
          <w:tcPr>
            <w:tcW w:w="860" w:type="pct"/>
            <w:noWrap/>
            <w:vAlign w:val="center"/>
            <w:hideMark/>
          </w:tcPr>
          <w:p w14:paraId="4EABC82A" w14:textId="77777777" w:rsidR="008546FF" w:rsidRPr="00171E9B" w:rsidRDefault="008546FF" w:rsidP="005223A8">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171E9B">
              <w:rPr>
                <w:rFonts w:cstheme="minorHAnsi"/>
                <w:bCs w:val="0"/>
                <w:sz w:val="20"/>
                <w:szCs w:val="20"/>
                <w:lang w:val="sr-Cyrl-BA"/>
              </w:rPr>
              <w:t>2020/2021</w:t>
            </w:r>
          </w:p>
        </w:tc>
        <w:tc>
          <w:tcPr>
            <w:tcW w:w="815" w:type="pct"/>
            <w:noWrap/>
            <w:vAlign w:val="center"/>
            <w:hideMark/>
          </w:tcPr>
          <w:p w14:paraId="2F2AD27E" w14:textId="77777777" w:rsidR="008546FF" w:rsidRPr="00171E9B" w:rsidRDefault="008546FF" w:rsidP="005223A8">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171E9B">
              <w:rPr>
                <w:rFonts w:cstheme="minorHAnsi"/>
                <w:bCs w:val="0"/>
                <w:sz w:val="20"/>
                <w:szCs w:val="20"/>
                <w:lang w:val="sr-Cyrl-BA"/>
              </w:rPr>
              <w:t>2021/2022</w:t>
            </w:r>
          </w:p>
        </w:tc>
        <w:tc>
          <w:tcPr>
            <w:tcW w:w="860" w:type="pct"/>
            <w:noWrap/>
            <w:vAlign w:val="center"/>
            <w:hideMark/>
          </w:tcPr>
          <w:p w14:paraId="18DA0072" w14:textId="77777777" w:rsidR="008546FF" w:rsidRPr="00171E9B" w:rsidRDefault="008546FF" w:rsidP="005223A8">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171E9B">
              <w:rPr>
                <w:rFonts w:cstheme="minorHAnsi"/>
                <w:bCs w:val="0"/>
                <w:sz w:val="20"/>
                <w:szCs w:val="20"/>
                <w:lang w:val="sr-Cyrl-BA"/>
              </w:rPr>
              <w:t>2022/2023</w:t>
            </w:r>
          </w:p>
        </w:tc>
      </w:tr>
      <w:tr w:rsidR="008546FF" w:rsidRPr="00171E9B" w14:paraId="63D47A97" w14:textId="77777777" w:rsidTr="004445C0">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677" w:type="pct"/>
            <w:tcBorders>
              <w:top w:val="nil"/>
              <w:bottom w:val="nil"/>
            </w:tcBorders>
            <w:shd w:val="clear" w:color="auto" w:fill="F2F2F2" w:themeFill="background1" w:themeFillShade="F2"/>
            <w:vAlign w:val="center"/>
            <w:hideMark/>
          </w:tcPr>
          <w:p w14:paraId="575053B0" w14:textId="77777777" w:rsidR="008546FF" w:rsidRPr="00171E9B" w:rsidRDefault="008546FF" w:rsidP="005223A8">
            <w:pPr>
              <w:jc w:val="center"/>
              <w:rPr>
                <w:rFonts w:cstheme="minorHAnsi"/>
                <w:sz w:val="20"/>
                <w:szCs w:val="20"/>
                <w:lang w:val="sr-Cyrl-BA"/>
              </w:rPr>
            </w:pPr>
            <w:r w:rsidRPr="00171E9B">
              <w:rPr>
                <w:rFonts w:cstheme="minorHAnsi"/>
                <w:sz w:val="20"/>
                <w:szCs w:val="20"/>
                <w:lang w:val="sr-Cyrl-BA"/>
              </w:rPr>
              <w:t>Основно образовање</w:t>
            </w:r>
          </w:p>
        </w:tc>
        <w:tc>
          <w:tcPr>
            <w:tcW w:w="788" w:type="pct"/>
            <w:tcBorders>
              <w:top w:val="nil"/>
              <w:bottom w:val="nil"/>
            </w:tcBorders>
            <w:shd w:val="clear" w:color="auto" w:fill="F2F2F2" w:themeFill="background1" w:themeFillShade="F2"/>
            <w:noWrap/>
            <w:vAlign w:val="center"/>
            <w:hideMark/>
          </w:tcPr>
          <w:p w14:paraId="3FA761AD" w14:textId="77777777" w:rsidR="008546FF" w:rsidRPr="00171E9B" w:rsidRDefault="008546F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120</w:t>
            </w:r>
          </w:p>
        </w:tc>
        <w:tc>
          <w:tcPr>
            <w:tcW w:w="860" w:type="pct"/>
            <w:tcBorders>
              <w:top w:val="nil"/>
              <w:bottom w:val="nil"/>
            </w:tcBorders>
            <w:shd w:val="clear" w:color="auto" w:fill="F2F2F2" w:themeFill="background1" w:themeFillShade="F2"/>
            <w:noWrap/>
            <w:vAlign w:val="center"/>
            <w:hideMark/>
          </w:tcPr>
          <w:p w14:paraId="135B026A" w14:textId="77777777" w:rsidR="008546FF" w:rsidRPr="00171E9B" w:rsidRDefault="008546F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117</w:t>
            </w:r>
          </w:p>
        </w:tc>
        <w:tc>
          <w:tcPr>
            <w:tcW w:w="815" w:type="pct"/>
            <w:tcBorders>
              <w:top w:val="nil"/>
              <w:bottom w:val="nil"/>
            </w:tcBorders>
            <w:shd w:val="clear" w:color="auto" w:fill="F2F2F2" w:themeFill="background1" w:themeFillShade="F2"/>
            <w:noWrap/>
            <w:vAlign w:val="center"/>
            <w:hideMark/>
          </w:tcPr>
          <w:p w14:paraId="25786ACF" w14:textId="77777777" w:rsidR="008546FF" w:rsidRPr="00171E9B" w:rsidRDefault="008546F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112</w:t>
            </w:r>
          </w:p>
        </w:tc>
        <w:tc>
          <w:tcPr>
            <w:tcW w:w="860" w:type="pct"/>
            <w:tcBorders>
              <w:top w:val="nil"/>
              <w:bottom w:val="nil"/>
            </w:tcBorders>
            <w:shd w:val="clear" w:color="auto" w:fill="F2F2F2" w:themeFill="background1" w:themeFillShade="F2"/>
            <w:noWrap/>
            <w:vAlign w:val="center"/>
            <w:hideMark/>
          </w:tcPr>
          <w:p w14:paraId="17A659EC" w14:textId="77777777" w:rsidR="008546FF" w:rsidRPr="00171E9B" w:rsidRDefault="008546F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103</w:t>
            </w:r>
          </w:p>
        </w:tc>
      </w:tr>
      <w:tr w:rsidR="008546FF" w:rsidRPr="00171E9B" w14:paraId="6A294C56" w14:textId="77777777" w:rsidTr="004445C0">
        <w:trPr>
          <w:trHeight w:val="486"/>
        </w:trPr>
        <w:tc>
          <w:tcPr>
            <w:cnfStyle w:val="001000000000" w:firstRow="0" w:lastRow="0" w:firstColumn="1" w:lastColumn="0" w:oddVBand="0" w:evenVBand="0" w:oddHBand="0" w:evenHBand="0" w:firstRowFirstColumn="0" w:firstRowLastColumn="0" w:lastRowFirstColumn="0" w:lastRowLastColumn="0"/>
            <w:tcW w:w="1677" w:type="pct"/>
            <w:tcBorders>
              <w:top w:val="nil"/>
              <w:left w:val="nil"/>
              <w:bottom w:val="nil"/>
              <w:right w:val="nil"/>
            </w:tcBorders>
            <w:vAlign w:val="center"/>
            <w:hideMark/>
          </w:tcPr>
          <w:p w14:paraId="696FD41C" w14:textId="77777777" w:rsidR="008546FF" w:rsidRPr="00171E9B" w:rsidRDefault="008546FF" w:rsidP="005223A8">
            <w:pPr>
              <w:ind w:firstLineChars="86" w:firstLine="173"/>
              <w:jc w:val="center"/>
              <w:rPr>
                <w:rFonts w:cstheme="minorHAnsi"/>
                <w:sz w:val="20"/>
                <w:szCs w:val="20"/>
                <w:lang w:val="sr-Cyrl-BA"/>
              </w:rPr>
            </w:pPr>
            <w:r w:rsidRPr="00171E9B">
              <w:rPr>
                <w:rFonts w:cstheme="minorHAnsi"/>
                <w:sz w:val="20"/>
                <w:szCs w:val="20"/>
                <w:lang w:val="sr-Cyrl-BA"/>
              </w:rPr>
              <w:t>-          сеоске школе</w:t>
            </w:r>
          </w:p>
        </w:tc>
        <w:tc>
          <w:tcPr>
            <w:tcW w:w="788" w:type="pct"/>
            <w:tcBorders>
              <w:top w:val="nil"/>
              <w:left w:val="nil"/>
              <w:bottom w:val="nil"/>
              <w:right w:val="nil"/>
            </w:tcBorders>
            <w:noWrap/>
            <w:vAlign w:val="center"/>
          </w:tcPr>
          <w:p w14:paraId="02292D89" w14:textId="77777777" w:rsidR="008546FF" w:rsidRPr="00171E9B" w:rsidRDefault="008546FF" w:rsidP="005223A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29</w:t>
            </w:r>
          </w:p>
        </w:tc>
        <w:tc>
          <w:tcPr>
            <w:tcW w:w="860" w:type="pct"/>
            <w:tcBorders>
              <w:top w:val="nil"/>
              <w:left w:val="nil"/>
              <w:bottom w:val="nil"/>
              <w:right w:val="nil"/>
            </w:tcBorders>
            <w:noWrap/>
            <w:vAlign w:val="center"/>
          </w:tcPr>
          <w:p w14:paraId="00C4A1D0" w14:textId="77777777" w:rsidR="008546FF" w:rsidRPr="00171E9B" w:rsidRDefault="00CC67CF" w:rsidP="005223A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18</w:t>
            </w:r>
          </w:p>
        </w:tc>
        <w:tc>
          <w:tcPr>
            <w:tcW w:w="815" w:type="pct"/>
            <w:tcBorders>
              <w:top w:val="nil"/>
              <w:left w:val="nil"/>
              <w:bottom w:val="nil"/>
              <w:right w:val="nil"/>
            </w:tcBorders>
            <w:noWrap/>
            <w:vAlign w:val="center"/>
          </w:tcPr>
          <w:p w14:paraId="12804F28" w14:textId="77777777" w:rsidR="008546FF" w:rsidRPr="00171E9B" w:rsidRDefault="00CC67CF" w:rsidP="005223A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23</w:t>
            </w:r>
          </w:p>
        </w:tc>
        <w:tc>
          <w:tcPr>
            <w:tcW w:w="860" w:type="pct"/>
            <w:tcBorders>
              <w:top w:val="nil"/>
              <w:left w:val="nil"/>
              <w:bottom w:val="nil"/>
              <w:right w:val="nil"/>
            </w:tcBorders>
            <w:noWrap/>
            <w:vAlign w:val="center"/>
          </w:tcPr>
          <w:p w14:paraId="5F696A8B" w14:textId="77777777" w:rsidR="008546FF" w:rsidRPr="00171E9B" w:rsidRDefault="00CC67CF" w:rsidP="005223A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15</w:t>
            </w:r>
          </w:p>
        </w:tc>
      </w:tr>
      <w:tr w:rsidR="00CC67CF" w14:paraId="2971BB1A" w14:textId="77777777" w:rsidTr="004445C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677" w:type="pct"/>
            <w:tcBorders>
              <w:top w:val="nil"/>
              <w:bottom w:val="single" w:sz="4" w:space="0" w:color="auto"/>
            </w:tcBorders>
            <w:shd w:val="clear" w:color="auto" w:fill="F2F2F2" w:themeFill="background1" w:themeFillShade="F2"/>
            <w:vAlign w:val="center"/>
            <w:hideMark/>
          </w:tcPr>
          <w:p w14:paraId="4D627C99" w14:textId="77777777" w:rsidR="00CC67CF" w:rsidRPr="00171E9B" w:rsidRDefault="00CC67CF" w:rsidP="005223A8">
            <w:pPr>
              <w:ind w:firstLineChars="86" w:firstLine="173"/>
              <w:jc w:val="center"/>
              <w:rPr>
                <w:rFonts w:cstheme="minorHAnsi"/>
                <w:sz w:val="20"/>
                <w:szCs w:val="20"/>
                <w:lang w:val="sr-Cyrl-BA"/>
              </w:rPr>
            </w:pPr>
            <w:r w:rsidRPr="00171E9B">
              <w:rPr>
                <w:rFonts w:cstheme="minorHAnsi"/>
                <w:sz w:val="20"/>
                <w:szCs w:val="20"/>
                <w:lang w:val="sr-Cyrl-BA"/>
              </w:rPr>
              <w:t>-          градске школе</w:t>
            </w:r>
          </w:p>
        </w:tc>
        <w:tc>
          <w:tcPr>
            <w:tcW w:w="788" w:type="pct"/>
            <w:tcBorders>
              <w:top w:val="nil"/>
              <w:bottom w:val="single" w:sz="4" w:space="0" w:color="auto"/>
            </w:tcBorders>
            <w:shd w:val="clear" w:color="auto" w:fill="F2F2F2" w:themeFill="background1" w:themeFillShade="F2"/>
            <w:noWrap/>
            <w:vAlign w:val="center"/>
          </w:tcPr>
          <w:p w14:paraId="5652CF00" w14:textId="77777777" w:rsidR="00CC67CF" w:rsidRPr="00171E9B" w:rsidRDefault="00CC67C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91</w:t>
            </w:r>
          </w:p>
        </w:tc>
        <w:tc>
          <w:tcPr>
            <w:tcW w:w="860" w:type="pct"/>
            <w:tcBorders>
              <w:top w:val="nil"/>
              <w:bottom w:val="single" w:sz="4" w:space="0" w:color="auto"/>
            </w:tcBorders>
            <w:shd w:val="clear" w:color="auto" w:fill="F2F2F2" w:themeFill="background1" w:themeFillShade="F2"/>
            <w:noWrap/>
            <w:vAlign w:val="center"/>
          </w:tcPr>
          <w:p w14:paraId="41DC0F89" w14:textId="77777777" w:rsidR="00CC67CF" w:rsidRPr="00171E9B" w:rsidRDefault="00CC67C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99</w:t>
            </w:r>
          </w:p>
        </w:tc>
        <w:tc>
          <w:tcPr>
            <w:tcW w:w="815" w:type="pct"/>
            <w:tcBorders>
              <w:top w:val="nil"/>
              <w:bottom w:val="single" w:sz="4" w:space="0" w:color="auto"/>
            </w:tcBorders>
            <w:shd w:val="clear" w:color="auto" w:fill="F2F2F2" w:themeFill="background1" w:themeFillShade="F2"/>
            <w:noWrap/>
            <w:vAlign w:val="center"/>
          </w:tcPr>
          <w:p w14:paraId="324CE11F" w14:textId="77777777" w:rsidR="00CC67CF" w:rsidRPr="00171E9B" w:rsidRDefault="00CC67C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89</w:t>
            </w:r>
          </w:p>
        </w:tc>
        <w:tc>
          <w:tcPr>
            <w:tcW w:w="860" w:type="pct"/>
            <w:tcBorders>
              <w:top w:val="nil"/>
              <w:bottom w:val="single" w:sz="4" w:space="0" w:color="auto"/>
            </w:tcBorders>
            <w:shd w:val="clear" w:color="auto" w:fill="F2F2F2" w:themeFill="background1" w:themeFillShade="F2"/>
            <w:noWrap/>
            <w:vAlign w:val="center"/>
          </w:tcPr>
          <w:p w14:paraId="4A6540BF" w14:textId="77777777" w:rsidR="00CC67CF" w:rsidRPr="00171E9B" w:rsidRDefault="00CC67CF" w:rsidP="005223A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171E9B">
              <w:rPr>
                <w:rFonts w:cstheme="minorHAnsi"/>
                <w:sz w:val="20"/>
                <w:szCs w:val="20"/>
                <w:lang w:val="sr-Cyrl-BA"/>
              </w:rPr>
              <w:t>88</w:t>
            </w:r>
          </w:p>
        </w:tc>
      </w:tr>
    </w:tbl>
    <w:p w14:paraId="0B239483" w14:textId="77777777" w:rsidR="00E728D3" w:rsidRPr="00196980" w:rsidRDefault="004C5E0F" w:rsidP="005223A8">
      <w:pPr>
        <w:spacing w:after="0"/>
        <w:rPr>
          <w:rFonts w:cstheme="minorHAnsi"/>
          <w:i/>
          <w:iCs/>
          <w:szCs w:val="24"/>
          <w:lang w:val="sr-Cyrl-BA"/>
        </w:rPr>
      </w:pPr>
      <w:r w:rsidRPr="00196980">
        <w:rPr>
          <w:rFonts w:cstheme="minorHAnsi"/>
          <w:i/>
          <w:iCs/>
          <w:szCs w:val="24"/>
          <w:lang w:val="sr-Cyrl-BA"/>
        </w:rPr>
        <w:t xml:space="preserve">Извор: Одјељење за </w:t>
      </w:r>
      <w:r w:rsidR="00C87977" w:rsidRPr="00196980">
        <w:rPr>
          <w:rFonts w:cstheme="minorHAnsi"/>
          <w:i/>
          <w:iCs/>
          <w:szCs w:val="24"/>
          <w:lang w:val="sr-Cyrl-BA"/>
        </w:rPr>
        <w:t xml:space="preserve">општу управу </w:t>
      </w:r>
      <w:r w:rsidR="003838BA" w:rsidRPr="00196980">
        <w:rPr>
          <w:rFonts w:cstheme="minorHAnsi"/>
          <w:i/>
          <w:iCs/>
          <w:szCs w:val="24"/>
          <w:lang w:val="sr-Cyrl-BA"/>
        </w:rPr>
        <w:t xml:space="preserve">и друштвене дјелатности </w:t>
      </w:r>
    </w:p>
    <w:p w14:paraId="6F0524AD" w14:textId="77777777" w:rsidR="005223A8" w:rsidRDefault="005223A8" w:rsidP="005223A8">
      <w:pPr>
        <w:spacing w:after="0"/>
        <w:jc w:val="both"/>
        <w:rPr>
          <w:rFonts w:cstheme="minorHAnsi"/>
          <w:szCs w:val="24"/>
          <w:highlight w:val="yellow"/>
          <w:lang w:val="sr-Cyrl-BA"/>
        </w:rPr>
      </w:pPr>
    </w:p>
    <w:p w14:paraId="335CFECE" w14:textId="77777777" w:rsidR="00E728D3" w:rsidRPr="00171E9B" w:rsidRDefault="00E728D3" w:rsidP="005223A8">
      <w:pPr>
        <w:spacing w:after="0"/>
        <w:jc w:val="both"/>
        <w:rPr>
          <w:rFonts w:cstheme="minorHAnsi"/>
          <w:szCs w:val="24"/>
          <w:lang w:val="sr-Cyrl-BA"/>
        </w:rPr>
      </w:pPr>
      <w:r w:rsidRPr="00171E9B">
        <w:rPr>
          <w:rFonts w:cstheme="minorHAnsi"/>
          <w:szCs w:val="24"/>
          <w:lang w:val="sr-Cyrl-BA"/>
        </w:rPr>
        <w:t>У први разред школск</w:t>
      </w:r>
      <w:r w:rsidR="00160D58" w:rsidRPr="00171E9B">
        <w:rPr>
          <w:rFonts w:cstheme="minorHAnsi"/>
          <w:szCs w:val="24"/>
          <w:lang w:val="sr-Cyrl-BA"/>
        </w:rPr>
        <w:t>е 2022/23. године уписано је 103</w:t>
      </w:r>
      <w:r w:rsidRPr="00171E9B">
        <w:rPr>
          <w:rFonts w:cstheme="minorHAnsi"/>
          <w:szCs w:val="24"/>
          <w:lang w:val="sr-Cyrl-BA"/>
        </w:rPr>
        <w:t xml:space="preserve"> дјеце, што је за </w:t>
      </w:r>
      <w:r w:rsidR="00160D58" w:rsidRPr="00171E9B">
        <w:rPr>
          <w:rFonts w:cstheme="minorHAnsi"/>
          <w:szCs w:val="24"/>
          <w:lang w:val="sr-Cyrl-BA"/>
        </w:rPr>
        <w:t>9</w:t>
      </w:r>
      <w:r w:rsidRPr="00171E9B">
        <w:rPr>
          <w:rFonts w:cstheme="minorHAnsi"/>
          <w:szCs w:val="24"/>
          <w:lang w:val="sr-Cyrl-BA"/>
        </w:rPr>
        <w:t xml:space="preserve"> дјеце  </w:t>
      </w:r>
      <w:r w:rsidR="00160D58" w:rsidRPr="00171E9B">
        <w:rPr>
          <w:rFonts w:cstheme="minorHAnsi"/>
          <w:szCs w:val="24"/>
          <w:lang w:val="sr-Cyrl-BA"/>
        </w:rPr>
        <w:t>мање</w:t>
      </w:r>
      <w:r w:rsidRPr="00171E9B">
        <w:rPr>
          <w:rFonts w:cstheme="minorHAnsi"/>
          <w:szCs w:val="24"/>
          <w:lang w:val="sr-Cyrl-BA"/>
        </w:rPr>
        <w:t xml:space="preserve">  него школске 2021/2022, а за 5 првака мање него школске 2020/21. године. У свим школама на подручју општине забиљежен је пад броја </w:t>
      </w:r>
      <w:r w:rsidR="008546FF" w:rsidRPr="00171E9B">
        <w:rPr>
          <w:rFonts w:cstheme="minorHAnsi"/>
          <w:szCs w:val="24"/>
          <w:lang w:val="sr-Cyrl-BA"/>
        </w:rPr>
        <w:t>ученика</w:t>
      </w:r>
      <w:r w:rsidRPr="00171E9B">
        <w:rPr>
          <w:rFonts w:cstheme="minorHAnsi"/>
          <w:szCs w:val="24"/>
          <w:lang w:val="sr-Cyrl-BA"/>
        </w:rPr>
        <w:t>. Ово је посљедица демографских проблема са којима је суочена општина Мркоњић Град.</w:t>
      </w:r>
      <w:r w:rsidRPr="00171E9B">
        <w:rPr>
          <w:rFonts w:cstheme="minorHAnsi"/>
          <w:szCs w:val="24"/>
          <w:lang w:val="sr-Latn-BA"/>
        </w:rPr>
        <w:t xml:space="preserve"> </w:t>
      </w:r>
      <w:r w:rsidRPr="00171E9B">
        <w:rPr>
          <w:rFonts w:cstheme="minorHAnsi"/>
          <w:szCs w:val="24"/>
          <w:lang w:val="sr-Cyrl-BA"/>
        </w:rPr>
        <w:t xml:space="preserve">У наставном процесу учествује укупно </w:t>
      </w:r>
      <w:r w:rsidR="00171E9B">
        <w:rPr>
          <w:rFonts w:cstheme="minorHAnsi"/>
          <w:szCs w:val="24"/>
          <w:lang w:val="sr-Cyrl-BA"/>
        </w:rPr>
        <w:t>52</w:t>
      </w:r>
      <w:r w:rsidRPr="00171E9B">
        <w:rPr>
          <w:rFonts w:cstheme="minorHAnsi"/>
          <w:szCs w:val="24"/>
          <w:lang w:val="sr-Cyrl-BA"/>
        </w:rPr>
        <w:t xml:space="preserve"> наставника, а стручна заступљеност је на задовољавајућем нивоу.</w:t>
      </w:r>
    </w:p>
    <w:p w14:paraId="11A7E55A" w14:textId="77777777" w:rsidR="00E728D3" w:rsidRPr="00171E9B" w:rsidRDefault="00E728D3" w:rsidP="005223A8">
      <w:pPr>
        <w:spacing w:after="0"/>
        <w:jc w:val="both"/>
        <w:rPr>
          <w:rFonts w:cstheme="minorHAnsi"/>
          <w:szCs w:val="24"/>
          <w:lang w:val="sr-Cyrl-BA"/>
        </w:rPr>
      </w:pPr>
      <w:r w:rsidRPr="00171E9B">
        <w:rPr>
          <w:rFonts w:cstheme="minorHAnsi"/>
          <w:szCs w:val="24"/>
          <w:lang w:val="sr-Cyrl-BA"/>
        </w:rPr>
        <w:t xml:space="preserve">Све централне основне школе на подручју општине, као и неке подручне школе посједују спортску дворану, вањске спортске  терене и библиотеку. </w:t>
      </w:r>
    </w:p>
    <w:p w14:paraId="7116703B" w14:textId="77777777" w:rsidR="00E728D3" w:rsidRPr="00171E9B" w:rsidRDefault="00E728D3" w:rsidP="00E728D3">
      <w:pPr>
        <w:spacing w:after="0"/>
        <w:jc w:val="both"/>
        <w:rPr>
          <w:rFonts w:cstheme="minorHAnsi"/>
          <w:szCs w:val="24"/>
          <w:lang w:val="sr-Cyrl-BA"/>
        </w:rPr>
      </w:pPr>
      <w:r w:rsidRPr="00171E9B">
        <w:rPr>
          <w:rFonts w:cstheme="minorHAnsi"/>
          <w:szCs w:val="24"/>
          <w:lang w:val="sr-Cyrl-BA"/>
        </w:rPr>
        <w:t xml:space="preserve">Неке од подручних школа сусрећу се са проблемом недостатка питке воде  (ПОШ Баљвине). </w:t>
      </w:r>
    </w:p>
    <w:p w14:paraId="04DC6CAA" w14:textId="77777777" w:rsidR="004445C0" w:rsidRDefault="00E728D3" w:rsidP="004445C0">
      <w:pPr>
        <w:spacing w:after="0"/>
        <w:jc w:val="both"/>
        <w:rPr>
          <w:rFonts w:cstheme="minorHAnsi"/>
          <w:szCs w:val="24"/>
          <w:lang w:val="sr-Cyrl-BA"/>
        </w:rPr>
      </w:pPr>
      <w:r w:rsidRPr="00171E9B">
        <w:rPr>
          <w:rFonts w:cstheme="minorHAnsi"/>
          <w:szCs w:val="24"/>
          <w:lang w:val="sr-Cyrl-BA"/>
        </w:rPr>
        <w:t xml:space="preserve">У погледу образовне инфраструктуре видљиво је значајно унапређење посљедњих година. Значајна материјална средства су улoжена у реконструкцију, изградњу, санацију и опремање школских објеката. Извори финасирања су различити од чега су најзначајнија средства  Владе Републике Српске, општине Мркоњић Град, као и Владе Републике Србије, а са циљем побољшања рада у образовно васпитним установама, без обзира на ниво образовања које исте пружају (предшколски, основношколски и средњошколски). </w:t>
      </w:r>
      <w:r w:rsidR="004445C0" w:rsidRPr="00171E9B">
        <w:rPr>
          <w:rFonts w:cstheme="minorHAnsi"/>
          <w:szCs w:val="24"/>
          <w:lang w:val="sr-Cyrl-BA"/>
        </w:rPr>
        <w:t xml:space="preserve">У школским објектима, захваљујући подршци Владе Републике Српске, у значајној мјери је унапријеђена енергетска ефикасност истих. </w:t>
      </w:r>
      <w:r w:rsidRPr="00171E9B">
        <w:rPr>
          <w:rFonts w:cstheme="minorHAnsi"/>
          <w:szCs w:val="24"/>
          <w:lang w:val="sr-Cyrl-BA"/>
        </w:rPr>
        <w:t xml:space="preserve">У посљедњих 10 година у потпуности су реконструисане </w:t>
      </w:r>
      <w:r w:rsidR="004445C0" w:rsidRPr="00171E9B">
        <w:rPr>
          <w:rFonts w:cstheme="minorHAnsi"/>
          <w:szCs w:val="24"/>
          <w:lang w:val="sr-Cyrl-BA"/>
        </w:rPr>
        <w:t>и уређене</w:t>
      </w:r>
      <w:r w:rsidRPr="00171E9B">
        <w:rPr>
          <w:rFonts w:cstheme="minorHAnsi"/>
          <w:szCs w:val="24"/>
          <w:lang w:val="sr-Cyrl-BA"/>
        </w:rPr>
        <w:t xml:space="preserve"> обе централне основне школе, а добрим дијелом и основне школе у Бјелајцу и Бараћима са њиховим подручним школама.</w:t>
      </w:r>
      <w:r w:rsidR="004445C0">
        <w:rPr>
          <w:rFonts w:cstheme="minorHAnsi"/>
          <w:szCs w:val="24"/>
          <w:lang w:val="sr-Cyrl-BA"/>
        </w:rPr>
        <w:t xml:space="preserve">  </w:t>
      </w:r>
    </w:p>
    <w:p w14:paraId="17417886" w14:textId="77777777" w:rsidR="00331952" w:rsidRDefault="004445C0" w:rsidP="004445C0">
      <w:pPr>
        <w:spacing w:after="0"/>
        <w:jc w:val="both"/>
        <w:rPr>
          <w:rFonts w:cstheme="minorHAnsi"/>
          <w:szCs w:val="24"/>
          <w:lang w:val="sr-Cyrl-BA"/>
        </w:rPr>
      </w:pPr>
      <w:r>
        <w:rPr>
          <w:rFonts w:cstheme="minorHAnsi"/>
          <w:szCs w:val="24"/>
          <w:lang w:val="sr-Cyrl-BA"/>
        </w:rPr>
        <w:lastRenderedPageBreak/>
        <w:t xml:space="preserve">Такође, извршена је потпуна адаптација ентеријера централних школских објеката у ОШ „Петар Кочић“ и ОШ „Иван Горан Ковачић“. Преостаје још техничко опремање кабинета и других </w:t>
      </w:r>
      <w:r w:rsidR="00863369">
        <w:rPr>
          <w:rFonts w:cstheme="minorHAnsi"/>
          <w:szCs w:val="24"/>
          <w:lang w:val="sr-Cyrl-BA"/>
        </w:rPr>
        <w:t>радних простора у овим школама.</w:t>
      </w:r>
    </w:p>
    <w:p w14:paraId="45B95A16" w14:textId="77777777" w:rsidR="004445C0" w:rsidRPr="004445C0" w:rsidRDefault="004445C0" w:rsidP="004445C0">
      <w:pPr>
        <w:spacing w:after="0"/>
        <w:jc w:val="both"/>
        <w:rPr>
          <w:rFonts w:cstheme="minorHAnsi"/>
          <w:szCs w:val="24"/>
          <w:lang w:val="sr-Cyrl-BA"/>
        </w:rPr>
      </w:pPr>
    </w:p>
    <w:p w14:paraId="72C1DAAD" w14:textId="77777777" w:rsidR="005D23A5" w:rsidRPr="00BF789D" w:rsidRDefault="005D23A5" w:rsidP="00C41704">
      <w:pPr>
        <w:spacing w:after="0"/>
        <w:rPr>
          <w:rFonts w:cstheme="minorHAnsi"/>
          <w:b/>
          <w:bCs/>
          <w:sz w:val="20"/>
          <w:szCs w:val="20"/>
          <w:lang w:val="sr-Cyrl-BA"/>
        </w:rPr>
      </w:pPr>
      <w:r w:rsidRPr="00BF789D">
        <w:rPr>
          <w:rFonts w:cstheme="minorHAnsi"/>
          <w:b/>
          <w:bCs/>
          <w:sz w:val="20"/>
          <w:szCs w:val="20"/>
          <w:lang w:val="sr-Cyrl-BA"/>
        </w:rPr>
        <w:t xml:space="preserve">Табела – Стање и опремљеност </w:t>
      </w:r>
      <w:r w:rsidR="008F7323" w:rsidRPr="00BF789D">
        <w:rPr>
          <w:rFonts w:cstheme="minorHAnsi"/>
          <w:b/>
          <w:bCs/>
          <w:sz w:val="20"/>
          <w:szCs w:val="20"/>
          <w:lang w:val="sr-Cyrl-BA"/>
        </w:rPr>
        <w:t>основно</w:t>
      </w:r>
      <w:r w:rsidRPr="00BF789D">
        <w:rPr>
          <w:rFonts w:cstheme="minorHAnsi"/>
          <w:b/>
          <w:bCs/>
          <w:sz w:val="20"/>
          <w:szCs w:val="20"/>
          <w:lang w:val="sr-Cyrl-BA"/>
        </w:rPr>
        <w:t>школских објеката</w:t>
      </w:r>
      <w:r w:rsidR="004445C0">
        <w:rPr>
          <w:rFonts w:cstheme="minorHAnsi"/>
          <w:b/>
          <w:bCs/>
          <w:sz w:val="20"/>
          <w:szCs w:val="20"/>
          <w:lang w:val="sr-Cyrl-BA"/>
        </w:rPr>
        <w:t xml:space="preserve"> (централне школе)</w:t>
      </w:r>
    </w:p>
    <w:tbl>
      <w:tblPr>
        <w:tblStyle w:val="LightShading2"/>
        <w:tblW w:w="4819" w:type="pct"/>
        <w:jc w:val="center"/>
        <w:tblLayout w:type="fixed"/>
        <w:tblLook w:val="04A0" w:firstRow="1" w:lastRow="0" w:firstColumn="1" w:lastColumn="0" w:noHBand="0" w:noVBand="1"/>
      </w:tblPr>
      <w:tblGrid>
        <w:gridCol w:w="2379"/>
        <w:gridCol w:w="1320"/>
        <w:gridCol w:w="705"/>
        <w:gridCol w:w="1058"/>
        <w:gridCol w:w="1233"/>
        <w:gridCol w:w="1320"/>
        <w:gridCol w:w="1414"/>
      </w:tblGrid>
      <w:tr w:rsidR="004445C0" w:rsidRPr="00BF789D" w14:paraId="22B90AA4" w14:textId="77777777" w:rsidTr="004445C0">
        <w:trPr>
          <w:cnfStyle w:val="100000000000" w:firstRow="1" w:lastRow="0" w:firstColumn="0" w:lastColumn="0" w:oddVBand="0" w:evenVBand="0" w:oddHBand="0" w:evenHBand="0" w:firstRowFirstColumn="0" w:firstRowLastColumn="0" w:lastRowFirstColumn="0" w:lastRowLastColumn="0"/>
          <w:trHeight w:val="24"/>
          <w:jc w:val="center"/>
        </w:trPr>
        <w:tc>
          <w:tcPr>
            <w:cnfStyle w:val="001000000000" w:firstRow="0" w:lastRow="0" w:firstColumn="1" w:lastColumn="0" w:oddVBand="0" w:evenVBand="0" w:oddHBand="0" w:evenHBand="0" w:firstRowFirstColumn="0" w:firstRowLastColumn="0" w:lastRowFirstColumn="0" w:lastRowLastColumn="0"/>
            <w:tcW w:w="1261" w:type="pct"/>
            <w:noWrap/>
            <w:vAlign w:val="center"/>
            <w:hideMark/>
          </w:tcPr>
          <w:p w14:paraId="11EF1324" w14:textId="77777777" w:rsidR="005D23A5" w:rsidRPr="004445C0" w:rsidRDefault="005D23A5" w:rsidP="00940127">
            <w:pPr>
              <w:jc w:val="center"/>
              <w:rPr>
                <w:rFonts w:cstheme="minorHAnsi"/>
                <w:bCs w:val="0"/>
                <w:sz w:val="20"/>
                <w:szCs w:val="20"/>
                <w:lang w:val="sr-Cyrl-BA"/>
              </w:rPr>
            </w:pPr>
            <w:r w:rsidRPr="004445C0">
              <w:rPr>
                <w:rFonts w:cstheme="minorHAnsi"/>
                <w:sz w:val="20"/>
                <w:szCs w:val="20"/>
                <w:lang w:val="sr-Cyrl-BA"/>
              </w:rPr>
              <w:t>Образовна установа</w:t>
            </w:r>
          </w:p>
        </w:tc>
        <w:tc>
          <w:tcPr>
            <w:tcW w:w="700" w:type="pct"/>
            <w:vAlign w:val="center"/>
            <w:hideMark/>
          </w:tcPr>
          <w:p w14:paraId="1BBDFBF6" w14:textId="77777777" w:rsidR="005D23A5" w:rsidRPr="004445C0" w:rsidRDefault="005D23A5" w:rsidP="00940127">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Број санитарних чворова унутар објекта</w:t>
            </w:r>
          </w:p>
        </w:tc>
        <w:tc>
          <w:tcPr>
            <w:tcW w:w="374" w:type="pct"/>
            <w:vAlign w:val="center"/>
            <w:hideMark/>
          </w:tcPr>
          <w:p w14:paraId="6277C277" w14:textId="77777777" w:rsidR="00001F30" w:rsidRPr="004445C0" w:rsidRDefault="005D23A5" w:rsidP="00940127">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Вода за пиће  (ДA/</w:t>
            </w:r>
          </w:p>
          <w:p w14:paraId="276C2E9E" w14:textId="77777777" w:rsidR="005D23A5" w:rsidRPr="004445C0" w:rsidRDefault="005D23A5" w:rsidP="00940127">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НE)</w:t>
            </w:r>
          </w:p>
        </w:tc>
        <w:tc>
          <w:tcPr>
            <w:tcW w:w="561" w:type="pct"/>
            <w:vAlign w:val="center"/>
            <w:hideMark/>
          </w:tcPr>
          <w:p w14:paraId="7C451FA3" w14:textId="77777777" w:rsidR="005D23A5" w:rsidRPr="004445C0" w:rsidRDefault="005D23A5" w:rsidP="00940127">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Спортска дворана у објекту (ДА/НЕ)</w:t>
            </w:r>
          </w:p>
        </w:tc>
        <w:tc>
          <w:tcPr>
            <w:tcW w:w="654" w:type="pct"/>
            <w:vAlign w:val="center"/>
            <w:hideMark/>
          </w:tcPr>
          <w:p w14:paraId="02DBB1EB" w14:textId="77777777" w:rsidR="005D23A5" w:rsidRPr="004445C0" w:rsidRDefault="005D23A5" w:rsidP="00940127">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Библиотека (ДА/НЕ)</w:t>
            </w:r>
          </w:p>
        </w:tc>
        <w:tc>
          <w:tcPr>
            <w:tcW w:w="700" w:type="pct"/>
            <w:vAlign w:val="center"/>
            <w:hideMark/>
          </w:tcPr>
          <w:p w14:paraId="41454808" w14:textId="77777777" w:rsidR="005D23A5" w:rsidRPr="004445C0" w:rsidRDefault="005D23A5" w:rsidP="00940127">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Број рачунара на располагању</w:t>
            </w:r>
            <w:r w:rsidR="00940127" w:rsidRPr="004445C0">
              <w:rPr>
                <w:rFonts w:cstheme="minorHAnsi"/>
                <w:sz w:val="20"/>
                <w:szCs w:val="20"/>
                <w:lang w:val="sr-Cyrl-BA"/>
              </w:rPr>
              <w:t xml:space="preserve"> по ученику</w:t>
            </w:r>
          </w:p>
        </w:tc>
        <w:tc>
          <w:tcPr>
            <w:tcW w:w="750" w:type="pct"/>
            <w:vAlign w:val="center"/>
            <w:hideMark/>
          </w:tcPr>
          <w:p w14:paraId="19E93593" w14:textId="77777777" w:rsidR="005D23A5" w:rsidRPr="004445C0" w:rsidRDefault="005D23A5" w:rsidP="004573D3">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4445C0">
              <w:rPr>
                <w:rFonts w:cstheme="minorHAnsi"/>
                <w:sz w:val="20"/>
                <w:szCs w:val="20"/>
                <w:lang w:val="sr-Cyrl-BA"/>
              </w:rPr>
              <w:t>Омогућен физички приступ дјеци са посебним потребама   (ДА/НЕ)</w:t>
            </w:r>
          </w:p>
        </w:tc>
      </w:tr>
      <w:tr w:rsidR="004445C0" w:rsidRPr="00BF789D" w14:paraId="689CDB19" w14:textId="77777777" w:rsidTr="004445C0">
        <w:trPr>
          <w:cnfStyle w:val="000000100000" w:firstRow="0" w:lastRow="0" w:firstColumn="0" w:lastColumn="0" w:oddVBand="0" w:evenVBand="0" w:oddHBand="1" w:evenHBand="0" w:firstRowFirstColumn="0" w:firstRowLastColumn="0" w:lastRowFirstColumn="0" w:lastRowLastColumn="0"/>
          <w:trHeight w:val="24"/>
          <w:jc w:val="center"/>
        </w:trPr>
        <w:tc>
          <w:tcPr>
            <w:cnfStyle w:val="001000000000" w:firstRow="0" w:lastRow="0" w:firstColumn="1" w:lastColumn="0" w:oddVBand="0" w:evenVBand="0" w:oddHBand="0" w:evenHBand="0" w:firstRowFirstColumn="0" w:firstRowLastColumn="0" w:lastRowFirstColumn="0" w:lastRowLastColumn="0"/>
            <w:tcW w:w="1261" w:type="pct"/>
            <w:shd w:val="clear" w:color="auto" w:fill="F2F2F2" w:themeFill="background1" w:themeFillShade="F2"/>
            <w:noWrap/>
            <w:vAlign w:val="center"/>
            <w:hideMark/>
          </w:tcPr>
          <w:p w14:paraId="2FD9FEEF" w14:textId="77777777" w:rsidR="005D23A5" w:rsidRPr="004445C0" w:rsidRDefault="00940127" w:rsidP="00940127">
            <w:pPr>
              <w:jc w:val="center"/>
              <w:rPr>
                <w:rFonts w:cstheme="minorHAnsi"/>
                <w:bCs w:val="0"/>
                <w:sz w:val="20"/>
                <w:szCs w:val="20"/>
                <w:lang w:val="sr-Cyrl-BA"/>
              </w:rPr>
            </w:pPr>
            <w:r w:rsidRPr="004445C0">
              <w:rPr>
                <w:rFonts w:cstheme="minorHAnsi"/>
                <w:sz w:val="20"/>
                <w:szCs w:val="20"/>
                <w:lang w:val="sr-Cyrl-BA"/>
              </w:rPr>
              <w:t>ОШ</w:t>
            </w:r>
            <w:r w:rsidR="005D23A5" w:rsidRPr="004445C0">
              <w:rPr>
                <w:rFonts w:cstheme="minorHAnsi"/>
                <w:sz w:val="20"/>
                <w:szCs w:val="20"/>
                <w:lang w:val="sr-Cyrl-BA"/>
              </w:rPr>
              <w:t xml:space="preserve"> „</w:t>
            </w:r>
            <w:r w:rsidRPr="004445C0">
              <w:rPr>
                <w:rFonts w:cstheme="minorHAnsi"/>
                <w:sz w:val="20"/>
                <w:szCs w:val="20"/>
                <w:lang w:val="sr-Cyrl-BA"/>
              </w:rPr>
              <w:t>Иван Горан Ковачић“ Мркоњић Град</w:t>
            </w:r>
          </w:p>
        </w:tc>
        <w:tc>
          <w:tcPr>
            <w:tcW w:w="700" w:type="pct"/>
            <w:shd w:val="clear" w:color="auto" w:fill="F2F2F2" w:themeFill="background1" w:themeFillShade="F2"/>
            <w:noWrap/>
            <w:vAlign w:val="center"/>
            <w:hideMark/>
          </w:tcPr>
          <w:p w14:paraId="5915E9FE"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21</w:t>
            </w:r>
          </w:p>
        </w:tc>
        <w:tc>
          <w:tcPr>
            <w:tcW w:w="374" w:type="pct"/>
            <w:shd w:val="clear" w:color="auto" w:fill="F2F2F2" w:themeFill="background1" w:themeFillShade="F2"/>
            <w:noWrap/>
            <w:vAlign w:val="center"/>
            <w:hideMark/>
          </w:tcPr>
          <w:p w14:paraId="38BEA6F1"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561" w:type="pct"/>
            <w:shd w:val="clear" w:color="auto" w:fill="F2F2F2" w:themeFill="background1" w:themeFillShade="F2"/>
            <w:noWrap/>
            <w:vAlign w:val="center"/>
            <w:hideMark/>
          </w:tcPr>
          <w:p w14:paraId="05173416"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654" w:type="pct"/>
            <w:shd w:val="clear" w:color="auto" w:fill="F2F2F2" w:themeFill="background1" w:themeFillShade="F2"/>
            <w:noWrap/>
            <w:vAlign w:val="center"/>
            <w:hideMark/>
          </w:tcPr>
          <w:p w14:paraId="6635DCDF"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700" w:type="pct"/>
            <w:shd w:val="clear" w:color="auto" w:fill="F2F2F2" w:themeFill="background1" w:themeFillShade="F2"/>
            <w:noWrap/>
            <w:vAlign w:val="center"/>
            <w:hideMark/>
          </w:tcPr>
          <w:p w14:paraId="3B674FA6"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0,3</w:t>
            </w:r>
          </w:p>
        </w:tc>
        <w:tc>
          <w:tcPr>
            <w:tcW w:w="750" w:type="pct"/>
            <w:shd w:val="clear" w:color="auto" w:fill="F2F2F2" w:themeFill="background1" w:themeFillShade="F2"/>
            <w:noWrap/>
            <w:vAlign w:val="center"/>
            <w:hideMark/>
          </w:tcPr>
          <w:p w14:paraId="056757B8" w14:textId="77777777" w:rsidR="005D23A5" w:rsidRPr="00BF789D" w:rsidRDefault="008546FF"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r>
      <w:tr w:rsidR="004445C0" w:rsidRPr="00BF789D" w14:paraId="743527C6" w14:textId="77777777" w:rsidTr="004445C0">
        <w:trPr>
          <w:trHeight w:val="539"/>
          <w:jc w:val="center"/>
        </w:trPr>
        <w:tc>
          <w:tcPr>
            <w:cnfStyle w:val="001000000000" w:firstRow="0" w:lastRow="0" w:firstColumn="1" w:lastColumn="0" w:oddVBand="0" w:evenVBand="0" w:oddHBand="0" w:evenHBand="0" w:firstRowFirstColumn="0" w:firstRowLastColumn="0" w:lastRowFirstColumn="0" w:lastRowLastColumn="0"/>
            <w:tcW w:w="1261" w:type="pct"/>
            <w:noWrap/>
            <w:vAlign w:val="center"/>
            <w:hideMark/>
          </w:tcPr>
          <w:p w14:paraId="648E4331" w14:textId="77777777" w:rsidR="005D23A5" w:rsidRPr="004445C0" w:rsidRDefault="005D23A5" w:rsidP="00940127">
            <w:pPr>
              <w:jc w:val="center"/>
              <w:rPr>
                <w:rFonts w:cstheme="minorHAnsi"/>
                <w:bCs w:val="0"/>
                <w:sz w:val="20"/>
                <w:szCs w:val="20"/>
                <w:lang w:val="sr-Cyrl-BA"/>
              </w:rPr>
            </w:pPr>
            <w:r w:rsidRPr="004445C0">
              <w:rPr>
                <w:rFonts w:cstheme="minorHAnsi"/>
                <w:sz w:val="20"/>
                <w:szCs w:val="20"/>
                <w:lang w:val="sr-Cyrl-BA"/>
              </w:rPr>
              <w:t>ОШ „</w:t>
            </w:r>
            <w:r w:rsidR="00940127" w:rsidRPr="004445C0">
              <w:rPr>
                <w:rFonts w:cstheme="minorHAnsi"/>
                <w:sz w:val="20"/>
                <w:szCs w:val="20"/>
                <w:lang w:val="sr-Cyrl-BA"/>
              </w:rPr>
              <w:t>Петар Кочић</w:t>
            </w:r>
            <w:r w:rsidRPr="004445C0">
              <w:rPr>
                <w:rFonts w:cstheme="minorHAnsi"/>
                <w:sz w:val="20"/>
                <w:szCs w:val="20"/>
                <w:lang w:val="sr-Cyrl-BA"/>
              </w:rPr>
              <w:t xml:space="preserve">“ </w:t>
            </w:r>
            <w:r w:rsidR="00940127" w:rsidRPr="004445C0">
              <w:rPr>
                <w:rFonts w:cstheme="minorHAnsi"/>
                <w:sz w:val="20"/>
                <w:szCs w:val="20"/>
                <w:lang w:val="sr-Cyrl-BA"/>
              </w:rPr>
              <w:t xml:space="preserve"> Мркоњић Град</w:t>
            </w:r>
          </w:p>
        </w:tc>
        <w:tc>
          <w:tcPr>
            <w:tcW w:w="700" w:type="pct"/>
            <w:noWrap/>
            <w:vAlign w:val="center"/>
            <w:hideMark/>
          </w:tcPr>
          <w:p w14:paraId="40B4AB55"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14</w:t>
            </w:r>
          </w:p>
        </w:tc>
        <w:tc>
          <w:tcPr>
            <w:tcW w:w="374" w:type="pct"/>
            <w:noWrap/>
            <w:vAlign w:val="center"/>
            <w:hideMark/>
          </w:tcPr>
          <w:p w14:paraId="6E1DB15F"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561" w:type="pct"/>
            <w:noWrap/>
            <w:vAlign w:val="center"/>
            <w:hideMark/>
          </w:tcPr>
          <w:p w14:paraId="042A6D05"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654" w:type="pct"/>
            <w:noWrap/>
            <w:vAlign w:val="center"/>
            <w:hideMark/>
          </w:tcPr>
          <w:p w14:paraId="6AA514AF"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700" w:type="pct"/>
            <w:noWrap/>
            <w:vAlign w:val="center"/>
            <w:hideMark/>
          </w:tcPr>
          <w:p w14:paraId="5A175C6F"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0,5</w:t>
            </w:r>
          </w:p>
        </w:tc>
        <w:tc>
          <w:tcPr>
            <w:tcW w:w="750" w:type="pct"/>
            <w:noWrap/>
            <w:vAlign w:val="center"/>
            <w:hideMark/>
          </w:tcPr>
          <w:p w14:paraId="4D41E684" w14:textId="77777777" w:rsidR="005D23A5" w:rsidRPr="00BF789D" w:rsidRDefault="008546FF"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Не</w:t>
            </w:r>
          </w:p>
        </w:tc>
      </w:tr>
      <w:tr w:rsidR="004445C0" w:rsidRPr="00BF789D" w14:paraId="62A4CEE1" w14:textId="77777777" w:rsidTr="004445C0">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1261" w:type="pct"/>
            <w:shd w:val="clear" w:color="auto" w:fill="F2F2F2" w:themeFill="background1" w:themeFillShade="F2"/>
            <w:noWrap/>
            <w:vAlign w:val="center"/>
            <w:hideMark/>
          </w:tcPr>
          <w:p w14:paraId="3643BE42" w14:textId="77777777" w:rsidR="005D23A5" w:rsidRPr="004445C0" w:rsidRDefault="005D23A5" w:rsidP="00940127">
            <w:pPr>
              <w:jc w:val="center"/>
              <w:rPr>
                <w:rFonts w:cstheme="minorHAnsi"/>
                <w:bCs w:val="0"/>
                <w:sz w:val="20"/>
                <w:szCs w:val="20"/>
                <w:lang w:val="sr-Cyrl-BA"/>
              </w:rPr>
            </w:pPr>
            <w:r w:rsidRPr="004445C0">
              <w:rPr>
                <w:rFonts w:cstheme="minorHAnsi"/>
                <w:sz w:val="20"/>
                <w:szCs w:val="20"/>
                <w:lang w:val="sr-Cyrl-BA"/>
              </w:rPr>
              <w:t>ОШ „</w:t>
            </w:r>
            <w:r w:rsidR="00940127" w:rsidRPr="004445C0">
              <w:rPr>
                <w:rFonts w:cstheme="minorHAnsi"/>
                <w:sz w:val="20"/>
                <w:szCs w:val="20"/>
                <w:lang w:val="sr-Cyrl-BA"/>
              </w:rPr>
              <w:t>Бранко Ћопић</w:t>
            </w:r>
            <w:r w:rsidRPr="004445C0">
              <w:rPr>
                <w:rFonts w:cstheme="minorHAnsi"/>
                <w:sz w:val="20"/>
                <w:szCs w:val="20"/>
                <w:lang w:val="sr-Cyrl-BA"/>
              </w:rPr>
              <w:t xml:space="preserve">“ </w:t>
            </w:r>
            <w:r w:rsidR="00940127" w:rsidRPr="004445C0">
              <w:rPr>
                <w:rFonts w:cstheme="minorHAnsi"/>
                <w:sz w:val="20"/>
                <w:szCs w:val="20"/>
                <w:lang w:val="sr-Cyrl-BA"/>
              </w:rPr>
              <w:t xml:space="preserve"> Бјелајце</w:t>
            </w:r>
          </w:p>
        </w:tc>
        <w:tc>
          <w:tcPr>
            <w:tcW w:w="700" w:type="pct"/>
            <w:shd w:val="clear" w:color="auto" w:fill="F2F2F2" w:themeFill="background1" w:themeFillShade="F2"/>
            <w:noWrap/>
            <w:vAlign w:val="center"/>
            <w:hideMark/>
          </w:tcPr>
          <w:p w14:paraId="5FE6B008"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4</w:t>
            </w:r>
          </w:p>
        </w:tc>
        <w:tc>
          <w:tcPr>
            <w:tcW w:w="374" w:type="pct"/>
            <w:shd w:val="clear" w:color="auto" w:fill="F2F2F2" w:themeFill="background1" w:themeFillShade="F2"/>
            <w:noWrap/>
            <w:vAlign w:val="center"/>
            <w:hideMark/>
          </w:tcPr>
          <w:p w14:paraId="2FFC1CBE"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561" w:type="pct"/>
            <w:shd w:val="clear" w:color="auto" w:fill="F2F2F2" w:themeFill="background1" w:themeFillShade="F2"/>
            <w:noWrap/>
            <w:vAlign w:val="center"/>
            <w:hideMark/>
          </w:tcPr>
          <w:p w14:paraId="75E765D5"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654" w:type="pct"/>
            <w:shd w:val="clear" w:color="auto" w:fill="F2F2F2" w:themeFill="background1" w:themeFillShade="F2"/>
            <w:noWrap/>
            <w:vAlign w:val="center"/>
            <w:hideMark/>
          </w:tcPr>
          <w:p w14:paraId="493AA127" w14:textId="77777777" w:rsidR="005D23A5" w:rsidRPr="00BF789D" w:rsidRDefault="00940127"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700" w:type="pct"/>
            <w:shd w:val="clear" w:color="auto" w:fill="F2F2F2" w:themeFill="background1" w:themeFillShade="F2"/>
            <w:noWrap/>
            <w:vAlign w:val="center"/>
            <w:hideMark/>
          </w:tcPr>
          <w:p w14:paraId="694529E9" w14:textId="77777777" w:rsidR="005D23A5" w:rsidRPr="00BF789D" w:rsidRDefault="004F7332"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0,10</w:t>
            </w:r>
          </w:p>
        </w:tc>
        <w:tc>
          <w:tcPr>
            <w:tcW w:w="750" w:type="pct"/>
            <w:shd w:val="clear" w:color="auto" w:fill="F2F2F2" w:themeFill="background1" w:themeFillShade="F2"/>
            <w:noWrap/>
            <w:vAlign w:val="center"/>
            <w:hideMark/>
          </w:tcPr>
          <w:p w14:paraId="1D65BA32" w14:textId="77777777" w:rsidR="005D23A5" w:rsidRPr="00BF789D" w:rsidRDefault="008546FF" w:rsidP="0094012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r>
      <w:tr w:rsidR="004445C0" w:rsidRPr="000B1ACC" w14:paraId="232ED43E" w14:textId="77777777" w:rsidTr="004445C0">
        <w:trPr>
          <w:trHeight w:val="425"/>
          <w:jc w:val="center"/>
        </w:trPr>
        <w:tc>
          <w:tcPr>
            <w:cnfStyle w:val="001000000000" w:firstRow="0" w:lastRow="0" w:firstColumn="1" w:lastColumn="0" w:oddVBand="0" w:evenVBand="0" w:oddHBand="0" w:evenHBand="0" w:firstRowFirstColumn="0" w:firstRowLastColumn="0" w:lastRowFirstColumn="0" w:lastRowLastColumn="0"/>
            <w:tcW w:w="1261" w:type="pct"/>
            <w:noWrap/>
            <w:vAlign w:val="center"/>
            <w:hideMark/>
          </w:tcPr>
          <w:p w14:paraId="67A168D9" w14:textId="77777777" w:rsidR="005D23A5" w:rsidRPr="004445C0" w:rsidRDefault="005D23A5" w:rsidP="00940127">
            <w:pPr>
              <w:jc w:val="center"/>
              <w:rPr>
                <w:rFonts w:cstheme="minorHAnsi"/>
                <w:bCs w:val="0"/>
                <w:sz w:val="20"/>
                <w:szCs w:val="20"/>
                <w:lang w:val="sr-Cyrl-BA"/>
              </w:rPr>
            </w:pPr>
            <w:r w:rsidRPr="004445C0">
              <w:rPr>
                <w:rFonts w:cstheme="minorHAnsi"/>
                <w:sz w:val="20"/>
                <w:szCs w:val="20"/>
                <w:lang w:val="sr-Cyrl-BA"/>
              </w:rPr>
              <w:t>ОШ „</w:t>
            </w:r>
            <w:r w:rsidR="00940127" w:rsidRPr="004445C0">
              <w:rPr>
                <w:rFonts w:cstheme="minorHAnsi"/>
                <w:sz w:val="20"/>
                <w:szCs w:val="20"/>
                <w:lang w:val="sr-Cyrl-BA"/>
              </w:rPr>
              <w:t>Вук Караџић</w:t>
            </w:r>
            <w:r w:rsidRPr="004445C0">
              <w:rPr>
                <w:rFonts w:cstheme="minorHAnsi"/>
                <w:sz w:val="20"/>
                <w:szCs w:val="20"/>
                <w:lang w:val="sr-Cyrl-BA"/>
              </w:rPr>
              <w:t xml:space="preserve">“ </w:t>
            </w:r>
            <w:r w:rsidR="00940127" w:rsidRPr="004445C0">
              <w:rPr>
                <w:rFonts w:cstheme="minorHAnsi"/>
                <w:sz w:val="20"/>
                <w:szCs w:val="20"/>
                <w:lang w:val="sr-Cyrl-BA"/>
              </w:rPr>
              <w:t>Бараћи</w:t>
            </w:r>
          </w:p>
        </w:tc>
        <w:tc>
          <w:tcPr>
            <w:tcW w:w="700" w:type="pct"/>
            <w:noWrap/>
            <w:vAlign w:val="center"/>
            <w:hideMark/>
          </w:tcPr>
          <w:p w14:paraId="3640483D"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27</w:t>
            </w:r>
          </w:p>
        </w:tc>
        <w:tc>
          <w:tcPr>
            <w:tcW w:w="374" w:type="pct"/>
            <w:noWrap/>
            <w:vAlign w:val="center"/>
            <w:hideMark/>
          </w:tcPr>
          <w:p w14:paraId="5B202C38"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561" w:type="pct"/>
            <w:noWrap/>
            <w:vAlign w:val="center"/>
            <w:hideMark/>
          </w:tcPr>
          <w:p w14:paraId="7C4D34EF"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654" w:type="pct"/>
            <w:noWrap/>
            <w:vAlign w:val="center"/>
            <w:hideMark/>
          </w:tcPr>
          <w:p w14:paraId="38F4B7CD" w14:textId="77777777" w:rsidR="005D23A5" w:rsidRPr="00BF789D" w:rsidRDefault="00940127"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700" w:type="pct"/>
            <w:noWrap/>
            <w:vAlign w:val="center"/>
            <w:hideMark/>
          </w:tcPr>
          <w:p w14:paraId="1F3BFA6F" w14:textId="77777777" w:rsidR="005D23A5" w:rsidRPr="00BF789D" w:rsidRDefault="004F7332"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0,12</w:t>
            </w:r>
          </w:p>
        </w:tc>
        <w:tc>
          <w:tcPr>
            <w:tcW w:w="750" w:type="pct"/>
            <w:noWrap/>
            <w:vAlign w:val="center"/>
            <w:hideMark/>
          </w:tcPr>
          <w:p w14:paraId="5B032853" w14:textId="77777777" w:rsidR="005D23A5" w:rsidRPr="000B1ACC" w:rsidRDefault="008546FF" w:rsidP="0094012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r>
    </w:tbl>
    <w:p w14:paraId="56910B10" w14:textId="77777777" w:rsidR="005D23A5" w:rsidRPr="00C41704" w:rsidRDefault="000316D0" w:rsidP="00D56B27">
      <w:pPr>
        <w:spacing w:after="100"/>
        <w:rPr>
          <w:rFonts w:cstheme="minorHAnsi"/>
          <w:i/>
          <w:iCs/>
          <w:szCs w:val="24"/>
          <w:lang w:val="sr-Cyrl-BA"/>
        </w:rPr>
      </w:pPr>
      <w:r w:rsidRPr="00C41704">
        <w:rPr>
          <w:rFonts w:cstheme="minorHAnsi"/>
          <w:i/>
          <w:iCs/>
          <w:szCs w:val="24"/>
          <w:lang w:val="sr-Cyrl-BA"/>
        </w:rPr>
        <w:t xml:space="preserve">Извор: Одјељење за </w:t>
      </w:r>
      <w:r w:rsidR="004573D3" w:rsidRPr="00C41704">
        <w:rPr>
          <w:rFonts w:cstheme="minorHAnsi"/>
          <w:i/>
          <w:iCs/>
          <w:szCs w:val="24"/>
          <w:lang w:val="sr-Cyrl-BA"/>
        </w:rPr>
        <w:t>општу у</w:t>
      </w:r>
      <w:r w:rsidR="00940127" w:rsidRPr="00C41704">
        <w:rPr>
          <w:rFonts w:cstheme="minorHAnsi"/>
          <w:i/>
          <w:iCs/>
          <w:szCs w:val="24"/>
          <w:lang w:val="sr-Cyrl-BA"/>
        </w:rPr>
        <w:t>праву</w:t>
      </w:r>
      <w:r w:rsidRPr="00C41704">
        <w:rPr>
          <w:rFonts w:cstheme="minorHAnsi"/>
          <w:i/>
          <w:iCs/>
          <w:szCs w:val="24"/>
          <w:lang w:val="sr-Cyrl-BA"/>
        </w:rPr>
        <w:t xml:space="preserve"> и друштвене дјелатности </w:t>
      </w:r>
    </w:p>
    <w:p w14:paraId="15625C07" w14:textId="77777777" w:rsidR="004573D3" w:rsidRPr="000B1ACC" w:rsidRDefault="004573D3" w:rsidP="00331952">
      <w:pPr>
        <w:spacing w:after="0"/>
        <w:jc w:val="both"/>
        <w:rPr>
          <w:rFonts w:cstheme="minorHAnsi"/>
          <w:lang w:val="sr-Cyrl-BA"/>
        </w:rPr>
      </w:pPr>
    </w:p>
    <w:p w14:paraId="79712BA4" w14:textId="77777777" w:rsidR="00BE6D2F" w:rsidRPr="000B1ACC" w:rsidRDefault="001B6249" w:rsidP="00331952">
      <w:pPr>
        <w:pStyle w:val="Heading4"/>
        <w:spacing w:before="0"/>
        <w:rPr>
          <w:rFonts w:asciiTheme="minorHAnsi" w:hAnsiTheme="minorHAnsi" w:cstheme="minorHAnsi"/>
          <w:b/>
          <w:i w:val="0"/>
          <w:noProof/>
          <w:color w:val="auto"/>
          <w:szCs w:val="24"/>
          <w:lang w:val="sr-Cyrl-BA"/>
        </w:rPr>
      </w:pPr>
      <w:bookmarkStart w:id="90" w:name="_Toc92743495"/>
      <w:r w:rsidRPr="000B1ACC">
        <w:rPr>
          <w:rFonts w:asciiTheme="minorHAnsi" w:hAnsiTheme="minorHAnsi" w:cstheme="minorHAnsi"/>
          <w:b/>
          <w:i w:val="0"/>
          <w:noProof/>
          <w:color w:val="auto"/>
          <w:szCs w:val="24"/>
          <w:lang w:val="sr-Cyrl-BA"/>
        </w:rPr>
        <w:t>Средње</w:t>
      </w:r>
      <w:r w:rsidR="00BE6D2F" w:rsidRPr="000B1ACC">
        <w:rPr>
          <w:rFonts w:asciiTheme="minorHAnsi" w:hAnsiTheme="minorHAnsi" w:cstheme="minorHAnsi"/>
          <w:b/>
          <w:i w:val="0"/>
          <w:noProof/>
          <w:color w:val="auto"/>
          <w:szCs w:val="24"/>
          <w:lang w:val="sr-Cyrl-BA"/>
        </w:rPr>
        <w:t xml:space="preserve"> </w:t>
      </w:r>
      <w:r w:rsidRPr="000B1ACC">
        <w:rPr>
          <w:rFonts w:asciiTheme="minorHAnsi" w:hAnsiTheme="minorHAnsi" w:cstheme="minorHAnsi"/>
          <w:b/>
          <w:i w:val="0"/>
          <w:noProof/>
          <w:color w:val="auto"/>
          <w:szCs w:val="24"/>
          <w:lang w:val="sr-Cyrl-BA"/>
        </w:rPr>
        <w:t>образовањ</w:t>
      </w:r>
      <w:bookmarkEnd w:id="85"/>
      <w:bookmarkEnd w:id="86"/>
      <w:bookmarkEnd w:id="90"/>
      <w:r w:rsidRPr="000B1ACC">
        <w:rPr>
          <w:rFonts w:asciiTheme="minorHAnsi" w:hAnsiTheme="minorHAnsi" w:cstheme="minorHAnsi"/>
          <w:b/>
          <w:i w:val="0"/>
          <w:noProof/>
          <w:color w:val="auto"/>
          <w:szCs w:val="24"/>
          <w:lang w:val="sr-Cyrl-BA"/>
        </w:rPr>
        <w:t>е</w:t>
      </w:r>
      <w:r w:rsidR="00BE6D2F" w:rsidRPr="000B1ACC">
        <w:rPr>
          <w:rFonts w:asciiTheme="minorHAnsi" w:hAnsiTheme="minorHAnsi" w:cstheme="minorHAnsi"/>
          <w:b/>
          <w:i w:val="0"/>
          <w:noProof/>
          <w:color w:val="auto"/>
          <w:szCs w:val="24"/>
          <w:lang w:val="sr-Cyrl-BA"/>
        </w:rPr>
        <w:t xml:space="preserve"> </w:t>
      </w:r>
    </w:p>
    <w:p w14:paraId="05A42E24" w14:textId="77777777" w:rsidR="008542BD" w:rsidRPr="000B1ACC" w:rsidRDefault="008542BD" w:rsidP="004573D3">
      <w:pPr>
        <w:spacing w:after="0"/>
        <w:jc w:val="both"/>
        <w:rPr>
          <w:rFonts w:cstheme="minorHAnsi"/>
          <w:szCs w:val="24"/>
          <w:lang w:val="sr-Cyrl-BA"/>
        </w:rPr>
      </w:pPr>
      <w:bookmarkStart w:id="91" w:name="_Toc44490363"/>
      <w:bookmarkStart w:id="92" w:name="_Toc44491011"/>
      <w:r w:rsidRPr="000B1ACC">
        <w:rPr>
          <w:rFonts w:cstheme="minorHAnsi"/>
          <w:szCs w:val="24"/>
          <w:lang w:val="sr-Cyrl-BA"/>
        </w:rPr>
        <w:t xml:space="preserve">Средње образовање на подручју општине одвија се кроз рад </w:t>
      </w:r>
      <w:r w:rsidR="004573D3" w:rsidRPr="000B1ACC">
        <w:rPr>
          <w:rFonts w:cstheme="minorHAnsi"/>
          <w:szCs w:val="24"/>
          <w:lang w:val="sr-Cyrl-BA"/>
        </w:rPr>
        <w:t>двије</w:t>
      </w:r>
      <w:r w:rsidRPr="000B1ACC">
        <w:rPr>
          <w:rFonts w:cstheme="minorHAnsi"/>
          <w:szCs w:val="24"/>
          <w:lang w:val="sr-Cyrl-BA"/>
        </w:rPr>
        <w:t xml:space="preserve"> средње школе: ЈУ Гимназија </w:t>
      </w:r>
      <w:r w:rsidR="00D162CE">
        <w:rPr>
          <w:rFonts w:cstheme="minorHAnsi"/>
          <w:szCs w:val="24"/>
          <w:lang w:val="sr-Cyrl-BA"/>
        </w:rPr>
        <w:t xml:space="preserve">Мркоњић Град  и </w:t>
      </w:r>
      <w:r w:rsidRPr="000B1ACC">
        <w:rPr>
          <w:rFonts w:cstheme="minorHAnsi"/>
          <w:szCs w:val="24"/>
          <w:lang w:val="sr-Cyrl-BA"/>
        </w:rPr>
        <w:t xml:space="preserve"> ЈУ </w:t>
      </w:r>
      <w:r w:rsidR="004573D3" w:rsidRPr="000B1ACC">
        <w:rPr>
          <w:rFonts w:cstheme="minorHAnsi"/>
          <w:szCs w:val="24"/>
          <w:lang w:val="sr-Cyrl-BA"/>
        </w:rPr>
        <w:t>„Средњошколски центар“ Мркоњић Град</w:t>
      </w:r>
      <w:r w:rsidR="00F51E2D">
        <w:rPr>
          <w:rFonts w:cstheme="minorHAnsi"/>
          <w:szCs w:val="24"/>
          <w:lang w:val="sr-Cyrl-BA"/>
        </w:rPr>
        <w:t>, које функционишу у једном, заједничком објекту.</w:t>
      </w:r>
    </w:p>
    <w:p w14:paraId="068ABC6D" w14:textId="77777777" w:rsidR="008542BD" w:rsidRPr="000B1ACC" w:rsidRDefault="008542BD" w:rsidP="004573D3">
      <w:pPr>
        <w:spacing w:after="0"/>
        <w:jc w:val="both"/>
        <w:rPr>
          <w:rFonts w:cstheme="minorHAnsi"/>
          <w:szCs w:val="24"/>
          <w:lang w:val="sr-Cyrl-BA"/>
        </w:rPr>
      </w:pPr>
      <w:r w:rsidRPr="000B1ACC">
        <w:rPr>
          <w:rFonts w:cstheme="minorHAnsi"/>
          <w:szCs w:val="24"/>
          <w:lang w:val="sr-Cyrl-BA"/>
        </w:rPr>
        <w:t>Средњу школу у школск</w:t>
      </w:r>
      <w:r w:rsidR="004573D3" w:rsidRPr="000B1ACC">
        <w:rPr>
          <w:rFonts w:cstheme="minorHAnsi"/>
          <w:szCs w:val="24"/>
          <w:lang w:val="sr-Cyrl-BA"/>
        </w:rPr>
        <w:t>ој 2022/23. години похађало је укупно 427 ученика, од чега Гимназију 94</w:t>
      </w:r>
      <w:r w:rsidRPr="000B1ACC">
        <w:rPr>
          <w:rFonts w:cstheme="minorHAnsi"/>
          <w:szCs w:val="24"/>
          <w:lang w:val="sr-Cyrl-BA"/>
        </w:rPr>
        <w:t xml:space="preserve"> ученика, </w:t>
      </w:r>
      <w:r w:rsidR="00D162CE">
        <w:rPr>
          <w:rFonts w:cstheme="minorHAnsi"/>
          <w:szCs w:val="24"/>
          <w:lang w:val="sr-Cyrl-BA"/>
        </w:rPr>
        <w:t xml:space="preserve">а </w:t>
      </w:r>
      <w:r w:rsidR="004573D3" w:rsidRPr="000B1ACC">
        <w:rPr>
          <w:rFonts w:cstheme="minorHAnsi"/>
          <w:szCs w:val="24"/>
          <w:lang w:val="sr-Cyrl-BA"/>
        </w:rPr>
        <w:t>Средњошколски центар 333</w:t>
      </w:r>
      <w:r w:rsidRPr="000B1ACC">
        <w:rPr>
          <w:rFonts w:cstheme="minorHAnsi"/>
          <w:szCs w:val="24"/>
          <w:lang w:val="sr-Cyrl-BA"/>
        </w:rPr>
        <w:t xml:space="preserve"> ученика. </w:t>
      </w:r>
    </w:p>
    <w:p w14:paraId="136B4E8F" w14:textId="77777777" w:rsidR="004573D3" w:rsidRPr="000B1ACC" w:rsidRDefault="00D162CE" w:rsidP="004573D3">
      <w:pPr>
        <w:spacing w:after="0"/>
        <w:jc w:val="both"/>
        <w:rPr>
          <w:rFonts w:cstheme="minorHAnsi"/>
          <w:szCs w:val="24"/>
          <w:lang w:val="sr-Cyrl-BA"/>
        </w:rPr>
      </w:pPr>
      <w:r>
        <w:rPr>
          <w:rFonts w:cstheme="minorHAnsi"/>
          <w:szCs w:val="24"/>
          <w:lang w:val="sr-Cyrl-BA"/>
        </w:rPr>
        <w:t xml:space="preserve">У </w:t>
      </w:r>
      <w:r w:rsidR="008542BD" w:rsidRPr="000B1ACC">
        <w:rPr>
          <w:rFonts w:cstheme="minorHAnsi"/>
          <w:szCs w:val="24"/>
          <w:lang w:val="sr-Cyrl-BA"/>
        </w:rPr>
        <w:t xml:space="preserve">ЈУ </w:t>
      </w:r>
      <w:r>
        <w:rPr>
          <w:rFonts w:cstheme="minorHAnsi"/>
          <w:szCs w:val="24"/>
          <w:lang w:val="sr-Cyrl-BA"/>
        </w:rPr>
        <w:t>„</w:t>
      </w:r>
      <w:r w:rsidR="004573D3" w:rsidRPr="000B1ACC">
        <w:rPr>
          <w:rFonts w:cstheme="minorHAnsi"/>
          <w:szCs w:val="24"/>
          <w:lang w:val="sr-Cyrl-BA"/>
        </w:rPr>
        <w:t>Средњошколски центар</w:t>
      </w:r>
      <w:r>
        <w:rPr>
          <w:rFonts w:cstheme="minorHAnsi"/>
          <w:szCs w:val="24"/>
          <w:lang w:val="sr-Cyrl-BA"/>
        </w:rPr>
        <w:t>“</w:t>
      </w:r>
      <w:r w:rsidR="004573D3" w:rsidRPr="000B1ACC">
        <w:rPr>
          <w:rFonts w:cstheme="minorHAnsi"/>
          <w:szCs w:val="24"/>
          <w:lang w:val="sr-Cyrl-BA"/>
        </w:rPr>
        <w:t xml:space="preserve"> </w:t>
      </w:r>
      <w:r w:rsidR="008542BD" w:rsidRPr="000B1ACC">
        <w:rPr>
          <w:rFonts w:cstheme="minorHAnsi"/>
          <w:szCs w:val="24"/>
          <w:lang w:val="sr-Cyrl-BA"/>
        </w:rPr>
        <w:t xml:space="preserve"> </w:t>
      </w:r>
      <w:r w:rsidR="004573D3" w:rsidRPr="000B1ACC">
        <w:rPr>
          <w:rFonts w:cstheme="minorHAnsi"/>
          <w:szCs w:val="24"/>
          <w:lang w:val="sr-Cyrl-BA"/>
        </w:rPr>
        <w:t>Мркоњић Град</w:t>
      </w:r>
      <w:r w:rsidR="008542BD" w:rsidRPr="000B1ACC">
        <w:rPr>
          <w:rFonts w:cstheme="minorHAnsi"/>
          <w:szCs w:val="24"/>
          <w:lang w:val="sr-Cyrl-BA"/>
        </w:rPr>
        <w:t xml:space="preserve"> </w:t>
      </w:r>
      <w:r>
        <w:rPr>
          <w:rFonts w:cstheme="minorHAnsi"/>
          <w:szCs w:val="24"/>
          <w:lang w:val="sr-Cyrl-BA"/>
        </w:rPr>
        <w:t>заступљени су сљедећи образовни профили</w:t>
      </w:r>
      <w:r w:rsidR="008542BD" w:rsidRPr="000B1ACC">
        <w:rPr>
          <w:rFonts w:cstheme="minorHAnsi"/>
          <w:szCs w:val="24"/>
          <w:lang w:val="sr-Cyrl-BA"/>
        </w:rPr>
        <w:t xml:space="preserve">: </w:t>
      </w:r>
    </w:p>
    <w:p w14:paraId="16B176D4" w14:textId="77777777" w:rsidR="005939F5" w:rsidRPr="000B1ACC" w:rsidRDefault="005939F5" w:rsidP="00CE38DF">
      <w:pPr>
        <w:pStyle w:val="ListParagraph"/>
        <w:numPr>
          <w:ilvl w:val="0"/>
          <w:numId w:val="15"/>
        </w:numPr>
        <w:spacing w:after="0" w:line="240" w:lineRule="auto"/>
        <w:jc w:val="both"/>
        <w:rPr>
          <w:rFonts w:cstheme="minorHAnsi"/>
          <w:szCs w:val="24"/>
          <w:lang w:val="sr-Cyrl-BA"/>
        </w:rPr>
      </w:pPr>
      <w:r w:rsidRPr="000B1ACC">
        <w:rPr>
          <w:rFonts w:cstheme="minorHAnsi"/>
          <w:szCs w:val="24"/>
          <w:lang w:val="sr-Cyrl-BA"/>
        </w:rPr>
        <w:t>машинство и обрада метала</w:t>
      </w:r>
      <w:r w:rsidR="00D162CE">
        <w:rPr>
          <w:rFonts w:cstheme="minorHAnsi"/>
          <w:szCs w:val="24"/>
          <w:lang w:val="sr-Cyrl-BA"/>
        </w:rPr>
        <w:t>,</w:t>
      </w:r>
    </w:p>
    <w:p w14:paraId="3128634E" w14:textId="77777777" w:rsidR="004573D3" w:rsidRPr="000B1ACC" w:rsidRDefault="004573D3" w:rsidP="00CE38DF">
      <w:pPr>
        <w:pStyle w:val="ListParagraph"/>
        <w:numPr>
          <w:ilvl w:val="0"/>
          <w:numId w:val="15"/>
        </w:numPr>
        <w:spacing w:after="0" w:line="240" w:lineRule="auto"/>
        <w:jc w:val="both"/>
        <w:rPr>
          <w:rFonts w:cstheme="minorHAnsi"/>
          <w:szCs w:val="24"/>
          <w:lang w:val="sr-Cyrl-BA"/>
        </w:rPr>
      </w:pPr>
      <w:r w:rsidRPr="000B1ACC">
        <w:rPr>
          <w:rFonts w:cstheme="minorHAnsi"/>
          <w:szCs w:val="24"/>
          <w:lang w:val="sr-Cyrl-BA"/>
        </w:rPr>
        <w:t xml:space="preserve">електротехника,  </w:t>
      </w:r>
    </w:p>
    <w:p w14:paraId="75767B54" w14:textId="77777777" w:rsidR="004573D3" w:rsidRPr="000B1ACC" w:rsidRDefault="004573D3" w:rsidP="00CE38DF">
      <w:pPr>
        <w:pStyle w:val="ListParagraph"/>
        <w:numPr>
          <w:ilvl w:val="0"/>
          <w:numId w:val="15"/>
        </w:numPr>
        <w:spacing w:after="0" w:line="240" w:lineRule="auto"/>
        <w:jc w:val="both"/>
        <w:rPr>
          <w:rFonts w:cstheme="minorHAnsi"/>
          <w:szCs w:val="24"/>
          <w:lang w:val="sr-Cyrl-BA"/>
        </w:rPr>
      </w:pPr>
      <w:r w:rsidRPr="000B1ACC">
        <w:rPr>
          <w:rFonts w:cstheme="minorHAnsi"/>
          <w:szCs w:val="24"/>
          <w:lang w:val="sr-Cyrl-BA"/>
        </w:rPr>
        <w:t xml:space="preserve">економија, право, трговина, </w:t>
      </w:r>
    </w:p>
    <w:p w14:paraId="5D66371B" w14:textId="77777777" w:rsidR="004573D3" w:rsidRPr="000B1ACC" w:rsidRDefault="004573D3" w:rsidP="00CE38DF">
      <w:pPr>
        <w:pStyle w:val="ListParagraph"/>
        <w:numPr>
          <w:ilvl w:val="0"/>
          <w:numId w:val="15"/>
        </w:numPr>
        <w:spacing w:after="0" w:line="240" w:lineRule="auto"/>
        <w:jc w:val="both"/>
        <w:rPr>
          <w:rFonts w:cstheme="minorHAnsi"/>
          <w:szCs w:val="24"/>
          <w:lang w:val="sr-Cyrl-BA"/>
        </w:rPr>
      </w:pPr>
      <w:r w:rsidRPr="000B1ACC">
        <w:rPr>
          <w:rFonts w:cstheme="minorHAnsi"/>
          <w:szCs w:val="24"/>
          <w:lang w:val="sr-Cyrl-BA"/>
        </w:rPr>
        <w:t xml:space="preserve">текстил, кожарство и </w:t>
      </w:r>
    </w:p>
    <w:p w14:paraId="355CEEBC" w14:textId="77777777" w:rsidR="008542BD" w:rsidRPr="000B1ACC" w:rsidRDefault="004573D3" w:rsidP="00CE38DF">
      <w:pPr>
        <w:pStyle w:val="ListParagraph"/>
        <w:numPr>
          <w:ilvl w:val="0"/>
          <w:numId w:val="15"/>
        </w:numPr>
        <w:spacing w:after="0" w:line="240" w:lineRule="auto"/>
        <w:jc w:val="both"/>
        <w:rPr>
          <w:rFonts w:cstheme="minorHAnsi"/>
          <w:szCs w:val="24"/>
          <w:lang w:val="sr-Cyrl-BA"/>
        </w:rPr>
      </w:pPr>
      <w:r w:rsidRPr="000B1ACC">
        <w:rPr>
          <w:rFonts w:cstheme="minorHAnsi"/>
          <w:szCs w:val="24"/>
          <w:lang w:val="sr-Cyrl-BA"/>
        </w:rPr>
        <w:t>саобраћај</w:t>
      </w:r>
      <w:r w:rsidR="008542BD" w:rsidRPr="000B1ACC">
        <w:rPr>
          <w:rFonts w:cstheme="minorHAnsi"/>
          <w:szCs w:val="24"/>
          <w:lang w:val="sr-Cyrl-BA"/>
        </w:rPr>
        <w:t xml:space="preserve">. </w:t>
      </w:r>
    </w:p>
    <w:p w14:paraId="493F79AA" w14:textId="77777777" w:rsidR="00F51E2D" w:rsidRPr="00F51E2D" w:rsidRDefault="00F51E2D" w:rsidP="00F51E2D">
      <w:pPr>
        <w:spacing w:after="0" w:line="20" w:lineRule="atLeast"/>
        <w:jc w:val="both"/>
        <w:rPr>
          <w:rFonts w:cstheme="minorHAnsi"/>
          <w:bCs/>
          <w:szCs w:val="24"/>
          <w:lang w:val="sr-Cyrl-BA"/>
        </w:rPr>
      </w:pPr>
    </w:p>
    <w:p w14:paraId="232B40A8" w14:textId="77777777" w:rsidR="003B68B1" w:rsidRPr="00F62DBD" w:rsidRDefault="005F1E31" w:rsidP="005223A8">
      <w:pPr>
        <w:spacing w:after="0" w:line="20" w:lineRule="atLeast"/>
        <w:rPr>
          <w:rFonts w:cstheme="minorHAnsi"/>
          <w:b/>
          <w:bCs/>
          <w:sz w:val="20"/>
          <w:szCs w:val="20"/>
          <w:lang w:val="sr-Cyrl-BA"/>
        </w:rPr>
      </w:pPr>
      <w:r w:rsidRPr="000B1ACC">
        <w:rPr>
          <w:rFonts w:cstheme="minorHAnsi"/>
          <w:b/>
          <w:bCs/>
          <w:sz w:val="20"/>
          <w:szCs w:val="20"/>
          <w:lang w:val="sr-Cyrl-BA"/>
        </w:rPr>
        <w:t>Табела: Преглед профила и смјерова средњошколских установа у општини</w:t>
      </w:r>
      <w:r w:rsidR="00A861AB">
        <w:rPr>
          <w:rFonts w:cstheme="minorHAnsi"/>
          <w:b/>
          <w:bCs/>
          <w:sz w:val="20"/>
          <w:szCs w:val="20"/>
          <w:lang w:val="sr-Cyrl-BA"/>
        </w:rPr>
        <w:t xml:space="preserve"> Мркоњић Град</w:t>
      </w:r>
    </w:p>
    <w:tbl>
      <w:tblPr>
        <w:tblStyle w:val="LightShading2"/>
        <w:tblpPr w:leftFromText="180" w:rightFromText="180" w:vertAnchor="text" w:horzAnchor="margin" w:tblpY="213"/>
        <w:tblW w:w="10381" w:type="dxa"/>
        <w:tblLook w:val="04A0" w:firstRow="1" w:lastRow="0" w:firstColumn="1" w:lastColumn="0" w:noHBand="0" w:noVBand="1"/>
      </w:tblPr>
      <w:tblGrid>
        <w:gridCol w:w="2085"/>
        <w:gridCol w:w="581"/>
        <w:gridCol w:w="581"/>
        <w:gridCol w:w="581"/>
        <w:gridCol w:w="581"/>
        <w:gridCol w:w="581"/>
        <w:gridCol w:w="581"/>
        <w:gridCol w:w="581"/>
        <w:gridCol w:w="581"/>
        <w:gridCol w:w="581"/>
        <w:gridCol w:w="7"/>
        <w:gridCol w:w="574"/>
        <w:gridCol w:w="581"/>
        <w:gridCol w:w="581"/>
        <w:gridCol w:w="9"/>
        <w:gridCol w:w="572"/>
        <w:gridCol w:w="581"/>
        <w:gridCol w:w="581"/>
        <w:gridCol w:w="16"/>
      </w:tblGrid>
      <w:tr w:rsidR="00F62DBD" w:rsidRPr="00F80F13" w14:paraId="7B3EF918" w14:textId="77777777" w:rsidTr="00F51E2D">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085" w:type="dxa"/>
            <w:vMerge w:val="restart"/>
            <w:vAlign w:val="center"/>
            <w:hideMark/>
          </w:tcPr>
          <w:p w14:paraId="4D5C34F6" w14:textId="77777777" w:rsidR="00F62DBD" w:rsidRPr="00F51E2D" w:rsidRDefault="00F62DBD" w:rsidP="005223A8">
            <w:pPr>
              <w:spacing w:line="20" w:lineRule="atLeast"/>
              <w:jc w:val="center"/>
              <w:rPr>
                <w:rFonts w:ascii="Calibri" w:eastAsia="Times New Roman" w:hAnsi="Calibri" w:cs="Times New Roman"/>
                <w:color w:val="000000"/>
              </w:rPr>
            </w:pPr>
            <w:proofErr w:type="spellStart"/>
            <w:r w:rsidRPr="00F51E2D">
              <w:rPr>
                <w:rFonts w:ascii="Calibri" w:eastAsia="Times New Roman" w:hAnsi="Calibri" w:cs="Times New Roman"/>
                <w:color w:val="000000"/>
              </w:rPr>
              <w:t>Назив</w:t>
            </w:r>
            <w:proofErr w:type="spellEnd"/>
            <w:r w:rsidRPr="00F51E2D">
              <w:rPr>
                <w:rFonts w:ascii="Calibri" w:eastAsia="Times New Roman" w:hAnsi="Calibri" w:cs="Times New Roman"/>
                <w:color w:val="000000"/>
              </w:rPr>
              <w:t xml:space="preserve"> </w:t>
            </w:r>
            <w:proofErr w:type="spellStart"/>
            <w:r w:rsidRPr="00F51E2D">
              <w:rPr>
                <w:rFonts w:ascii="Calibri" w:eastAsia="Times New Roman" w:hAnsi="Calibri" w:cs="Times New Roman"/>
                <w:color w:val="000000"/>
              </w:rPr>
              <w:t>установе</w:t>
            </w:r>
            <w:proofErr w:type="spellEnd"/>
            <w:r w:rsidRPr="00F51E2D">
              <w:rPr>
                <w:rFonts w:ascii="Calibri" w:eastAsia="Times New Roman" w:hAnsi="Calibri" w:cs="Times New Roman"/>
                <w:color w:val="000000"/>
              </w:rPr>
              <w:t xml:space="preserve"> и </w:t>
            </w:r>
            <w:proofErr w:type="spellStart"/>
            <w:r w:rsidRPr="00F51E2D">
              <w:rPr>
                <w:rFonts w:ascii="Calibri" w:eastAsia="Times New Roman" w:hAnsi="Calibri" w:cs="Times New Roman"/>
                <w:color w:val="000000"/>
              </w:rPr>
              <w:t>врста</w:t>
            </w:r>
            <w:proofErr w:type="spellEnd"/>
            <w:r w:rsidRPr="00F51E2D">
              <w:rPr>
                <w:rFonts w:ascii="Calibri" w:eastAsia="Times New Roman" w:hAnsi="Calibri" w:cs="Times New Roman"/>
                <w:color w:val="000000"/>
              </w:rPr>
              <w:t xml:space="preserve"> </w:t>
            </w:r>
            <w:proofErr w:type="spellStart"/>
            <w:r w:rsidRPr="00F51E2D">
              <w:rPr>
                <w:rFonts w:ascii="Calibri" w:eastAsia="Times New Roman" w:hAnsi="Calibri" w:cs="Times New Roman"/>
                <w:color w:val="000000"/>
              </w:rPr>
              <w:t>образовања</w:t>
            </w:r>
            <w:proofErr w:type="spellEnd"/>
          </w:p>
        </w:tc>
        <w:tc>
          <w:tcPr>
            <w:tcW w:w="8296" w:type="dxa"/>
            <w:gridSpan w:val="18"/>
            <w:noWrap/>
            <w:vAlign w:val="center"/>
            <w:hideMark/>
          </w:tcPr>
          <w:p w14:paraId="6568A997" w14:textId="77777777" w:rsidR="00F62DBD" w:rsidRPr="00F80F13" w:rsidRDefault="00F62DBD" w:rsidP="005223A8">
            <w:pPr>
              <w:spacing w:line="20" w:lineRule="atLeas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roofErr w:type="spellStart"/>
            <w:r w:rsidRPr="00F80F13">
              <w:rPr>
                <w:rFonts w:ascii="Calibri" w:eastAsia="Times New Roman" w:hAnsi="Calibri" w:cs="Times New Roman"/>
                <w:color w:val="000000"/>
              </w:rPr>
              <w:t>Број</w:t>
            </w:r>
            <w:proofErr w:type="spellEnd"/>
            <w:r w:rsidRPr="00F80F13">
              <w:rPr>
                <w:rFonts w:ascii="Calibri" w:eastAsia="Times New Roman" w:hAnsi="Calibri" w:cs="Times New Roman"/>
                <w:color w:val="000000"/>
              </w:rPr>
              <w:t xml:space="preserve"> </w:t>
            </w:r>
            <w:proofErr w:type="spellStart"/>
            <w:r w:rsidRPr="00F80F13">
              <w:rPr>
                <w:rFonts w:ascii="Calibri" w:eastAsia="Times New Roman" w:hAnsi="Calibri" w:cs="Times New Roman"/>
                <w:color w:val="000000"/>
              </w:rPr>
              <w:t>ученика</w:t>
            </w:r>
            <w:proofErr w:type="spellEnd"/>
          </w:p>
        </w:tc>
      </w:tr>
      <w:tr w:rsidR="00F62DBD" w:rsidRPr="00F80F13" w14:paraId="548F1EBC" w14:textId="77777777" w:rsidTr="00F51E2D">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085" w:type="dxa"/>
            <w:vMerge/>
            <w:vAlign w:val="center"/>
            <w:hideMark/>
          </w:tcPr>
          <w:p w14:paraId="39E6F57F" w14:textId="77777777" w:rsidR="00F62DBD" w:rsidRPr="00F80F13" w:rsidRDefault="00F62DBD" w:rsidP="005223A8">
            <w:pPr>
              <w:spacing w:line="20" w:lineRule="atLeast"/>
              <w:jc w:val="center"/>
              <w:rPr>
                <w:rFonts w:ascii="Calibri" w:eastAsia="Times New Roman" w:hAnsi="Calibri" w:cs="Times New Roman"/>
                <w:color w:val="000000"/>
              </w:rPr>
            </w:pPr>
          </w:p>
        </w:tc>
        <w:tc>
          <w:tcPr>
            <w:tcW w:w="1653" w:type="dxa"/>
            <w:gridSpan w:val="3"/>
            <w:shd w:val="clear" w:color="auto" w:fill="F2F2F2" w:themeFill="background1" w:themeFillShade="F2"/>
            <w:noWrap/>
            <w:vAlign w:val="center"/>
            <w:hideMark/>
          </w:tcPr>
          <w:p w14:paraId="6C64D2A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2018/19</w:t>
            </w:r>
          </w:p>
        </w:tc>
        <w:tc>
          <w:tcPr>
            <w:tcW w:w="1659" w:type="dxa"/>
            <w:gridSpan w:val="3"/>
            <w:shd w:val="clear" w:color="auto" w:fill="F2F2F2" w:themeFill="background1" w:themeFillShade="F2"/>
            <w:noWrap/>
            <w:vAlign w:val="center"/>
            <w:hideMark/>
          </w:tcPr>
          <w:p w14:paraId="72F1BEAF"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2019/20</w:t>
            </w:r>
          </w:p>
        </w:tc>
        <w:tc>
          <w:tcPr>
            <w:tcW w:w="1669" w:type="dxa"/>
            <w:gridSpan w:val="4"/>
            <w:shd w:val="clear" w:color="auto" w:fill="F2F2F2" w:themeFill="background1" w:themeFillShade="F2"/>
            <w:noWrap/>
            <w:vAlign w:val="center"/>
            <w:hideMark/>
          </w:tcPr>
          <w:p w14:paraId="3F2D2900"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2020/21</w:t>
            </w:r>
          </w:p>
        </w:tc>
        <w:tc>
          <w:tcPr>
            <w:tcW w:w="1655" w:type="dxa"/>
            <w:gridSpan w:val="4"/>
            <w:shd w:val="clear" w:color="auto" w:fill="F2F2F2" w:themeFill="background1" w:themeFillShade="F2"/>
            <w:noWrap/>
            <w:vAlign w:val="center"/>
            <w:hideMark/>
          </w:tcPr>
          <w:p w14:paraId="428AAE5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2021/22</w:t>
            </w:r>
          </w:p>
        </w:tc>
        <w:tc>
          <w:tcPr>
            <w:tcW w:w="1660" w:type="dxa"/>
            <w:gridSpan w:val="4"/>
            <w:shd w:val="clear" w:color="auto" w:fill="F2F2F2" w:themeFill="background1" w:themeFillShade="F2"/>
            <w:noWrap/>
            <w:vAlign w:val="center"/>
            <w:hideMark/>
          </w:tcPr>
          <w:p w14:paraId="5D4FAC3A"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2022/23</w:t>
            </w:r>
          </w:p>
        </w:tc>
      </w:tr>
      <w:tr w:rsidR="00F62DBD" w:rsidRPr="00F80F13" w14:paraId="51D31D26" w14:textId="77777777" w:rsidTr="00F51E2D">
        <w:trPr>
          <w:gridAfter w:val="1"/>
          <w:wAfter w:w="16" w:type="dxa"/>
          <w:trHeight w:val="226"/>
        </w:trPr>
        <w:tc>
          <w:tcPr>
            <w:cnfStyle w:val="001000000000" w:firstRow="0" w:lastRow="0" w:firstColumn="1" w:lastColumn="0" w:oddVBand="0" w:evenVBand="0" w:oddHBand="0" w:evenHBand="0" w:firstRowFirstColumn="0" w:firstRowLastColumn="0" w:lastRowFirstColumn="0" w:lastRowLastColumn="0"/>
            <w:tcW w:w="2085" w:type="dxa"/>
            <w:vMerge/>
            <w:tcBorders>
              <w:bottom w:val="single" w:sz="4" w:space="0" w:color="auto"/>
            </w:tcBorders>
            <w:vAlign w:val="center"/>
            <w:hideMark/>
          </w:tcPr>
          <w:p w14:paraId="119B0132" w14:textId="77777777" w:rsidR="00F62DBD" w:rsidRPr="00F80F13" w:rsidRDefault="00F62DBD" w:rsidP="005223A8">
            <w:pPr>
              <w:spacing w:line="20" w:lineRule="atLeast"/>
              <w:jc w:val="center"/>
              <w:rPr>
                <w:rFonts w:ascii="Calibri" w:eastAsia="Times New Roman" w:hAnsi="Calibri" w:cs="Times New Roman"/>
                <w:color w:val="000000"/>
              </w:rPr>
            </w:pPr>
          </w:p>
        </w:tc>
        <w:tc>
          <w:tcPr>
            <w:tcW w:w="551" w:type="dxa"/>
            <w:tcBorders>
              <w:bottom w:val="single" w:sz="4" w:space="0" w:color="auto"/>
            </w:tcBorders>
            <w:noWrap/>
            <w:vAlign w:val="center"/>
            <w:hideMark/>
          </w:tcPr>
          <w:p w14:paraId="0289880D"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M</w:t>
            </w:r>
          </w:p>
        </w:tc>
        <w:tc>
          <w:tcPr>
            <w:tcW w:w="551" w:type="dxa"/>
            <w:tcBorders>
              <w:bottom w:val="single" w:sz="4" w:space="0" w:color="auto"/>
            </w:tcBorders>
            <w:noWrap/>
            <w:vAlign w:val="center"/>
            <w:hideMark/>
          </w:tcPr>
          <w:p w14:paraId="713506A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Ж</w:t>
            </w:r>
          </w:p>
        </w:tc>
        <w:tc>
          <w:tcPr>
            <w:tcW w:w="551" w:type="dxa"/>
            <w:tcBorders>
              <w:bottom w:val="single" w:sz="4" w:space="0" w:color="auto"/>
            </w:tcBorders>
            <w:noWrap/>
            <w:vAlign w:val="center"/>
            <w:hideMark/>
          </w:tcPr>
          <w:p w14:paraId="1A4C3944"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Σ</w:t>
            </w:r>
          </w:p>
        </w:tc>
        <w:tc>
          <w:tcPr>
            <w:tcW w:w="551" w:type="dxa"/>
            <w:tcBorders>
              <w:bottom w:val="single" w:sz="4" w:space="0" w:color="auto"/>
            </w:tcBorders>
            <w:noWrap/>
            <w:vAlign w:val="center"/>
            <w:hideMark/>
          </w:tcPr>
          <w:p w14:paraId="793DA9F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M</w:t>
            </w:r>
          </w:p>
        </w:tc>
        <w:tc>
          <w:tcPr>
            <w:tcW w:w="551" w:type="dxa"/>
            <w:tcBorders>
              <w:bottom w:val="single" w:sz="4" w:space="0" w:color="auto"/>
            </w:tcBorders>
            <w:noWrap/>
            <w:vAlign w:val="center"/>
            <w:hideMark/>
          </w:tcPr>
          <w:p w14:paraId="4DAE2E6A"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Ж</w:t>
            </w:r>
          </w:p>
        </w:tc>
        <w:tc>
          <w:tcPr>
            <w:tcW w:w="557" w:type="dxa"/>
            <w:tcBorders>
              <w:bottom w:val="single" w:sz="4" w:space="0" w:color="auto"/>
            </w:tcBorders>
            <w:noWrap/>
            <w:vAlign w:val="center"/>
            <w:hideMark/>
          </w:tcPr>
          <w:p w14:paraId="2E376FA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Σ</w:t>
            </w:r>
          </w:p>
        </w:tc>
        <w:tc>
          <w:tcPr>
            <w:tcW w:w="559" w:type="dxa"/>
            <w:tcBorders>
              <w:bottom w:val="single" w:sz="4" w:space="0" w:color="auto"/>
            </w:tcBorders>
            <w:noWrap/>
            <w:vAlign w:val="center"/>
            <w:hideMark/>
          </w:tcPr>
          <w:p w14:paraId="1FC316A9"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M</w:t>
            </w:r>
          </w:p>
        </w:tc>
        <w:tc>
          <w:tcPr>
            <w:tcW w:w="552" w:type="dxa"/>
            <w:tcBorders>
              <w:bottom w:val="single" w:sz="4" w:space="0" w:color="auto"/>
            </w:tcBorders>
            <w:noWrap/>
            <w:vAlign w:val="center"/>
            <w:hideMark/>
          </w:tcPr>
          <w:p w14:paraId="1A4925B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Ж</w:t>
            </w:r>
          </w:p>
        </w:tc>
        <w:tc>
          <w:tcPr>
            <w:tcW w:w="551" w:type="dxa"/>
            <w:tcBorders>
              <w:bottom w:val="single" w:sz="4" w:space="0" w:color="auto"/>
            </w:tcBorders>
            <w:noWrap/>
            <w:vAlign w:val="center"/>
            <w:hideMark/>
          </w:tcPr>
          <w:p w14:paraId="0337B80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Σ</w:t>
            </w:r>
          </w:p>
        </w:tc>
        <w:tc>
          <w:tcPr>
            <w:tcW w:w="551" w:type="dxa"/>
            <w:gridSpan w:val="2"/>
            <w:tcBorders>
              <w:bottom w:val="single" w:sz="4" w:space="0" w:color="auto"/>
            </w:tcBorders>
            <w:noWrap/>
            <w:vAlign w:val="center"/>
            <w:hideMark/>
          </w:tcPr>
          <w:p w14:paraId="0B9C2F14"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M</w:t>
            </w:r>
          </w:p>
        </w:tc>
        <w:tc>
          <w:tcPr>
            <w:tcW w:w="551" w:type="dxa"/>
            <w:tcBorders>
              <w:bottom w:val="single" w:sz="4" w:space="0" w:color="auto"/>
            </w:tcBorders>
            <w:noWrap/>
            <w:vAlign w:val="center"/>
            <w:hideMark/>
          </w:tcPr>
          <w:p w14:paraId="01C6C4C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Ж</w:t>
            </w:r>
          </w:p>
        </w:tc>
        <w:tc>
          <w:tcPr>
            <w:tcW w:w="551" w:type="dxa"/>
            <w:tcBorders>
              <w:bottom w:val="single" w:sz="4" w:space="0" w:color="auto"/>
            </w:tcBorders>
            <w:noWrap/>
            <w:vAlign w:val="center"/>
            <w:hideMark/>
          </w:tcPr>
          <w:p w14:paraId="4177945F"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Σ</w:t>
            </w:r>
          </w:p>
        </w:tc>
        <w:tc>
          <w:tcPr>
            <w:tcW w:w="551" w:type="dxa"/>
            <w:gridSpan w:val="2"/>
            <w:tcBorders>
              <w:bottom w:val="single" w:sz="4" w:space="0" w:color="auto"/>
            </w:tcBorders>
            <w:noWrap/>
            <w:vAlign w:val="center"/>
            <w:hideMark/>
          </w:tcPr>
          <w:p w14:paraId="2383D0C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M</w:t>
            </w:r>
          </w:p>
        </w:tc>
        <w:tc>
          <w:tcPr>
            <w:tcW w:w="551" w:type="dxa"/>
            <w:tcBorders>
              <w:bottom w:val="single" w:sz="4" w:space="0" w:color="auto"/>
            </w:tcBorders>
            <w:noWrap/>
            <w:vAlign w:val="center"/>
            <w:hideMark/>
          </w:tcPr>
          <w:p w14:paraId="12EDBBE3"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Ж</w:t>
            </w:r>
          </w:p>
        </w:tc>
        <w:tc>
          <w:tcPr>
            <w:tcW w:w="551" w:type="dxa"/>
            <w:tcBorders>
              <w:bottom w:val="single" w:sz="4" w:space="0" w:color="auto"/>
            </w:tcBorders>
            <w:noWrap/>
            <w:vAlign w:val="center"/>
            <w:hideMark/>
          </w:tcPr>
          <w:p w14:paraId="454DB98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F80F13">
              <w:rPr>
                <w:rFonts w:ascii="Calibri" w:eastAsia="Times New Roman" w:hAnsi="Calibri" w:cs="Times New Roman"/>
                <w:b/>
                <w:bCs/>
                <w:color w:val="000000"/>
              </w:rPr>
              <w:t>Σ</w:t>
            </w:r>
          </w:p>
        </w:tc>
      </w:tr>
      <w:tr w:rsidR="00F62DBD" w:rsidRPr="00F80F13" w14:paraId="7EF76A8A" w14:textId="77777777" w:rsidTr="00F51E2D">
        <w:trPr>
          <w:gridAfter w:val="1"/>
          <w:cnfStyle w:val="000000100000" w:firstRow="0" w:lastRow="0" w:firstColumn="0" w:lastColumn="0" w:oddVBand="0" w:evenVBand="0" w:oddHBand="1" w:evenHBand="0" w:firstRowFirstColumn="0" w:firstRowLastColumn="0" w:lastRowFirstColumn="0" w:lastRowLastColumn="0"/>
          <w:wAfter w:w="16" w:type="dxa"/>
          <w:trHeight w:val="655"/>
        </w:trPr>
        <w:tc>
          <w:tcPr>
            <w:cnfStyle w:val="001000000000" w:firstRow="0" w:lastRow="0" w:firstColumn="1" w:lastColumn="0" w:oddVBand="0" w:evenVBand="0" w:oddHBand="0" w:evenHBand="0" w:firstRowFirstColumn="0" w:firstRowLastColumn="0" w:lastRowFirstColumn="0" w:lastRowLastColumn="0"/>
            <w:tcW w:w="2085" w:type="dxa"/>
            <w:tcBorders>
              <w:top w:val="single" w:sz="4" w:space="0" w:color="auto"/>
            </w:tcBorders>
            <w:shd w:val="clear" w:color="auto" w:fill="F2F2F2" w:themeFill="background1" w:themeFillShade="F2"/>
            <w:vAlign w:val="center"/>
            <w:hideMark/>
          </w:tcPr>
          <w:p w14:paraId="2B1221FC" w14:textId="77777777" w:rsidR="00F62DBD" w:rsidRPr="00F80F13" w:rsidRDefault="00F62DBD" w:rsidP="005223A8">
            <w:pPr>
              <w:spacing w:line="20" w:lineRule="atLeast"/>
              <w:jc w:val="center"/>
              <w:rPr>
                <w:rFonts w:ascii="Calibri" w:eastAsia="Times New Roman" w:hAnsi="Calibri" w:cs="Times New Roman"/>
                <w:color w:val="000000"/>
              </w:rPr>
            </w:pPr>
            <w:r w:rsidRPr="00F80F13">
              <w:rPr>
                <w:rFonts w:ascii="Calibri" w:eastAsia="Times New Roman" w:hAnsi="Calibri" w:cs="Times New Roman"/>
                <w:color w:val="000000"/>
              </w:rPr>
              <w:t xml:space="preserve">ЈУ </w:t>
            </w:r>
            <w:proofErr w:type="spellStart"/>
            <w:r w:rsidRPr="00F80F13">
              <w:rPr>
                <w:rFonts w:ascii="Calibri" w:eastAsia="Times New Roman" w:hAnsi="Calibri" w:cs="Times New Roman"/>
                <w:color w:val="000000"/>
              </w:rPr>
              <w:t>Гимназија</w:t>
            </w:r>
            <w:proofErr w:type="spellEnd"/>
            <w:r w:rsidRPr="00F80F13">
              <w:rPr>
                <w:rFonts w:ascii="Calibri" w:eastAsia="Times New Roman" w:hAnsi="Calibri" w:cs="Times New Roman"/>
                <w:color w:val="000000"/>
              </w:rPr>
              <w:t xml:space="preserve"> </w:t>
            </w:r>
            <w:r w:rsidRPr="00F80F13">
              <w:rPr>
                <w:rFonts w:ascii="Calibri" w:eastAsia="Times New Roman" w:hAnsi="Calibri" w:cs="Times New Roman"/>
                <w:color w:val="000000"/>
              </w:rPr>
              <w:br/>
            </w:r>
            <w:proofErr w:type="spellStart"/>
            <w:r w:rsidRPr="00F80F13">
              <w:rPr>
                <w:rFonts w:ascii="Calibri" w:eastAsia="Times New Roman" w:hAnsi="Calibri" w:cs="Times New Roman"/>
                <w:color w:val="000000"/>
              </w:rPr>
              <w:t>Мркоњић</w:t>
            </w:r>
            <w:proofErr w:type="spellEnd"/>
            <w:r w:rsidRPr="00F80F13">
              <w:rPr>
                <w:rFonts w:ascii="Calibri" w:eastAsia="Times New Roman" w:hAnsi="Calibri" w:cs="Times New Roman"/>
                <w:color w:val="000000"/>
              </w:rPr>
              <w:t xml:space="preserve"> </w:t>
            </w:r>
            <w:proofErr w:type="spellStart"/>
            <w:r w:rsidRPr="00F80F13">
              <w:rPr>
                <w:rFonts w:ascii="Calibri" w:eastAsia="Times New Roman" w:hAnsi="Calibri" w:cs="Times New Roman"/>
                <w:color w:val="000000"/>
              </w:rPr>
              <w:t>Град</w:t>
            </w:r>
            <w:proofErr w:type="spellEnd"/>
            <w:r w:rsidRPr="00F80F13">
              <w:rPr>
                <w:rFonts w:ascii="Calibri" w:eastAsia="Times New Roman" w:hAnsi="Calibri" w:cs="Times New Roman"/>
                <w:color w:val="000000"/>
              </w:rPr>
              <w:t xml:space="preserve"> – </w:t>
            </w:r>
            <w:proofErr w:type="spellStart"/>
            <w:r w:rsidRPr="00F80F13">
              <w:rPr>
                <w:rFonts w:ascii="Calibri" w:eastAsia="Times New Roman" w:hAnsi="Calibri" w:cs="Times New Roman"/>
                <w:color w:val="000000"/>
              </w:rPr>
              <w:t>општи</w:t>
            </w:r>
            <w:proofErr w:type="spellEnd"/>
            <w:r w:rsidRPr="00F80F13">
              <w:rPr>
                <w:rFonts w:ascii="Calibri" w:eastAsia="Times New Roman" w:hAnsi="Calibri" w:cs="Times New Roman"/>
                <w:color w:val="000000"/>
              </w:rPr>
              <w:t xml:space="preserve"> </w:t>
            </w:r>
            <w:proofErr w:type="spellStart"/>
            <w:r w:rsidRPr="00F80F13">
              <w:rPr>
                <w:rFonts w:ascii="Calibri" w:eastAsia="Times New Roman" w:hAnsi="Calibri" w:cs="Times New Roman"/>
                <w:color w:val="000000"/>
              </w:rPr>
              <w:t>смјер</w:t>
            </w:r>
            <w:proofErr w:type="spellEnd"/>
          </w:p>
        </w:tc>
        <w:tc>
          <w:tcPr>
            <w:tcW w:w="551" w:type="dxa"/>
            <w:tcBorders>
              <w:top w:val="single" w:sz="4" w:space="0" w:color="auto"/>
            </w:tcBorders>
            <w:shd w:val="clear" w:color="auto" w:fill="F2F2F2" w:themeFill="background1" w:themeFillShade="F2"/>
            <w:noWrap/>
            <w:vAlign w:val="center"/>
            <w:hideMark/>
          </w:tcPr>
          <w:p w14:paraId="71AE7897"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80</w:t>
            </w:r>
          </w:p>
        </w:tc>
        <w:tc>
          <w:tcPr>
            <w:tcW w:w="551" w:type="dxa"/>
            <w:tcBorders>
              <w:top w:val="single" w:sz="4" w:space="0" w:color="auto"/>
            </w:tcBorders>
            <w:shd w:val="clear" w:color="auto" w:fill="F2F2F2" w:themeFill="background1" w:themeFillShade="F2"/>
            <w:noWrap/>
            <w:vAlign w:val="center"/>
            <w:hideMark/>
          </w:tcPr>
          <w:p w14:paraId="4D5533F6"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125</w:t>
            </w:r>
          </w:p>
        </w:tc>
        <w:tc>
          <w:tcPr>
            <w:tcW w:w="551" w:type="dxa"/>
            <w:tcBorders>
              <w:top w:val="single" w:sz="4" w:space="0" w:color="auto"/>
            </w:tcBorders>
            <w:shd w:val="clear" w:color="auto" w:fill="F2F2F2" w:themeFill="background1" w:themeFillShade="F2"/>
            <w:noWrap/>
            <w:vAlign w:val="center"/>
            <w:hideMark/>
          </w:tcPr>
          <w:p w14:paraId="58B74EFD"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205</w:t>
            </w:r>
          </w:p>
        </w:tc>
        <w:tc>
          <w:tcPr>
            <w:tcW w:w="551" w:type="dxa"/>
            <w:tcBorders>
              <w:top w:val="single" w:sz="4" w:space="0" w:color="auto"/>
            </w:tcBorders>
            <w:shd w:val="clear" w:color="auto" w:fill="F2F2F2" w:themeFill="background1" w:themeFillShade="F2"/>
            <w:noWrap/>
            <w:vAlign w:val="center"/>
            <w:hideMark/>
          </w:tcPr>
          <w:p w14:paraId="0B5E2BF6"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75</w:t>
            </w:r>
          </w:p>
        </w:tc>
        <w:tc>
          <w:tcPr>
            <w:tcW w:w="551" w:type="dxa"/>
            <w:tcBorders>
              <w:top w:val="single" w:sz="4" w:space="0" w:color="auto"/>
            </w:tcBorders>
            <w:shd w:val="clear" w:color="auto" w:fill="F2F2F2" w:themeFill="background1" w:themeFillShade="F2"/>
            <w:noWrap/>
            <w:vAlign w:val="center"/>
            <w:hideMark/>
          </w:tcPr>
          <w:p w14:paraId="36C92CFF"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108</w:t>
            </w:r>
          </w:p>
        </w:tc>
        <w:tc>
          <w:tcPr>
            <w:tcW w:w="557" w:type="dxa"/>
            <w:tcBorders>
              <w:top w:val="single" w:sz="4" w:space="0" w:color="auto"/>
            </w:tcBorders>
            <w:shd w:val="clear" w:color="auto" w:fill="F2F2F2" w:themeFill="background1" w:themeFillShade="F2"/>
            <w:noWrap/>
            <w:vAlign w:val="center"/>
            <w:hideMark/>
          </w:tcPr>
          <w:p w14:paraId="5ED0080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183</w:t>
            </w:r>
          </w:p>
        </w:tc>
        <w:tc>
          <w:tcPr>
            <w:tcW w:w="559" w:type="dxa"/>
            <w:tcBorders>
              <w:top w:val="single" w:sz="4" w:space="0" w:color="auto"/>
            </w:tcBorders>
            <w:shd w:val="clear" w:color="auto" w:fill="F2F2F2" w:themeFill="background1" w:themeFillShade="F2"/>
            <w:noWrap/>
            <w:vAlign w:val="center"/>
            <w:hideMark/>
          </w:tcPr>
          <w:p w14:paraId="6DD1DD9F"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70</w:t>
            </w:r>
          </w:p>
        </w:tc>
        <w:tc>
          <w:tcPr>
            <w:tcW w:w="552" w:type="dxa"/>
            <w:tcBorders>
              <w:top w:val="single" w:sz="4" w:space="0" w:color="auto"/>
            </w:tcBorders>
            <w:shd w:val="clear" w:color="auto" w:fill="F2F2F2" w:themeFill="background1" w:themeFillShade="F2"/>
            <w:noWrap/>
            <w:vAlign w:val="center"/>
            <w:hideMark/>
          </w:tcPr>
          <w:p w14:paraId="2730031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90</w:t>
            </w:r>
          </w:p>
        </w:tc>
        <w:tc>
          <w:tcPr>
            <w:tcW w:w="551" w:type="dxa"/>
            <w:tcBorders>
              <w:top w:val="single" w:sz="4" w:space="0" w:color="auto"/>
            </w:tcBorders>
            <w:shd w:val="clear" w:color="auto" w:fill="F2F2F2" w:themeFill="background1" w:themeFillShade="F2"/>
            <w:noWrap/>
            <w:vAlign w:val="center"/>
            <w:hideMark/>
          </w:tcPr>
          <w:p w14:paraId="77F44E2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160</w:t>
            </w:r>
          </w:p>
        </w:tc>
        <w:tc>
          <w:tcPr>
            <w:tcW w:w="551" w:type="dxa"/>
            <w:gridSpan w:val="2"/>
            <w:tcBorders>
              <w:top w:val="single" w:sz="4" w:space="0" w:color="auto"/>
            </w:tcBorders>
            <w:shd w:val="clear" w:color="auto" w:fill="F2F2F2" w:themeFill="background1" w:themeFillShade="F2"/>
            <w:noWrap/>
            <w:vAlign w:val="center"/>
            <w:hideMark/>
          </w:tcPr>
          <w:p w14:paraId="7267B14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60</w:t>
            </w:r>
          </w:p>
        </w:tc>
        <w:tc>
          <w:tcPr>
            <w:tcW w:w="551" w:type="dxa"/>
            <w:tcBorders>
              <w:top w:val="single" w:sz="4" w:space="0" w:color="auto"/>
            </w:tcBorders>
            <w:shd w:val="clear" w:color="auto" w:fill="F2F2F2" w:themeFill="background1" w:themeFillShade="F2"/>
            <w:noWrap/>
            <w:vAlign w:val="center"/>
            <w:hideMark/>
          </w:tcPr>
          <w:p w14:paraId="0F088268"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65</w:t>
            </w:r>
          </w:p>
        </w:tc>
        <w:tc>
          <w:tcPr>
            <w:tcW w:w="551" w:type="dxa"/>
            <w:tcBorders>
              <w:top w:val="single" w:sz="4" w:space="0" w:color="auto"/>
            </w:tcBorders>
            <w:shd w:val="clear" w:color="auto" w:fill="F2F2F2" w:themeFill="background1" w:themeFillShade="F2"/>
            <w:noWrap/>
            <w:vAlign w:val="center"/>
            <w:hideMark/>
          </w:tcPr>
          <w:p w14:paraId="547F774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125</w:t>
            </w:r>
          </w:p>
        </w:tc>
        <w:tc>
          <w:tcPr>
            <w:tcW w:w="551" w:type="dxa"/>
            <w:gridSpan w:val="2"/>
            <w:tcBorders>
              <w:top w:val="single" w:sz="4" w:space="0" w:color="auto"/>
            </w:tcBorders>
            <w:shd w:val="clear" w:color="auto" w:fill="F2F2F2" w:themeFill="background1" w:themeFillShade="F2"/>
            <w:noWrap/>
            <w:vAlign w:val="center"/>
            <w:hideMark/>
          </w:tcPr>
          <w:p w14:paraId="390F6157"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34</w:t>
            </w:r>
          </w:p>
        </w:tc>
        <w:tc>
          <w:tcPr>
            <w:tcW w:w="551" w:type="dxa"/>
            <w:tcBorders>
              <w:top w:val="single" w:sz="4" w:space="0" w:color="auto"/>
            </w:tcBorders>
            <w:shd w:val="clear" w:color="auto" w:fill="F2F2F2" w:themeFill="background1" w:themeFillShade="F2"/>
            <w:noWrap/>
            <w:vAlign w:val="center"/>
            <w:hideMark/>
          </w:tcPr>
          <w:p w14:paraId="1E162731"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60</w:t>
            </w:r>
          </w:p>
        </w:tc>
        <w:tc>
          <w:tcPr>
            <w:tcW w:w="551" w:type="dxa"/>
            <w:tcBorders>
              <w:top w:val="single" w:sz="4" w:space="0" w:color="auto"/>
            </w:tcBorders>
            <w:shd w:val="clear" w:color="auto" w:fill="F2F2F2" w:themeFill="background1" w:themeFillShade="F2"/>
            <w:noWrap/>
            <w:vAlign w:val="center"/>
            <w:hideMark/>
          </w:tcPr>
          <w:p w14:paraId="52EA3B72"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94</w:t>
            </w:r>
          </w:p>
        </w:tc>
      </w:tr>
      <w:tr w:rsidR="00F62DBD" w:rsidRPr="00F80F13" w14:paraId="4647A6BA" w14:textId="77777777" w:rsidTr="00F51E2D">
        <w:trPr>
          <w:gridAfter w:val="1"/>
          <w:wAfter w:w="16" w:type="dxa"/>
          <w:trHeight w:val="266"/>
        </w:trPr>
        <w:tc>
          <w:tcPr>
            <w:cnfStyle w:val="001000000000" w:firstRow="0" w:lastRow="0" w:firstColumn="1" w:lastColumn="0" w:oddVBand="0" w:evenVBand="0" w:oddHBand="0" w:evenHBand="0" w:firstRowFirstColumn="0" w:firstRowLastColumn="0" w:lastRowFirstColumn="0" w:lastRowLastColumn="0"/>
            <w:tcW w:w="2085" w:type="dxa"/>
            <w:vAlign w:val="center"/>
            <w:hideMark/>
          </w:tcPr>
          <w:p w14:paraId="74BF2013" w14:textId="77777777" w:rsidR="00F62DBD" w:rsidRPr="00F80F13" w:rsidRDefault="00F62DBD" w:rsidP="005223A8">
            <w:pPr>
              <w:spacing w:line="20" w:lineRule="atLeast"/>
              <w:jc w:val="center"/>
              <w:rPr>
                <w:rFonts w:ascii="Calibri" w:eastAsia="Times New Roman" w:hAnsi="Calibri" w:cs="Times New Roman"/>
                <w:color w:val="000000"/>
                <w:sz w:val="20"/>
                <w:szCs w:val="20"/>
              </w:rPr>
            </w:pPr>
            <w:r w:rsidRPr="00F80F13">
              <w:rPr>
                <w:rFonts w:ascii="Calibri" w:eastAsia="Times New Roman" w:hAnsi="Calibri" w:cs="Times New Roman"/>
                <w:color w:val="000000"/>
                <w:sz w:val="20"/>
                <w:szCs w:val="20"/>
              </w:rPr>
              <w:t>ЈУ „</w:t>
            </w:r>
            <w:proofErr w:type="spellStart"/>
            <w:r w:rsidRPr="00F80F13">
              <w:rPr>
                <w:rFonts w:ascii="Calibri" w:eastAsia="Times New Roman" w:hAnsi="Calibri" w:cs="Times New Roman"/>
                <w:color w:val="000000"/>
                <w:sz w:val="20"/>
                <w:szCs w:val="20"/>
              </w:rPr>
              <w:t>Срењошколски</w:t>
            </w:r>
            <w:proofErr w:type="spellEnd"/>
            <w:r w:rsidRPr="00F80F13">
              <w:rPr>
                <w:rFonts w:ascii="Calibri" w:eastAsia="Times New Roman" w:hAnsi="Calibri" w:cs="Times New Roman"/>
                <w:color w:val="000000"/>
                <w:sz w:val="20"/>
                <w:szCs w:val="20"/>
              </w:rPr>
              <w:t xml:space="preserve"> </w:t>
            </w:r>
            <w:proofErr w:type="spellStart"/>
            <w:proofErr w:type="gramStart"/>
            <w:r w:rsidRPr="00F80F13">
              <w:rPr>
                <w:rFonts w:ascii="Calibri" w:eastAsia="Times New Roman" w:hAnsi="Calibri" w:cs="Times New Roman"/>
                <w:color w:val="000000"/>
                <w:sz w:val="20"/>
                <w:szCs w:val="20"/>
              </w:rPr>
              <w:t>центар</w:t>
            </w:r>
            <w:proofErr w:type="spellEnd"/>
            <w:r w:rsidRPr="00F80F13">
              <w:rPr>
                <w:rFonts w:ascii="Calibri" w:eastAsia="Times New Roman" w:hAnsi="Calibri" w:cs="Times New Roman"/>
                <w:color w:val="000000"/>
                <w:sz w:val="20"/>
                <w:szCs w:val="20"/>
              </w:rPr>
              <w:t xml:space="preserve">“ </w:t>
            </w:r>
            <w:proofErr w:type="spellStart"/>
            <w:r w:rsidRPr="00F80F13">
              <w:rPr>
                <w:rFonts w:ascii="Calibri" w:eastAsia="Times New Roman" w:hAnsi="Calibri" w:cs="Times New Roman"/>
                <w:color w:val="000000"/>
                <w:sz w:val="20"/>
                <w:szCs w:val="20"/>
              </w:rPr>
              <w:t>Мркоњић</w:t>
            </w:r>
            <w:proofErr w:type="spellEnd"/>
            <w:proofErr w:type="gramEnd"/>
            <w:r w:rsidRPr="00F80F13">
              <w:rPr>
                <w:rFonts w:ascii="Calibri" w:eastAsia="Times New Roman" w:hAnsi="Calibri" w:cs="Times New Roman"/>
                <w:color w:val="000000"/>
                <w:sz w:val="20"/>
                <w:szCs w:val="20"/>
              </w:rPr>
              <w:t xml:space="preserve"> </w:t>
            </w:r>
            <w:proofErr w:type="spellStart"/>
            <w:r w:rsidRPr="00F80F13">
              <w:rPr>
                <w:rFonts w:ascii="Calibri" w:eastAsia="Times New Roman" w:hAnsi="Calibri" w:cs="Times New Roman"/>
                <w:color w:val="000000"/>
                <w:sz w:val="20"/>
                <w:szCs w:val="20"/>
              </w:rPr>
              <w:t>Град</w:t>
            </w:r>
            <w:proofErr w:type="spellEnd"/>
          </w:p>
        </w:tc>
        <w:tc>
          <w:tcPr>
            <w:tcW w:w="551" w:type="dxa"/>
            <w:noWrap/>
            <w:vAlign w:val="center"/>
            <w:hideMark/>
          </w:tcPr>
          <w:p w14:paraId="633E6120"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197</w:t>
            </w:r>
          </w:p>
        </w:tc>
        <w:tc>
          <w:tcPr>
            <w:tcW w:w="551" w:type="dxa"/>
            <w:noWrap/>
            <w:vAlign w:val="center"/>
            <w:hideMark/>
          </w:tcPr>
          <w:p w14:paraId="6B20FBF0"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150</w:t>
            </w:r>
          </w:p>
        </w:tc>
        <w:tc>
          <w:tcPr>
            <w:tcW w:w="551" w:type="dxa"/>
            <w:noWrap/>
            <w:vAlign w:val="center"/>
            <w:hideMark/>
          </w:tcPr>
          <w:p w14:paraId="6B6E14EE"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347</w:t>
            </w:r>
          </w:p>
        </w:tc>
        <w:tc>
          <w:tcPr>
            <w:tcW w:w="551" w:type="dxa"/>
            <w:noWrap/>
            <w:vAlign w:val="center"/>
            <w:hideMark/>
          </w:tcPr>
          <w:p w14:paraId="7925DA48"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200</w:t>
            </w:r>
          </w:p>
        </w:tc>
        <w:tc>
          <w:tcPr>
            <w:tcW w:w="551" w:type="dxa"/>
            <w:noWrap/>
            <w:vAlign w:val="center"/>
            <w:hideMark/>
          </w:tcPr>
          <w:p w14:paraId="3C33E4AF"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146</w:t>
            </w:r>
          </w:p>
        </w:tc>
        <w:tc>
          <w:tcPr>
            <w:tcW w:w="557" w:type="dxa"/>
            <w:noWrap/>
            <w:vAlign w:val="center"/>
            <w:hideMark/>
          </w:tcPr>
          <w:p w14:paraId="2DD8D009"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346</w:t>
            </w:r>
          </w:p>
        </w:tc>
        <w:tc>
          <w:tcPr>
            <w:tcW w:w="559" w:type="dxa"/>
            <w:noWrap/>
            <w:vAlign w:val="center"/>
            <w:hideMark/>
          </w:tcPr>
          <w:p w14:paraId="71B1C78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188</w:t>
            </w:r>
          </w:p>
        </w:tc>
        <w:tc>
          <w:tcPr>
            <w:tcW w:w="552" w:type="dxa"/>
            <w:noWrap/>
            <w:vAlign w:val="center"/>
            <w:hideMark/>
          </w:tcPr>
          <w:p w14:paraId="4C40733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136</w:t>
            </w:r>
          </w:p>
        </w:tc>
        <w:tc>
          <w:tcPr>
            <w:tcW w:w="551" w:type="dxa"/>
            <w:noWrap/>
            <w:vAlign w:val="center"/>
            <w:hideMark/>
          </w:tcPr>
          <w:p w14:paraId="5F90D17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324</w:t>
            </w:r>
          </w:p>
        </w:tc>
        <w:tc>
          <w:tcPr>
            <w:tcW w:w="551" w:type="dxa"/>
            <w:gridSpan w:val="2"/>
            <w:noWrap/>
            <w:vAlign w:val="center"/>
            <w:hideMark/>
          </w:tcPr>
          <w:p w14:paraId="51C146F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199</w:t>
            </w:r>
          </w:p>
        </w:tc>
        <w:tc>
          <w:tcPr>
            <w:tcW w:w="551" w:type="dxa"/>
            <w:noWrap/>
            <w:vAlign w:val="center"/>
            <w:hideMark/>
          </w:tcPr>
          <w:p w14:paraId="7ECCE93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141</w:t>
            </w:r>
          </w:p>
        </w:tc>
        <w:tc>
          <w:tcPr>
            <w:tcW w:w="551" w:type="dxa"/>
            <w:noWrap/>
            <w:vAlign w:val="center"/>
            <w:hideMark/>
          </w:tcPr>
          <w:p w14:paraId="161BE19D"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340</w:t>
            </w:r>
          </w:p>
        </w:tc>
        <w:tc>
          <w:tcPr>
            <w:tcW w:w="551" w:type="dxa"/>
            <w:gridSpan w:val="2"/>
            <w:noWrap/>
            <w:vAlign w:val="center"/>
            <w:hideMark/>
          </w:tcPr>
          <w:p w14:paraId="46AAF69D"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195</w:t>
            </w:r>
          </w:p>
        </w:tc>
        <w:tc>
          <w:tcPr>
            <w:tcW w:w="551" w:type="dxa"/>
            <w:noWrap/>
            <w:vAlign w:val="center"/>
            <w:hideMark/>
          </w:tcPr>
          <w:p w14:paraId="27C3AFD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138</w:t>
            </w:r>
          </w:p>
        </w:tc>
        <w:tc>
          <w:tcPr>
            <w:tcW w:w="551" w:type="dxa"/>
            <w:noWrap/>
            <w:vAlign w:val="center"/>
            <w:hideMark/>
          </w:tcPr>
          <w:p w14:paraId="193CA30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333</w:t>
            </w:r>
          </w:p>
        </w:tc>
      </w:tr>
      <w:tr w:rsidR="00F62DBD" w:rsidRPr="00F80F13" w14:paraId="32A07625" w14:textId="77777777" w:rsidTr="00F51E2D">
        <w:trPr>
          <w:gridAfter w:val="1"/>
          <w:cnfStyle w:val="000000100000" w:firstRow="0" w:lastRow="0" w:firstColumn="0" w:lastColumn="0" w:oddVBand="0" w:evenVBand="0" w:oddHBand="1" w:evenHBand="0" w:firstRowFirstColumn="0" w:firstRowLastColumn="0" w:lastRowFirstColumn="0" w:lastRowLastColumn="0"/>
          <w:wAfter w:w="16" w:type="dxa"/>
          <w:trHeight w:val="360"/>
        </w:trPr>
        <w:tc>
          <w:tcPr>
            <w:cnfStyle w:val="001000000000" w:firstRow="0" w:lastRow="0" w:firstColumn="1" w:lastColumn="0" w:oddVBand="0" w:evenVBand="0" w:oddHBand="0" w:evenHBand="0" w:firstRowFirstColumn="0" w:firstRowLastColumn="0" w:lastRowFirstColumn="0" w:lastRowLastColumn="0"/>
            <w:tcW w:w="2085" w:type="dxa"/>
            <w:shd w:val="clear" w:color="auto" w:fill="F2F2F2" w:themeFill="background1" w:themeFillShade="F2"/>
            <w:vAlign w:val="center"/>
            <w:hideMark/>
          </w:tcPr>
          <w:p w14:paraId="45D3FD38" w14:textId="77777777" w:rsidR="00F62DBD" w:rsidRPr="00F80F13" w:rsidRDefault="00F62DBD" w:rsidP="005223A8">
            <w:pPr>
              <w:spacing w:line="20" w:lineRule="atLeast"/>
              <w:jc w:val="center"/>
              <w:rPr>
                <w:rFonts w:ascii="Calibri" w:eastAsia="Times New Roman" w:hAnsi="Calibri" w:cs="Times New Roman"/>
                <w:color w:val="000000"/>
                <w:sz w:val="20"/>
                <w:szCs w:val="20"/>
              </w:rPr>
            </w:pPr>
            <w:proofErr w:type="spellStart"/>
            <w:r w:rsidRPr="00F80F13">
              <w:rPr>
                <w:rFonts w:ascii="Calibri" w:eastAsia="Times New Roman" w:hAnsi="Calibri" w:cs="Times New Roman"/>
                <w:color w:val="000000"/>
                <w:sz w:val="20"/>
                <w:szCs w:val="20"/>
              </w:rPr>
              <w:t>Машинство</w:t>
            </w:r>
            <w:proofErr w:type="spellEnd"/>
            <w:r w:rsidRPr="00F80F13">
              <w:rPr>
                <w:rFonts w:ascii="Calibri" w:eastAsia="Times New Roman" w:hAnsi="Calibri" w:cs="Times New Roman"/>
                <w:color w:val="000000"/>
                <w:sz w:val="20"/>
                <w:szCs w:val="20"/>
              </w:rPr>
              <w:t xml:space="preserve"> и </w:t>
            </w:r>
            <w:proofErr w:type="spellStart"/>
            <w:r w:rsidRPr="00F80F13">
              <w:rPr>
                <w:rFonts w:ascii="Calibri" w:eastAsia="Times New Roman" w:hAnsi="Calibri" w:cs="Times New Roman"/>
                <w:color w:val="000000"/>
                <w:sz w:val="20"/>
                <w:szCs w:val="20"/>
              </w:rPr>
              <w:t>обрада</w:t>
            </w:r>
            <w:proofErr w:type="spellEnd"/>
            <w:r w:rsidRPr="00F80F13">
              <w:rPr>
                <w:rFonts w:ascii="Calibri" w:eastAsia="Times New Roman" w:hAnsi="Calibri" w:cs="Times New Roman"/>
                <w:color w:val="000000"/>
                <w:sz w:val="20"/>
                <w:szCs w:val="20"/>
              </w:rPr>
              <w:t xml:space="preserve"> </w:t>
            </w:r>
            <w:proofErr w:type="spellStart"/>
            <w:r w:rsidRPr="00F80F13">
              <w:rPr>
                <w:rFonts w:ascii="Calibri" w:eastAsia="Times New Roman" w:hAnsi="Calibri" w:cs="Times New Roman"/>
                <w:color w:val="000000"/>
                <w:sz w:val="20"/>
                <w:szCs w:val="20"/>
              </w:rPr>
              <w:t>метала</w:t>
            </w:r>
            <w:proofErr w:type="spellEnd"/>
          </w:p>
        </w:tc>
        <w:tc>
          <w:tcPr>
            <w:tcW w:w="551" w:type="dxa"/>
            <w:shd w:val="clear" w:color="auto" w:fill="F2F2F2" w:themeFill="background1" w:themeFillShade="F2"/>
            <w:noWrap/>
            <w:vAlign w:val="center"/>
            <w:hideMark/>
          </w:tcPr>
          <w:p w14:paraId="70A62A67"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113</w:t>
            </w:r>
          </w:p>
        </w:tc>
        <w:tc>
          <w:tcPr>
            <w:tcW w:w="551" w:type="dxa"/>
            <w:shd w:val="clear" w:color="auto" w:fill="F2F2F2" w:themeFill="background1" w:themeFillShade="F2"/>
            <w:noWrap/>
            <w:vAlign w:val="center"/>
            <w:hideMark/>
          </w:tcPr>
          <w:p w14:paraId="31B5A230"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10</w:t>
            </w:r>
          </w:p>
        </w:tc>
        <w:tc>
          <w:tcPr>
            <w:tcW w:w="551" w:type="dxa"/>
            <w:shd w:val="clear" w:color="auto" w:fill="F2F2F2" w:themeFill="background1" w:themeFillShade="F2"/>
            <w:noWrap/>
            <w:vAlign w:val="center"/>
            <w:hideMark/>
          </w:tcPr>
          <w:p w14:paraId="201BCD27"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123</w:t>
            </w:r>
          </w:p>
        </w:tc>
        <w:tc>
          <w:tcPr>
            <w:tcW w:w="551" w:type="dxa"/>
            <w:shd w:val="clear" w:color="auto" w:fill="F2F2F2" w:themeFill="background1" w:themeFillShade="F2"/>
            <w:noWrap/>
            <w:vAlign w:val="center"/>
            <w:hideMark/>
          </w:tcPr>
          <w:p w14:paraId="659A101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105</w:t>
            </w:r>
          </w:p>
        </w:tc>
        <w:tc>
          <w:tcPr>
            <w:tcW w:w="551" w:type="dxa"/>
            <w:shd w:val="clear" w:color="auto" w:fill="F2F2F2" w:themeFill="background1" w:themeFillShade="F2"/>
            <w:noWrap/>
            <w:vAlign w:val="center"/>
            <w:hideMark/>
          </w:tcPr>
          <w:p w14:paraId="6268CBD3"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15</w:t>
            </w:r>
          </w:p>
        </w:tc>
        <w:tc>
          <w:tcPr>
            <w:tcW w:w="557" w:type="dxa"/>
            <w:shd w:val="clear" w:color="auto" w:fill="F2F2F2" w:themeFill="background1" w:themeFillShade="F2"/>
            <w:noWrap/>
            <w:vAlign w:val="center"/>
            <w:hideMark/>
          </w:tcPr>
          <w:p w14:paraId="69604CB2"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120</w:t>
            </w:r>
          </w:p>
        </w:tc>
        <w:tc>
          <w:tcPr>
            <w:tcW w:w="559" w:type="dxa"/>
            <w:shd w:val="clear" w:color="auto" w:fill="F2F2F2" w:themeFill="background1" w:themeFillShade="F2"/>
            <w:noWrap/>
            <w:vAlign w:val="center"/>
            <w:hideMark/>
          </w:tcPr>
          <w:p w14:paraId="2E6B29D9"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101</w:t>
            </w:r>
          </w:p>
        </w:tc>
        <w:tc>
          <w:tcPr>
            <w:tcW w:w="552" w:type="dxa"/>
            <w:shd w:val="clear" w:color="auto" w:fill="F2F2F2" w:themeFill="background1" w:themeFillShade="F2"/>
            <w:noWrap/>
            <w:vAlign w:val="center"/>
            <w:hideMark/>
          </w:tcPr>
          <w:p w14:paraId="603133DC"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13</w:t>
            </w:r>
          </w:p>
        </w:tc>
        <w:tc>
          <w:tcPr>
            <w:tcW w:w="551" w:type="dxa"/>
            <w:shd w:val="clear" w:color="auto" w:fill="F2F2F2" w:themeFill="background1" w:themeFillShade="F2"/>
            <w:noWrap/>
            <w:vAlign w:val="center"/>
            <w:hideMark/>
          </w:tcPr>
          <w:p w14:paraId="5A9F6A71"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114</w:t>
            </w:r>
          </w:p>
        </w:tc>
        <w:tc>
          <w:tcPr>
            <w:tcW w:w="551" w:type="dxa"/>
            <w:gridSpan w:val="2"/>
            <w:shd w:val="clear" w:color="auto" w:fill="F2F2F2" w:themeFill="background1" w:themeFillShade="F2"/>
            <w:noWrap/>
            <w:vAlign w:val="center"/>
            <w:hideMark/>
          </w:tcPr>
          <w:p w14:paraId="30C363F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131</w:t>
            </w:r>
          </w:p>
        </w:tc>
        <w:tc>
          <w:tcPr>
            <w:tcW w:w="551" w:type="dxa"/>
            <w:shd w:val="clear" w:color="auto" w:fill="F2F2F2" w:themeFill="background1" w:themeFillShade="F2"/>
            <w:noWrap/>
            <w:vAlign w:val="center"/>
            <w:hideMark/>
          </w:tcPr>
          <w:p w14:paraId="52DFD32D"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9</w:t>
            </w:r>
          </w:p>
        </w:tc>
        <w:tc>
          <w:tcPr>
            <w:tcW w:w="551" w:type="dxa"/>
            <w:shd w:val="clear" w:color="auto" w:fill="F2F2F2" w:themeFill="background1" w:themeFillShade="F2"/>
            <w:noWrap/>
            <w:vAlign w:val="center"/>
            <w:hideMark/>
          </w:tcPr>
          <w:p w14:paraId="6FB53F42"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140</w:t>
            </w:r>
          </w:p>
        </w:tc>
        <w:tc>
          <w:tcPr>
            <w:tcW w:w="551" w:type="dxa"/>
            <w:gridSpan w:val="2"/>
            <w:shd w:val="clear" w:color="auto" w:fill="F2F2F2" w:themeFill="background1" w:themeFillShade="F2"/>
            <w:noWrap/>
            <w:vAlign w:val="center"/>
            <w:hideMark/>
          </w:tcPr>
          <w:p w14:paraId="1748C5FC"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118</w:t>
            </w:r>
          </w:p>
        </w:tc>
        <w:tc>
          <w:tcPr>
            <w:tcW w:w="551" w:type="dxa"/>
            <w:shd w:val="clear" w:color="auto" w:fill="F2F2F2" w:themeFill="background1" w:themeFillShade="F2"/>
            <w:noWrap/>
            <w:vAlign w:val="center"/>
            <w:hideMark/>
          </w:tcPr>
          <w:p w14:paraId="5DE00387"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4</w:t>
            </w:r>
          </w:p>
        </w:tc>
        <w:tc>
          <w:tcPr>
            <w:tcW w:w="551" w:type="dxa"/>
            <w:shd w:val="clear" w:color="auto" w:fill="F2F2F2" w:themeFill="background1" w:themeFillShade="F2"/>
            <w:noWrap/>
            <w:vAlign w:val="center"/>
            <w:hideMark/>
          </w:tcPr>
          <w:p w14:paraId="75F4279C"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122</w:t>
            </w:r>
          </w:p>
        </w:tc>
      </w:tr>
      <w:tr w:rsidR="00F62DBD" w:rsidRPr="00F80F13" w14:paraId="6CC62A02" w14:textId="77777777" w:rsidTr="00F51E2D">
        <w:trPr>
          <w:gridAfter w:val="1"/>
          <w:wAfter w:w="16" w:type="dxa"/>
          <w:trHeight w:val="491"/>
        </w:trPr>
        <w:tc>
          <w:tcPr>
            <w:cnfStyle w:val="001000000000" w:firstRow="0" w:lastRow="0" w:firstColumn="1" w:lastColumn="0" w:oddVBand="0" w:evenVBand="0" w:oddHBand="0" w:evenHBand="0" w:firstRowFirstColumn="0" w:firstRowLastColumn="0" w:lastRowFirstColumn="0" w:lastRowLastColumn="0"/>
            <w:tcW w:w="2085" w:type="dxa"/>
            <w:vAlign w:val="center"/>
            <w:hideMark/>
          </w:tcPr>
          <w:p w14:paraId="50E147A0" w14:textId="77777777" w:rsidR="00F62DBD" w:rsidRPr="00F80F13" w:rsidRDefault="00F62DBD" w:rsidP="005223A8">
            <w:pPr>
              <w:spacing w:line="20" w:lineRule="atLeast"/>
              <w:jc w:val="center"/>
              <w:rPr>
                <w:rFonts w:ascii="Calibri" w:eastAsia="Times New Roman" w:hAnsi="Calibri" w:cs="Times New Roman"/>
                <w:color w:val="000000"/>
                <w:sz w:val="20"/>
                <w:szCs w:val="20"/>
              </w:rPr>
            </w:pPr>
            <w:proofErr w:type="spellStart"/>
            <w:r w:rsidRPr="00F80F13">
              <w:rPr>
                <w:rFonts w:ascii="Calibri" w:eastAsia="Times New Roman" w:hAnsi="Calibri" w:cs="Times New Roman"/>
                <w:color w:val="000000"/>
                <w:sz w:val="20"/>
                <w:szCs w:val="20"/>
              </w:rPr>
              <w:t>Eлектротехника</w:t>
            </w:r>
            <w:proofErr w:type="spellEnd"/>
          </w:p>
        </w:tc>
        <w:tc>
          <w:tcPr>
            <w:tcW w:w="551" w:type="dxa"/>
            <w:noWrap/>
            <w:vAlign w:val="center"/>
            <w:hideMark/>
          </w:tcPr>
          <w:p w14:paraId="6D85AB53"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42</w:t>
            </w:r>
          </w:p>
        </w:tc>
        <w:tc>
          <w:tcPr>
            <w:tcW w:w="551" w:type="dxa"/>
            <w:noWrap/>
            <w:vAlign w:val="center"/>
            <w:hideMark/>
          </w:tcPr>
          <w:p w14:paraId="3C0A8610"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9</w:t>
            </w:r>
          </w:p>
        </w:tc>
        <w:tc>
          <w:tcPr>
            <w:tcW w:w="551" w:type="dxa"/>
            <w:noWrap/>
            <w:vAlign w:val="center"/>
            <w:hideMark/>
          </w:tcPr>
          <w:p w14:paraId="7AC5F7D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51</w:t>
            </w:r>
          </w:p>
        </w:tc>
        <w:tc>
          <w:tcPr>
            <w:tcW w:w="551" w:type="dxa"/>
            <w:noWrap/>
            <w:vAlign w:val="center"/>
            <w:hideMark/>
          </w:tcPr>
          <w:p w14:paraId="17C1DFC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59</w:t>
            </w:r>
          </w:p>
        </w:tc>
        <w:tc>
          <w:tcPr>
            <w:tcW w:w="551" w:type="dxa"/>
            <w:noWrap/>
            <w:vAlign w:val="center"/>
            <w:hideMark/>
          </w:tcPr>
          <w:p w14:paraId="03B1B14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16</w:t>
            </w:r>
          </w:p>
        </w:tc>
        <w:tc>
          <w:tcPr>
            <w:tcW w:w="557" w:type="dxa"/>
            <w:noWrap/>
            <w:vAlign w:val="center"/>
            <w:hideMark/>
          </w:tcPr>
          <w:p w14:paraId="52EAB32E"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75</w:t>
            </w:r>
          </w:p>
        </w:tc>
        <w:tc>
          <w:tcPr>
            <w:tcW w:w="559" w:type="dxa"/>
            <w:noWrap/>
            <w:vAlign w:val="center"/>
            <w:hideMark/>
          </w:tcPr>
          <w:p w14:paraId="10E8C30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65</w:t>
            </w:r>
          </w:p>
        </w:tc>
        <w:tc>
          <w:tcPr>
            <w:tcW w:w="552" w:type="dxa"/>
            <w:noWrap/>
            <w:vAlign w:val="center"/>
            <w:hideMark/>
          </w:tcPr>
          <w:p w14:paraId="4C8DC84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10</w:t>
            </w:r>
          </w:p>
        </w:tc>
        <w:tc>
          <w:tcPr>
            <w:tcW w:w="551" w:type="dxa"/>
            <w:noWrap/>
            <w:vAlign w:val="center"/>
            <w:hideMark/>
          </w:tcPr>
          <w:p w14:paraId="7649B14C"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75</w:t>
            </w:r>
          </w:p>
        </w:tc>
        <w:tc>
          <w:tcPr>
            <w:tcW w:w="551" w:type="dxa"/>
            <w:gridSpan w:val="2"/>
            <w:noWrap/>
            <w:vAlign w:val="center"/>
            <w:hideMark/>
          </w:tcPr>
          <w:p w14:paraId="0423987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52</w:t>
            </w:r>
          </w:p>
        </w:tc>
        <w:tc>
          <w:tcPr>
            <w:tcW w:w="551" w:type="dxa"/>
            <w:noWrap/>
            <w:vAlign w:val="center"/>
            <w:hideMark/>
          </w:tcPr>
          <w:p w14:paraId="649CB76A"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16</w:t>
            </w:r>
          </w:p>
        </w:tc>
        <w:tc>
          <w:tcPr>
            <w:tcW w:w="551" w:type="dxa"/>
            <w:noWrap/>
            <w:vAlign w:val="center"/>
            <w:hideMark/>
          </w:tcPr>
          <w:p w14:paraId="6B35417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68</w:t>
            </w:r>
          </w:p>
        </w:tc>
        <w:tc>
          <w:tcPr>
            <w:tcW w:w="551" w:type="dxa"/>
            <w:gridSpan w:val="2"/>
            <w:noWrap/>
            <w:vAlign w:val="center"/>
            <w:hideMark/>
          </w:tcPr>
          <w:p w14:paraId="751D318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67</w:t>
            </w:r>
          </w:p>
        </w:tc>
        <w:tc>
          <w:tcPr>
            <w:tcW w:w="551" w:type="dxa"/>
            <w:noWrap/>
            <w:vAlign w:val="center"/>
            <w:hideMark/>
          </w:tcPr>
          <w:p w14:paraId="7C028E10"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24</w:t>
            </w:r>
          </w:p>
        </w:tc>
        <w:tc>
          <w:tcPr>
            <w:tcW w:w="551" w:type="dxa"/>
            <w:noWrap/>
            <w:vAlign w:val="center"/>
            <w:hideMark/>
          </w:tcPr>
          <w:p w14:paraId="091103A9"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91</w:t>
            </w:r>
          </w:p>
        </w:tc>
      </w:tr>
      <w:tr w:rsidR="00F62DBD" w:rsidRPr="00F80F13" w14:paraId="0EE8822C" w14:textId="77777777" w:rsidTr="00F51E2D">
        <w:trPr>
          <w:gridAfter w:val="1"/>
          <w:cnfStyle w:val="000000100000" w:firstRow="0" w:lastRow="0" w:firstColumn="0" w:lastColumn="0" w:oddVBand="0" w:evenVBand="0" w:oddHBand="1" w:evenHBand="0" w:firstRowFirstColumn="0" w:firstRowLastColumn="0" w:lastRowFirstColumn="0" w:lastRowLastColumn="0"/>
          <w:wAfter w:w="16" w:type="dxa"/>
          <w:trHeight w:val="226"/>
        </w:trPr>
        <w:tc>
          <w:tcPr>
            <w:cnfStyle w:val="001000000000" w:firstRow="0" w:lastRow="0" w:firstColumn="1" w:lastColumn="0" w:oddVBand="0" w:evenVBand="0" w:oddHBand="0" w:evenHBand="0" w:firstRowFirstColumn="0" w:firstRowLastColumn="0" w:lastRowFirstColumn="0" w:lastRowLastColumn="0"/>
            <w:tcW w:w="2085" w:type="dxa"/>
            <w:shd w:val="clear" w:color="auto" w:fill="F2F2F2" w:themeFill="background1" w:themeFillShade="F2"/>
            <w:vAlign w:val="center"/>
            <w:hideMark/>
          </w:tcPr>
          <w:p w14:paraId="094670BD" w14:textId="77777777" w:rsidR="00F62DBD" w:rsidRPr="00F80F13" w:rsidRDefault="00F62DBD" w:rsidP="005223A8">
            <w:pPr>
              <w:spacing w:line="20" w:lineRule="atLeast"/>
              <w:jc w:val="center"/>
              <w:rPr>
                <w:rFonts w:ascii="Calibri" w:eastAsia="Times New Roman" w:hAnsi="Calibri" w:cs="Times New Roman"/>
                <w:color w:val="000000"/>
                <w:sz w:val="20"/>
                <w:szCs w:val="20"/>
              </w:rPr>
            </w:pPr>
            <w:proofErr w:type="spellStart"/>
            <w:r w:rsidRPr="00F80F13">
              <w:rPr>
                <w:rFonts w:ascii="Calibri" w:eastAsia="Times New Roman" w:hAnsi="Calibri" w:cs="Times New Roman"/>
                <w:color w:val="000000"/>
                <w:sz w:val="20"/>
                <w:szCs w:val="20"/>
              </w:rPr>
              <w:t>Економија</w:t>
            </w:r>
            <w:proofErr w:type="spellEnd"/>
            <w:r w:rsidRPr="00F80F13">
              <w:rPr>
                <w:rFonts w:ascii="Calibri" w:eastAsia="Times New Roman" w:hAnsi="Calibri" w:cs="Times New Roman"/>
                <w:color w:val="000000"/>
                <w:sz w:val="20"/>
                <w:szCs w:val="20"/>
              </w:rPr>
              <w:t xml:space="preserve">, </w:t>
            </w:r>
            <w:proofErr w:type="spellStart"/>
            <w:r w:rsidRPr="00F80F13">
              <w:rPr>
                <w:rFonts w:ascii="Calibri" w:eastAsia="Times New Roman" w:hAnsi="Calibri" w:cs="Times New Roman"/>
                <w:color w:val="000000"/>
                <w:sz w:val="20"/>
                <w:szCs w:val="20"/>
              </w:rPr>
              <w:t>право</w:t>
            </w:r>
            <w:proofErr w:type="spellEnd"/>
            <w:r w:rsidRPr="00F80F13">
              <w:rPr>
                <w:rFonts w:ascii="Calibri" w:eastAsia="Times New Roman" w:hAnsi="Calibri" w:cs="Times New Roman"/>
                <w:color w:val="000000"/>
                <w:sz w:val="20"/>
                <w:szCs w:val="20"/>
              </w:rPr>
              <w:t xml:space="preserve"> </w:t>
            </w:r>
            <w:proofErr w:type="spellStart"/>
            <w:r w:rsidRPr="00F80F13">
              <w:rPr>
                <w:rFonts w:ascii="Calibri" w:eastAsia="Times New Roman" w:hAnsi="Calibri" w:cs="Times New Roman"/>
                <w:color w:val="000000"/>
                <w:sz w:val="20"/>
                <w:szCs w:val="20"/>
              </w:rPr>
              <w:t>трговина</w:t>
            </w:r>
            <w:proofErr w:type="spellEnd"/>
          </w:p>
        </w:tc>
        <w:tc>
          <w:tcPr>
            <w:tcW w:w="551" w:type="dxa"/>
            <w:shd w:val="clear" w:color="auto" w:fill="F2F2F2" w:themeFill="background1" w:themeFillShade="F2"/>
            <w:noWrap/>
            <w:vAlign w:val="center"/>
            <w:hideMark/>
          </w:tcPr>
          <w:p w14:paraId="6E5FA640"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17</w:t>
            </w:r>
          </w:p>
        </w:tc>
        <w:tc>
          <w:tcPr>
            <w:tcW w:w="551" w:type="dxa"/>
            <w:shd w:val="clear" w:color="auto" w:fill="F2F2F2" w:themeFill="background1" w:themeFillShade="F2"/>
            <w:noWrap/>
            <w:vAlign w:val="center"/>
            <w:hideMark/>
          </w:tcPr>
          <w:p w14:paraId="6679C9CD"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58</w:t>
            </w:r>
          </w:p>
        </w:tc>
        <w:tc>
          <w:tcPr>
            <w:tcW w:w="551" w:type="dxa"/>
            <w:shd w:val="clear" w:color="auto" w:fill="F2F2F2" w:themeFill="background1" w:themeFillShade="F2"/>
            <w:noWrap/>
            <w:vAlign w:val="center"/>
            <w:hideMark/>
          </w:tcPr>
          <w:p w14:paraId="693FB4A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75</w:t>
            </w:r>
          </w:p>
        </w:tc>
        <w:tc>
          <w:tcPr>
            <w:tcW w:w="551" w:type="dxa"/>
            <w:shd w:val="clear" w:color="auto" w:fill="F2F2F2" w:themeFill="background1" w:themeFillShade="F2"/>
            <w:noWrap/>
            <w:vAlign w:val="center"/>
            <w:hideMark/>
          </w:tcPr>
          <w:p w14:paraId="4C03770A"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11</w:t>
            </w:r>
          </w:p>
        </w:tc>
        <w:tc>
          <w:tcPr>
            <w:tcW w:w="551" w:type="dxa"/>
            <w:shd w:val="clear" w:color="auto" w:fill="F2F2F2" w:themeFill="background1" w:themeFillShade="F2"/>
            <w:noWrap/>
            <w:vAlign w:val="center"/>
            <w:hideMark/>
          </w:tcPr>
          <w:p w14:paraId="3BFA8FD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60</w:t>
            </w:r>
          </w:p>
        </w:tc>
        <w:tc>
          <w:tcPr>
            <w:tcW w:w="557" w:type="dxa"/>
            <w:shd w:val="clear" w:color="auto" w:fill="F2F2F2" w:themeFill="background1" w:themeFillShade="F2"/>
            <w:noWrap/>
            <w:vAlign w:val="center"/>
            <w:hideMark/>
          </w:tcPr>
          <w:p w14:paraId="166C7FA6"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71</w:t>
            </w:r>
          </w:p>
        </w:tc>
        <w:tc>
          <w:tcPr>
            <w:tcW w:w="559" w:type="dxa"/>
            <w:shd w:val="clear" w:color="auto" w:fill="F2F2F2" w:themeFill="background1" w:themeFillShade="F2"/>
            <w:noWrap/>
            <w:vAlign w:val="center"/>
            <w:hideMark/>
          </w:tcPr>
          <w:p w14:paraId="5B69CFA8"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15</w:t>
            </w:r>
          </w:p>
        </w:tc>
        <w:tc>
          <w:tcPr>
            <w:tcW w:w="552" w:type="dxa"/>
            <w:shd w:val="clear" w:color="auto" w:fill="F2F2F2" w:themeFill="background1" w:themeFillShade="F2"/>
            <w:noWrap/>
            <w:vAlign w:val="center"/>
            <w:hideMark/>
          </w:tcPr>
          <w:p w14:paraId="05503D65"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84</w:t>
            </w:r>
          </w:p>
        </w:tc>
        <w:tc>
          <w:tcPr>
            <w:tcW w:w="551" w:type="dxa"/>
            <w:shd w:val="clear" w:color="auto" w:fill="F2F2F2" w:themeFill="background1" w:themeFillShade="F2"/>
            <w:noWrap/>
            <w:vAlign w:val="center"/>
            <w:hideMark/>
          </w:tcPr>
          <w:p w14:paraId="72500B9A"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99</w:t>
            </w:r>
          </w:p>
        </w:tc>
        <w:tc>
          <w:tcPr>
            <w:tcW w:w="551" w:type="dxa"/>
            <w:gridSpan w:val="2"/>
            <w:shd w:val="clear" w:color="auto" w:fill="F2F2F2" w:themeFill="background1" w:themeFillShade="F2"/>
            <w:noWrap/>
            <w:vAlign w:val="center"/>
            <w:hideMark/>
          </w:tcPr>
          <w:p w14:paraId="03DA10D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7</w:t>
            </w:r>
          </w:p>
        </w:tc>
        <w:tc>
          <w:tcPr>
            <w:tcW w:w="551" w:type="dxa"/>
            <w:shd w:val="clear" w:color="auto" w:fill="F2F2F2" w:themeFill="background1" w:themeFillShade="F2"/>
            <w:noWrap/>
            <w:vAlign w:val="center"/>
            <w:hideMark/>
          </w:tcPr>
          <w:p w14:paraId="5FC44E7C"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92</w:t>
            </w:r>
          </w:p>
        </w:tc>
        <w:tc>
          <w:tcPr>
            <w:tcW w:w="551" w:type="dxa"/>
            <w:shd w:val="clear" w:color="auto" w:fill="F2F2F2" w:themeFill="background1" w:themeFillShade="F2"/>
            <w:noWrap/>
            <w:vAlign w:val="center"/>
            <w:hideMark/>
          </w:tcPr>
          <w:p w14:paraId="0903D11A"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99</w:t>
            </w:r>
          </w:p>
        </w:tc>
        <w:tc>
          <w:tcPr>
            <w:tcW w:w="551" w:type="dxa"/>
            <w:gridSpan w:val="2"/>
            <w:shd w:val="clear" w:color="auto" w:fill="F2F2F2" w:themeFill="background1" w:themeFillShade="F2"/>
            <w:noWrap/>
            <w:vAlign w:val="center"/>
            <w:hideMark/>
          </w:tcPr>
          <w:p w14:paraId="7279950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8</w:t>
            </w:r>
          </w:p>
        </w:tc>
        <w:tc>
          <w:tcPr>
            <w:tcW w:w="551" w:type="dxa"/>
            <w:shd w:val="clear" w:color="auto" w:fill="F2F2F2" w:themeFill="background1" w:themeFillShade="F2"/>
            <w:noWrap/>
            <w:vAlign w:val="center"/>
            <w:hideMark/>
          </w:tcPr>
          <w:p w14:paraId="3D582648"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93</w:t>
            </w:r>
          </w:p>
        </w:tc>
        <w:tc>
          <w:tcPr>
            <w:tcW w:w="551" w:type="dxa"/>
            <w:shd w:val="clear" w:color="auto" w:fill="F2F2F2" w:themeFill="background1" w:themeFillShade="F2"/>
            <w:noWrap/>
            <w:vAlign w:val="center"/>
            <w:hideMark/>
          </w:tcPr>
          <w:p w14:paraId="79C17D15"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101</w:t>
            </w:r>
          </w:p>
        </w:tc>
      </w:tr>
      <w:tr w:rsidR="00F62DBD" w:rsidRPr="00F80F13" w14:paraId="2BB7F27F" w14:textId="77777777" w:rsidTr="00F51E2D">
        <w:trPr>
          <w:gridAfter w:val="1"/>
          <w:wAfter w:w="16" w:type="dxa"/>
          <w:trHeight w:val="455"/>
        </w:trPr>
        <w:tc>
          <w:tcPr>
            <w:cnfStyle w:val="001000000000" w:firstRow="0" w:lastRow="0" w:firstColumn="1" w:lastColumn="0" w:oddVBand="0" w:evenVBand="0" w:oddHBand="0" w:evenHBand="0" w:firstRowFirstColumn="0" w:firstRowLastColumn="0" w:lastRowFirstColumn="0" w:lastRowLastColumn="0"/>
            <w:tcW w:w="2085" w:type="dxa"/>
            <w:vAlign w:val="center"/>
            <w:hideMark/>
          </w:tcPr>
          <w:p w14:paraId="08D6890F" w14:textId="77777777" w:rsidR="00F62DBD" w:rsidRPr="00F80F13" w:rsidRDefault="00F62DBD" w:rsidP="005223A8">
            <w:pPr>
              <w:spacing w:line="20" w:lineRule="atLeast"/>
              <w:jc w:val="center"/>
              <w:rPr>
                <w:rFonts w:ascii="Calibri" w:eastAsia="Times New Roman" w:hAnsi="Calibri" w:cs="Times New Roman"/>
                <w:color w:val="000000"/>
                <w:sz w:val="20"/>
                <w:szCs w:val="20"/>
              </w:rPr>
            </w:pPr>
            <w:proofErr w:type="spellStart"/>
            <w:r w:rsidRPr="00F80F13">
              <w:rPr>
                <w:rFonts w:ascii="Calibri" w:eastAsia="Times New Roman" w:hAnsi="Calibri" w:cs="Times New Roman"/>
                <w:color w:val="000000"/>
                <w:sz w:val="20"/>
                <w:szCs w:val="20"/>
              </w:rPr>
              <w:lastRenderedPageBreak/>
              <w:t>Текстил</w:t>
            </w:r>
            <w:proofErr w:type="spellEnd"/>
            <w:r w:rsidRPr="00F80F13">
              <w:rPr>
                <w:rFonts w:ascii="Calibri" w:eastAsia="Times New Roman" w:hAnsi="Calibri" w:cs="Times New Roman"/>
                <w:color w:val="000000"/>
                <w:sz w:val="20"/>
                <w:szCs w:val="20"/>
              </w:rPr>
              <w:t xml:space="preserve">, </w:t>
            </w:r>
            <w:proofErr w:type="spellStart"/>
            <w:r w:rsidRPr="00F80F13">
              <w:rPr>
                <w:rFonts w:ascii="Calibri" w:eastAsia="Times New Roman" w:hAnsi="Calibri" w:cs="Times New Roman"/>
                <w:color w:val="000000"/>
                <w:sz w:val="20"/>
                <w:szCs w:val="20"/>
              </w:rPr>
              <w:t>кожарство</w:t>
            </w:r>
            <w:proofErr w:type="spellEnd"/>
          </w:p>
        </w:tc>
        <w:tc>
          <w:tcPr>
            <w:tcW w:w="551" w:type="dxa"/>
            <w:noWrap/>
            <w:vAlign w:val="center"/>
            <w:hideMark/>
          </w:tcPr>
          <w:p w14:paraId="2954CB55"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13</w:t>
            </w:r>
          </w:p>
        </w:tc>
        <w:tc>
          <w:tcPr>
            <w:tcW w:w="551" w:type="dxa"/>
            <w:noWrap/>
            <w:vAlign w:val="center"/>
            <w:hideMark/>
          </w:tcPr>
          <w:p w14:paraId="35094F4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54</w:t>
            </w:r>
          </w:p>
        </w:tc>
        <w:tc>
          <w:tcPr>
            <w:tcW w:w="551" w:type="dxa"/>
            <w:noWrap/>
            <w:vAlign w:val="center"/>
            <w:hideMark/>
          </w:tcPr>
          <w:p w14:paraId="413310A3"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67</w:t>
            </w:r>
          </w:p>
        </w:tc>
        <w:tc>
          <w:tcPr>
            <w:tcW w:w="551" w:type="dxa"/>
            <w:noWrap/>
            <w:vAlign w:val="center"/>
            <w:hideMark/>
          </w:tcPr>
          <w:p w14:paraId="5F121FBE"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13</w:t>
            </w:r>
          </w:p>
        </w:tc>
        <w:tc>
          <w:tcPr>
            <w:tcW w:w="551" w:type="dxa"/>
            <w:noWrap/>
            <w:vAlign w:val="center"/>
            <w:hideMark/>
          </w:tcPr>
          <w:p w14:paraId="5558B6C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37</w:t>
            </w:r>
          </w:p>
        </w:tc>
        <w:tc>
          <w:tcPr>
            <w:tcW w:w="557" w:type="dxa"/>
            <w:noWrap/>
            <w:vAlign w:val="center"/>
            <w:hideMark/>
          </w:tcPr>
          <w:p w14:paraId="4767F82F"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50</w:t>
            </w:r>
          </w:p>
        </w:tc>
        <w:tc>
          <w:tcPr>
            <w:tcW w:w="559" w:type="dxa"/>
            <w:noWrap/>
            <w:vAlign w:val="center"/>
            <w:hideMark/>
          </w:tcPr>
          <w:p w14:paraId="7AA8F664"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7</w:t>
            </w:r>
          </w:p>
        </w:tc>
        <w:tc>
          <w:tcPr>
            <w:tcW w:w="552" w:type="dxa"/>
            <w:noWrap/>
            <w:vAlign w:val="center"/>
            <w:hideMark/>
          </w:tcPr>
          <w:p w14:paraId="3F0159EE"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29</w:t>
            </w:r>
          </w:p>
        </w:tc>
        <w:tc>
          <w:tcPr>
            <w:tcW w:w="551" w:type="dxa"/>
            <w:noWrap/>
            <w:vAlign w:val="center"/>
            <w:hideMark/>
          </w:tcPr>
          <w:p w14:paraId="31E3E630"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36</w:t>
            </w:r>
          </w:p>
        </w:tc>
        <w:tc>
          <w:tcPr>
            <w:tcW w:w="551" w:type="dxa"/>
            <w:gridSpan w:val="2"/>
            <w:noWrap/>
            <w:vAlign w:val="center"/>
            <w:hideMark/>
          </w:tcPr>
          <w:p w14:paraId="0F029A67"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9</w:t>
            </w:r>
          </w:p>
        </w:tc>
        <w:tc>
          <w:tcPr>
            <w:tcW w:w="551" w:type="dxa"/>
            <w:noWrap/>
            <w:vAlign w:val="center"/>
            <w:hideMark/>
          </w:tcPr>
          <w:p w14:paraId="71EA288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24</w:t>
            </w:r>
          </w:p>
        </w:tc>
        <w:tc>
          <w:tcPr>
            <w:tcW w:w="551" w:type="dxa"/>
            <w:noWrap/>
            <w:vAlign w:val="center"/>
            <w:hideMark/>
          </w:tcPr>
          <w:p w14:paraId="3F2184FB"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33</w:t>
            </w:r>
          </w:p>
        </w:tc>
        <w:tc>
          <w:tcPr>
            <w:tcW w:w="551" w:type="dxa"/>
            <w:gridSpan w:val="2"/>
            <w:noWrap/>
            <w:vAlign w:val="center"/>
            <w:hideMark/>
          </w:tcPr>
          <w:p w14:paraId="03F76508"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w:t>
            </w:r>
          </w:p>
        </w:tc>
        <w:tc>
          <w:tcPr>
            <w:tcW w:w="551" w:type="dxa"/>
            <w:noWrap/>
            <w:vAlign w:val="center"/>
            <w:hideMark/>
          </w:tcPr>
          <w:p w14:paraId="44EBA133"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17</w:t>
            </w:r>
          </w:p>
        </w:tc>
        <w:tc>
          <w:tcPr>
            <w:tcW w:w="551" w:type="dxa"/>
            <w:noWrap/>
            <w:vAlign w:val="center"/>
            <w:hideMark/>
          </w:tcPr>
          <w:p w14:paraId="1E93EB5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19</w:t>
            </w:r>
          </w:p>
        </w:tc>
      </w:tr>
      <w:tr w:rsidR="00F62DBD" w:rsidRPr="00F80F13" w14:paraId="3FD1A31C" w14:textId="77777777" w:rsidTr="00F51E2D">
        <w:trPr>
          <w:gridAfter w:val="1"/>
          <w:cnfStyle w:val="000000100000" w:firstRow="0" w:lastRow="0" w:firstColumn="0" w:lastColumn="0" w:oddVBand="0" w:evenVBand="0" w:oddHBand="1" w:evenHBand="0" w:firstRowFirstColumn="0" w:firstRowLastColumn="0" w:lastRowFirstColumn="0" w:lastRowLastColumn="0"/>
          <w:wAfter w:w="16" w:type="dxa"/>
          <w:trHeight w:val="464"/>
        </w:trPr>
        <w:tc>
          <w:tcPr>
            <w:cnfStyle w:val="001000000000" w:firstRow="0" w:lastRow="0" w:firstColumn="1" w:lastColumn="0" w:oddVBand="0" w:evenVBand="0" w:oddHBand="0" w:evenHBand="0" w:firstRowFirstColumn="0" w:firstRowLastColumn="0" w:lastRowFirstColumn="0" w:lastRowLastColumn="0"/>
            <w:tcW w:w="2085" w:type="dxa"/>
            <w:shd w:val="clear" w:color="auto" w:fill="F2F2F2" w:themeFill="background1" w:themeFillShade="F2"/>
            <w:vAlign w:val="center"/>
            <w:hideMark/>
          </w:tcPr>
          <w:p w14:paraId="4ADECB14" w14:textId="77777777" w:rsidR="00F62DBD" w:rsidRPr="00F80F13" w:rsidRDefault="00F62DBD" w:rsidP="005223A8">
            <w:pPr>
              <w:spacing w:line="20" w:lineRule="atLeast"/>
              <w:jc w:val="center"/>
              <w:rPr>
                <w:rFonts w:ascii="Calibri" w:eastAsia="Times New Roman" w:hAnsi="Calibri" w:cs="Times New Roman"/>
                <w:color w:val="000000"/>
                <w:sz w:val="20"/>
                <w:szCs w:val="20"/>
              </w:rPr>
            </w:pPr>
            <w:proofErr w:type="spellStart"/>
            <w:r w:rsidRPr="00F80F13">
              <w:rPr>
                <w:rFonts w:ascii="Calibri" w:eastAsia="Times New Roman" w:hAnsi="Calibri" w:cs="Times New Roman"/>
                <w:color w:val="000000"/>
                <w:sz w:val="20"/>
                <w:szCs w:val="20"/>
              </w:rPr>
              <w:t>Саобраћај</w:t>
            </w:r>
            <w:proofErr w:type="spellEnd"/>
          </w:p>
        </w:tc>
        <w:tc>
          <w:tcPr>
            <w:tcW w:w="551" w:type="dxa"/>
            <w:shd w:val="clear" w:color="auto" w:fill="F2F2F2" w:themeFill="background1" w:themeFillShade="F2"/>
            <w:noWrap/>
            <w:vAlign w:val="center"/>
            <w:hideMark/>
          </w:tcPr>
          <w:p w14:paraId="6021890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12</w:t>
            </w:r>
          </w:p>
        </w:tc>
        <w:tc>
          <w:tcPr>
            <w:tcW w:w="551" w:type="dxa"/>
            <w:shd w:val="clear" w:color="auto" w:fill="F2F2F2" w:themeFill="background1" w:themeFillShade="F2"/>
            <w:noWrap/>
            <w:vAlign w:val="center"/>
            <w:hideMark/>
          </w:tcPr>
          <w:p w14:paraId="01934F7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19</w:t>
            </w:r>
          </w:p>
        </w:tc>
        <w:tc>
          <w:tcPr>
            <w:tcW w:w="551" w:type="dxa"/>
            <w:shd w:val="clear" w:color="auto" w:fill="F2F2F2" w:themeFill="background1" w:themeFillShade="F2"/>
            <w:noWrap/>
            <w:vAlign w:val="center"/>
            <w:hideMark/>
          </w:tcPr>
          <w:p w14:paraId="0B5CC50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31</w:t>
            </w:r>
          </w:p>
        </w:tc>
        <w:tc>
          <w:tcPr>
            <w:tcW w:w="551" w:type="dxa"/>
            <w:shd w:val="clear" w:color="auto" w:fill="F2F2F2" w:themeFill="background1" w:themeFillShade="F2"/>
            <w:noWrap/>
            <w:vAlign w:val="center"/>
            <w:hideMark/>
          </w:tcPr>
          <w:p w14:paraId="01005360"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12</w:t>
            </w:r>
          </w:p>
        </w:tc>
        <w:tc>
          <w:tcPr>
            <w:tcW w:w="551" w:type="dxa"/>
            <w:shd w:val="clear" w:color="auto" w:fill="F2F2F2" w:themeFill="background1" w:themeFillShade="F2"/>
            <w:noWrap/>
            <w:vAlign w:val="center"/>
            <w:hideMark/>
          </w:tcPr>
          <w:p w14:paraId="048B4C1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18</w:t>
            </w:r>
          </w:p>
        </w:tc>
        <w:tc>
          <w:tcPr>
            <w:tcW w:w="557" w:type="dxa"/>
            <w:shd w:val="clear" w:color="auto" w:fill="F2F2F2" w:themeFill="background1" w:themeFillShade="F2"/>
            <w:noWrap/>
            <w:vAlign w:val="center"/>
            <w:hideMark/>
          </w:tcPr>
          <w:p w14:paraId="6EF24DF4"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30</w:t>
            </w:r>
          </w:p>
        </w:tc>
        <w:tc>
          <w:tcPr>
            <w:tcW w:w="559" w:type="dxa"/>
            <w:shd w:val="clear" w:color="auto" w:fill="F2F2F2" w:themeFill="background1" w:themeFillShade="F2"/>
            <w:noWrap/>
            <w:vAlign w:val="center"/>
            <w:hideMark/>
          </w:tcPr>
          <w:p w14:paraId="60A57D8C"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0</w:t>
            </w:r>
          </w:p>
        </w:tc>
        <w:tc>
          <w:tcPr>
            <w:tcW w:w="552" w:type="dxa"/>
            <w:shd w:val="clear" w:color="auto" w:fill="F2F2F2" w:themeFill="background1" w:themeFillShade="F2"/>
            <w:noWrap/>
            <w:vAlign w:val="center"/>
            <w:hideMark/>
          </w:tcPr>
          <w:p w14:paraId="47CE5C6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0</w:t>
            </w:r>
          </w:p>
        </w:tc>
        <w:tc>
          <w:tcPr>
            <w:tcW w:w="551" w:type="dxa"/>
            <w:shd w:val="clear" w:color="auto" w:fill="F2F2F2" w:themeFill="background1" w:themeFillShade="F2"/>
            <w:noWrap/>
            <w:vAlign w:val="center"/>
            <w:hideMark/>
          </w:tcPr>
          <w:p w14:paraId="52BC58AD"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0</w:t>
            </w:r>
          </w:p>
        </w:tc>
        <w:tc>
          <w:tcPr>
            <w:tcW w:w="551" w:type="dxa"/>
            <w:gridSpan w:val="2"/>
            <w:shd w:val="clear" w:color="auto" w:fill="F2F2F2" w:themeFill="background1" w:themeFillShade="F2"/>
            <w:noWrap/>
            <w:vAlign w:val="center"/>
            <w:hideMark/>
          </w:tcPr>
          <w:p w14:paraId="1EA2BC97"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0</w:t>
            </w:r>
          </w:p>
        </w:tc>
        <w:tc>
          <w:tcPr>
            <w:tcW w:w="551" w:type="dxa"/>
            <w:shd w:val="clear" w:color="auto" w:fill="F2F2F2" w:themeFill="background1" w:themeFillShade="F2"/>
            <w:noWrap/>
            <w:vAlign w:val="center"/>
            <w:hideMark/>
          </w:tcPr>
          <w:p w14:paraId="6429BB3B"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0</w:t>
            </w:r>
          </w:p>
        </w:tc>
        <w:tc>
          <w:tcPr>
            <w:tcW w:w="551" w:type="dxa"/>
            <w:shd w:val="clear" w:color="auto" w:fill="F2F2F2" w:themeFill="background1" w:themeFillShade="F2"/>
            <w:noWrap/>
            <w:vAlign w:val="center"/>
            <w:hideMark/>
          </w:tcPr>
          <w:p w14:paraId="3000A020"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0</w:t>
            </w:r>
          </w:p>
        </w:tc>
        <w:tc>
          <w:tcPr>
            <w:tcW w:w="551" w:type="dxa"/>
            <w:gridSpan w:val="2"/>
            <w:shd w:val="clear" w:color="auto" w:fill="F2F2F2" w:themeFill="background1" w:themeFillShade="F2"/>
            <w:noWrap/>
            <w:vAlign w:val="center"/>
            <w:hideMark/>
          </w:tcPr>
          <w:p w14:paraId="230BAF5D"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0</w:t>
            </w:r>
          </w:p>
        </w:tc>
        <w:tc>
          <w:tcPr>
            <w:tcW w:w="551" w:type="dxa"/>
            <w:shd w:val="clear" w:color="auto" w:fill="F2F2F2" w:themeFill="background1" w:themeFillShade="F2"/>
            <w:noWrap/>
            <w:vAlign w:val="center"/>
            <w:hideMark/>
          </w:tcPr>
          <w:p w14:paraId="12533E0E"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0</w:t>
            </w:r>
          </w:p>
        </w:tc>
        <w:tc>
          <w:tcPr>
            <w:tcW w:w="551" w:type="dxa"/>
            <w:shd w:val="clear" w:color="auto" w:fill="F2F2F2" w:themeFill="background1" w:themeFillShade="F2"/>
            <w:noWrap/>
            <w:vAlign w:val="center"/>
            <w:hideMark/>
          </w:tcPr>
          <w:p w14:paraId="1E806C90" w14:textId="77777777" w:rsidR="00F62DBD" w:rsidRPr="00F80F13"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0</w:t>
            </w:r>
          </w:p>
        </w:tc>
      </w:tr>
      <w:tr w:rsidR="00F62DBD" w:rsidRPr="00F80F13" w14:paraId="65394369" w14:textId="77777777" w:rsidTr="00F51E2D">
        <w:trPr>
          <w:gridAfter w:val="1"/>
          <w:wAfter w:w="16" w:type="dxa"/>
          <w:trHeight w:val="554"/>
        </w:trPr>
        <w:tc>
          <w:tcPr>
            <w:cnfStyle w:val="001000000000" w:firstRow="0" w:lastRow="0" w:firstColumn="1" w:lastColumn="0" w:oddVBand="0" w:evenVBand="0" w:oddHBand="0" w:evenHBand="0" w:firstRowFirstColumn="0" w:firstRowLastColumn="0" w:lastRowFirstColumn="0" w:lastRowLastColumn="0"/>
            <w:tcW w:w="2085" w:type="dxa"/>
            <w:noWrap/>
            <w:vAlign w:val="center"/>
            <w:hideMark/>
          </w:tcPr>
          <w:p w14:paraId="686B37FF" w14:textId="77777777" w:rsidR="00F62DBD" w:rsidRPr="00F80F13" w:rsidRDefault="00F62DBD" w:rsidP="005223A8">
            <w:pPr>
              <w:spacing w:line="20" w:lineRule="atLeast"/>
              <w:jc w:val="center"/>
              <w:rPr>
                <w:rFonts w:ascii="Calibri" w:eastAsia="Times New Roman" w:hAnsi="Calibri" w:cs="Times New Roman"/>
                <w:color w:val="000000"/>
              </w:rPr>
            </w:pPr>
            <w:r w:rsidRPr="00F80F13">
              <w:rPr>
                <w:rFonts w:ascii="Calibri" w:eastAsia="Times New Roman" w:hAnsi="Calibri" w:cs="Times New Roman"/>
                <w:color w:val="000000"/>
              </w:rPr>
              <w:t>УКУПНО</w:t>
            </w:r>
          </w:p>
        </w:tc>
        <w:tc>
          <w:tcPr>
            <w:tcW w:w="551" w:type="dxa"/>
            <w:noWrap/>
            <w:vAlign w:val="center"/>
            <w:hideMark/>
          </w:tcPr>
          <w:p w14:paraId="74500EC5"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277</w:t>
            </w:r>
          </w:p>
        </w:tc>
        <w:tc>
          <w:tcPr>
            <w:tcW w:w="551" w:type="dxa"/>
            <w:noWrap/>
            <w:vAlign w:val="center"/>
            <w:hideMark/>
          </w:tcPr>
          <w:p w14:paraId="3E53934D"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275</w:t>
            </w:r>
          </w:p>
        </w:tc>
        <w:tc>
          <w:tcPr>
            <w:tcW w:w="551" w:type="dxa"/>
            <w:noWrap/>
            <w:vAlign w:val="center"/>
            <w:hideMark/>
          </w:tcPr>
          <w:p w14:paraId="2746D50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552</w:t>
            </w:r>
          </w:p>
        </w:tc>
        <w:tc>
          <w:tcPr>
            <w:tcW w:w="551" w:type="dxa"/>
            <w:noWrap/>
            <w:vAlign w:val="center"/>
            <w:hideMark/>
          </w:tcPr>
          <w:p w14:paraId="63664DA5"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275</w:t>
            </w:r>
          </w:p>
        </w:tc>
        <w:tc>
          <w:tcPr>
            <w:tcW w:w="551" w:type="dxa"/>
            <w:noWrap/>
            <w:vAlign w:val="center"/>
            <w:hideMark/>
          </w:tcPr>
          <w:p w14:paraId="66BD9B5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254</w:t>
            </w:r>
          </w:p>
        </w:tc>
        <w:tc>
          <w:tcPr>
            <w:tcW w:w="557" w:type="dxa"/>
            <w:noWrap/>
            <w:vAlign w:val="center"/>
            <w:hideMark/>
          </w:tcPr>
          <w:p w14:paraId="12FC4D3E"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529</w:t>
            </w:r>
          </w:p>
        </w:tc>
        <w:tc>
          <w:tcPr>
            <w:tcW w:w="559" w:type="dxa"/>
            <w:noWrap/>
            <w:vAlign w:val="center"/>
            <w:hideMark/>
          </w:tcPr>
          <w:p w14:paraId="742BFCB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258</w:t>
            </w:r>
          </w:p>
        </w:tc>
        <w:tc>
          <w:tcPr>
            <w:tcW w:w="552" w:type="dxa"/>
            <w:noWrap/>
            <w:vAlign w:val="center"/>
            <w:hideMark/>
          </w:tcPr>
          <w:p w14:paraId="568A02D8"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226</w:t>
            </w:r>
          </w:p>
        </w:tc>
        <w:tc>
          <w:tcPr>
            <w:tcW w:w="551" w:type="dxa"/>
            <w:noWrap/>
            <w:vAlign w:val="center"/>
            <w:hideMark/>
          </w:tcPr>
          <w:p w14:paraId="079BEBB8"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484</w:t>
            </w:r>
          </w:p>
        </w:tc>
        <w:tc>
          <w:tcPr>
            <w:tcW w:w="551" w:type="dxa"/>
            <w:gridSpan w:val="2"/>
            <w:noWrap/>
            <w:vAlign w:val="center"/>
            <w:hideMark/>
          </w:tcPr>
          <w:p w14:paraId="03AE9DC1"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259</w:t>
            </w:r>
          </w:p>
        </w:tc>
        <w:tc>
          <w:tcPr>
            <w:tcW w:w="551" w:type="dxa"/>
            <w:noWrap/>
            <w:vAlign w:val="center"/>
            <w:hideMark/>
          </w:tcPr>
          <w:p w14:paraId="5CE6B985"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206</w:t>
            </w:r>
          </w:p>
        </w:tc>
        <w:tc>
          <w:tcPr>
            <w:tcW w:w="551" w:type="dxa"/>
            <w:noWrap/>
            <w:vAlign w:val="center"/>
            <w:hideMark/>
          </w:tcPr>
          <w:p w14:paraId="1A681D4D"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465</w:t>
            </w:r>
          </w:p>
        </w:tc>
        <w:tc>
          <w:tcPr>
            <w:tcW w:w="551" w:type="dxa"/>
            <w:gridSpan w:val="2"/>
            <w:noWrap/>
            <w:vAlign w:val="center"/>
            <w:hideMark/>
          </w:tcPr>
          <w:p w14:paraId="2738E1B9"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229</w:t>
            </w:r>
          </w:p>
        </w:tc>
        <w:tc>
          <w:tcPr>
            <w:tcW w:w="551" w:type="dxa"/>
            <w:noWrap/>
            <w:vAlign w:val="center"/>
            <w:hideMark/>
          </w:tcPr>
          <w:p w14:paraId="4C384C60"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80F13">
              <w:rPr>
                <w:rFonts w:ascii="Calibri" w:eastAsia="Times New Roman" w:hAnsi="Calibri" w:cs="Times New Roman"/>
                <w:color w:val="000000"/>
              </w:rPr>
              <w:t>198</w:t>
            </w:r>
          </w:p>
        </w:tc>
        <w:tc>
          <w:tcPr>
            <w:tcW w:w="551" w:type="dxa"/>
            <w:noWrap/>
            <w:vAlign w:val="center"/>
            <w:hideMark/>
          </w:tcPr>
          <w:p w14:paraId="26D6D45F" w14:textId="77777777" w:rsidR="00F62DBD" w:rsidRDefault="00F62DBD" w:rsidP="005223A8">
            <w:pPr>
              <w:spacing w:line="2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p>
          <w:p w14:paraId="1A9DFDA8" w14:textId="77777777" w:rsidR="00F62DBD" w:rsidRDefault="00F51E2D" w:rsidP="005223A8">
            <w:pPr>
              <w:spacing w:line="2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F80F13">
              <w:rPr>
                <w:rFonts w:ascii="Calibri" w:eastAsia="Times New Roman" w:hAnsi="Calibri" w:cs="Times New Roman"/>
                <w:b/>
                <w:color w:val="000000"/>
              </w:rPr>
              <w:t>427</w:t>
            </w:r>
          </w:p>
          <w:p w14:paraId="3A18D1E6" w14:textId="77777777" w:rsidR="00F62DBD" w:rsidRPr="00F80F13"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p>
        </w:tc>
      </w:tr>
    </w:tbl>
    <w:p w14:paraId="60DC11B2" w14:textId="77777777" w:rsidR="000C5F4E" w:rsidRDefault="00F62DBD" w:rsidP="005223A8">
      <w:pPr>
        <w:spacing w:after="0" w:line="20" w:lineRule="atLeast"/>
        <w:rPr>
          <w:rFonts w:cstheme="minorHAnsi"/>
          <w:i/>
          <w:iCs/>
          <w:szCs w:val="24"/>
          <w:lang w:val="sr-Cyrl-BA"/>
        </w:rPr>
      </w:pPr>
      <w:r w:rsidRPr="00C41704">
        <w:rPr>
          <w:rFonts w:cstheme="minorHAnsi"/>
          <w:i/>
          <w:iCs/>
          <w:szCs w:val="24"/>
          <w:lang w:val="sr-Cyrl-BA"/>
        </w:rPr>
        <w:t>Извор: Одјељење за општу управу и друштвене дјелатности</w:t>
      </w:r>
    </w:p>
    <w:p w14:paraId="759FD1D9" w14:textId="77777777" w:rsidR="00F62DBD" w:rsidRDefault="00F62DBD" w:rsidP="000C5F4E">
      <w:pPr>
        <w:spacing w:after="100"/>
        <w:jc w:val="center"/>
        <w:rPr>
          <w:rFonts w:cstheme="minorHAnsi"/>
          <w:i/>
          <w:iCs/>
          <w:szCs w:val="24"/>
          <w:lang w:val="sr-Cyrl-BA"/>
        </w:rPr>
      </w:pPr>
    </w:p>
    <w:p w14:paraId="0F425929" w14:textId="77777777" w:rsidR="00F62DBD" w:rsidRPr="00F62DBD" w:rsidRDefault="00F62DBD" w:rsidP="005223A8">
      <w:pPr>
        <w:spacing w:after="0"/>
        <w:rPr>
          <w:rFonts w:cstheme="minorHAnsi"/>
          <w:b/>
          <w:bCs/>
          <w:sz w:val="20"/>
          <w:szCs w:val="20"/>
          <w:lang w:val="sr-Cyrl-BA"/>
        </w:rPr>
      </w:pPr>
      <w:r>
        <w:rPr>
          <w:rFonts w:cstheme="minorHAnsi"/>
          <w:b/>
          <w:bCs/>
          <w:sz w:val="20"/>
          <w:szCs w:val="20"/>
          <w:lang w:val="sr-Cyrl-BA"/>
        </w:rPr>
        <w:t xml:space="preserve">Табела: Број учионица и наставног особља </w:t>
      </w:r>
      <w:r w:rsidRPr="000B1ACC">
        <w:rPr>
          <w:rFonts w:cstheme="minorHAnsi"/>
          <w:b/>
          <w:bCs/>
          <w:sz w:val="20"/>
          <w:szCs w:val="20"/>
          <w:lang w:val="sr-Cyrl-BA"/>
        </w:rPr>
        <w:t>средњошколских установа у општини</w:t>
      </w:r>
      <w:r>
        <w:rPr>
          <w:rFonts w:cstheme="minorHAnsi"/>
          <w:b/>
          <w:bCs/>
          <w:sz w:val="20"/>
          <w:szCs w:val="20"/>
          <w:lang w:val="sr-Cyrl-BA"/>
        </w:rPr>
        <w:t xml:space="preserve"> Мркоњић Град</w:t>
      </w:r>
    </w:p>
    <w:tbl>
      <w:tblPr>
        <w:tblStyle w:val="LightShading1"/>
        <w:tblpPr w:leftFromText="180" w:rightFromText="180" w:vertAnchor="text" w:horzAnchor="margin" w:tblpXSpec="center" w:tblpY="213"/>
        <w:tblW w:w="8833" w:type="dxa"/>
        <w:tblLook w:val="04A0" w:firstRow="1" w:lastRow="0" w:firstColumn="1" w:lastColumn="0" w:noHBand="0" w:noVBand="1"/>
      </w:tblPr>
      <w:tblGrid>
        <w:gridCol w:w="5130"/>
        <w:gridCol w:w="1455"/>
        <w:gridCol w:w="1174"/>
        <w:gridCol w:w="1074"/>
      </w:tblGrid>
      <w:tr w:rsidR="00F62DBD" w:rsidRPr="000B1ACC" w14:paraId="59CFC87B" w14:textId="77777777" w:rsidTr="00C170F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30" w:type="dxa"/>
            <w:vMerge w:val="restart"/>
            <w:vAlign w:val="center"/>
            <w:hideMark/>
          </w:tcPr>
          <w:p w14:paraId="7F633FF3" w14:textId="77777777" w:rsidR="00F62DBD" w:rsidRPr="00C170F5" w:rsidRDefault="00F62DBD" w:rsidP="005223A8">
            <w:pPr>
              <w:spacing w:line="20" w:lineRule="atLeast"/>
              <w:jc w:val="center"/>
              <w:rPr>
                <w:rFonts w:cstheme="minorHAnsi"/>
                <w:bCs w:val="0"/>
                <w:sz w:val="20"/>
                <w:szCs w:val="20"/>
                <w:lang w:val="sr-Cyrl-BA"/>
              </w:rPr>
            </w:pPr>
            <w:r w:rsidRPr="00C170F5">
              <w:rPr>
                <w:rFonts w:cstheme="minorHAnsi"/>
                <w:sz w:val="20"/>
                <w:szCs w:val="20"/>
                <w:lang w:val="sr-Cyrl-BA"/>
              </w:rPr>
              <w:t>Назив установе и врста образовања (сви профили за које се врши образовање појединачно)</w:t>
            </w:r>
          </w:p>
        </w:tc>
        <w:tc>
          <w:tcPr>
            <w:tcW w:w="1455" w:type="dxa"/>
            <w:vMerge w:val="restart"/>
            <w:vAlign w:val="center"/>
            <w:hideMark/>
          </w:tcPr>
          <w:p w14:paraId="1D99471D" w14:textId="77777777" w:rsidR="00F62DBD" w:rsidRPr="00C170F5" w:rsidRDefault="00F62DBD" w:rsidP="005223A8">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C170F5">
              <w:rPr>
                <w:rFonts w:cstheme="minorHAnsi"/>
                <w:sz w:val="20"/>
                <w:szCs w:val="20"/>
                <w:lang w:val="sr-Cyrl-BA"/>
              </w:rPr>
              <w:t>Број учионица у функцији</w:t>
            </w:r>
          </w:p>
        </w:tc>
        <w:tc>
          <w:tcPr>
            <w:tcW w:w="2248" w:type="dxa"/>
            <w:gridSpan w:val="2"/>
            <w:vAlign w:val="center"/>
            <w:hideMark/>
          </w:tcPr>
          <w:p w14:paraId="1C49E480" w14:textId="77777777" w:rsidR="00F62DBD" w:rsidRPr="00C170F5" w:rsidRDefault="00F62DBD" w:rsidP="005223A8">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C170F5">
              <w:rPr>
                <w:rFonts w:cstheme="minorHAnsi"/>
                <w:sz w:val="20"/>
                <w:szCs w:val="20"/>
                <w:lang w:val="sr-Cyrl-BA"/>
              </w:rPr>
              <w:t>Број наставног особља</w:t>
            </w:r>
          </w:p>
        </w:tc>
      </w:tr>
      <w:tr w:rsidR="00F62DBD" w:rsidRPr="000B1ACC" w14:paraId="168F41F2" w14:textId="77777777" w:rsidTr="00C170F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30" w:type="dxa"/>
            <w:vMerge/>
            <w:vAlign w:val="center"/>
            <w:hideMark/>
          </w:tcPr>
          <w:p w14:paraId="134B098D" w14:textId="77777777" w:rsidR="00F62DBD" w:rsidRPr="000B1ACC" w:rsidRDefault="00F62DBD" w:rsidP="005223A8">
            <w:pPr>
              <w:spacing w:line="20" w:lineRule="atLeast"/>
              <w:jc w:val="center"/>
              <w:rPr>
                <w:rFonts w:cstheme="minorHAnsi"/>
                <w:b w:val="0"/>
                <w:bCs w:val="0"/>
                <w:sz w:val="20"/>
                <w:szCs w:val="20"/>
                <w:lang w:val="sr-Cyrl-BA"/>
              </w:rPr>
            </w:pPr>
          </w:p>
        </w:tc>
        <w:tc>
          <w:tcPr>
            <w:tcW w:w="1455" w:type="dxa"/>
            <w:vMerge/>
            <w:vAlign w:val="center"/>
            <w:hideMark/>
          </w:tcPr>
          <w:p w14:paraId="40BA2B28" w14:textId="77777777" w:rsidR="00F62DBD" w:rsidRPr="000B1ACC"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lang w:val="sr-Cyrl-BA"/>
              </w:rPr>
            </w:pPr>
          </w:p>
        </w:tc>
        <w:tc>
          <w:tcPr>
            <w:tcW w:w="2248" w:type="dxa"/>
            <w:gridSpan w:val="2"/>
            <w:shd w:val="clear" w:color="auto" w:fill="F2F2F2" w:themeFill="background1" w:themeFillShade="F2"/>
            <w:noWrap/>
            <w:vAlign w:val="center"/>
            <w:hideMark/>
          </w:tcPr>
          <w:p w14:paraId="41167B91" w14:textId="77777777" w:rsidR="00F62DBD" w:rsidRPr="00C170F5"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170F5">
              <w:rPr>
                <w:rFonts w:cstheme="minorHAnsi"/>
                <w:b/>
                <w:bCs/>
                <w:sz w:val="20"/>
                <w:szCs w:val="20"/>
                <w:lang w:val="sr-Cyrl-BA"/>
              </w:rPr>
              <w:t>2022/23</w:t>
            </w:r>
          </w:p>
        </w:tc>
      </w:tr>
      <w:tr w:rsidR="00F62DBD" w:rsidRPr="000B1ACC" w14:paraId="6CE6E92C" w14:textId="77777777" w:rsidTr="00C170F5">
        <w:trPr>
          <w:trHeight w:val="20"/>
        </w:trPr>
        <w:tc>
          <w:tcPr>
            <w:cnfStyle w:val="001000000000" w:firstRow="0" w:lastRow="0" w:firstColumn="1" w:lastColumn="0" w:oddVBand="0" w:evenVBand="0" w:oddHBand="0" w:evenHBand="0" w:firstRowFirstColumn="0" w:firstRowLastColumn="0" w:lastRowFirstColumn="0" w:lastRowLastColumn="0"/>
            <w:tcW w:w="5130" w:type="dxa"/>
            <w:vMerge/>
            <w:tcBorders>
              <w:bottom w:val="nil"/>
            </w:tcBorders>
            <w:vAlign w:val="center"/>
            <w:hideMark/>
          </w:tcPr>
          <w:p w14:paraId="10E19358" w14:textId="77777777" w:rsidR="00F62DBD" w:rsidRPr="000B1ACC" w:rsidRDefault="00F62DBD" w:rsidP="005223A8">
            <w:pPr>
              <w:spacing w:line="20" w:lineRule="atLeast"/>
              <w:jc w:val="center"/>
              <w:rPr>
                <w:rFonts w:cstheme="minorHAnsi"/>
                <w:b w:val="0"/>
                <w:bCs w:val="0"/>
                <w:sz w:val="20"/>
                <w:szCs w:val="20"/>
                <w:lang w:val="sr-Cyrl-BA"/>
              </w:rPr>
            </w:pPr>
          </w:p>
        </w:tc>
        <w:tc>
          <w:tcPr>
            <w:tcW w:w="1455" w:type="dxa"/>
            <w:vMerge/>
            <w:tcBorders>
              <w:bottom w:val="nil"/>
            </w:tcBorders>
            <w:vAlign w:val="center"/>
            <w:hideMark/>
          </w:tcPr>
          <w:p w14:paraId="38DE53D0" w14:textId="77777777" w:rsidR="00F62DBD" w:rsidRPr="000B1ACC"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val="sr-Cyrl-BA"/>
              </w:rPr>
            </w:pPr>
          </w:p>
        </w:tc>
        <w:tc>
          <w:tcPr>
            <w:tcW w:w="1174" w:type="dxa"/>
            <w:tcBorders>
              <w:bottom w:val="nil"/>
            </w:tcBorders>
            <w:noWrap/>
            <w:vAlign w:val="center"/>
            <w:hideMark/>
          </w:tcPr>
          <w:p w14:paraId="444218EC" w14:textId="77777777" w:rsidR="00F62DBD" w:rsidRPr="00C170F5"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C170F5">
              <w:rPr>
                <w:rFonts w:cstheme="minorHAnsi"/>
                <w:b/>
                <w:bCs/>
                <w:sz w:val="20"/>
                <w:szCs w:val="20"/>
                <w:lang w:val="sr-Cyrl-BA"/>
              </w:rPr>
              <w:t>M</w:t>
            </w:r>
          </w:p>
        </w:tc>
        <w:tc>
          <w:tcPr>
            <w:tcW w:w="1074" w:type="dxa"/>
            <w:tcBorders>
              <w:bottom w:val="nil"/>
            </w:tcBorders>
            <w:noWrap/>
            <w:vAlign w:val="center"/>
            <w:hideMark/>
          </w:tcPr>
          <w:p w14:paraId="36C2DEB7" w14:textId="77777777" w:rsidR="00F62DBD" w:rsidRPr="00C170F5"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C170F5">
              <w:rPr>
                <w:rFonts w:cstheme="minorHAnsi"/>
                <w:b/>
                <w:bCs/>
                <w:sz w:val="20"/>
                <w:szCs w:val="20"/>
                <w:lang w:val="sr-Cyrl-BA"/>
              </w:rPr>
              <w:t>Ж</w:t>
            </w:r>
          </w:p>
        </w:tc>
      </w:tr>
      <w:tr w:rsidR="00F62DBD" w:rsidRPr="000B1ACC" w14:paraId="43EC64E4" w14:textId="77777777" w:rsidTr="00C170F5">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130" w:type="dxa"/>
            <w:tcBorders>
              <w:top w:val="nil"/>
              <w:bottom w:val="nil"/>
            </w:tcBorders>
            <w:shd w:val="clear" w:color="auto" w:fill="F2F2F2" w:themeFill="background1" w:themeFillShade="F2"/>
            <w:vAlign w:val="center"/>
            <w:hideMark/>
          </w:tcPr>
          <w:p w14:paraId="718C1CE4" w14:textId="77777777" w:rsidR="00F62DBD" w:rsidRPr="000B1ACC" w:rsidRDefault="00F62DBD" w:rsidP="005223A8">
            <w:pPr>
              <w:spacing w:line="20" w:lineRule="atLeast"/>
              <w:jc w:val="center"/>
              <w:rPr>
                <w:rFonts w:cstheme="minorHAnsi"/>
                <w:bCs w:val="0"/>
                <w:sz w:val="20"/>
                <w:szCs w:val="20"/>
                <w:lang w:val="sr-Cyrl-BA"/>
              </w:rPr>
            </w:pPr>
            <w:r w:rsidRPr="000B1ACC">
              <w:rPr>
                <w:rFonts w:cstheme="minorHAnsi"/>
                <w:sz w:val="20"/>
                <w:szCs w:val="20"/>
                <w:lang w:val="sr-Cyrl-BA"/>
              </w:rPr>
              <w:t>ЈУ „Срењошколски центар“ Мркоњић Град</w:t>
            </w:r>
          </w:p>
        </w:tc>
        <w:tc>
          <w:tcPr>
            <w:tcW w:w="1455" w:type="dxa"/>
            <w:tcBorders>
              <w:top w:val="nil"/>
              <w:bottom w:val="nil"/>
            </w:tcBorders>
            <w:shd w:val="clear" w:color="auto" w:fill="F2F2F2" w:themeFill="background1" w:themeFillShade="F2"/>
            <w:noWrap/>
            <w:vAlign w:val="center"/>
            <w:hideMark/>
          </w:tcPr>
          <w:p w14:paraId="273D43DA" w14:textId="77777777" w:rsidR="00F62DBD" w:rsidRPr="000B1ACC"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0B1ACC">
              <w:rPr>
                <w:rFonts w:cstheme="minorHAnsi"/>
                <w:b/>
                <w:bCs/>
                <w:sz w:val="20"/>
                <w:szCs w:val="20"/>
                <w:lang w:val="sr-Cyrl-BA"/>
              </w:rPr>
              <w:t>17</w:t>
            </w:r>
          </w:p>
        </w:tc>
        <w:tc>
          <w:tcPr>
            <w:tcW w:w="1174" w:type="dxa"/>
            <w:tcBorders>
              <w:top w:val="nil"/>
              <w:bottom w:val="nil"/>
            </w:tcBorders>
            <w:shd w:val="clear" w:color="auto" w:fill="F2F2F2" w:themeFill="background1" w:themeFillShade="F2"/>
            <w:noWrap/>
            <w:vAlign w:val="center"/>
            <w:hideMark/>
          </w:tcPr>
          <w:p w14:paraId="7460C0C2" w14:textId="77777777" w:rsidR="00F62DBD" w:rsidRPr="000B1ACC"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0B1ACC">
              <w:rPr>
                <w:rFonts w:cstheme="minorHAnsi"/>
                <w:b/>
                <w:bCs/>
                <w:sz w:val="20"/>
                <w:szCs w:val="20"/>
                <w:lang w:val="sr-Cyrl-BA"/>
              </w:rPr>
              <w:t>15</w:t>
            </w:r>
          </w:p>
        </w:tc>
        <w:tc>
          <w:tcPr>
            <w:tcW w:w="1074" w:type="dxa"/>
            <w:tcBorders>
              <w:top w:val="nil"/>
              <w:bottom w:val="nil"/>
            </w:tcBorders>
            <w:shd w:val="clear" w:color="auto" w:fill="F2F2F2" w:themeFill="background1" w:themeFillShade="F2"/>
            <w:noWrap/>
            <w:vAlign w:val="center"/>
            <w:hideMark/>
          </w:tcPr>
          <w:p w14:paraId="3ECFC604" w14:textId="77777777" w:rsidR="00F62DBD" w:rsidRPr="000B1ACC"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0B1ACC">
              <w:rPr>
                <w:rFonts w:cstheme="minorHAnsi"/>
                <w:b/>
                <w:bCs/>
                <w:sz w:val="20"/>
                <w:szCs w:val="20"/>
                <w:lang w:val="sr-Cyrl-BA"/>
              </w:rPr>
              <w:t>17</w:t>
            </w:r>
          </w:p>
        </w:tc>
      </w:tr>
      <w:tr w:rsidR="00F62DBD" w:rsidRPr="000B1ACC" w14:paraId="40D07FFC" w14:textId="77777777" w:rsidTr="00C170F5">
        <w:trPr>
          <w:trHeight w:val="550"/>
        </w:trPr>
        <w:tc>
          <w:tcPr>
            <w:cnfStyle w:val="001000000000" w:firstRow="0" w:lastRow="0" w:firstColumn="1" w:lastColumn="0" w:oddVBand="0" w:evenVBand="0" w:oddHBand="0" w:evenHBand="0" w:firstRowFirstColumn="0" w:firstRowLastColumn="0" w:lastRowFirstColumn="0" w:lastRowLastColumn="0"/>
            <w:tcW w:w="5130" w:type="dxa"/>
            <w:tcBorders>
              <w:top w:val="nil"/>
            </w:tcBorders>
            <w:noWrap/>
            <w:vAlign w:val="center"/>
            <w:hideMark/>
          </w:tcPr>
          <w:p w14:paraId="5EE745B5" w14:textId="77777777" w:rsidR="00F62DBD" w:rsidRPr="000B1ACC" w:rsidRDefault="00F62DBD" w:rsidP="005223A8">
            <w:pPr>
              <w:spacing w:line="20" w:lineRule="atLeast"/>
              <w:jc w:val="center"/>
              <w:rPr>
                <w:rFonts w:cstheme="minorHAnsi"/>
                <w:sz w:val="20"/>
                <w:szCs w:val="20"/>
                <w:lang w:val="sr-Cyrl-BA"/>
              </w:rPr>
            </w:pPr>
            <w:r w:rsidRPr="000B1ACC">
              <w:rPr>
                <w:rFonts w:cstheme="minorHAnsi"/>
                <w:sz w:val="20"/>
                <w:szCs w:val="20"/>
                <w:lang w:val="sr-Cyrl-BA"/>
              </w:rPr>
              <w:t>ЈУ Гимназија</w:t>
            </w:r>
          </w:p>
          <w:p w14:paraId="696A2A83" w14:textId="77777777" w:rsidR="00F62DBD" w:rsidRPr="000B1ACC" w:rsidRDefault="00F62DBD" w:rsidP="005223A8">
            <w:pPr>
              <w:spacing w:line="20" w:lineRule="atLeast"/>
              <w:jc w:val="center"/>
              <w:rPr>
                <w:rFonts w:cstheme="minorHAnsi"/>
                <w:b w:val="0"/>
                <w:bCs w:val="0"/>
                <w:sz w:val="20"/>
                <w:szCs w:val="20"/>
                <w:lang w:val="sr-Cyrl-BA"/>
              </w:rPr>
            </w:pPr>
            <w:r w:rsidRPr="000B1ACC">
              <w:rPr>
                <w:rFonts w:cstheme="minorHAnsi"/>
                <w:sz w:val="20"/>
                <w:szCs w:val="20"/>
                <w:lang w:val="sr-Cyrl-BA"/>
              </w:rPr>
              <w:t>Мркоњић Град – општи смјер</w:t>
            </w:r>
          </w:p>
        </w:tc>
        <w:tc>
          <w:tcPr>
            <w:tcW w:w="1455" w:type="dxa"/>
            <w:tcBorders>
              <w:top w:val="nil"/>
            </w:tcBorders>
            <w:noWrap/>
            <w:vAlign w:val="center"/>
            <w:hideMark/>
          </w:tcPr>
          <w:p w14:paraId="28EDC3CD" w14:textId="77777777" w:rsidR="00F62DBD" w:rsidRPr="000B1ACC"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0B1ACC">
              <w:rPr>
                <w:rFonts w:cstheme="minorHAnsi"/>
                <w:b/>
                <w:bCs/>
                <w:sz w:val="20"/>
                <w:szCs w:val="20"/>
                <w:lang w:val="sr-Cyrl-BA"/>
              </w:rPr>
              <w:t>15</w:t>
            </w:r>
          </w:p>
        </w:tc>
        <w:tc>
          <w:tcPr>
            <w:tcW w:w="1174" w:type="dxa"/>
            <w:tcBorders>
              <w:top w:val="nil"/>
            </w:tcBorders>
            <w:noWrap/>
            <w:vAlign w:val="center"/>
            <w:hideMark/>
          </w:tcPr>
          <w:p w14:paraId="447D4BA4" w14:textId="77777777" w:rsidR="00F62DBD" w:rsidRPr="000B1ACC"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Pr>
                <w:rFonts w:cstheme="minorHAnsi"/>
                <w:b/>
                <w:bCs/>
                <w:sz w:val="20"/>
                <w:szCs w:val="20"/>
                <w:lang w:val="sr-Cyrl-BA"/>
              </w:rPr>
              <w:t>6</w:t>
            </w:r>
          </w:p>
        </w:tc>
        <w:tc>
          <w:tcPr>
            <w:tcW w:w="1074" w:type="dxa"/>
            <w:tcBorders>
              <w:top w:val="nil"/>
            </w:tcBorders>
            <w:noWrap/>
            <w:vAlign w:val="center"/>
            <w:hideMark/>
          </w:tcPr>
          <w:p w14:paraId="15CBA6F3" w14:textId="77777777" w:rsidR="00F62DBD" w:rsidRPr="000B1ACC" w:rsidRDefault="00F62DBD" w:rsidP="005223A8">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0B1ACC">
              <w:rPr>
                <w:rFonts w:cstheme="minorHAnsi"/>
                <w:b/>
                <w:bCs/>
                <w:sz w:val="20"/>
                <w:szCs w:val="20"/>
                <w:lang w:val="sr-Cyrl-BA"/>
              </w:rPr>
              <w:t>1</w:t>
            </w:r>
            <w:r>
              <w:rPr>
                <w:rFonts w:cstheme="minorHAnsi"/>
                <w:b/>
                <w:bCs/>
                <w:sz w:val="20"/>
                <w:szCs w:val="20"/>
                <w:lang w:val="sr-Cyrl-BA"/>
              </w:rPr>
              <w:t>4</w:t>
            </w:r>
          </w:p>
        </w:tc>
      </w:tr>
      <w:tr w:rsidR="00F62DBD" w:rsidRPr="000B1ACC" w14:paraId="077A036C" w14:textId="77777777" w:rsidTr="00C170F5">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130" w:type="dxa"/>
            <w:shd w:val="clear" w:color="auto" w:fill="F2F2F2" w:themeFill="background1" w:themeFillShade="F2"/>
            <w:noWrap/>
            <w:vAlign w:val="center"/>
          </w:tcPr>
          <w:p w14:paraId="19CAB9DF" w14:textId="77777777" w:rsidR="00F62DBD" w:rsidRPr="000B1ACC" w:rsidRDefault="00F62DBD" w:rsidP="005223A8">
            <w:pPr>
              <w:spacing w:line="20" w:lineRule="atLeast"/>
              <w:jc w:val="center"/>
              <w:rPr>
                <w:rFonts w:cstheme="minorHAnsi"/>
                <w:sz w:val="20"/>
                <w:szCs w:val="20"/>
                <w:lang w:val="sr-Cyrl-BA"/>
              </w:rPr>
            </w:pPr>
            <w:r>
              <w:rPr>
                <w:rFonts w:cstheme="minorHAnsi"/>
                <w:sz w:val="20"/>
                <w:szCs w:val="20"/>
                <w:lang w:val="sr-Cyrl-BA"/>
              </w:rPr>
              <w:t>УКУПНО</w:t>
            </w:r>
          </w:p>
        </w:tc>
        <w:tc>
          <w:tcPr>
            <w:tcW w:w="1455" w:type="dxa"/>
            <w:shd w:val="clear" w:color="auto" w:fill="F2F2F2" w:themeFill="background1" w:themeFillShade="F2"/>
            <w:noWrap/>
            <w:vAlign w:val="center"/>
          </w:tcPr>
          <w:p w14:paraId="114952E4" w14:textId="77777777" w:rsidR="00F62DBD" w:rsidRPr="000B1ACC"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Pr>
                <w:rFonts w:cstheme="minorHAnsi"/>
                <w:b/>
                <w:bCs/>
                <w:sz w:val="20"/>
                <w:szCs w:val="20"/>
                <w:lang w:val="sr-Cyrl-BA"/>
              </w:rPr>
              <w:t>32</w:t>
            </w:r>
          </w:p>
        </w:tc>
        <w:tc>
          <w:tcPr>
            <w:tcW w:w="1174" w:type="dxa"/>
            <w:shd w:val="clear" w:color="auto" w:fill="F2F2F2" w:themeFill="background1" w:themeFillShade="F2"/>
            <w:noWrap/>
            <w:vAlign w:val="center"/>
          </w:tcPr>
          <w:p w14:paraId="44FDB51E" w14:textId="77777777" w:rsidR="00F62DBD"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Pr>
                <w:rFonts w:cstheme="minorHAnsi"/>
                <w:b/>
                <w:bCs/>
                <w:sz w:val="20"/>
                <w:szCs w:val="20"/>
                <w:lang w:val="sr-Cyrl-BA"/>
              </w:rPr>
              <w:t>21</w:t>
            </w:r>
          </w:p>
        </w:tc>
        <w:tc>
          <w:tcPr>
            <w:tcW w:w="1074" w:type="dxa"/>
            <w:shd w:val="clear" w:color="auto" w:fill="F2F2F2" w:themeFill="background1" w:themeFillShade="F2"/>
            <w:noWrap/>
            <w:vAlign w:val="center"/>
          </w:tcPr>
          <w:p w14:paraId="541A13E4" w14:textId="77777777" w:rsidR="00F62DBD" w:rsidRPr="000B1ACC" w:rsidRDefault="00F62DBD" w:rsidP="005223A8">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Pr>
                <w:rFonts w:cstheme="minorHAnsi"/>
                <w:b/>
                <w:bCs/>
                <w:sz w:val="20"/>
                <w:szCs w:val="20"/>
                <w:lang w:val="sr-Cyrl-BA"/>
              </w:rPr>
              <w:t>31</w:t>
            </w:r>
          </w:p>
        </w:tc>
      </w:tr>
    </w:tbl>
    <w:p w14:paraId="6EE207CB" w14:textId="77777777" w:rsidR="00C170F5" w:rsidRDefault="00C170F5" w:rsidP="005223A8">
      <w:pPr>
        <w:spacing w:after="0"/>
        <w:rPr>
          <w:rFonts w:cstheme="minorHAnsi"/>
          <w:i/>
          <w:iCs/>
          <w:szCs w:val="24"/>
          <w:lang w:val="sr-Cyrl-BA"/>
        </w:rPr>
      </w:pPr>
      <w:r w:rsidRPr="00C41704">
        <w:rPr>
          <w:rFonts w:cstheme="minorHAnsi"/>
          <w:i/>
          <w:iCs/>
          <w:szCs w:val="24"/>
          <w:lang w:val="sr-Cyrl-BA"/>
        </w:rPr>
        <w:t>Извор: Одјељење за општу управу и друштвене дјелатности</w:t>
      </w:r>
    </w:p>
    <w:p w14:paraId="7051F479" w14:textId="77777777" w:rsidR="00C170F5" w:rsidRDefault="00C170F5" w:rsidP="00F51E2D">
      <w:pPr>
        <w:spacing w:after="0"/>
        <w:rPr>
          <w:rFonts w:cstheme="minorHAnsi"/>
          <w:b/>
          <w:bCs/>
          <w:szCs w:val="24"/>
          <w:lang w:val="sr-Cyrl-BA"/>
        </w:rPr>
      </w:pPr>
    </w:p>
    <w:p w14:paraId="131CBE5F" w14:textId="77777777" w:rsidR="00C170F5" w:rsidRDefault="00C170F5" w:rsidP="00C170F5">
      <w:pPr>
        <w:spacing w:after="0"/>
        <w:jc w:val="both"/>
        <w:rPr>
          <w:rFonts w:cstheme="minorHAnsi"/>
          <w:szCs w:val="24"/>
          <w:lang w:val="sr-Cyrl-BA"/>
        </w:rPr>
      </w:pPr>
      <w:r w:rsidRPr="000B1ACC">
        <w:rPr>
          <w:rFonts w:cstheme="minorHAnsi"/>
          <w:szCs w:val="24"/>
          <w:lang w:val="sr-Cyrl-BA"/>
        </w:rPr>
        <w:t xml:space="preserve">У наставном процесу средњошколског образовања </w:t>
      </w:r>
      <w:r>
        <w:rPr>
          <w:rFonts w:cstheme="minorHAnsi"/>
          <w:szCs w:val="24"/>
          <w:lang w:val="sr-Cyrl-BA"/>
        </w:rPr>
        <w:t xml:space="preserve">ангажован је </w:t>
      </w:r>
      <w:r w:rsidRPr="000B1ACC">
        <w:rPr>
          <w:rFonts w:cstheme="minorHAnsi"/>
          <w:szCs w:val="24"/>
          <w:lang w:val="sr-Cyrl-BA"/>
        </w:rPr>
        <w:t xml:space="preserve"> укупно 5</w:t>
      </w:r>
      <w:r w:rsidR="00867B4A">
        <w:rPr>
          <w:rFonts w:cstheme="minorHAnsi"/>
          <w:szCs w:val="24"/>
          <w:lang w:val="sr-Cyrl-BA"/>
        </w:rPr>
        <w:t>2</w:t>
      </w:r>
      <w:r>
        <w:rPr>
          <w:rFonts w:cstheme="minorHAnsi"/>
          <w:szCs w:val="24"/>
          <w:lang w:val="sr-Cyrl-BA"/>
        </w:rPr>
        <w:t xml:space="preserve"> професор</w:t>
      </w:r>
      <w:r w:rsidR="00867B4A">
        <w:rPr>
          <w:rFonts w:cstheme="minorHAnsi"/>
          <w:szCs w:val="24"/>
          <w:lang w:val="sr-Cyrl-BA"/>
        </w:rPr>
        <w:t>а</w:t>
      </w:r>
      <w:r w:rsidRPr="000B1ACC">
        <w:rPr>
          <w:rFonts w:cstheme="minorHAnsi"/>
          <w:szCs w:val="24"/>
          <w:lang w:val="sr-Cyrl-BA"/>
        </w:rPr>
        <w:t>.</w:t>
      </w:r>
      <w:r>
        <w:rPr>
          <w:rFonts w:cstheme="minorHAnsi"/>
          <w:szCs w:val="24"/>
          <w:lang w:val="sr-Cyrl-BA"/>
        </w:rPr>
        <w:t xml:space="preserve"> </w:t>
      </w:r>
    </w:p>
    <w:p w14:paraId="50BFF217" w14:textId="77777777" w:rsidR="00C170F5" w:rsidRPr="000B1ACC" w:rsidRDefault="00C170F5" w:rsidP="00C170F5">
      <w:pPr>
        <w:spacing w:after="0"/>
        <w:jc w:val="both"/>
        <w:rPr>
          <w:rFonts w:cstheme="minorHAnsi"/>
          <w:szCs w:val="24"/>
          <w:lang w:val="sr-Cyrl-BA"/>
        </w:rPr>
      </w:pPr>
      <w:r>
        <w:rPr>
          <w:rFonts w:cstheme="minorHAnsi"/>
          <w:szCs w:val="24"/>
          <w:lang w:val="sr-Cyrl-BA"/>
        </w:rPr>
        <w:t>Обе образовне установе се сусрећу за недостатком неких наставничких профила (професори стручних предмета, математике, физике и др.).</w:t>
      </w:r>
    </w:p>
    <w:p w14:paraId="6EB7434E" w14:textId="77777777" w:rsidR="00C170F5" w:rsidRDefault="00C170F5" w:rsidP="00F51E2D">
      <w:pPr>
        <w:spacing w:after="0"/>
        <w:rPr>
          <w:rFonts w:cstheme="minorHAnsi"/>
          <w:b/>
          <w:bCs/>
          <w:szCs w:val="24"/>
          <w:lang w:val="sr-Cyrl-BA"/>
        </w:rPr>
      </w:pPr>
    </w:p>
    <w:p w14:paraId="079DF735" w14:textId="77777777" w:rsidR="00F51E2D" w:rsidRPr="000B1ACC" w:rsidRDefault="00F51E2D" w:rsidP="00F51E2D">
      <w:pPr>
        <w:spacing w:after="0"/>
        <w:rPr>
          <w:rFonts w:cstheme="minorHAnsi"/>
          <w:b/>
          <w:bCs/>
          <w:sz w:val="20"/>
          <w:szCs w:val="20"/>
          <w:lang w:val="sr-Cyrl-BA"/>
        </w:rPr>
      </w:pPr>
      <w:r w:rsidRPr="000B1ACC">
        <w:rPr>
          <w:rFonts w:cstheme="minorHAnsi"/>
          <w:b/>
          <w:bCs/>
          <w:sz w:val="20"/>
          <w:szCs w:val="20"/>
          <w:lang w:val="sr-Cyrl-BA"/>
        </w:rPr>
        <w:t>Табела – Стање и опремљеност средњошколских објеката</w:t>
      </w:r>
    </w:p>
    <w:tbl>
      <w:tblPr>
        <w:tblStyle w:val="LightShading2"/>
        <w:tblW w:w="4821" w:type="pct"/>
        <w:jc w:val="center"/>
        <w:tblLayout w:type="fixed"/>
        <w:tblLook w:val="04A0" w:firstRow="1" w:lastRow="0" w:firstColumn="1" w:lastColumn="0" w:noHBand="0" w:noVBand="1"/>
      </w:tblPr>
      <w:tblGrid>
        <w:gridCol w:w="2779"/>
        <w:gridCol w:w="987"/>
        <w:gridCol w:w="1041"/>
        <w:gridCol w:w="1230"/>
        <w:gridCol w:w="1330"/>
        <w:gridCol w:w="2066"/>
      </w:tblGrid>
      <w:tr w:rsidR="00F51E2D" w:rsidRPr="00BF789D" w14:paraId="2CF8C084" w14:textId="77777777" w:rsidTr="00C170F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hideMark/>
          </w:tcPr>
          <w:p w14:paraId="52216712" w14:textId="77777777" w:rsidR="00F51E2D" w:rsidRPr="00F51E2D" w:rsidRDefault="00F51E2D" w:rsidP="001D1E7D">
            <w:pPr>
              <w:jc w:val="center"/>
              <w:rPr>
                <w:rFonts w:cstheme="minorHAnsi"/>
                <w:bCs w:val="0"/>
                <w:sz w:val="20"/>
                <w:szCs w:val="20"/>
                <w:lang w:val="sr-Cyrl-BA"/>
              </w:rPr>
            </w:pPr>
            <w:r w:rsidRPr="00F51E2D">
              <w:rPr>
                <w:rFonts w:cstheme="minorHAnsi"/>
                <w:sz w:val="20"/>
                <w:szCs w:val="20"/>
                <w:lang w:val="sr-Cyrl-BA"/>
              </w:rPr>
              <w:t>Образовна установа</w:t>
            </w:r>
          </w:p>
        </w:tc>
        <w:tc>
          <w:tcPr>
            <w:tcW w:w="523" w:type="pct"/>
            <w:vAlign w:val="center"/>
            <w:hideMark/>
          </w:tcPr>
          <w:p w14:paraId="667C0DEE" w14:textId="77777777" w:rsidR="00F51E2D" w:rsidRPr="00F51E2D" w:rsidRDefault="00F51E2D" w:rsidP="001D1E7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F51E2D">
              <w:rPr>
                <w:rFonts w:cstheme="minorHAnsi"/>
                <w:sz w:val="20"/>
                <w:szCs w:val="20"/>
                <w:lang w:val="sr-Cyrl-BA"/>
              </w:rPr>
              <w:t>Вода за пиће  (ДA/НE)</w:t>
            </w:r>
          </w:p>
        </w:tc>
        <w:tc>
          <w:tcPr>
            <w:tcW w:w="552" w:type="pct"/>
            <w:vAlign w:val="center"/>
            <w:hideMark/>
          </w:tcPr>
          <w:p w14:paraId="402F4EFC" w14:textId="77777777" w:rsidR="00F51E2D" w:rsidRPr="00F51E2D" w:rsidRDefault="00F51E2D" w:rsidP="001D1E7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F51E2D">
              <w:rPr>
                <w:rFonts w:cstheme="minorHAnsi"/>
                <w:sz w:val="20"/>
                <w:szCs w:val="20"/>
                <w:lang w:val="sr-Cyrl-BA"/>
              </w:rPr>
              <w:t>Спортска дворана у објекту (ДА/НЕ)</w:t>
            </w:r>
          </w:p>
        </w:tc>
        <w:tc>
          <w:tcPr>
            <w:tcW w:w="652" w:type="pct"/>
            <w:vAlign w:val="center"/>
            <w:hideMark/>
          </w:tcPr>
          <w:p w14:paraId="71F5E61F" w14:textId="77777777" w:rsidR="00F51E2D" w:rsidRPr="00F51E2D" w:rsidRDefault="00F51E2D" w:rsidP="001D1E7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F51E2D">
              <w:rPr>
                <w:rFonts w:cstheme="minorHAnsi"/>
                <w:sz w:val="20"/>
                <w:szCs w:val="20"/>
                <w:lang w:val="sr-Cyrl-BA"/>
              </w:rPr>
              <w:t>Библиотека  (ДА/НЕ)</w:t>
            </w:r>
          </w:p>
        </w:tc>
        <w:tc>
          <w:tcPr>
            <w:tcW w:w="705" w:type="pct"/>
            <w:vAlign w:val="center"/>
            <w:hideMark/>
          </w:tcPr>
          <w:p w14:paraId="018A2588" w14:textId="77777777" w:rsidR="00F51E2D" w:rsidRPr="00F51E2D" w:rsidRDefault="00F51E2D" w:rsidP="001D1E7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F51E2D">
              <w:rPr>
                <w:rFonts w:cstheme="minorHAnsi"/>
                <w:sz w:val="20"/>
                <w:szCs w:val="20"/>
                <w:lang w:val="sr-Cyrl-BA"/>
              </w:rPr>
              <w:t>Број рачунара на располагању</w:t>
            </w:r>
          </w:p>
        </w:tc>
        <w:tc>
          <w:tcPr>
            <w:tcW w:w="1096" w:type="pct"/>
            <w:vAlign w:val="center"/>
            <w:hideMark/>
          </w:tcPr>
          <w:p w14:paraId="2BCE8609" w14:textId="77777777" w:rsidR="00F51E2D" w:rsidRPr="00F51E2D" w:rsidRDefault="00F51E2D" w:rsidP="001D1E7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val="sr-Cyrl-BA"/>
              </w:rPr>
            </w:pPr>
            <w:r w:rsidRPr="00F51E2D">
              <w:rPr>
                <w:rFonts w:cstheme="minorHAnsi"/>
                <w:sz w:val="20"/>
                <w:szCs w:val="20"/>
                <w:lang w:val="sr-Cyrl-BA"/>
              </w:rPr>
              <w:t>Омогућен физички приступ дјеци са посебним потребама   (ДА/НЕ)</w:t>
            </w:r>
          </w:p>
        </w:tc>
      </w:tr>
      <w:tr w:rsidR="00F51E2D" w:rsidRPr="00BF789D" w14:paraId="1FD03F2E" w14:textId="77777777" w:rsidTr="00C170F5">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1473" w:type="pct"/>
            <w:shd w:val="clear" w:color="auto" w:fill="F2F2F2" w:themeFill="background1" w:themeFillShade="F2"/>
            <w:noWrap/>
            <w:vAlign w:val="center"/>
            <w:hideMark/>
          </w:tcPr>
          <w:p w14:paraId="5DFE649A" w14:textId="77777777" w:rsidR="00F51E2D" w:rsidRPr="00F51E2D" w:rsidRDefault="00F51E2D" w:rsidP="001D1E7D">
            <w:pPr>
              <w:jc w:val="center"/>
              <w:rPr>
                <w:rFonts w:cstheme="minorHAnsi"/>
                <w:bCs w:val="0"/>
                <w:sz w:val="20"/>
                <w:szCs w:val="20"/>
                <w:lang w:val="sr-Cyrl-BA"/>
              </w:rPr>
            </w:pPr>
            <w:r w:rsidRPr="00F51E2D">
              <w:rPr>
                <w:rFonts w:cstheme="minorHAnsi"/>
                <w:sz w:val="20"/>
                <w:szCs w:val="20"/>
                <w:lang w:val="sr-Cyrl-BA"/>
              </w:rPr>
              <w:t xml:space="preserve">ЈУ „Средњошколски центар“ Мркоњић Гград </w:t>
            </w:r>
          </w:p>
        </w:tc>
        <w:tc>
          <w:tcPr>
            <w:tcW w:w="523" w:type="pct"/>
            <w:shd w:val="clear" w:color="auto" w:fill="F2F2F2" w:themeFill="background1" w:themeFillShade="F2"/>
            <w:noWrap/>
            <w:vAlign w:val="center"/>
            <w:hideMark/>
          </w:tcPr>
          <w:p w14:paraId="03664592" w14:textId="77777777" w:rsidR="00F51E2D" w:rsidRPr="00BF789D" w:rsidRDefault="00F51E2D" w:rsidP="001D1E7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552" w:type="pct"/>
            <w:shd w:val="clear" w:color="auto" w:fill="F2F2F2" w:themeFill="background1" w:themeFillShade="F2"/>
            <w:noWrap/>
            <w:vAlign w:val="center"/>
            <w:hideMark/>
          </w:tcPr>
          <w:p w14:paraId="0587B720" w14:textId="77777777" w:rsidR="00F51E2D" w:rsidRPr="00BF789D" w:rsidRDefault="00F51E2D" w:rsidP="001D1E7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652" w:type="pct"/>
            <w:shd w:val="clear" w:color="auto" w:fill="F2F2F2" w:themeFill="background1" w:themeFillShade="F2"/>
            <w:noWrap/>
            <w:vAlign w:val="center"/>
            <w:hideMark/>
          </w:tcPr>
          <w:p w14:paraId="42890C3C" w14:textId="77777777" w:rsidR="00F51E2D" w:rsidRPr="00BF789D" w:rsidRDefault="00F51E2D" w:rsidP="001D1E7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705" w:type="pct"/>
            <w:shd w:val="clear" w:color="auto" w:fill="F2F2F2" w:themeFill="background1" w:themeFillShade="F2"/>
            <w:noWrap/>
            <w:vAlign w:val="center"/>
            <w:hideMark/>
          </w:tcPr>
          <w:p w14:paraId="1EA729D3" w14:textId="77777777" w:rsidR="00F51E2D" w:rsidRPr="00BF789D" w:rsidRDefault="00F51E2D" w:rsidP="001D1E7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0,1</w:t>
            </w:r>
          </w:p>
        </w:tc>
        <w:tc>
          <w:tcPr>
            <w:tcW w:w="1096" w:type="pct"/>
            <w:shd w:val="clear" w:color="auto" w:fill="F2F2F2" w:themeFill="background1" w:themeFillShade="F2"/>
            <w:noWrap/>
            <w:vAlign w:val="center"/>
            <w:hideMark/>
          </w:tcPr>
          <w:p w14:paraId="0DFC36D5" w14:textId="77777777" w:rsidR="00F51E2D" w:rsidRPr="00BF789D" w:rsidRDefault="00F51E2D" w:rsidP="001D1E7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Не</w:t>
            </w:r>
          </w:p>
        </w:tc>
      </w:tr>
      <w:tr w:rsidR="00F51E2D" w:rsidRPr="000B1ACC" w14:paraId="2CBF84EB" w14:textId="77777777" w:rsidTr="00C170F5">
        <w:trPr>
          <w:trHeight w:val="504"/>
          <w:jc w:val="center"/>
        </w:trPr>
        <w:tc>
          <w:tcPr>
            <w:cnfStyle w:val="001000000000" w:firstRow="0" w:lastRow="0" w:firstColumn="1" w:lastColumn="0" w:oddVBand="0" w:evenVBand="0" w:oddHBand="0" w:evenHBand="0" w:firstRowFirstColumn="0" w:firstRowLastColumn="0" w:lastRowFirstColumn="0" w:lastRowLastColumn="0"/>
            <w:tcW w:w="1473" w:type="pct"/>
            <w:noWrap/>
            <w:vAlign w:val="center"/>
            <w:hideMark/>
          </w:tcPr>
          <w:p w14:paraId="13148B39" w14:textId="77777777" w:rsidR="00F51E2D" w:rsidRPr="00F51E2D" w:rsidRDefault="00F51E2D" w:rsidP="001D1E7D">
            <w:pPr>
              <w:jc w:val="center"/>
              <w:rPr>
                <w:rFonts w:cstheme="minorHAnsi"/>
                <w:bCs w:val="0"/>
                <w:sz w:val="20"/>
                <w:szCs w:val="20"/>
                <w:lang w:val="sr-Cyrl-BA"/>
              </w:rPr>
            </w:pPr>
            <w:r w:rsidRPr="00F51E2D">
              <w:rPr>
                <w:rFonts w:cstheme="minorHAnsi"/>
                <w:sz w:val="20"/>
                <w:szCs w:val="20"/>
                <w:lang w:val="sr-Cyrl-BA"/>
              </w:rPr>
              <w:t>ЈУ Гимназија Мркоњић Град</w:t>
            </w:r>
          </w:p>
        </w:tc>
        <w:tc>
          <w:tcPr>
            <w:tcW w:w="523" w:type="pct"/>
            <w:noWrap/>
            <w:vAlign w:val="center"/>
            <w:hideMark/>
          </w:tcPr>
          <w:p w14:paraId="162DD670" w14:textId="77777777" w:rsidR="00F51E2D" w:rsidRPr="00BF789D" w:rsidRDefault="00F51E2D" w:rsidP="001D1E7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552" w:type="pct"/>
            <w:noWrap/>
            <w:vAlign w:val="center"/>
            <w:hideMark/>
          </w:tcPr>
          <w:p w14:paraId="77883A29" w14:textId="77777777" w:rsidR="00F51E2D" w:rsidRPr="00BF789D" w:rsidRDefault="00F51E2D" w:rsidP="001D1E7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652" w:type="pct"/>
            <w:noWrap/>
            <w:vAlign w:val="center"/>
            <w:hideMark/>
          </w:tcPr>
          <w:p w14:paraId="402C2EEE" w14:textId="77777777" w:rsidR="00F51E2D" w:rsidRPr="00BF789D" w:rsidRDefault="00F51E2D" w:rsidP="001D1E7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ДА</w:t>
            </w:r>
          </w:p>
        </w:tc>
        <w:tc>
          <w:tcPr>
            <w:tcW w:w="705" w:type="pct"/>
            <w:noWrap/>
            <w:vAlign w:val="center"/>
            <w:hideMark/>
          </w:tcPr>
          <w:p w14:paraId="7A1139FF" w14:textId="77777777" w:rsidR="00F51E2D" w:rsidRPr="00BF789D" w:rsidRDefault="00F51E2D" w:rsidP="001D1E7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0,2</w:t>
            </w:r>
          </w:p>
        </w:tc>
        <w:tc>
          <w:tcPr>
            <w:tcW w:w="1096" w:type="pct"/>
            <w:noWrap/>
            <w:vAlign w:val="center"/>
            <w:hideMark/>
          </w:tcPr>
          <w:p w14:paraId="01EAEE2A" w14:textId="77777777" w:rsidR="00F51E2D" w:rsidRPr="000B1ACC" w:rsidRDefault="00F51E2D" w:rsidP="001D1E7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Не</w:t>
            </w:r>
          </w:p>
        </w:tc>
      </w:tr>
    </w:tbl>
    <w:p w14:paraId="4A5B0609" w14:textId="77777777" w:rsidR="00F51E2D" w:rsidRPr="00C41704" w:rsidRDefault="00F51E2D" w:rsidP="00F51E2D">
      <w:pPr>
        <w:spacing w:after="0"/>
        <w:rPr>
          <w:rFonts w:cstheme="minorHAnsi"/>
          <w:i/>
          <w:iCs/>
          <w:szCs w:val="24"/>
          <w:lang w:val="sr-Cyrl-BA"/>
        </w:rPr>
      </w:pPr>
      <w:r w:rsidRPr="00C41704">
        <w:rPr>
          <w:rFonts w:cstheme="minorHAnsi"/>
          <w:i/>
          <w:iCs/>
          <w:szCs w:val="24"/>
          <w:lang w:val="sr-Cyrl-BA"/>
        </w:rPr>
        <w:t xml:space="preserve">Извор: Одјељење за општу управу и друштвене дјелатности </w:t>
      </w:r>
    </w:p>
    <w:p w14:paraId="21036FDF" w14:textId="77777777" w:rsidR="00F51E2D" w:rsidRDefault="00F51E2D" w:rsidP="00F51E2D">
      <w:pPr>
        <w:spacing w:after="0" w:line="20" w:lineRule="atLeast"/>
        <w:jc w:val="both"/>
        <w:rPr>
          <w:rFonts w:cstheme="minorHAnsi"/>
          <w:bCs/>
          <w:szCs w:val="24"/>
          <w:lang w:val="sr-Cyrl-BA"/>
        </w:rPr>
      </w:pPr>
    </w:p>
    <w:p w14:paraId="1BE7875E" w14:textId="77777777" w:rsidR="00F51E2D" w:rsidRDefault="00F51E2D" w:rsidP="00F51E2D">
      <w:pPr>
        <w:spacing w:after="0" w:line="20" w:lineRule="atLeast"/>
        <w:jc w:val="both"/>
        <w:rPr>
          <w:rFonts w:cstheme="minorHAnsi"/>
          <w:bCs/>
          <w:szCs w:val="24"/>
          <w:lang w:val="sr-Cyrl-BA"/>
        </w:rPr>
      </w:pPr>
      <w:r>
        <w:rPr>
          <w:rFonts w:cstheme="minorHAnsi"/>
          <w:bCs/>
          <w:szCs w:val="24"/>
          <w:lang w:val="sr-Cyrl-BA"/>
        </w:rPr>
        <w:t xml:space="preserve">Захваљујући средствима Владе Републике Србије, објекат средње </w:t>
      </w:r>
      <w:r w:rsidR="00902BA0">
        <w:rPr>
          <w:rFonts w:cstheme="minorHAnsi"/>
          <w:bCs/>
          <w:szCs w:val="24"/>
          <w:lang w:val="sr-Cyrl-BA"/>
        </w:rPr>
        <w:t>школе је у потпуности реновиран, а набављена је нека веома значајна опрема, која је посебно важна са аспекта креирања услова за квалитетније обављање практичне наставе (</w:t>
      </w:r>
      <w:r w:rsidR="00902BA0">
        <w:rPr>
          <w:rFonts w:cstheme="minorHAnsi"/>
          <w:bCs/>
          <w:szCs w:val="24"/>
          <w:lang w:val="sr-Latn-BA"/>
        </w:rPr>
        <w:t>CNC</w:t>
      </w:r>
      <w:r w:rsidR="00902BA0">
        <w:rPr>
          <w:rFonts w:cstheme="minorHAnsi"/>
          <w:bCs/>
          <w:szCs w:val="24"/>
          <w:lang w:val="sr-Cyrl-BA"/>
        </w:rPr>
        <w:t xml:space="preserve"> машина са пратећом опремом).</w:t>
      </w:r>
    </w:p>
    <w:p w14:paraId="1C40F452" w14:textId="77777777" w:rsidR="00370A5B" w:rsidRPr="000B1ACC" w:rsidRDefault="00370A5B" w:rsidP="00331952">
      <w:pPr>
        <w:spacing w:after="0"/>
        <w:rPr>
          <w:rFonts w:cstheme="minorHAnsi"/>
          <w:lang w:val="sr-Cyrl-BA"/>
        </w:rPr>
      </w:pPr>
    </w:p>
    <w:p w14:paraId="02E9B919" w14:textId="77777777" w:rsidR="00BE6D2F" w:rsidRPr="000B1ACC" w:rsidRDefault="001B6249" w:rsidP="00331952">
      <w:pPr>
        <w:pStyle w:val="Heading4"/>
        <w:spacing w:before="0"/>
        <w:rPr>
          <w:rFonts w:asciiTheme="minorHAnsi" w:hAnsiTheme="minorHAnsi" w:cstheme="minorHAnsi"/>
          <w:b/>
          <w:i w:val="0"/>
          <w:noProof/>
          <w:color w:val="auto"/>
          <w:szCs w:val="24"/>
          <w:lang w:val="sr-Cyrl-BA"/>
        </w:rPr>
      </w:pPr>
      <w:bookmarkStart w:id="93" w:name="_Toc92743496"/>
      <w:r w:rsidRPr="000B1ACC">
        <w:rPr>
          <w:rFonts w:asciiTheme="minorHAnsi" w:hAnsiTheme="minorHAnsi" w:cstheme="minorHAnsi"/>
          <w:b/>
          <w:i w:val="0"/>
          <w:noProof/>
          <w:color w:val="auto"/>
          <w:szCs w:val="24"/>
          <w:lang w:val="sr-Cyrl-BA"/>
        </w:rPr>
        <w:t>Високо</w:t>
      </w:r>
      <w:r w:rsidR="00BE6D2F" w:rsidRPr="000B1ACC">
        <w:rPr>
          <w:rFonts w:asciiTheme="minorHAnsi" w:hAnsiTheme="minorHAnsi" w:cstheme="minorHAnsi"/>
          <w:b/>
          <w:i w:val="0"/>
          <w:noProof/>
          <w:color w:val="auto"/>
          <w:szCs w:val="24"/>
          <w:lang w:val="sr-Cyrl-BA"/>
        </w:rPr>
        <w:t xml:space="preserve"> </w:t>
      </w:r>
      <w:r w:rsidRPr="000B1ACC">
        <w:rPr>
          <w:rFonts w:asciiTheme="minorHAnsi" w:hAnsiTheme="minorHAnsi" w:cstheme="minorHAnsi"/>
          <w:b/>
          <w:i w:val="0"/>
          <w:noProof/>
          <w:color w:val="auto"/>
          <w:szCs w:val="24"/>
          <w:lang w:val="sr-Cyrl-BA"/>
        </w:rPr>
        <w:t>образовањ</w:t>
      </w:r>
      <w:bookmarkEnd w:id="91"/>
      <w:bookmarkEnd w:id="92"/>
      <w:bookmarkEnd w:id="93"/>
      <w:r w:rsidRPr="000B1ACC">
        <w:rPr>
          <w:rFonts w:asciiTheme="minorHAnsi" w:hAnsiTheme="minorHAnsi" w:cstheme="minorHAnsi"/>
          <w:b/>
          <w:i w:val="0"/>
          <w:noProof/>
          <w:color w:val="auto"/>
          <w:szCs w:val="24"/>
          <w:lang w:val="sr-Cyrl-BA"/>
        </w:rPr>
        <w:t>е</w:t>
      </w:r>
    </w:p>
    <w:p w14:paraId="5B6E963F" w14:textId="77777777" w:rsidR="00902BA0" w:rsidRDefault="00FD24CC" w:rsidP="00FD24CC">
      <w:pPr>
        <w:spacing w:after="0"/>
        <w:jc w:val="both"/>
        <w:rPr>
          <w:rFonts w:cstheme="minorHAnsi"/>
          <w:szCs w:val="24"/>
          <w:lang w:val="sr-Cyrl-BA"/>
        </w:rPr>
      </w:pPr>
      <w:bookmarkStart w:id="94" w:name="_Toc44490364"/>
      <w:bookmarkStart w:id="95" w:name="_Toc44491012"/>
      <w:r w:rsidRPr="000B1ACC">
        <w:rPr>
          <w:rFonts w:cstheme="minorHAnsi"/>
          <w:szCs w:val="24"/>
          <w:lang w:val="sr-Cyrl-BA"/>
        </w:rPr>
        <w:t>На подручју општине Мркоњић Град</w:t>
      </w:r>
      <w:r w:rsidR="00EF6181" w:rsidRPr="000B1ACC">
        <w:rPr>
          <w:rFonts w:cstheme="minorHAnsi"/>
          <w:szCs w:val="24"/>
          <w:lang w:val="sr-Cyrl-BA"/>
        </w:rPr>
        <w:t xml:space="preserve"> не постоје установе за високошколско образовање. Студенти са подручја општине углавном похађају факултете </w:t>
      </w:r>
      <w:r w:rsidRPr="000B1ACC">
        <w:rPr>
          <w:rFonts w:cstheme="minorHAnsi"/>
          <w:szCs w:val="24"/>
          <w:lang w:val="sr-Cyrl-BA"/>
        </w:rPr>
        <w:t>на универзитетима</w:t>
      </w:r>
      <w:r w:rsidR="00EF6181" w:rsidRPr="000B1ACC">
        <w:rPr>
          <w:rFonts w:cstheme="minorHAnsi"/>
          <w:szCs w:val="24"/>
          <w:lang w:val="sr-Cyrl-BA"/>
        </w:rPr>
        <w:t xml:space="preserve"> у Бањој Луци, а значајан број њих је на студијама и изван граница Републике Српске. </w:t>
      </w:r>
    </w:p>
    <w:p w14:paraId="3C86E880" w14:textId="77777777" w:rsidR="00EF6181" w:rsidRPr="000B1ACC" w:rsidRDefault="00EF6181" w:rsidP="00FD24CC">
      <w:pPr>
        <w:spacing w:after="0"/>
        <w:jc w:val="both"/>
        <w:rPr>
          <w:rFonts w:cstheme="minorHAnsi"/>
          <w:szCs w:val="24"/>
          <w:lang w:val="sr-Cyrl-BA"/>
        </w:rPr>
      </w:pPr>
      <w:r w:rsidRPr="000B1ACC">
        <w:rPr>
          <w:rFonts w:cstheme="minorHAnsi"/>
          <w:szCs w:val="24"/>
          <w:lang w:val="sr-Cyrl-BA"/>
        </w:rPr>
        <w:t xml:space="preserve">Општина </w:t>
      </w:r>
      <w:r w:rsidR="00FD24CC" w:rsidRPr="000B1ACC">
        <w:rPr>
          <w:rFonts w:cstheme="minorHAnsi"/>
          <w:szCs w:val="24"/>
          <w:lang w:val="sr-Cyrl-BA"/>
        </w:rPr>
        <w:t>Мркоњић Град</w:t>
      </w:r>
      <w:r w:rsidRPr="000B1ACC">
        <w:rPr>
          <w:rFonts w:cstheme="minorHAnsi"/>
          <w:szCs w:val="24"/>
          <w:lang w:val="sr-Cyrl-BA"/>
        </w:rPr>
        <w:t xml:space="preserve"> путем стипендирања пружа подршку младим људима кроз њихово школовање, те се сваке године за ове намјене планирају </w:t>
      </w:r>
      <w:r w:rsidR="00FD24CC" w:rsidRPr="000B1ACC">
        <w:rPr>
          <w:rFonts w:cstheme="minorHAnsi"/>
          <w:szCs w:val="24"/>
          <w:lang w:val="sr-Cyrl-BA"/>
        </w:rPr>
        <w:t xml:space="preserve">и издвајају ззначајна </w:t>
      </w:r>
      <w:r w:rsidRPr="000B1ACC">
        <w:rPr>
          <w:rFonts w:cstheme="minorHAnsi"/>
          <w:szCs w:val="24"/>
          <w:lang w:val="sr-Cyrl-BA"/>
        </w:rPr>
        <w:t xml:space="preserve">средства у буџету. </w:t>
      </w:r>
    </w:p>
    <w:p w14:paraId="1E92396A" w14:textId="77777777" w:rsidR="00FD24CC" w:rsidRPr="000B1ACC" w:rsidRDefault="00FD24CC" w:rsidP="00FD24CC">
      <w:pPr>
        <w:spacing w:after="0"/>
        <w:jc w:val="both"/>
        <w:rPr>
          <w:rFonts w:cstheme="minorHAnsi"/>
          <w:szCs w:val="24"/>
          <w:lang w:val="sr-Cyrl-BA"/>
        </w:rPr>
      </w:pPr>
      <w:r w:rsidRPr="000B1ACC">
        <w:rPr>
          <w:rFonts w:cstheme="minorHAnsi"/>
          <w:szCs w:val="24"/>
          <w:lang w:val="sr-Cyrl-BA"/>
        </w:rPr>
        <w:t xml:space="preserve"> </w:t>
      </w:r>
    </w:p>
    <w:p w14:paraId="6AB152D9" w14:textId="77777777" w:rsidR="00EF6181" w:rsidRPr="00902BA0" w:rsidRDefault="00FD24CC" w:rsidP="00FD24CC">
      <w:pPr>
        <w:spacing w:after="0"/>
        <w:jc w:val="both"/>
        <w:rPr>
          <w:rFonts w:cstheme="minorHAnsi"/>
          <w:b/>
          <w:sz w:val="20"/>
          <w:szCs w:val="20"/>
          <w:lang w:val="sr-Cyrl-BA"/>
        </w:rPr>
      </w:pPr>
      <w:r w:rsidRPr="00902BA0">
        <w:rPr>
          <w:rFonts w:cstheme="minorHAnsi"/>
          <w:b/>
          <w:sz w:val="20"/>
          <w:szCs w:val="20"/>
          <w:lang w:val="sr-Cyrl-BA"/>
        </w:rPr>
        <w:t>Табела...Број уписаних студената са подручја општине Мркоњић Град по годинама</w:t>
      </w:r>
    </w:p>
    <w:tbl>
      <w:tblPr>
        <w:tblStyle w:val="LightShading1"/>
        <w:tblW w:w="0" w:type="auto"/>
        <w:tblLook w:val="04A0" w:firstRow="1" w:lastRow="0" w:firstColumn="1" w:lastColumn="0" w:noHBand="0" w:noVBand="1"/>
      </w:tblPr>
      <w:tblGrid>
        <w:gridCol w:w="1633"/>
        <w:gridCol w:w="1630"/>
        <w:gridCol w:w="1630"/>
        <w:gridCol w:w="1630"/>
        <w:gridCol w:w="1630"/>
        <w:gridCol w:w="1630"/>
      </w:tblGrid>
      <w:tr w:rsidR="00FD24CC" w:rsidRPr="00902BA0" w14:paraId="663977CF" w14:textId="77777777" w:rsidTr="001752A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2FC449A4" w14:textId="77777777" w:rsidR="00FD24CC" w:rsidRPr="00902BA0" w:rsidRDefault="00FD24CC" w:rsidP="00FD24CC">
            <w:pPr>
              <w:jc w:val="center"/>
              <w:rPr>
                <w:rFonts w:cstheme="minorHAnsi"/>
                <w:sz w:val="20"/>
                <w:szCs w:val="20"/>
                <w:lang w:val="sr-Cyrl-BA"/>
              </w:rPr>
            </w:pPr>
          </w:p>
        </w:tc>
        <w:tc>
          <w:tcPr>
            <w:tcW w:w="8215" w:type="dxa"/>
            <w:gridSpan w:val="5"/>
            <w:vAlign w:val="center"/>
          </w:tcPr>
          <w:p w14:paraId="1849E741" w14:textId="77777777" w:rsidR="00FD24CC" w:rsidRPr="00902BA0" w:rsidRDefault="00FD24CC" w:rsidP="00FD24C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Академска година</w:t>
            </w:r>
          </w:p>
        </w:tc>
      </w:tr>
      <w:tr w:rsidR="00FD24CC" w:rsidRPr="00902BA0" w14:paraId="2DD621FD" w14:textId="77777777" w:rsidTr="00867B4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642" w:type="dxa"/>
            <w:vMerge/>
            <w:tcBorders>
              <w:bottom w:val="single" w:sz="4" w:space="0" w:color="auto"/>
            </w:tcBorders>
            <w:vAlign w:val="center"/>
          </w:tcPr>
          <w:p w14:paraId="45B6402D" w14:textId="77777777" w:rsidR="00FD24CC" w:rsidRPr="00902BA0" w:rsidRDefault="00FD24CC" w:rsidP="00FD24CC">
            <w:pPr>
              <w:jc w:val="center"/>
              <w:rPr>
                <w:rFonts w:cstheme="minorHAnsi"/>
                <w:sz w:val="20"/>
                <w:szCs w:val="20"/>
                <w:lang w:val="sr-Cyrl-BA"/>
              </w:rPr>
            </w:pPr>
          </w:p>
        </w:tc>
        <w:tc>
          <w:tcPr>
            <w:tcW w:w="1643" w:type="dxa"/>
            <w:tcBorders>
              <w:bottom w:val="single" w:sz="4" w:space="0" w:color="auto"/>
            </w:tcBorders>
            <w:shd w:val="clear" w:color="auto" w:fill="F2F2F2" w:themeFill="background1" w:themeFillShade="F2"/>
            <w:vAlign w:val="center"/>
          </w:tcPr>
          <w:p w14:paraId="7BC8E179"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2016/17</w:t>
            </w:r>
          </w:p>
        </w:tc>
        <w:tc>
          <w:tcPr>
            <w:tcW w:w="1643" w:type="dxa"/>
            <w:tcBorders>
              <w:bottom w:val="single" w:sz="4" w:space="0" w:color="auto"/>
            </w:tcBorders>
            <w:shd w:val="clear" w:color="auto" w:fill="F2F2F2" w:themeFill="background1" w:themeFillShade="F2"/>
            <w:vAlign w:val="center"/>
          </w:tcPr>
          <w:p w14:paraId="647EEB12"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2017/18</w:t>
            </w:r>
          </w:p>
        </w:tc>
        <w:tc>
          <w:tcPr>
            <w:tcW w:w="1643" w:type="dxa"/>
            <w:tcBorders>
              <w:bottom w:val="single" w:sz="4" w:space="0" w:color="auto"/>
            </w:tcBorders>
            <w:shd w:val="clear" w:color="auto" w:fill="F2F2F2" w:themeFill="background1" w:themeFillShade="F2"/>
            <w:vAlign w:val="center"/>
          </w:tcPr>
          <w:p w14:paraId="740D0527"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2018/19</w:t>
            </w:r>
          </w:p>
        </w:tc>
        <w:tc>
          <w:tcPr>
            <w:tcW w:w="1643" w:type="dxa"/>
            <w:tcBorders>
              <w:bottom w:val="single" w:sz="4" w:space="0" w:color="auto"/>
            </w:tcBorders>
            <w:shd w:val="clear" w:color="auto" w:fill="F2F2F2" w:themeFill="background1" w:themeFillShade="F2"/>
            <w:vAlign w:val="center"/>
          </w:tcPr>
          <w:p w14:paraId="328B8D6C"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2019/20</w:t>
            </w:r>
          </w:p>
        </w:tc>
        <w:tc>
          <w:tcPr>
            <w:tcW w:w="1643" w:type="dxa"/>
            <w:tcBorders>
              <w:bottom w:val="single" w:sz="4" w:space="0" w:color="auto"/>
            </w:tcBorders>
            <w:shd w:val="clear" w:color="auto" w:fill="F2F2F2" w:themeFill="background1" w:themeFillShade="F2"/>
            <w:vAlign w:val="center"/>
          </w:tcPr>
          <w:p w14:paraId="2EBD4393"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2020/21</w:t>
            </w:r>
          </w:p>
        </w:tc>
      </w:tr>
      <w:tr w:rsidR="00FD24CC" w:rsidRPr="00902BA0" w14:paraId="2FAE6556" w14:textId="77777777" w:rsidTr="001752AB">
        <w:tc>
          <w:tcPr>
            <w:cnfStyle w:val="001000000000" w:firstRow="0" w:lastRow="0" w:firstColumn="1" w:lastColumn="0" w:oddVBand="0" w:evenVBand="0" w:oddHBand="0" w:evenHBand="0" w:firstRowFirstColumn="0" w:firstRowLastColumn="0" w:lastRowFirstColumn="0" w:lastRowLastColumn="0"/>
            <w:tcW w:w="1642" w:type="dxa"/>
            <w:tcBorders>
              <w:top w:val="single" w:sz="4" w:space="0" w:color="auto"/>
            </w:tcBorders>
            <w:vAlign w:val="center"/>
          </w:tcPr>
          <w:p w14:paraId="0AE2BA9C" w14:textId="77777777" w:rsidR="00FD24CC" w:rsidRPr="00902BA0" w:rsidRDefault="00FD24CC" w:rsidP="00FD24CC">
            <w:pPr>
              <w:jc w:val="center"/>
              <w:rPr>
                <w:rFonts w:cstheme="minorHAnsi"/>
                <w:sz w:val="20"/>
                <w:szCs w:val="20"/>
                <w:lang w:val="sr-Cyrl-BA"/>
              </w:rPr>
            </w:pPr>
            <w:r w:rsidRPr="00902BA0">
              <w:rPr>
                <w:rFonts w:cstheme="minorHAnsi"/>
                <w:sz w:val="20"/>
                <w:szCs w:val="20"/>
                <w:lang w:val="sr-Cyrl-BA"/>
              </w:rPr>
              <w:lastRenderedPageBreak/>
              <w:t>Број уписаних студената</w:t>
            </w:r>
          </w:p>
        </w:tc>
        <w:tc>
          <w:tcPr>
            <w:tcW w:w="1643" w:type="dxa"/>
            <w:tcBorders>
              <w:top w:val="single" w:sz="4" w:space="0" w:color="auto"/>
            </w:tcBorders>
            <w:vAlign w:val="center"/>
          </w:tcPr>
          <w:p w14:paraId="371DA207"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453</w:t>
            </w:r>
          </w:p>
        </w:tc>
        <w:tc>
          <w:tcPr>
            <w:tcW w:w="1643" w:type="dxa"/>
            <w:tcBorders>
              <w:top w:val="single" w:sz="4" w:space="0" w:color="auto"/>
            </w:tcBorders>
            <w:vAlign w:val="center"/>
          </w:tcPr>
          <w:p w14:paraId="06DDB898"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411</w:t>
            </w:r>
          </w:p>
        </w:tc>
        <w:tc>
          <w:tcPr>
            <w:tcW w:w="1643" w:type="dxa"/>
            <w:tcBorders>
              <w:top w:val="single" w:sz="4" w:space="0" w:color="auto"/>
            </w:tcBorders>
            <w:vAlign w:val="center"/>
          </w:tcPr>
          <w:p w14:paraId="02FF4EBA"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399</w:t>
            </w:r>
          </w:p>
        </w:tc>
        <w:tc>
          <w:tcPr>
            <w:tcW w:w="1643" w:type="dxa"/>
            <w:tcBorders>
              <w:top w:val="single" w:sz="4" w:space="0" w:color="auto"/>
            </w:tcBorders>
            <w:vAlign w:val="center"/>
          </w:tcPr>
          <w:p w14:paraId="177BEF31"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342</w:t>
            </w:r>
          </w:p>
        </w:tc>
        <w:tc>
          <w:tcPr>
            <w:tcW w:w="1643" w:type="dxa"/>
            <w:tcBorders>
              <w:top w:val="single" w:sz="4" w:space="0" w:color="auto"/>
            </w:tcBorders>
            <w:vAlign w:val="center"/>
          </w:tcPr>
          <w:p w14:paraId="0893F86F"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369</w:t>
            </w:r>
          </w:p>
        </w:tc>
      </w:tr>
    </w:tbl>
    <w:p w14:paraId="507251C2" w14:textId="77777777" w:rsidR="00FD24CC" w:rsidRPr="00902BA0" w:rsidRDefault="00902BA0" w:rsidP="00FD24CC">
      <w:pPr>
        <w:spacing w:after="0"/>
        <w:jc w:val="both"/>
        <w:rPr>
          <w:rFonts w:cstheme="minorHAnsi"/>
          <w:i/>
          <w:szCs w:val="24"/>
          <w:lang w:val="sr-Cyrl-BA"/>
        </w:rPr>
      </w:pPr>
      <w:r w:rsidRPr="00902BA0">
        <w:rPr>
          <w:rFonts w:cstheme="minorHAnsi"/>
          <w:i/>
          <w:szCs w:val="24"/>
          <w:lang w:val="sr-Cyrl-BA"/>
        </w:rPr>
        <w:t>Извор: Републички завод за статистику</w:t>
      </w:r>
      <w:r>
        <w:rPr>
          <w:rFonts w:cstheme="minorHAnsi"/>
          <w:i/>
          <w:szCs w:val="24"/>
          <w:lang w:val="sr-Cyrl-BA"/>
        </w:rPr>
        <w:t xml:space="preserve"> – Публикација градови и општине Републике Српске</w:t>
      </w:r>
    </w:p>
    <w:p w14:paraId="4CB75E2F" w14:textId="77777777" w:rsidR="00867B4A" w:rsidRDefault="00867B4A" w:rsidP="00FD24CC">
      <w:pPr>
        <w:spacing w:after="0"/>
        <w:jc w:val="both"/>
        <w:rPr>
          <w:rFonts w:cstheme="minorHAnsi"/>
          <w:b/>
          <w:sz w:val="20"/>
          <w:szCs w:val="20"/>
          <w:lang w:val="sr-Cyrl-BA"/>
        </w:rPr>
      </w:pPr>
    </w:p>
    <w:p w14:paraId="31A521B1" w14:textId="77777777" w:rsidR="00FD24CC" w:rsidRPr="00902BA0" w:rsidRDefault="00FD24CC" w:rsidP="00FD24CC">
      <w:pPr>
        <w:spacing w:after="0"/>
        <w:jc w:val="both"/>
        <w:rPr>
          <w:rFonts w:cstheme="minorHAnsi"/>
          <w:b/>
          <w:sz w:val="20"/>
          <w:szCs w:val="20"/>
          <w:lang w:val="sr-Cyrl-BA"/>
        </w:rPr>
      </w:pPr>
      <w:r w:rsidRPr="00902BA0">
        <w:rPr>
          <w:rFonts w:cstheme="minorHAnsi"/>
          <w:b/>
          <w:sz w:val="20"/>
          <w:szCs w:val="20"/>
          <w:lang w:val="sr-Cyrl-BA"/>
        </w:rPr>
        <w:t>Табела...Број дипломиираних студената са подручја општине Мркоњић Град по годинама</w:t>
      </w:r>
    </w:p>
    <w:tbl>
      <w:tblPr>
        <w:tblStyle w:val="LightShading1"/>
        <w:tblW w:w="0" w:type="auto"/>
        <w:tblLook w:val="04A0" w:firstRow="1" w:lastRow="0" w:firstColumn="1" w:lastColumn="0" w:noHBand="0" w:noVBand="1"/>
      </w:tblPr>
      <w:tblGrid>
        <w:gridCol w:w="1639"/>
        <w:gridCol w:w="1628"/>
        <w:gridCol w:w="1629"/>
        <w:gridCol w:w="1629"/>
        <w:gridCol w:w="1629"/>
        <w:gridCol w:w="1629"/>
      </w:tblGrid>
      <w:tr w:rsidR="00FD24CC" w:rsidRPr="00902BA0" w14:paraId="206A7FD0" w14:textId="77777777" w:rsidTr="00FD2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dxa"/>
            <w:vMerge w:val="restart"/>
            <w:vAlign w:val="center"/>
          </w:tcPr>
          <w:p w14:paraId="270A5D5E" w14:textId="77777777" w:rsidR="00FD24CC" w:rsidRPr="00902BA0" w:rsidRDefault="00FD24CC" w:rsidP="00FD24CC">
            <w:pPr>
              <w:jc w:val="center"/>
              <w:rPr>
                <w:rFonts w:cstheme="minorHAnsi"/>
                <w:sz w:val="20"/>
                <w:szCs w:val="20"/>
                <w:lang w:val="sr-Cyrl-BA"/>
              </w:rPr>
            </w:pPr>
          </w:p>
        </w:tc>
        <w:tc>
          <w:tcPr>
            <w:tcW w:w="8215" w:type="dxa"/>
            <w:gridSpan w:val="5"/>
            <w:vAlign w:val="center"/>
          </w:tcPr>
          <w:p w14:paraId="53AC9F5C" w14:textId="77777777" w:rsidR="00FD24CC" w:rsidRPr="00902BA0" w:rsidRDefault="00FD24CC" w:rsidP="00FD24C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Академска година</w:t>
            </w:r>
          </w:p>
        </w:tc>
      </w:tr>
      <w:tr w:rsidR="00FD24CC" w:rsidRPr="00902BA0" w14:paraId="309D74A1" w14:textId="77777777" w:rsidTr="00867B4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42" w:type="dxa"/>
            <w:vMerge/>
            <w:tcBorders>
              <w:bottom w:val="single" w:sz="4" w:space="0" w:color="auto"/>
            </w:tcBorders>
            <w:vAlign w:val="center"/>
          </w:tcPr>
          <w:p w14:paraId="30B61DEA" w14:textId="77777777" w:rsidR="00FD24CC" w:rsidRPr="00902BA0" w:rsidRDefault="00FD24CC" w:rsidP="00FD24CC">
            <w:pPr>
              <w:jc w:val="center"/>
              <w:rPr>
                <w:rFonts w:cstheme="minorHAnsi"/>
                <w:sz w:val="20"/>
                <w:szCs w:val="20"/>
                <w:lang w:val="sr-Cyrl-BA"/>
              </w:rPr>
            </w:pPr>
          </w:p>
        </w:tc>
        <w:tc>
          <w:tcPr>
            <w:tcW w:w="1643" w:type="dxa"/>
            <w:tcBorders>
              <w:bottom w:val="single" w:sz="4" w:space="0" w:color="auto"/>
            </w:tcBorders>
            <w:shd w:val="clear" w:color="auto" w:fill="F2F2F2" w:themeFill="background1" w:themeFillShade="F2"/>
            <w:vAlign w:val="center"/>
          </w:tcPr>
          <w:p w14:paraId="55A65B32"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2017</w:t>
            </w:r>
          </w:p>
        </w:tc>
        <w:tc>
          <w:tcPr>
            <w:tcW w:w="1643" w:type="dxa"/>
            <w:tcBorders>
              <w:bottom w:val="single" w:sz="4" w:space="0" w:color="auto"/>
            </w:tcBorders>
            <w:shd w:val="clear" w:color="auto" w:fill="F2F2F2" w:themeFill="background1" w:themeFillShade="F2"/>
            <w:vAlign w:val="center"/>
          </w:tcPr>
          <w:p w14:paraId="6A05680D"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2018</w:t>
            </w:r>
          </w:p>
        </w:tc>
        <w:tc>
          <w:tcPr>
            <w:tcW w:w="1643" w:type="dxa"/>
            <w:tcBorders>
              <w:bottom w:val="single" w:sz="4" w:space="0" w:color="auto"/>
            </w:tcBorders>
            <w:shd w:val="clear" w:color="auto" w:fill="F2F2F2" w:themeFill="background1" w:themeFillShade="F2"/>
            <w:vAlign w:val="center"/>
          </w:tcPr>
          <w:p w14:paraId="6C75A139"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2019</w:t>
            </w:r>
          </w:p>
        </w:tc>
        <w:tc>
          <w:tcPr>
            <w:tcW w:w="1643" w:type="dxa"/>
            <w:tcBorders>
              <w:bottom w:val="single" w:sz="4" w:space="0" w:color="auto"/>
            </w:tcBorders>
            <w:shd w:val="clear" w:color="auto" w:fill="F2F2F2" w:themeFill="background1" w:themeFillShade="F2"/>
            <w:vAlign w:val="center"/>
          </w:tcPr>
          <w:p w14:paraId="77B6F420"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2020</w:t>
            </w:r>
          </w:p>
        </w:tc>
        <w:tc>
          <w:tcPr>
            <w:tcW w:w="1643" w:type="dxa"/>
            <w:tcBorders>
              <w:bottom w:val="single" w:sz="4" w:space="0" w:color="auto"/>
            </w:tcBorders>
            <w:shd w:val="clear" w:color="auto" w:fill="F2F2F2" w:themeFill="background1" w:themeFillShade="F2"/>
            <w:vAlign w:val="center"/>
          </w:tcPr>
          <w:p w14:paraId="40C06989" w14:textId="77777777" w:rsidR="00FD24CC" w:rsidRPr="00867B4A" w:rsidRDefault="00FD24CC" w:rsidP="00FD24C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2021</w:t>
            </w:r>
          </w:p>
        </w:tc>
      </w:tr>
      <w:tr w:rsidR="00FD24CC" w:rsidRPr="000B1ACC" w14:paraId="5EB43EA8" w14:textId="77777777" w:rsidTr="001752AB">
        <w:tc>
          <w:tcPr>
            <w:cnfStyle w:val="001000000000" w:firstRow="0" w:lastRow="0" w:firstColumn="1" w:lastColumn="0" w:oddVBand="0" w:evenVBand="0" w:oddHBand="0" w:evenHBand="0" w:firstRowFirstColumn="0" w:firstRowLastColumn="0" w:lastRowFirstColumn="0" w:lastRowLastColumn="0"/>
            <w:tcW w:w="1642" w:type="dxa"/>
            <w:tcBorders>
              <w:top w:val="single" w:sz="4" w:space="0" w:color="auto"/>
            </w:tcBorders>
            <w:vAlign w:val="center"/>
          </w:tcPr>
          <w:p w14:paraId="238FFF62" w14:textId="77777777" w:rsidR="00FD24CC" w:rsidRPr="00902BA0" w:rsidRDefault="00FD24CC" w:rsidP="00FD24CC">
            <w:pPr>
              <w:jc w:val="center"/>
              <w:rPr>
                <w:rFonts w:cstheme="minorHAnsi"/>
                <w:sz w:val="20"/>
                <w:szCs w:val="20"/>
                <w:lang w:val="sr-Cyrl-BA"/>
              </w:rPr>
            </w:pPr>
            <w:r w:rsidRPr="00902BA0">
              <w:rPr>
                <w:rFonts w:cstheme="minorHAnsi"/>
                <w:sz w:val="20"/>
                <w:szCs w:val="20"/>
                <w:lang w:val="sr-Cyrl-BA"/>
              </w:rPr>
              <w:t>Број дипломираних студената</w:t>
            </w:r>
          </w:p>
        </w:tc>
        <w:tc>
          <w:tcPr>
            <w:tcW w:w="1643" w:type="dxa"/>
            <w:tcBorders>
              <w:top w:val="single" w:sz="4" w:space="0" w:color="auto"/>
            </w:tcBorders>
            <w:vAlign w:val="center"/>
          </w:tcPr>
          <w:p w14:paraId="66452399"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73</w:t>
            </w:r>
          </w:p>
        </w:tc>
        <w:tc>
          <w:tcPr>
            <w:tcW w:w="1643" w:type="dxa"/>
            <w:tcBorders>
              <w:top w:val="single" w:sz="4" w:space="0" w:color="auto"/>
            </w:tcBorders>
            <w:vAlign w:val="center"/>
          </w:tcPr>
          <w:p w14:paraId="05738BFD"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53</w:t>
            </w:r>
          </w:p>
        </w:tc>
        <w:tc>
          <w:tcPr>
            <w:tcW w:w="1643" w:type="dxa"/>
            <w:tcBorders>
              <w:top w:val="single" w:sz="4" w:space="0" w:color="auto"/>
            </w:tcBorders>
            <w:vAlign w:val="center"/>
          </w:tcPr>
          <w:p w14:paraId="3CCE0F80"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48</w:t>
            </w:r>
          </w:p>
        </w:tc>
        <w:tc>
          <w:tcPr>
            <w:tcW w:w="1643" w:type="dxa"/>
            <w:tcBorders>
              <w:top w:val="single" w:sz="4" w:space="0" w:color="auto"/>
            </w:tcBorders>
            <w:vAlign w:val="center"/>
          </w:tcPr>
          <w:p w14:paraId="483569E1" w14:textId="77777777" w:rsidR="00FD24CC" w:rsidRPr="00902BA0"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58</w:t>
            </w:r>
          </w:p>
        </w:tc>
        <w:tc>
          <w:tcPr>
            <w:tcW w:w="1643" w:type="dxa"/>
            <w:tcBorders>
              <w:top w:val="single" w:sz="4" w:space="0" w:color="auto"/>
            </w:tcBorders>
            <w:vAlign w:val="center"/>
          </w:tcPr>
          <w:p w14:paraId="442BC869" w14:textId="77777777" w:rsidR="00FD24CC" w:rsidRPr="000B1ACC" w:rsidRDefault="00FD24CC" w:rsidP="00FD24C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902BA0">
              <w:rPr>
                <w:rFonts w:cstheme="minorHAnsi"/>
                <w:sz w:val="20"/>
                <w:szCs w:val="20"/>
                <w:lang w:val="sr-Cyrl-BA"/>
              </w:rPr>
              <w:t>36</w:t>
            </w:r>
          </w:p>
        </w:tc>
      </w:tr>
    </w:tbl>
    <w:p w14:paraId="43D49D0E" w14:textId="77777777" w:rsidR="00867B4A" w:rsidRPr="00902BA0" w:rsidRDefault="00867B4A" w:rsidP="00867B4A">
      <w:pPr>
        <w:spacing w:after="0"/>
        <w:jc w:val="both"/>
        <w:rPr>
          <w:rFonts w:cstheme="minorHAnsi"/>
          <w:i/>
          <w:szCs w:val="24"/>
          <w:lang w:val="sr-Cyrl-BA"/>
        </w:rPr>
      </w:pPr>
      <w:r w:rsidRPr="00902BA0">
        <w:rPr>
          <w:rFonts w:cstheme="minorHAnsi"/>
          <w:i/>
          <w:szCs w:val="24"/>
          <w:lang w:val="sr-Cyrl-BA"/>
        </w:rPr>
        <w:t>Извор: Републички завод за статистику</w:t>
      </w:r>
      <w:r>
        <w:rPr>
          <w:rFonts w:cstheme="minorHAnsi"/>
          <w:i/>
          <w:szCs w:val="24"/>
          <w:lang w:val="sr-Cyrl-BA"/>
        </w:rPr>
        <w:t xml:space="preserve"> – Публикација градови и општине Републике Српске</w:t>
      </w:r>
    </w:p>
    <w:p w14:paraId="4E99FCC0" w14:textId="77777777" w:rsidR="00FD24CC" w:rsidRPr="000B1ACC" w:rsidRDefault="00FD24CC" w:rsidP="00FD24CC">
      <w:pPr>
        <w:spacing w:after="0"/>
        <w:jc w:val="both"/>
        <w:rPr>
          <w:rFonts w:cstheme="minorHAnsi"/>
          <w:szCs w:val="24"/>
          <w:lang w:val="sr-Cyrl-BA"/>
        </w:rPr>
      </w:pPr>
    </w:p>
    <w:p w14:paraId="0482235A" w14:textId="77777777" w:rsidR="00FD24CC" w:rsidRPr="00BF789D" w:rsidRDefault="00FD24CC" w:rsidP="00FD24CC">
      <w:pPr>
        <w:spacing w:after="0"/>
        <w:jc w:val="both"/>
        <w:rPr>
          <w:rFonts w:cstheme="minorHAnsi"/>
          <w:b/>
          <w:sz w:val="20"/>
          <w:szCs w:val="20"/>
          <w:lang w:val="sr-Cyrl-BA"/>
        </w:rPr>
      </w:pPr>
      <w:r w:rsidRPr="00BF789D">
        <w:rPr>
          <w:rFonts w:cstheme="minorHAnsi"/>
          <w:b/>
          <w:sz w:val="20"/>
          <w:szCs w:val="20"/>
          <w:lang w:val="sr-Cyrl-BA"/>
        </w:rPr>
        <w:t>Табела...Стипендирање студената са подручја општине Мркоњић Град по годинама</w:t>
      </w:r>
    </w:p>
    <w:tbl>
      <w:tblPr>
        <w:tblStyle w:val="LightShading1"/>
        <w:tblW w:w="0" w:type="auto"/>
        <w:tblLook w:val="04A0" w:firstRow="1" w:lastRow="0" w:firstColumn="1" w:lastColumn="0" w:noHBand="0" w:noVBand="1"/>
      </w:tblPr>
      <w:tblGrid>
        <w:gridCol w:w="2730"/>
        <w:gridCol w:w="1446"/>
        <w:gridCol w:w="1446"/>
        <w:gridCol w:w="1446"/>
        <w:gridCol w:w="1446"/>
        <w:gridCol w:w="1269"/>
      </w:tblGrid>
      <w:tr w:rsidR="00584731" w:rsidRPr="00BF789D" w14:paraId="3B671B63" w14:textId="77777777" w:rsidTr="005847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30" w:type="dxa"/>
            <w:vMerge w:val="restart"/>
            <w:vAlign w:val="center"/>
          </w:tcPr>
          <w:p w14:paraId="0F92DFC2" w14:textId="77777777" w:rsidR="00584731" w:rsidRPr="00BF789D" w:rsidRDefault="00584731" w:rsidP="00FD24CC">
            <w:pPr>
              <w:jc w:val="center"/>
              <w:rPr>
                <w:rFonts w:cstheme="minorHAnsi"/>
                <w:sz w:val="20"/>
                <w:szCs w:val="20"/>
                <w:lang w:val="sr-Cyrl-BA"/>
              </w:rPr>
            </w:pPr>
          </w:p>
        </w:tc>
        <w:tc>
          <w:tcPr>
            <w:tcW w:w="5784" w:type="dxa"/>
            <w:gridSpan w:val="4"/>
            <w:vAlign w:val="center"/>
          </w:tcPr>
          <w:p w14:paraId="109EC176" w14:textId="77777777" w:rsidR="00584731" w:rsidRPr="00BF789D" w:rsidRDefault="00584731" w:rsidP="00FD24C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Академска година</w:t>
            </w:r>
          </w:p>
        </w:tc>
        <w:tc>
          <w:tcPr>
            <w:tcW w:w="1269" w:type="dxa"/>
          </w:tcPr>
          <w:p w14:paraId="3570973F" w14:textId="77777777" w:rsidR="00584731" w:rsidRPr="00BF789D" w:rsidRDefault="00584731" w:rsidP="00FD24CC">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p>
        </w:tc>
      </w:tr>
      <w:tr w:rsidR="00584731" w:rsidRPr="00BF789D" w14:paraId="48849BD9" w14:textId="77777777" w:rsidTr="006F3005">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730" w:type="dxa"/>
            <w:vMerge/>
            <w:tcBorders>
              <w:bottom w:val="single" w:sz="4" w:space="0" w:color="auto"/>
            </w:tcBorders>
            <w:vAlign w:val="center"/>
          </w:tcPr>
          <w:p w14:paraId="7D927416" w14:textId="77777777" w:rsidR="00584731" w:rsidRPr="00BF789D" w:rsidRDefault="00584731" w:rsidP="00584731">
            <w:pPr>
              <w:jc w:val="center"/>
              <w:rPr>
                <w:rFonts w:cstheme="minorHAnsi"/>
                <w:sz w:val="20"/>
                <w:szCs w:val="20"/>
                <w:lang w:val="sr-Cyrl-BA"/>
              </w:rPr>
            </w:pPr>
          </w:p>
        </w:tc>
        <w:tc>
          <w:tcPr>
            <w:tcW w:w="1446" w:type="dxa"/>
            <w:tcBorders>
              <w:bottom w:val="single" w:sz="4" w:space="0" w:color="auto"/>
            </w:tcBorders>
            <w:shd w:val="clear" w:color="auto" w:fill="F2F2F2" w:themeFill="background1" w:themeFillShade="F2"/>
            <w:vAlign w:val="center"/>
          </w:tcPr>
          <w:p w14:paraId="767C6900"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2017/18</w:t>
            </w:r>
          </w:p>
        </w:tc>
        <w:tc>
          <w:tcPr>
            <w:tcW w:w="1446" w:type="dxa"/>
            <w:tcBorders>
              <w:bottom w:val="single" w:sz="4" w:space="0" w:color="auto"/>
            </w:tcBorders>
            <w:shd w:val="clear" w:color="auto" w:fill="F2F2F2" w:themeFill="background1" w:themeFillShade="F2"/>
            <w:vAlign w:val="center"/>
          </w:tcPr>
          <w:p w14:paraId="1DD50C54"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2018/19</w:t>
            </w:r>
          </w:p>
        </w:tc>
        <w:tc>
          <w:tcPr>
            <w:tcW w:w="1446" w:type="dxa"/>
            <w:tcBorders>
              <w:bottom w:val="single" w:sz="4" w:space="0" w:color="auto"/>
            </w:tcBorders>
            <w:shd w:val="clear" w:color="auto" w:fill="F2F2F2" w:themeFill="background1" w:themeFillShade="F2"/>
            <w:vAlign w:val="center"/>
          </w:tcPr>
          <w:p w14:paraId="1146B894"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2019/20</w:t>
            </w:r>
          </w:p>
        </w:tc>
        <w:tc>
          <w:tcPr>
            <w:tcW w:w="1446" w:type="dxa"/>
            <w:tcBorders>
              <w:bottom w:val="single" w:sz="4" w:space="0" w:color="auto"/>
            </w:tcBorders>
            <w:shd w:val="clear" w:color="auto" w:fill="F2F2F2" w:themeFill="background1" w:themeFillShade="F2"/>
            <w:vAlign w:val="center"/>
          </w:tcPr>
          <w:p w14:paraId="6123B2DF"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sidRPr="00867B4A">
              <w:rPr>
                <w:rFonts w:cstheme="minorHAnsi"/>
                <w:b/>
                <w:sz w:val="20"/>
                <w:szCs w:val="20"/>
                <w:lang w:val="sr-Cyrl-BA"/>
              </w:rPr>
              <w:t>2020/21</w:t>
            </w:r>
          </w:p>
        </w:tc>
        <w:tc>
          <w:tcPr>
            <w:tcW w:w="1269" w:type="dxa"/>
            <w:tcBorders>
              <w:bottom w:val="single" w:sz="4" w:space="0" w:color="auto"/>
            </w:tcBorders>
            <w:shd w:val="clear" w:color="auto" w:fill="F2F2F2" w:themeFill="background1" w:themeFillShade="F2"/>
            <w:vAlign w:val="center"/>
          </w:tcPr>
          <w:p w14:paraId="3191FC30"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Pr>
                <w:rFonts w:cstheme="minorHAnsi"/>
                <w:b/>
                <w:sz w:val="20"/>
                <w:szCs w:val="20"/>
                <w:lang w:val="sr-Cyrl-BA"/>
              </w:rPr>
              <w:t>2022</w:t>
            </w:r>
            <w:r w:rsidRPr="00867B4A">
              <w:rPr>
                <w:rFonts w:cstheme="minorHAnsi"/>
                <w:b/>
                <w:sz w:val="20"/>
                <w:szCs w:val="20"/>
                <w:lang w:val="sr-Cyrl-BA"/>
              </w:rPr>
              <w:t>/2</w:t>
            </w:r>
            <w:r>
              <w:rPr>
                <w:rFonts w:cstheme="minorHAnsi"/>
                <w:b/>
                <w:sz w:val="20"/>
                <w:szCs w:val="20"/>
                <w:lang w:val="sr-Cyrl-BA"/>
              </w:rPr>
              <w:t>3</w:t>
            </w:r>
          </w:p>
        </w:tc>
      </w:tr>
      <w:tr w:rsidR="00584731" w:rsidRPr="000B1ACC" w14:paraId="1CBE937D" w14:textId="77777777" w:rsidTr="006F3005">
        <w:trPr>
          <w:trHeight w:val="373"/>
        </w:trPr>
        <w:tc>
          <w:tcPr>
            <w:cnfStyle w:val="001000000000" w:firstRow="0" w:lastRow="0" w:firstColumn="1" w:lastColumn="0" w:oddVBand="0" w:evenVBand="0" w:oddHBand="0" w:evenHBand="0" w:firstRowFirstColumn="0" w:firstRowLastColumn="0" w:lastRowFirstColumn="0" w:lastRowLastColumn="0"/>
            <w:tcW w:w="2730" w:type="dxa"/>
            <w:tcBorders>
              <w:top w:val="single" w:sz="4" w:space="0" w:color="auto"/>
            </w:tcBorders>
            <w:vAlign w:val="center"/>
          </w:tcPr>
          <w:p w14:paraId="225BA894" w14:textId="77777777" w:rsidR="00584731" w:rsidRPr="00BF789D" w:rsidRDefault="00584731" w:rsidP="00584731">
            <w:pPr>
              <w:jc w:val="center"/>
              <w:rPr>
                <w:rFonts w:cstheme="minorHAnsi"/>
                <w:sz w:val="20"/>
                <w:szCs w:val="20"/>
                <w:lang w:val="sr-Cyrl-BA"/>
              </w:rPr>
            </w:pPr>
            <w:r w:rsidRPr="00BF789D">
              <w:rPr>
                <w:rFonts w:cstheme="minorHAnsi"/>
                <w:sz w:val="20"/>
                <w:szCs w:val="20"/>
                <w:lang w:val="sr-Cyrl-BA"/>
              </w:rPr>
              <w:t>Број студената</w:t>
            </w:r>
          </w:p>
        </w:tc>
        <w:tc>
          <w:tcPr>
            <w:tcW w:w="1446" w:type="dxa"/>
            <w:tcBorders>
              <w:top w:val="single" w:sz="4" w:space="0" w:color="auto"/>
            </w:tcBorders>
            <w:vAlign w:val="center"/>
          </w:tcPr>
          <w:p w14:paraId="315EF9F4" w14:textId="77777777" w:rsidR="00584731" w:rsidRPr="00BF789D" w:rsidRDefault="00584731" w:rsidP="0058473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156</w:t>
            </w:r>
          </w:p>
        </w:tc>
        <w:tc>
          <w:tcPr>
            <w:tcW w:w="1446" w:type="dxa"/>
            <w:tcBorders>
              <w:top w:val="single" w:sz="4" w:space="0" w:color="auto"/>
            </w:tcBorders>
            <w:vAlign w:val="center"/>
          </w:tcPr>
          <w:p w14:paraId="23A7C45C" w14:textId="77777777" w:rsidR="00584731" w:rsidRPr="00BF789D" w:rsidRDefault="00584731" w:rsidP="0058473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163</w:t>
            </w:r>
          </w:p>
        </w:tc>
        <w:tc>
          <w:tcPr>
            <w:tcW w:w="1446" w:type="dxa"/>
            <w:tcBorders>
              <w:top w:val="single" w:sz="4" w:space="0" w:color="auto"/>
            </w:tcBorders>
            <w:vAlign w:val="center"/>
          </w:tcPr>
          <w:p w14:paraId="7624B22B" w14:textId="77777777" w:rsidR="00584731" w:rsidRPr="00BF789D" w:rsidRDefault="00584731" w:rsidP="0058473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156</w:t>
            </w:r>
          </w:p>
        </w:tc>
        <w:tc>
          <w:tcPr>
            <w:tcW w:w="1446" w:type="dxa"/>
            <w:tcBorders>
              <w:top w:val="single" w:sz="4" w:space="0" w:color="auto"/>
            </w:tcBorders>
            <w:vAlign w:val="center"/>
          </w:tcPr>
          <w:p w14:paraId="78D41706" w14:textId="77777777" w:rsidR="00584731" w:rsidRDefault="00584731" w:rsidP="0058473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166</w:t>
            </w:r>
          </w:p>
        </w:tc>
        <w:tc>
          <w:tcPr>
            <w:tcW w:w="1269" w:type="dxa"/>
            <w:tcBorders>
              <w:top w:val="single" w:sz="4" w:space="0" w:color="auto"/>
            </w:tcBorders>
            <w:vAlign w:val="center"/>
          </w:tcPr>
          <w:p w14:paraId="7B8447AC" w14:textId="77777777" w:rsidR="00584731" w:rsidRPr="00BF789D" w:rsidRDefault="00584731" w:rsidP="0058473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BF789D">
              <w:rPr>
                <w:rFonts w:cstheme="minorHAnsi"/>
                <w:sz w:val="20"/>
                <w:szCs w:val="20"/>
                <w:lang w:val="sr-Cyrl-BA"/>
              </w:rPr>
              <w:t>1</w:t>
            </w:r>
            <w:r>
              <w:rPr>
                <w:rFonts w:cstheme="minorHAnsi"/>
                <w:sz w:val="20"/>
                <w:szCs w:val="20"/>
                <w:lang w:val="sr-Cyrl-BA"/>
              </w:rPr>
              <w:t>21</w:t>
            </w:r>
          </w:p>
        </w:tc>
      </w:tr>
      <w:tr w:rsidR="00584731" w:rsidRPr="000B1ACC" w14:paraId="1117471A" w14:textId="77777777" w:rsidTr="006F300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730" w:type="dxa"/>
            <w:shd w:val="clear" w:color="auto" w:fill="F2F2F2" w:themeFill="background1" w:themeFillShade="F2"/>
            <w:vAlign w:val="center"/>
          </w:tcPr>
          <w:p w14:paraId="562CDB94" w14:textId="77777777" w:rsidR="00584731" w:rsidRPr="000B1ACC" w:rsidRDefault="00584731" w:rsidP="00584731">
            <w:pPr>
              <w:jc w:val="center"/>
              <w:rPr>
                <w:rFonts w:cstheme="minorHAnsi"/>
                <w:sz w:val="20"/>
                <w:szCs w:val="20"/>
                <w:lang w:val="sr-Cyrl-BA"/>
              </w:rPr>
            </w:pPr>
            <w:r w:rsidRPr="000B1ACC">
              <w:rPr>
                <w:rFonts w:cstheme="minorHAnsi"/>
                <w:sz w:val="20"/>
                <w:szCs w:val="20"/>
                <w:lang w:val="sr-Cyrl-BA"/>
              </w:rPr>
              <w:t>Средства за стипендије (КМ)</w:t>
            </w:r>
          </w:p>
        </w:tc>
        <w:tc>
          <w:tcPr>
            <w:tcW w:w="1446" w:type="dxa"/>
            <w:shd w:val="clear" w:color="auto" w:fill="F2F2F2" w:themeFill="background1" w:themeFillShade="F2"/>
            <w:vAlign w:val="center"/>
          </w:tcPr>
          <w:p w14:paraId="11F0AD50"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Pr>
                <w:rFonts w:cstheme="minorHAnsi"/>
                <w:b/>
                <w:sz w:val="20"/>
                <w:szCs w:val="20"/>
                <w:lang w:val="sr-Cyrl-BA"/>
              </w:rPr>
              <w:t>190.000</w:t>
            </w:r>
          </w:p>
        </w:tc>
        <w:tc>
          <w:tcPr>
            <w:tcW w:w="1446" w:type="dxa"/>
            <w:shd w:val="clear" w:color="auto" w:fill="F2F2F2" w:themeFill="background1" w:themeFillShade="F2"/>
            <w:vAlign w:val="center"/>
          </w:tcPr>
          <w:p w14:paraId="593582CB"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Pr>
                <w:rFonts w:cstheme="minorHAnsi"/>
                <w:b/>
                <w:sz w:val="20"/>
                <w:szCs w:val="20"/>
                <w:lang w:val="sr-Cyrl-BA"/>
              </w:rPr>
              <w:t>178.620</w:t>
            </w:r>
          </w:p>
        </w:tc>
        <w:tc>
          <w:tcPr>
            <w:tcW w:w="1446" w:type="dxa"/>
            <w:shd w:val="clear" w:color="auto" w:fill="F2F2F2" w:themeFill="background1" w:themeFillShade="F2"/>
            <w:vAlign w:val="center"/>
          </w:tcPr>
          <w:p w14:paraId="74E79071"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Pr>
                <w:rFonts w:cstheme="minorHAnsi"/>
                <w:b/>
                <w:sz w:val="20"/>
                <w:szCs w:val="20"/>
                <w:lang w:val="sr-Cyrl-BA"/>
              </w:rPr>
              <w:t>189.900</w:t>
            </w:r>
          </w:p>
        </w:tc>
        <w:tc>
          <w:tcPr>
            <w:tcW w:w="1446" w:type="dxa"/>
            <w:shd w:val="clear" w:color="auto" w:fill="F2F2F2" w:themeFill="background1" w:themeFillShade="F2"/>
            <w:vAlign w:val="center"/>
          </w:tcPr>
          <w:p w14:paraId="729D3210" w14:textId="77777777" w:rsidR="00584731" w:rsidRPr="00867B4A"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Pr>
                <w:rFonts w:cstheme="minorHAnsi"/>
                <w:b/>
                <w:sz w:val="20"/>
                <w:szCs w:val="20"/>
                <w:lang w:val="sr-Cyrl-BA"/>
              </w:rPr>
              <w:t>202.800</w:t>
            </w:r>
          </w:p>
        </w:tc>
        <w:tc>
          <w:tcPr>
            <w:tcW w:w="1269" w:type="dxa"/>
            <w:shd w:val="clear" w:color="auto" w:fill="F2F2F2" w:themeFill="background1" w:themeFillShade="F2"/>
            <w:vAlign w:val="center"/>
          </w:tcPr>
          <w:p w14:paraId="13968920" w14:textId="77777777" w:rsidR="00584731" w:rsidRDefault="00584731" w:rsidP="0058473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rPr>
            </w:pPr>
            <w:r>
              <w:rPr>
                <w:rFonts w:cstheme="minorHAnsi"/>
                <w:b/>
                <w:sz w:val="20"/>
                <w:szCs w:val="20"/>
                <w:lang w:val="sr-Cyrl-BA"/>
              </w:rPr>
              <w:t>185.800</w:t>
            </w:r>
          </w:p>
        </w:tc>
      </w:tr>
    </w:tbl>
    <w:p w14:paraId="450F65F2" w14:textId="77777777" w:rsidR="00370A5B" w:rsidRDefault="00867B4A" w:rsidP="00331952">
      <w:pPr>
        <w:spacing w:after="0"/>
        <w:jc w:val="both"/>
        <w:rPr>
          <w:rFonts w:cstheme="minorHAnsi"/>
          <w:lang w:val="sr-Cyrl-BA"/>
        </w:rPr>
      </w:pPr>
      <w:r w:rsidRPr="00C41704">
        <w:rPr>
          <w:rFonts w:cstheme="minorHAnsi"/>
          <w:i/>
          <w:iCs/>
          <w:szCs w:val="24"/>
          <w:lang w:val="sr-Cyrl-BA"/>
        </w:rPr>
        <w:t>Извор: Одјељење за општу управу и друштвене дјелатности</w:t>
      </w:r>
    </w:p>
    <w:p w14:paraId="7AC6C2E9" w14:textId="77777777" w:rsidR="00902BA0" w:rsidRDefault="00902BA0" w:rsidP="00331952">
      <w:pPr>
        <w:spacing w:after="0"/>
        <w:jc w:val="both"/>
        <w:rPr>
          <w:rFonts w:cstheme="minorHAnsi"/>
          <w:lang w:val="sr-Cyrl-BA"/>
        </w:rPr>
      </w:pPr>
    </w:p>
    <w:p w14:paraId="36306838" w14:textId="77777777" w:rsidR="00902BA0" w:rsidRPr="000B1ACC" w:rsidRDefault="00902BA0" w:rsidP="00331952">
      <w:pPr>
        <w:spacing w:after="0"/>
        <w:jc w:val="both"/>
        <w:rPr>
          <w:rFonts w:cstheme="minorHAnsi"/>
          <w:lang w:val="sr-Cyrl-BA"/>
        </w:rPr>
      </w:pPr>
    </w:p>
    <w:p w14:paraId="7A1B04AE" w14:textId="77777777" w:rsidR="00BE6D2F" w:rsidRPr="000B1ACC" w:rsidRDefault="001B6249" w:rsidP="00331952">
      <w:pPr>
        <w:pStyle w:val="Heading4"/>
        <w:spacing w:before="0"/>
        <w:rPr>
          <w:rFonts w:asciiTheme="minorHAnsi" w:hAnsiTheme="minorHAnsi" w:cstheme="minorHAnsi"/>
          <w:b/>
          <w:i w:val="0"/>
          <w:noProof/>
          <w:color w:val="auto"/>
          <w:szCs w:val="24"/>
          <w:lang w:val="sr-Cyrl-BA"/>
        </w:rPr>
      </w:pPr>
      <w:bookmarkStart w:id="96" w:name="_Toc92743497"/>
      <w:r w:rsidRPr="000B1ACC">
        <w:rPr>
          <w:rFonts w:asciiTheme="minorHAnsi" w:hAnsiTheme="minorHAnsi" w:cstheme="minorHAnsi"/>
          <w:b/>
          <w:i w:val="0"/>
          <w:noProof/>
          <w:color w:val="auto"/>
          <w:szCs w:val="24"/>
          <w:lang w:val="sr-Cyrl-BA"/>
        </w:rPr>
        <w:t>Образовање</w:t>
      </w:r>
      <w:r w:rsidR="00BE6D2F" w:rsidRPr="000B1ACC">
        <w:rPr>
          <w:rFonts w:asciiTheme="minorHAnsi" w:hAnsiTheme="minorHAnsi" w:cstheme="minorHAnsi"/>
          <w:b/>
          <w:i w:val="0"/>
          <w:noProof/>
          <w:color w:val="auto"/>
          <w:szCs w:val="24"/>
          <w:lang w:val="sr-Cyrl-BA"/>
        </w:rPr>
        <w:t xml:space="preserve"> </w:t>
      </w:r>
      <w:r w:rsidRPr="000B1ACC">
        <w:rPr>
          <w:rFonts w:asciiTheme="minorHAnsi" w:hAnsiTheme="minorHAnsi" w:cstheme="minorHAnsi"/>
          <w:b/>
          <w:i w:val="0"/>
          <w:noProof/>
          <w:color w:val="auto"/>
          <w:szCs w:val="24"/>
          <w:lang w:val="sr-Cyrl-BA"/>
        </w:rPr>
        <w:t>одрасли</w:t>
      </w:r>
      <w:bookmarkEnd w:id="94"/>
      <w:bookmarkEnd w:id="95"/>
      <w:bookmarkEnd w:id="96"/>
      <w:r w:rsidRPr="000B1ACC">
        <w:rPr>
          <w:rFonts w:asciiTheme="minorHAnsi" w:hAnsiTheme="minorHAnsi" w:cstheme="minorHAnsi"/>
          <w:b/>
          <w:i w:val="0"/>
          <w:noProof/>
          <w:color w:val="auto"/>
          <w:szCs w:val="24"/>
          <w:lang w:val="sr-Cyrl-BA"/>
        </w:rPr>
        <w:t>х</w:t>
      </w:r>
    </w:p>
    <w:p w14:paraId="798F8D54" w14:textId="77777777" w:rsidR="00BE6D2F" w:rsidRPr="000B1ACC" w:rsidRDefault="003E358E" w:rsidP="00331952">
      <w:pPr>
        <w:spacing w:after="0"/>
        <w:jc w:val="both"/>
        <w:rPr>
          <w:rFonts w:cstheme="minorHAnsi"/>
          <w:szCs w:val="24"/>
          <w:lang w:val="sr-Cyrl-BA"/>
        </w:rPr>
      </w:pPr>
      <w:bookmarkStart w:id="97" w:name="_Toc44490365"/>
      <w:bookmarkStart w:id="98" w:name="_Toc44491013"/>
      <w:r w:rsidRPr="000B1ACC">
        <w:rPr>
          <w:rFonts w:cstheme="minorHAnsi"/>
          <w:szCs w:val="24"/>
          <w:lang w:val="sr-Cyrl-BA"/>
        </w:rPr>
        <w:t xml:space="preserve">На подручју општине </w:t>
      </w:r>
      <w:r w:rsidR="00FD24CC" w:rsidRPr="000B1ACC">
        <w:rPr>
          <w:rFonts w:cstheme="minorHAnsi"/>
          <w:szCs w:val="24"/>
          <w:lang w:val="sr-Cyrl-BA"/>
        </w:rPr>
        <w:t>Мркоњић Град</w:t>
      </w:r>
      <w:r w:rsidRPr="000B1ACC">
        <w:rPr>
          <w:rFonts w:cstheme="minorHAnsi"/>
          <w:szCs w:val="24"/>
          <w:lang w:val="sr-Cyrl-BA"/>
        </w:rPr>
        <w:t xml:space="preserve"> нема организованог и систематичног начина образовања одраслих. У наредном периоду потребно је јачање сарадње привреде и образовних институција како би се унаприједили механизми </w:t>
      </w:r>
      <w:r w:rsidR="00867B4A">
        <w:rPr>
          <w:rFonts w:cstheme="minorHAnsi"/>
          <w:szCs w:val="24"/>
          <w:lang w:val="sr-Cyrl-BA"/>
        </w:rPr>
        <w:t>прилагођавања радне снаге потребама послодаваца</w:t>
      </w:r>
      <w:r w:rsidRPr="000B1ACC">
        <w:rPr>
          <w:rFonts w:cstheme="minorHAnsi"/>
          <w:szCs w:val="24"/>
          <w:lang w:val="sr-Cyrl-BA"/>
        </w:rPr>
        <w:t>.</w:t>
      </w:r>
      <w:bookmarkEnd w:id="97"/>
      <w:bookmarkEnd w:id="98"/>
    </w:p>
    <w:p w14:paraId="132DD51E" w14:textId="77777777" w:rsidR="007964A8" w:rsidRPr="000B1ACC" w:rsidRDefault="007964A8" w:rsidP="00BE6D2F">
      <w:pPr>
        <w:spacing w:after="100"/>
        <w:jc w:val="both"/>
        <w:rPr>
          <w:rFonts w:cstheme="minorHAnsi"/>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783"/>
      </w:tblGrid>
      <w:tr w:rsidR="00B128EF" w:rsidRPr="000B1ACC" w14:paraId="34E61F3E" w14:textId="77777777" w:rsidTr="00867B4A">
        <w:trPr>
          <w:trHeight w:val="6543"/>
        </w:trPr>
        <w:tc>
          <w:tcPr>
            <w:tcW w:w="5000" w:type="pct"/>
            <w:shd w:val="clear" w:color="auto" w:fill="EDEDED" w:themeFill="accent3" w:themeFillTint="33"/>
          </w:tcPr>
          <w:p w14:paraId="60558E47" w14:textId="77777777" w:rsidR="00DD2522" w:rsidRPr="000B1ACC" w:rsidRDefault="00867B4A" w:rsidP="00867B4A">
            <w:pPr>
              <w:jc w:val="both"/>
              <w:rPr>
                <w:rFonts w:cstheme="minorHAnsi"/>
                <w:noProof/>
                <w:szCs w:val="24"/>
                <w:lang w:val="sr-Cyrl-BA"/>
              </w:rPr>
            </w:pPr>
            <w:r>
              <w:rPr>
                <w:rFonts w:cstheme="minorHAnsi"/>
                <w:szCs w:val="24"/>
                <w:lang w:val="sr-Cyrl-BA"/>
              </w:rPr>
              <w:t>Преко</w:t>
            </w:r>
            <w:r w:rsidR="00742B9B" w:rsidRPr="000B1ACC">
              <w:rPr>
                <w:rFonts w:cstheme="minorHAnsi"/>
                <w:szCs w:val="24"/>
                <w:lang w:val="sr-Cyrl-BA"/>
              </w:rPr>
              <w:t xml:space="preserve"> </w:t>
            </w:r>
            <w:r w:rsidR="00BF789D" w:rsidRPr="00867B4A">
              <w:rPr>
                <w:rFonts w:cstheme="minorHAnsi"/>
                <w:szCs w:val="24"/>
                <w:lang w:val="sr-Cyrl-BA"/>
              </w:rPr>
              <w:t>29</w:t>
            </w:r>
            <w:r w:rsidR="00742B9B" w:rsidRPr="00867B4A">
              <w:rPr>
                <w:rFonts w:cstheme="minorHAnsi"/>
                <w:szCs w:val="24"/>
                <w:lang w:val="sr-Cyrl-BA"/>
              </w:rPr>
              <w:t>%</w:t>
            </w:r>
            <w:r w:rsidR="00742B9B" w:rsidRPr="000B1ACC">
              <w:rPr>
                <w:rFonts w:cstheme="minorHAnsi"/>
                <w:szCs w:val="24"/>
                <w:lang w:val="sr-Cyrl-BA"/>
              </w:rPr>
              <w:t xml:space="preserve"> </w:t>
            </w:r>
            <w:r w:rsidR="007B66EE" w:rsidRPr="000B1ACC">
              <w:rPr>
                <w:rFonts w:cstheme="minorHAnsi"/>
                <w:szCs w:val="24"/>
                <w:lang w:val="sr-Cyrl-BA"/>
              </w:rPr>
              <w:t xml:space="preserve">дјеце предшколског узраста </w:t>
            </w:r>
            <w:r w:rsidR="00742B9B" w:rsidRPr="000B1ACC">
              <w:rPr>
                <w:rFonts w:cstheme="minorHAnsi"/>
                <w:szCs w:val="24"/>
                <w:lang w:val="sr-Cyrl-BA"/>
              </w:rPr>
              <w:t>похађа неку од предшколских установа на подручју општине</w:t>
            </w:r>
            <w:r w:rsidR="007B66EE" w:rsidRPr="000B1ACC">
              <w:rPr>
                <w:rFonts w:cstheme="minorHAnsi"/>
                <w:szCs w:val="24"/>
                <w:lang w:val="sr-Cyrl-BA"/>
              </w:rPr>
              <w:t>.</w:t>
            </w:r>
          </w:p>
          <w:p w14:paraId="4D402457" w14:textId="77777777" w:rsidR="00DD2522" w:rsidRPr="000B1ACC" w:rsidRDefault="00DD2522" w:rsidP="00723E19">
            <w:pPr>
              <w:jc w:val="both"/>
              <w:rPr>
                <w:rFonts w:cstheme="minorHAnsi"/>
                <w:szCs w:val="24"/>
                <w:lang w:val="sr-Cyrl-BA"/>
              </w:rPr>
            </w:pPr>
            <w:r w:rsidRPr="000B1ACC">
              <w:rPr>
                <w:rFonts w:cstheme="minorHAnsi"/>
                <w:szCs w:val="24"/>
                <w:lang w:val="sr-Cyrl-BA"/>
              </w:rPr>
              <w:t xml:space="preserve">Основно образовање на подручју општине </w:t>
            </w:r>
            <w:r w:rsidR="00723E19" w:rsidRPr="000B1ACC">
              <w:rPr>
                <w:rFonts w:cstheme="minorHAnsi"/>
                <w:szCs w:val="24"/>
                <w:lang w:val="sr-Cyrl-BA"/>
              </w:rPr>
              <w:t>Мркоњић Град</w:t>
            </w:r>
            <w:r w:rsidRPr="000B1ACC">
              <w:rPr>
                <w:rFonts w:cstheme="minorHAnsi"/>
                <w:szCs w:val="24"/>
                <w:lang w:val="sr-Cyrl-BA"/>
              </w:rPr>
              <w:t xml:space="preserve"> одвија се кроз рад </w:t>
            </w:r>
            <w:r w:rsidR="00723E19" w:rsidRPr="000B1ACC">
              <w:rPr>
                <w:rFonts w:cstheme="minorHAnsi"/>
                <w:szCs w:val="24"/>
                <w:lang w:val="sr-Cyrl-BA"/>
              </w:rPr>
              <w:t>четири централне</w:t>
            </w:r>
            <w:r w:rsidRPr="000B1ACC">
              <w:rPr>
                <w:rFonts w:cstheme="minorHAnsi"/>
                <w:szCs w:val="24"/>
                <w:lang w:val="sr-Cyrl-BA"/>
              </w:rPr>
              <w:t xml:space="preserve"> школа, од чега се двије налазе на подручју града, а </w:t>
            </w:r>
            <w:r w:rsidR="00723E19" w:rsidRPr="000B1ACC">
              <w:rPr>
                <w:rFonts w:cstheme="minorHAnsi"/>
                <w:szCs w:val="24"/>
                <w:lang w:val="sr-Cyrl-BA"/>
              </w:rPr>
              <w:t>двије</w:t>
            </w:r>
            <w:r w:rsidRPr="000B1ACC">
              <w:rPr>
                <w:rFonts w:cstheme="minorHAnsi"/>
                <w:szCs w:val="24"/>
                <w:lang w:val="sr-Cyrl-BA"/>
              </w:rPr>
              <w:t xml:space="preserve"> школа у </w:t>
            </w:r>
            <w:r w:rsidR="00723E19" w:rsidRPr="000B1ACC">
              <w:rPr>
                <w:rFonts w:cstheme="minorHAnsi"/>
                <w:szCs w:val="24"/>
                <w:lang w:val="sr-Cyrl-BA"/>
              </w:rPr>
              <w:t>сеоском</w:t>
            </w:r>
            <w:r w:rsidR="00867B4A">
              <w:rPr>
                <w:rFonts w:cstheme="minorHAnsi"/>
                <w:szCs w:val="24"/>
                <w:lang w:val="sr-Cyrl-BA"/>
              </w:rPr>
              <w:t xml:space="preserve"> подручју</w:t>
            </w:r>
            <w:r w:rsidRPr="000B1ACC">
              <w:rPr>
                <w:rFonts w:cstheme="minorHAnsi"/>
                <w:szCs w:val="24"/>
                <w:lang w:val="sr-Cyrl-BA"/>
              </w:rPr>
              <w:t xml:space="preserve">. </w:t>
            </w:r>
            <w:r w:rsidR="00BC2F2B" w:rsidRPr="000B1ACC">
              <w:rPr>
                <w:rFonts w:cstheme="minorHAnsi"/>
                <w:szCs w:val="24"/>
                <w:lang w:val="sr-Cyrl-BA"/>
              </w:rPr>
              <w:t xml:space="preserve">У периоду </w:t>
            </w:r>
            <w:r w:rsidR="00723E19" w:rsidRPr="000B1ACC">
              <w:rPr>
                <w:rFonts w:cstheme="minorHAnsi"/>
                <w:szCs w:val="24"/>
                <w:lang w:val="sr-Cyrl-BA"/>
              </w:rPr>
              <w:t>2018 – 2022</w:t>
            </w:r>
            <w:r w:rsidR="0068053C" w:rsidRPr="000B1ACC">
              <w:rPr>
                <w:rFonts w:cstheme="minorHAnsi"/>
                <w:szCs w:val="24"/>
                <w:lang w:val="sr-Cyrl-BA"/>
              </w:rPr>
              <w:t xml:space="preserve">. </w:t>
            </w:r>
            <w:r w:rsidRPr="000B1ACC">
              <w:rPr>
                <w:rFonts w:cstheme="minorHAnsi"/>
                <w:szCs w:val="24"/>
                <w:lang w:val="sr-Cyrl-BA"/>
              </w:rPr>
              <w:t>број ученика у основним школама има тенденцију опадања</w:t>
            </w:r>
            <w:r w:rsidR="0068053C" w:rsidRPr="000B1ACC">
              <w:rPr>
                <w:rFonts w:cstheme="minorHAnsi"/>
                <w:szCs w:val="24"/>
                <w:lang w:val="sr-Cyrl-BA"/>
              </w:rPr>
              <w:t xml:space="preserve">. </w:t>
            </w:r>
            <w:r w:rsidRPr="000B1ACC">
              <w:rPr>
                <w:rFonts w:cstheme="minorHAnsi"/>
                <w:szCs w:val="24"/>
                <w:lang w:val="sr-Cyrl-BA"/>
              </w:rPr>
              <w:t>У наставном процесу учествује</w:t>
            </w:r>
            <w:r w:rsidR="00723E19" w:rsidRPr="000B1ACC">
              <w:rPr>
                <w:rFonts w:cstheme="minorHAnsi"/>
                <w:szCs w:val="24"/>
                <w:lang w:val="sr-Cyrl-BA"/>
              </w:rPr>
              <w:t xml:space="preserve"> 130</w:t>
            </w:r>
            <w:r w:rsidRPr="000B1ACC">
              <w:rPr>
                <w:rFonts w:cstheme="minorHAnsi"/>
                <w:szCs w:val="24"/>
                <w:lang w:val="sr-Cyrl-BA"/>
              </w:rPr>
              <w:t xml:space="preserve"> наставника</w:t>
            </w:r>
            <w:r w:rsidR="00272C3C" w:rsidRPr="000B1ACC">
              <w:rPr>
                <w:rFonts w:cstheme="minorHAnsi"/>
                <w:szCs w:val="24"/>
                <w:lang w:val="sr-Cyrl-BA"/>
              </w:rPr>
              <w:t>,</w:t>
            </w:r>
            <w:r w:rsidRPr="000B1ACC">
              <w:rPr>
                <w:rFonts w:cstheme="minorHAnsi"/>
                <w:szCs w:val="24"/>
                <w:lang w:val="sr-Cyrl-BA"/>
              </w:rPr>
              <w:t xml:space="preserve"> а стручна заступљеност је на задовољавајућем нивоу.</w:t>
            </w:r>
            <w:r w:rsidR="00272C3C" w:rsidRPr="000B1ACC">
              <w:rPr>
                <w:rFonts w:cstheme="minorHAnsi"/>
                <w:szCs w:val="24"/>
                <w:lang w:val="sr-Cyrl-BA"/>
              </w:rPr>
              <w:t xml:space="preserve"> </w:t>
            </w:r>
            <w:r w:rsidR="00867B4A">
              <w:rPr>
                <w:rFonts w:cstheme="minorHAnsi"/>
                <w:szCs w:val="24"/>
                <w:lang w:val="sr-Cyrl-BA"/>
              </w:rPr>
              <w:t xml:space="preserve"> </w:t>
            </w:r>
            <w:r w:rsidRPr="000B1ACC">
              <w:rPr>
                <w:rFonts w:cstheme="minorHAnsi"/>
                <w:szCs w:val="24"/>
                <w:lang w:val="sr-Cyrl-BA"/>
              </w:rPr>
              <w:t>У погледу образовне инфраструктуре видљиво је значајно унапређење</w:t>
            </w:r>
            <w:r w:rsidR="00723E19" w:rsidRPr="000B1ACC">
              <w:rPr>
                <w:rFonts w:cstheme="minorHAnsi"/>
                <w:szCs w:val="24"/>
                <w:lang w:val="sr-Cyrl-BA"/>
              </w:rPr>
              <w:t xml:space="preserve"> школских објеката</w:t>
            </w:r>
            <w:r w:rsidR="00272C3C" w:rsidRPr="000B1ACC">
              <w:rPr>
                <w:rFonts w:cstheme="minorHAnsi"/>
                <w:szCs w:val="24"/>
                <w:lang w:val="sr-Cyrl-BA"/>
              </w:rPr>
              <w:t xml:space="preserve">. </w:t>
            </w:r>
            <w:r w:rsidR="00867B4A">
              <w:rPr>
                <w:rFonts w:cstheme="minorHAnsi"/>
                <w:szCs w:val="24"/>
                <w:lang w:val="sr-Cyrl-BA"/>
              </w:rPr>
              <w:t xml:space="preserve"> Постоји потреба техничког опремања учионица и кабинета у свим основним школама.</w:t>
            </w:r>
          </w:p>
          <w:p w14:paraId="30BF02AF" w14:textId="77777777" w:rsidR="00EF6B2F" w:rsidRPr="000B1ACC" w:rsidRDefault="00EF6B2F" w:rsidP="00723E19">
            <w:pPr>
              <w:jc w:val="both"/>
              <w:rPr>
                <w:rFonts w:cstheme="minorHAnsi"/>
                <w:szCs w:val="24"/>
                <w:lang w:val="sr-Cyrl-BA"/>
              </w:rPr>
            </w:pPr>
            <w:r w:rsidRPr="000B1ACC">
              <w:rPr>
                <w:rFonts w:cstheme="minorHAnsi"/>
                <w:szCs w:val="24"/>
                <w:lang w:val="sr-Cyrl-BA"/>
              </w:rPr>
              <w:t xml:space="preserve">Средње образовање на подручју општине одвија се кроз рад </w:t>
            </w:r>
            <w:r w:rsidR="00723E19" w:rsidRPr="000B1ACC">
              <w:rPr>
                <w:rFonts w:cstheme="minorHAnsi"/>
                <w:szCs w:val="24"/>
                <w:lang w:val="sr-Cyrl-BA"/>
              </w:rPr>
              <w:t>двије</w:t>
            </w:r>
            <w:r w:rsidRPr="000B1ACC">
              <w:rPr>
                <w:rFonts w:cstheme="minorHAnsi"/>
                <w:szCs w:val="24"/>
                <w:lang w:val="sr-Cyrl-BA"/>
              </w:rPr>
              <w:t xml:space="preserve"> средње школе: ЈУ Гимназија </w:t>
            </w:r>
            <w:r w:rsidR="00723E19" w:rsidRPr="000B1ACC">
              <w:rPr>
                <w:rFonts w:cstheme="minorHAnsi"/>
                <w:szCs w:val="24"/>
                <w:lang w:val="sr-Cyrl-BA"/>
              </w:rPr>
              <w:t>Мркоњић Град и</w:t>
            </w:r>
            <w:r w:rsidRPr="000B1ACC">
              <w:rPr>
                <w:rFonts w:cstheme="minorHAnsi"/>
                <w:szCs w:val="24"/>
                <w:lang w:val="sr-Cyrl-BA"/>
              </w:rPr>
              <w:t xml:space="preserve"> ЈУ </w:t>
            </w:r>
            <w:r w:rsidR="00723E19" w:rsidRPr="000B1ACC">
              <w:rPr>
                <w:rFonts w:cstheme="minorHAnsi"/>
                <w:szCs w:val="24"/>
                <w:lang w:val="sr-Cyrl-BA"/>
              </w:rPr>
              <w:t>Средњошколски центар Мркоњић Град</w:t>
            </w:r>
            <w:r w:rsidRPr="000B1ACC">
              <w:rPr>
                <w:rFonts w:cstheme="minorHAnsi"/>
                <w:szCs w:val="24"/>
                <w:lang w:val="sr-Cyrl-BA"/>
              </w:rPr>
              <w:t>. У наставном процесу средњошколског</w:t>
            </w:r>
            <w:r w:rsidR="00723E19" w:rsidRPr="000B1ACC">
              <w:rPr>
                <w:rFonts w:cstheme="minorHAnsi"/>
                <w:szCs w:val="24"/>
                <w:lang w:val="sr-Cyrl-BA"/>
              </w:rPr>
              <w:t xml:space="preserve"> образовања учествује укупно 52</w:t>
            </w:r>
            <w:r w:rsidRPr="000B1ACC">
              <w:rPr>
                <w:rFonts w:cstheme="minorHAnsi"/>
                <w:szCs w:val="24"/>
                <w:lang w:val="sr-Cyrl-BA"/>
              </w:rPr>
              <w:t xml:space="preserve"> професора. </w:t>
            </w:r>
            <w:r w:rsidR="00867B4A">
              <w:rPr>
                <w:rFonts w:cstheme="minorHAnsi"/>
                <w:szCs w:val="24"/>
                <w:lang w:val="sr-Cyrl-BA"/>
              </w:rPr>
              <w:t xml:space="preserve">У погледу наставног особља, може се констатовати недостатка неких профила наставника (професори стручних предмета, математике, физике и др.). </w:t>
            </w:r>
            <w:r w:rsidR="00723E19" w:rsidRPr="000B1ACC">
              <w:rPr>
                <w:rFonts w:cstheme="minorHAnsi"/>
                <w:szCs w:val="24"/>
                <w:lang w:val="sr-Cyrl-BA"/>
              </w:rPr>
              <w:t>Школски објекти и и</w:t>
            </w:r>
            <w:r w:rsidRPr="000B1ACC">
              <w:rPr>
                <w:rFonts w:cstheme="minorHAnsi"/>
                <w:szCs w:val="24"/>
                <w:lang w:val="sr-Cyrl-BA"/>
              </w:rPr>
              <w:t xml:space="preserve">нфраструктура је </w:t>
            </w:r>
            <w:r w:rsidR="00723E19" w:rsidRPr="000B1ACC">
              <w:rPr>
                <w:rFonts w:cstheme="minorHAnsi"/>
                <w:szCs w:val="24"/>
                <w:lang w:val="sr-Cyrl-BA"/>
              </w:rPr>
              <w:t>на задовољавајућем нивоу</w:t>
            </w:r>
            <w:r w:rsidR="00867B4A">
              <w:rPr>
                <w:rFonts w:cstheme="minorHAnsi"/>
                <w:szCs w:val="24"/>
                <w:lang w:val="sr-Cyrl-BA"/>
              </w:rPr>
              <w:t>.</w:t>
            </w:r>
            <w:r w:rsidRPr="000B1ACC">
              <w:rPr>
                <w:rFonts w:cstheme="minorHAnsi"/>
                <w:szCs w:val="24"/>
                <w:lang w:val="sr-Cyrl-BA"/>
              </w:rPr>
              <w:t xml:space="preserve"> </w:t>
            </w:r>
          </w:p>
          <w:p w14:paraId="2AD6CEB0" w14:textId="77777777" w:rsidR="001E72E6" w:rsidRPr="000B1ACC" w:rsidRDefault="00867B4A" w:rsidP="00723E19">
            <w:pPr>
              <w:jc w:val="both"/>
              <w:rPr>
                <w:rFonts w:cstheme="minorHAnsi"/>
                <w:szCs w:val="24"/>
                <w:lang w:val="sr-Cyrl-BA"/>
              </w:rPr>
            </w:pPr>
            <w:r>
              <w:rPr>
                <w:rFonts w:cstheme="minorHAnsi"/>
                <w:szCs w:val="24"/>
                <w:lang w:val="sr-Cyrl-BA"/>
              </w:rPr>
              <w:t>ОпштинаМркоњић Г</w:t>
            </w:r>
            <w:r w:rsidR="00723E19" w:rsidRPr="000B1ACC">
              <w:rPr>
                <w:rFonts w:cstheme="minorHAnsi"/>
                <w:szCs w:val="24"/>
                <w:lang w:val="sr-Cyrl-BA"/>
              </w:rPr>
              <w:t xml:space="preserve">рад </w:t>
            </w:r>
            <w:r w:rsidR="001E72E6" w:rsidRPr="000B1ACC">
              <w:rPr>
                <w:rFonts w:cstheme="minorHAnsi"/>
                <w:szCs w:val="24"/>
                <w:lang w:val="sr-Cyrl-BA"/>
              </w:rPr>
              <w:t xml:space="preserve"> путем стипендирања пружа подршку студентима.</w:t>
            </w:r>
            <w:r>
              <w:rPr>
                <w:rFonts w:cstheme="minorHAnsi"/>
                <w:szCs w:val="24"/>
                <w:lang w:val="sr-Cyrl-BA"/>
              </w:rPr>
              <w:t xml:space="preserve"> У том погледу, потребно је и даље још значајније</w:t>
            </w:r>
            <w:r w:rsidRPr="000B1ACC">
              <w:rPr>
                <w:rFonts w:cstheme="minorHAnsi"/>
                <w:szCs w:val="24"/>
                <w:lang w:val="sr-Cyrl-BA"/>
              </w:rPr>
              <w:t xml:space="preserve"> </w:t>
            </w:r>
            <w:r>
              <w:rPr>
                <w:rFonts w:cstheme="minorHAnsi"/>
                <w:szCs w:val="24"/>
                <w:lang w:val="sr-Cyrl-BA"/>
              </w:rPr>
              <w:t>наставити са стимулисањем дефицитарних занимања уз пуно уважавање уговорне клаузуле  која се тиче обавезе одрађивања стипендија у пословним субјектима на подрују општине Мркоњић Град.</w:t>
            </w:r>
          </w:p>
          <w:p w14:paraId="0DC40AFC" w14:textId="77777777" w:rsidR="00B128EF" w:rsidRPr="00867B4A" w:rsidRDefault="006D071C" w:rsidP="00723E19">
            <w:pPr>
              <w:jc w:val="both"/>
              <w:rPr>
                <w:rFonts w:cstheme="minorHAnsi"/>
                <w:szCs w:val="24"/>
                <w:lang w:val="sr-Cyrl-BA"/>
              </w:rPr>
            </w:pPr>
            <w:r w:rsidRPr="000B1ACC">
              <w:rPr>
                <w:rFonts w:cstheme="minorHAnsi"/>
                <w:szCs w:val="24"/>
                <w:lang w:val="sr-Cyrl-BA"/>
              </w:rPr>
              <w:t xml:space="preserve">На подручју општине </w:t>
            </w:r>
            <w:r w:rsidR="00723E19" w:rsidRPr="000B1ACC">
              <w:rPr>
                <w:rFonts w:cstheme="minorHAnsi"/>
                <w:szCs w:val="24"/>
                <w:lang w:val="sr-Cyrl-BA"/>
              </w:rPr>
              <w:t>Мркоњић Град</w:t>
            </w:r>
            <w:r w:rsidRPr="000B1ACC">
              <w:rPr>
                <w:rFonts w:cstheme="minorHAnsi"/>
                <w:szCs w:val="24"/>
                <w:lang w:val="sr-Cyrl-BA"/>
              </w:rPr>
              <w:t xml:space="preserve"> нема организованог и систематичн</w:t>
            </w:r>
            <w:r w:rsidR="00867B4A">
              <w:rPr>
                <w:rFonts w:cstheme="minorHAnsi"/>
                <w:szCs w:val="24"/>
                <w:lang w:val="sr-Cyrl-BA"/>
              </w:rPr>
              <w:t xml:space="preserve">ог начина образовања одраслих. </w:t>
            </w:r>
            <w:r w:rsidRPr="000B1ACC">
              <w:rPr>
                <w:rFonts w:cstheme="minorHAnsi"/>
                <w:szCs w:val="24"/>
                <w:lang w:val="sr-Cyrl-BA"/>
              </w:rPr>
              <w:t>У наредном периоду потребно је јачање сарадње привреде и образовних институција како би се унаприједили механизми усклађивања понуде и потражње за радном снагом.</w:t>
            </w:r>
            <w:r w:rsidR="007B66EE" w:rsidRPr="000B1ACC">
              <w:rPr>
                <w:rFonts w:cstheme="minorHAnsi"/>
                <w:lang w:val="sr-Cyrl-BA"/>
              </w:rPr>
              <w:t xml:space="preserve"> </w:t>
            </w:r>
          </w:p>
        </w:tc>
      </w:tr>
    </w:tbl>
    <w:p w14:paraId="7B49621D" w14:textId="77777777" w:rsidR="00B128EF" w:rsidRPr="000B1ACC" w:rsidRDefault="00B128EF" w:rsidP="00BE6D2F">
      <w:pPr>
        <w:spacing w:after="100"/>
        <w:jc w:val="both"/>
        <w:rPr>
          <w:rFonts w:cstheme="minorHAnsi"/>
          <w:noProof/>
          <w:lang w:val="sr-Cyrl-BA"/>
        </w:rPr>
      </w:pPr>
    </w:p>
    <w:p w14:paraId="4945F582" w14:textId="77777777" w:rsidR="00723E19" w:rsidRDefault="00723E19" w:rsidP="00BE6D2F">
      <w:pPr>
        <w:spacing w:after="100"/>
        <w:jc w:val="both"/>
        <w:rPr>
          <w:rFonts w:cstheme="minorHAnsi"/>
          <w:noProof/>
          <w:lang w:val="sr-Cyrl-BA"/>
        </w:rPr>
      </w:pPr>
    </w:p>
    <w:p w14:paraId="1BE8698D" w14:textId="77777777" w:rsidR="00BF789D" w:rsidRDefault="00BF789D" w:rsidP="00BE6D2F">
      <w:pPr>
        <w:spacing w:after="100"/>
        <w:jc w:val="both"/>
        <w:rPr>
          <w:rFonts w:cstheme="minorHAnsi"/>
          <w:noProof/>
          <w:lang w:val="sr-Cyrl-BA"/>
        </w:rPr>
      </w:pPr>
    </w:p>
    <w:p w14:paraId="3E25FA39" w14:textId="77777777" w:rsidR="00BF789D" w:rsidRDefault="00BF789D" w:rsidP="00BE6D2F">
      <w:pPr>
        <w:spacing w:after="100"/>
        <w:jc w:val="both"/>
        <w:rPr>
          <w:rFonts w:cstheme="minorHAnsi"/>
          <w:noProof/>
          <w:lang w:val="sr-Cyrl-BA"/>
        </w:rPr>
      </w:pPr>
    </w:p>
    <w:p w14:paraId="51FD38CB" w14:textId="77777777" w:rsidR="00BF789D" w:rsidRPr="000B1ACC" w:rsidRDefault="00BF789D" w:rsidP="00BE6D2F">
      <w:pPr>
        <w:spacing w:after="100"/>
        <w:jc w:val="both"/>
        <w:rPr>
          <w:rFonts w:cstheme="minorHAnsi"/>
          <w:noProof/>
          <w:lang w:val="sr-Cyrl-BA"/>
        </w:rPr>
      </w:pPr>
    </w:p>
    <w:p w14:paraId="7A78A6A6" w14:textId="77777777" w:rsidR="000B1ACC" w:rsidRPr="000B1ACC" w:rsidRDefault="000B1ACC" w:rsidP="000B1ACC">
      <w:pPr>
        <w:spacing w:after="100"/>
        <w:jc w:val="both"/>
        <w:rPr>
          <w:rFonts w:cstheme="minorHAnsi"/>
          <w:noProof/>
          <w:lang w:val="sr-Cyrl-BA"/>
        </w:rPr>
      </w:pPr>
      <w:bookmarkStart w:id="99" w:name="_Toc468101442"/>
    </w:p>
    <w:p w14:paraId="019E2585" w14:textId="77777777" w:rsidR="000B1ACC" w:rsidRPr="000B1ACC" w:rsidRDefault="000B1ACC" w:rsidP="00610623">
      <w:pPr>
        <w:pStyle w:val="Heading3"/>
        <w:rPr>
          <w:noProof/>
        </w:rPr>
      </w:pPr>
      <w:bookmarkStart w:id="100" w:name="_Toc92743499"/>
      <w:bookmarkStart w:id="101" w:name="_Toc199161846"/>
      <w:r w:rsidRPr="000B1ACC">
        <w:rPr>
          <w:noProof/>
        </w:rPr>
        <w:t>2.6.2. Стање у области културе и спорт</w:t>
      </w:r>
      <w:bookmarkEnd w:id="100"/>
      <w:r w:rsidRPr="000B1ACC">
        <w:rPr>
          <w:noProof/>
        </w:rPr>
        <w:t>а</w:t>
      </w:r>
      <w:bookmarkEnd w:id="101"/>
    </w:p>
    <w:p w14:paraId="2B12127E" w14:textId="77777777" w:rsidR="000B1ACC" w:rsidRPr="000B1ACC" w:rsidRDefault="000B1ACC" w:rsidP="000B1ACC">
      <w:pPr>
        <w:spacing w:after="0"/>
        <w:rPr>
          <w:rFonts w:cstheme="minorHAnsi"/>
          <w:noProof/>
          <w:szCs w:val="24"/>
          <w:lang w:val="sr-Cyrl-BA"/>
        </w:rPr>
      </w:pPr>
    </w:p>
    <w:p w14:paraId="6F5C47EF" w14:textId="77777777" w:rsidR="000B1ACC" w:rsidRPr="000B1ACC" w:rsidRDefault="000B1ACC" w:rsidP="000B1ACC">
      <w:pPr>
        <w:pStyle w:val="Heading4"/>
        <w:rPr>
          <w:rFonts w:asciiTheme="minorHAnsi" w:hAnsiTheme="minorHAnsi" w:cstheme="minorHAnsi"/>
          <w:b/>
          <w:i w:val="0"/>
          <w:noProof/>
          <w:color w:val="auto"/>
          <w:szCs w:val="24"/>
          <w:lang w:val="sr-Cyrl-BA"/>
        </w:rPr>
      </w:pPr>
      <w:bookmarkStart w:id="102" w:name="_Toc92743500"/>
      <w:bookmarkStart w:id="103" w:name="_Toc468101441"/>
      <w:r w:rsidRPr="000B1ACC">
        <w:rPr>
          <w:rFonts w:asciiTheme="minorHAnsi" w:hAnsiTheme="minorHAnsi" w:cstheme="minorHAnsi"/>
          <w:b/>
          <w:i w:val="0"/>
          <w:noProof/>
          <w:color w:val="auto"/>
          <w:szCs w:val="24"/>
          <w:lang w:val="sr-Cyrl-BA"/>
        </w:rPr>
        <w:t>Култур</w:t>
      </w:r>
      <w:bookmarkEnd w:id="102"/>
      <w:bookmarkEnd w:id="103"/>
      <w:r w:rsidRPr="000B1ACC">
        <w:rPr>
          <w:rFonts w:asciiTheme="minorHAnsi" w:hAnsiTheme="minorHAnsi" w:cstheme="minorHAnsi"/>
          <w:b/>
          <w:i w:val="0"/>
          <w:noProof/>
          <w:color w:val="auto"/>
          <w:szCs w:val="24"/>
          <w:lang w:val="sr-Cyrl-BA"/>
        </w:rPr>
        <w:t>а</w:t>
      </w:r>
    </w:p>
    <w:p w14:paraId="42409133" w14:textId="77777777" w:rsidR="000B1ACC" w:rsidRPr="000B1ACC" w:rsidRDefault="003F48E0" w:rsidP="000B1ACC">
      <w:pPr>
        <w:spacing w:after="0"/>
        <w:jc w:val="both"/>
        <w:rPr>
          <w:rFonts w:cstheme="minorHAnsi"/>
          <w:szCs w:val="24"/>
          <w:lang w:val="sr-Cyrl-BA"/>
        </w:rPr>
      </w:pPr>
      <w:r>
        <w:rPr>
          <w:rFonts w:cstheme="minorHAnsi"/>
          <w:szCs w:val="24"/>
          <w:lang w:val="sr-Cyrl-BA"/>
        </w:rPr>
        <w:t>Н</w:t>
      </w:r>
      <w:r w:rsidR="000B1ACC" w:rsidRPr="000B1ACC">
        <w:rPr>
          <w:rFonts w:cstheme="minorHAnsi"/>
          <w:szCs w:val="24"/>
          <w:lang w:val="sr-Cyrl-BA"/>
        </w:rPr>
        <w:t xml:space="preserve">осиоци културних </w:t>
      </w:r>
      <w:r>
        <w:rPr>
          <w:rFonts w:cstheme="minorHAnsi"/>
          <w:szCs w:val="24"/>
          <w:lang w:val="sr-Cyrl-BA"/>
        </w:rPr>
        <w:t>активности</w:t>
      </w:r>
      <w:r w:rsidR="000B1ACC" w:rsidRPr="000B1ACC">
        <w:rPr>
          <w:rFonts w:cstheme="minorHAnsi"/>
          <w:szCs w:val="24"/>
          <w:lang w:val="sr-Cyrl-BA"/>
        </w:rPr>
        <w:t xml:space="preserve"> на подручју општине Мркоњић Град су ЈУ Културно-спортски центар „Петар Кочић“ и ЈУ Народна библиотека </w:t>
      </w:r>
      <w:r>
        <w:rPr>
          <w:rFonts w:cstheme="minorHAnsi"/>
          <w:szCs w:val="24"/>
          <w:lang w:val="sr-Cyrl-BA"/>
        </w:rPr>
        <w:t>Мркоњић Град, као и удружења која су активна у овој области</w:t>
      </w:r>
      <w:r w:rsidR="00115FBF">
        <w:rPr>
          <w:rFonts w:cstheme="minorHAnsi"/>
          <w:szCs w:val="24"/>
          <w:lang w:val="sr-Cyrl-BA"/>
        </w:rPr>
        <w:t xml:space="preserve"> (као што су Градско позориште, Хор „Мали принц“, културно-умјетничка друштва и други)</w:t>
      </w:r>
      <w:r>
        <w:rPr>
          <w:rFonts w:cstheme="minorHAnsi"/>
          <w:szCs w:val="24"/>
          <w:lang w:val="sr-Cyrl-BA"/>
        </w:rPr>
        <w:t>.</w:t>
      </w:r>
    </w:p>
    <w:p w14:paraId="420F2D04" w14:textId="77777777" w:rsidR="000B1ACC" w:rsidRPr="00171E9B" w:rsidRDefault="000B1ACC" w:rsidP="000B1ACC">
      <w:pPr>
        <w:spacing w:after="0"/>
        <w:jc w:val="both"/>
        <w:rPr>
          <w:rFonts w:cstheme="minorHAnsi"/>
          <w:szCs w:val="24"/>
          <w:lang w:val="sr-Cyrl-BA"/>
        </w:rPr>
      </w:pPr>
      <w:r w:rsidRPr="00171E9B">
        <w:rPr>
          <w:rFonts w:cstheme="minorHAnsi"/>
          <w:szCs w:val="24"/>
          <w:lang w:val="sr-Cyrl-BA"/>
        </w:rPr>
        <w:t xml:space="preserve">Јавна установа Културно-спортки центар „Петар Кочић“ има 10 запослених радника (2023.година).  </w:t>
      </w:r>
    </w:p>
    <w:p w14:paraId="5B3EC3F9" w14:textId="77777777" w:rsidR="000B1ACC" w:rsidRPr="000B1ACC" w:rsidRDefault="00300D4E" w:rsidP="00300D4E">
      <w:pPr>
        <w:spacing w:after="0"/>
        <w:jc w:val="both"/>
        <w:rPr>
          <w:rFonts w:cstheme="minorHAnsi"/>
          <w:szCs w:val="24"/>
          <w:lang w:val="sr-Cyrl-BA"/>
        </w:rPr>
      </w:pPr>
      <w:r>
        <w:rPr>
          <w:rFonts w:cstheme="minorHAnsi"/>
          <w:szCs w:val="24"/>
          <w:lang w:val="sr-Cyrl-BA"/>
        </w:rPr>
        <w:t>Преглед просторних капацитета и запослених  у ове двије установе приказан је у наредној табели.</w:t>
      </w:r>
    </w:p>
    <w:p w14:paraId="11F11947" w14:textId="77777777" w:rsidR="000B1ACC" w:rsidRPr="000B1ACC" w:rsidRDefault="000B1ACC" w:rsidP="00C41704">
      <w:pPr>
        <w:tabs>
          <w:tab w:val="left" w:pos="6600"/>
        </w:tabs>
        <w:spacing w:after="0"/>
        <w:rPr>
          <w:rFonts w:cstheme="minorHAnsi"/>
          <w:b/>
          <w:sz w:val="20"/>
          <w:szCs w:val="20"/>
          <w:lang w:val="sr-Cyrl-BA"/>
        </w:rPr>
      </w:pPr>
      <w:r w:rsidRPr="00BF789D">
        <w:rPr>
          <w:rFonts w:cstheme="minorHAnsi"/>
          <w:b/>
          <w:sz w:val="20"/>
          <w:szCs w:val="20"/>
          <w:lang w:val="sr-Cyrl-BA"/>
        </w:rPr>
        <w:t>Табела: Установе културе</w:t>
      </w:r>
    </w:p>
    <w:tbl>
      <w:tblPr>
        <w:tblStyle w:val="LightShading1"/>
        <w:tblW w:w="5215" w:type="pct"/>
        <w:tblLook w:val="04A0" w:firstRow="1" w:lastRow="0" w:firstColumn="1" w:lastColumn="0" w:noHBand="0" w:noVBand="1"/>
      </w:tblPr>
      <w:tblGrid>
        <w:gridCol w:w="2248"/>
        <w:gridCol w:w="2158"/>
        <w:gridCol w:w="489"/>
        <w:gridCol w:w="383"/>
        <w:gridCol w:w="327"/>
        <w:gridCol w:w="392"/>
        <w:gridCol w:w="384"/>
        <w:gridCol w:w="327"/>
        <w:gridCol w:w="392"/>
        <w:gridCol w:w="384"/>
        <w:gridCol w:w="327"/>
        <w:gridCol w:w="392"/>
        <w:gridCol w:w="384"/>
        <w:gridCol w:w="419"/>
        <w:gridCol w:w="392"/>
        <w:gridCol w:w="384"/>
        <w:gridCol w:w="422"/>
      </w:tblGrid>
      <w:tr w:rsidR="000B1ACC" w:rsidRPr="003F48E0" w14:paraId="23E99A6D" w14:textId="77777777" w:rsidTr="00300D4E">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02" w:type="pct"/>
            <w:vMerge w:val="restart"/>
            <w:noWrap/>
            <w:vAlign w:val="center"/>
            <w:hideMark/>
          </w:tcPr>
          <w:p w14:paraId="696368E5" w14:textId="77777777" w:rsidR="000B1ACC" w:rsidRPr="003F48E0" w:rsidRDefault="000B1ACC" w:rsidP="003F48E0">
            <w:pPr>
              <w:jc w:val="center"/>
              <w:rPr>
                <w:rFonts w:cstheme="minorHAnsi"/>
                <w:b w:val="0"/>
                <w:bCs w:val="0"/>
                <w:sz w:val="20"/>
                <w:szCs w:val="20"/>
                <w:lang w:val="sr-Cyrl-BA"/>
              </w:rPr>
            </w:pPr>
            <w:r w:rsidRPr="003F48E0">
              <w:rPr>
                <w:rFonts w:cstheme="minorHAnsi"/>
                <w:sz w:val="20"/>
                <w:szCs w:val="20"/>
                <w:lang w:val="sr-Cyrl-BA"/>
              </w:rPr>
              <w:t>Назив установе</w:t>
            </w:r>
          </w:p>
        </w:tc>
        <w:tc>
          <w:tcPr>
            <w:tcW w:w="1058" w:type="pct"/>
            <w:noWrap/>
            <w:vAlign w:val="center"/>
            <w:hideMark/>
          </w:tcPr>
          <w:p w14:paraId="25BC0A8F" w14:textId="77777777" w:rsidR="00300D4E" w:rsidRDefault="000B1ACC" w:rsidP="003F48E0">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sr-Cyrl-BA"/>
              </w:rPr>
            </w:pPr>
            <w:r w:rsidRPr="003F48E0">
              <w:rPr>
                <w:rFonts w:cstheme="minorHAnsi"/>
                <w:sz w:val="20"/>
                <w:szCs w:val="20"/>
                <w:lang w:val="sr-Cyrl-BA"/>
              </w:rPr>
              <w:t>m² корисног простора</w:t>
            </w:r>
          </w:p>
          <w:p w14:paraId="39EDE2F8" w14:textId="77777777" w:rsidR="000B1ACC" w:rsidRPr="003F48E0" w:rsidRDefault="000B1ACC" w:rsidP="003F48E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3F48E0">
              <w:rPr>
                <w:rFonts w:cstheme="minorHAnsi"/>
                <w:sz w:val="20"/>
                <w:szCs w:val="20"/>
                <w:lang w:val="sr-Cyrl-BA"/>
              </w:rPr>
              <w:t xml:space="preserve"> у функцији</w:t>
            </w:r>
          </w:p>
        </w:tc>
        <w:tc>
          <w:tcPr>
            <w:tcW w:w="2840" w:type="pct"/>
            <w:gridSpan w:val="15"/>
            <w:noWrap/>
            <w:vAlign w:val="center"/>
            <w:hideMark/>
          </w:tcPr>
          <w:p w14:paraId="762927D2" w14:textId="77777777" w:rsidR="000B1ACC" w:rsidRPr="003F48E0" w:rsidRDefault="000B1ACC" w:rsidP="003F48E0">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3F48E0">
              <w:rPr>
                <w:rFonts w:cstheme="minorHAnsi"/>
                <w:sz w:val="20"/>
                <w:szCs w:val="20"/>
                <w:lang w:val="sr-Cyrl-BA"/>
              </w:rPr>
              <w:t>Број регистрованих запослених</w:t>
            </w:r>
          </w:p>
        </w:tc>
      </w:tr>
      <w:tr w:rsidR="000B1ACC" w:rsidRPr="003F48E0" w14:paraId="50F1A2FA" w14:textId="77777777" w:rsidTr="00300D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02" w:type="pct"/>
            <w:vMerge/>
            <w:vAlign w:val="center"/>
            <w:hideMark/>
          </w:tcPr>
          <w:p w14:paraId="53D61A3E" w14:textId="77777777" w:rsidR="000B1ACC" w:rsidRPr="003F48E0" w:rsidRDefault="000B1ACC" w:rsidP="003F48E0">
            <w:pPr>
              <w:jc w:val="center"/>
              <w:rPr>
                <w:rFonts w:cstheme="minorHAnsi"/>
                <w:sz w:val="20"/>
                <w:szCs w:val="20"/>
                <w:lang w:val="sr-Cyrl-BA"/>
              </w:rPr>
            </w:pPr>
          </w:p>
        </w:tc>
        <w:tc>
          <w:tcPr>
            <w:tcW w:w="1058" w:type="pct"/>
            <w:vMerge w:val="restart"/>
            <w:shd w:val="clear" w:color="auto" w:fill="F2F2F2" w:themeFill="background1" w:themeFillShade="F2"/>
            <w:noWrap/>
            <w:vAlign w:val="center"/>
            <w:hideMark/>
          </w:tcPr>
          <w:p w14:paraId="57B9A3C6" w14:textId="77777777" w:rsidR="000B1ACC" w:rsidRPr="003F48E0" w:rsidRDefault="000B1ACC" w:rsidP="003F48E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2022.</w:t>
            </w:r>
          </w:p>
        </w:tc>
        <w:tc>
          <w:tcPr>
            <w:tcW w:w="588" w:type="pct"/>
            <w:gridSpan w:val="3"/>
            <w:shd w:val="clear" w:color="auto" w:fill="F2F2F2" w:themeFill="background1" w:themeFillShade="F2"/>
            <w:noWrap/>
            <w:vAlign w:val="center"/>
            <w:hideMark/>
          </w:tcPr>
          <w:p w14:paraId="07CCC850" w14:textId="77777777" w:rsidR="000B1ACC" w:rsidRPr="003F48E0" w:rsidRDefault="000B1ACC" w:rsidP="003F48E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2018.</w:t>
            </w:r>
          </w:p>
        </w:tc>
        <w:tc>
          <w:tcPr>
            <w:tcW w:w="539" w:type="pct"/>
            <w:gridSpan w:val="3"/>
            <w:shd w:val="clear" w:color="auto" w:fill="F2F2F2" w:themeFill="background1" w:themeFillShade="F2"/>
            <w:noWrap/>
            <w:vAlign w:val="center"/>
            <w:hideMark/>
          </w:tcPr>
          <w:p w14:paraId="562D4F52" w14:textId="77777777" w:rsidR="000B1ACC" w:rsidRPr="003F48E0" w:rsidRDefault="000B1ACC" w:rsidP="003F48E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2019.</w:t>
            </w:r>
          </w:p>
        </w:tc>
        <w:tc>
          <w:tcPr>
            <w:tcW w:w="539" w:type="pct"/>
            <w:gridSpan w:val="3"/>
            <w:shd w:val="clear" w:color="auto" w:fill="F2F2F2" w:themeFill="background1" w:themeFillShade="F2"/>
            <w:noWrap/>
            <w:vAlign w:val="center"/>
            <w:hideMark/>
          </w:tcPr>
          <w:p w14:paraId="2348E7B7" w14:textId="77777777" w:rsidR="000B1ACC" w:rsidRPr="003F48E0" w:rsidRDefault="000B1ACC" w:rsidP="003F48E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2020.</w:t>
            </w:r>
          </w:p>
        </w:tc>
        <w:tc>
          <w:tcPr>
            <w:tcW w:w="585" w:type="pct"/>
            <w:gridSpan w:val="3"/>
            <w:shd w:val="clear" w:color="auto" w:fill="F2F2F2" w:themeFill="background1" w:themeFillShade="F2"/>
            <w:noWrap/>
            <w:vAlign w:val="center"/>
            <w:hideMark/>
          </w:tcPr>
          <w:p w14:paraId="3EEE12AD" w14:textId="77777777" w:rsidR="000B1ACC" w:rsidRPr="003F48E0" w:rsidRDefault="000B1ACC" w:rsidP="003F48E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2021</w:t>
            </w:r>
          </w:p>
        </w:tc>
        <w:tc>
          <w:tcPr>
            <w:tcW w:w="589" w:type="pct"/>
            <w:gridSpan w:val="3"/>
            <w:shd w:val="clear" w:color="auto" w:fill="F2F2F2" w:themeFill="background1" w:themeFillShade="F2"/>
            <w:noWrap/>
            <w:vAlign w:val="center"/>
            <w:hideMark/>
          </w:tcPr>
          <w:p w14:paraId="4E4F3D5B" w14:textId="77777777" w:rsidR="000B1ACC" w:rsidRPr="003F48E0" w:rsidRDefault="000B1ACC" w:rsidP="003F48E0">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2022</w:t>
            </w:r>
          </w:p>
        </w:tc>
      </w:tr>
      <w:tr w:rsidR="00C52D96" w:rsidRPr="003F48E0" w14:paraId="7EBAD52D" w14:textId="77777777" w:rsidTr="00300D4E">
        <w:trPr>
          <w:trHeight w:val="20"/>
        </w:trPr>
        <w:tc>
          <w:tcPr>
            <w:cnfStyle w:val="001000000000" w:firstRow="0" w:lastRow="0" w:firstColumn="1" w:lastColumn="0" w:oddVBand="0" w:evenVBand="0" w:oddHBand="0" w:evenHBand="0" w:firstRowFirstColumn="0" w:firstRowLastColumn="0" w:lastRowFirstColumn="0" w:lastRowLastColumn="0"/>
            <w:tcW w:w="1102" w:type="pct"/>
            <w:vMerge/>
            <w:tcBorders>
              <w:bottom w:val="single" w:sz="4" w:space="0" w:color="auto"/>
            </w:tcBorders>
            <w:vAlign w:val="center"/>
            <w:hideMark/>
          </w:tcPr>
          <w:p w14:paraId="61061F45" w14:textId="77777777" w:rsidR="000B1ACC" w:rsidRPr="003F48E0" w:rsidRDefault="000B1ACC" w:rsidP="003F48E0">
            <w:pPr>
              <w:jc w:val="center"/>
              <w:rPr>
                <w:rFonts w:cstheme="minorHAnsi"/>
                <w:sz w:val="20"/>
                <w:szCs w:val="20"/>
                <w:lang w:val="sr-Cyrl-BA"/>
              </w:rPr>
            </w:pPr>
          </w:p>
        </w:tc>
        <w:tc>
          <w:tcPr>
            <w:tcW w:w="1058" w:type="pct"/>
            <w:vMerge/>
            <w:tcBorders>
              <w:bottom w:val="single" w:sz="4" w:space="0" w:color="auto"/>
            </w:tcBorders>
            <w:vAlign w:val="center"/>
            <w:hideMark/>
          </w:tcPr>
          <w:p w14:paraId="42EA7AB9"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240" w:type="pct"/>
            <w:tcBorders>
              <w:bottom w:val="single" w:sz="4" w:space="0" w:color="auto"/>
            </w:tcBorders>
            <w:noWrap/>
            <w:vAlign w:val="center"/>
            <w:hideMark/>
          </w:tcPr>
          <w:p w14:paraId="3872F12F"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М</w:t>
            </w:r>
          </w:p>
        </w:tc>
        <w:tc>
          <w:tcPr>
            <w:tcW w:w="188" w:type="pct"/>
            <w:tcBorders>
              <w:bottom w:val="single" w:sz="4" w:space="0" w:color="auto"/>
            </w:tcBorders>
            <w:noWrap/>
            <w:vAlign w:val="center"/>
            <w:hideMark/>
          </w:tcPr>
          <w:p w14:paraId="2C9B7A15"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Ж</w:t>
            </w:r>
          </w:p>
        </w:tc>
        <w:tc>
          <w:tcPr>
            <w:tcW w:w="160" w:type="pct"/>
            <w:tcBorders>
              <w:bottom w:val="single" w:sz="4" w:space="0" w:color="auto"/>
            </w:tcBorders>
            <w:vAlign w:val="center"/>
            <w:hideMark/>
          </w:tcPr>
          <w:p w14:paraId="63A74195"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w:t>
            </w:r>
          </w:p>
        </w:tc>
        <w:tc>
          <w:tcPr>
            <w:tcW w:w="192" w:type="pct"/>
            <w:tcBorders>
              <w:bottom w:val="single" w:sz="4" w:space="0" w:color="auto"/>
            </w:tcBorders>
            <w:noWrap/>
            <w:vAlign w:val="center"/>
            <w:hideMark/>
          </w:tcPr>
          <w:p w14:paraId="228BD5AF"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М</w:t>
            </w:r>
          </w:p>
        </w:tc>
        <w:tc>
          <w:tcPr>
            <w:tcW w:w="188" w:type="pct"/>
            <w:tcBorders>
              <w:bottom w:val="single" w:sz="4" w:space="0" w:color="auto"/>
            </w:tcBorders>
            <w:noWrap/>
            <w:vAlign w:val="center"/>
            <w:hideMark/>
          </w:tcPr>
          <w:p w14:paraId="69916B45"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Ж</w:t>
            </w:r>
          </w:p>
        </w:tc>
        <w:tc>
          <w:tcPr>
            <w:tcW w:w="160" w:type="pct"/>
            <w:tcBorders>
              <w:bottom w:val="single" w:sz="4" w:space="0" w:color="auto"/>
            </w:tcBorders>
            <w:vAlign w:val="center"/>
            <w:hideMark/>
          </w:tcPr>
          <w:p w14:paraId="0ACD27F6"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w:t>
            </w:r>
          </w:p>
        </w:tc>
        <w:tc>
          <w:tcPr>
            <w:tcW w:w="192" w:type="pct"/>
            <w:tcBorders>
              <w:bottom w:val="single" w:sz="4" w:space="0" w:color="auto"/>
            </w:tcBorders>
            <w:noWrap/>
            <w:vAlign w:val="center"/>
            <w:hideMark/>
          </w:tcPr>
          <w:p w14:paraId="7B82BF70"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M</w:t>
            </w:r>
          </w:p>
        </w:tc>
        <w:tc>
          <w:tcPr>
            <w:tcW w:w="188" w:type="pct"/>
            <w:tcBorders>
              <w:bottom w:val="single" w:sz="4" w:space="0" w:color="auto"/>
            </w:tcBorders>
            <w:noWrap/>
            <w:vAlign w:val="center"/>
            <w:hideMark/>
          </w:tcPr>
          <w:p w14:paraId="61F718EE"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Ж</w:t>
            </w:r>
          </w:p>
        </w:tc>
        <w:tc>
          <w:tcPr>
            <w:tcW w:w="160" w:type="pct"/>
            <w:tcBorders>
              <w:bottom w:val="single" w:sz="4" w:space="0" w:color="auto"/>
            </w:tcBorders>
            <w:vAlign w:val="center"/>
            <w:hideMark/>
          </w:tcPr>
          <w:p w14:paraId="5F845C5E"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w:t>
            </w:r>
          </w:p>
        </w:tc>
        <w:tc>
          <w:tcPr>
            <w:tcW w:w="192" w:type="pct"/>
            <w:tcBorders>
              <w:bottom w:val="single" w:sz="4" w:space="0" w:color="auto"/>
            </w:tcBorders>
            <w:noWrap/>
            <w:vAlign w:val="center"/>
            <w:hideMark/>
          </w:tcPr>
          <w:p w14:paraId="73D8704A"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M</w:t>
            </w:r>
          </w:p>
        </w:tc>
        <w:tc>
          <w:tcPr>
            <w:tcW w:w="188" w:type="pct"/>
            <w:tcBorders>
              <w:bottom w:val="single" w:sz="4" w:space="0" w:color="auto"/>
            </w:tcBorders>
            <w:noWrap/>
            <w:vAlign w:val="center"/>
            <w:hideMark/>
          </w:tcPr>
          <w:p w14:paraId="5158C789"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Ж</w:t>
            </w:r>
          </w:p>
        </w:tc>
        <w:tc>
          <w:tcPr>
            <w:tcW w:w="205" w:type="pct"/>
            <w:tcBorders>
              <w:bottom w:val="single" w:sz="4" w:space="0" w:color="auto"/>
            </w:tcBorders>
            <w:vAlign w:val="center"/>
            <w:hideMark/>
          </w:tcPr>
          <w:p w14:paraId="55EBA7F6"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w:t>
            </w:r>
          </w:p>
        </w:tc>
        <w:tc>
          <w:tcPr>
            <w:tcW w:w="192" w:type="pct"/>
            <w:tcBorders>
              <w:bottom w:val="single" w:sz="4" w:space="0" w:color="auto"/>
            </w:tcBorders>
            <w:noWrap/>
            <w:vAlign w:val="center"/>
            <w:hideMark/>
          </w:tcPr>
          <w:p w14:paraId="4C97765D"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M</w:t>
            </w:r>
          </w:p>
        </w:tc>
        <w:tc>
          <w:tcPr>
            <w:tcW w:w="188" w:type="pct"/>
            <w:tcBorders>
              <w:bottom w:val="single" w:sz="4" w:space="0" w:color="auto"/>
            </w:tcBorders>
            <w:noWrap/>
            <w:vAlign w:val="center"/>
            <w:hideMark/>
          </w:tcPr>
          <w:p w14:paraId="69A49A23"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Ж</w:t>
            </w:r>
          </w:p>
        </w:tc>
        <w:tc>
          <w:tcPr>
            <w:tcW w:w="210" w:type="pct"/>
            <w:tcBorders>
              <w:bottom w:val="single" w:sz="4" w:space="0" w:color="auto"/>
            </w:tcBorders>
            <w:vAlign w:val="center"/>
            <w:hideMark/>
          </w:tcPr>
          <w:p w14:paraId="6ABA0E13" w14:textId="77777777" w:rsidR="000B1ACC" w:rsidRPr="003F48E0" w:rsidRDefault="000B1ACC" w:rsidP="003F48E0">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F48E0">
              <w:rPr>
                <w:rFonts w:cstheme="minorHAnsi"/>
                <w:b/>
                <w:bCs/>
                <w:sz w:val="20"/>
                <w:szCs w:val="20"/>
                <w:lang w:val="sr-Cyrl-BA"/>
              </w:rPr>
              <w:t>∑</w:t>
            </w:r>
          </w:p>
        </w:tc>
      </w:tr>
      <w:tr w:rsidR="003F7611" w:rsidRPr="003F48E0" w14:paraId="24C60701" w14:textId="77777777" w:rsidTr="00300D4E">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bottom w:val="nil"/>
            </w:tcBorders>
            <w:shd w:val="clear" w:color="auto" w:fill="F2F2F2" w:themeFill="background1" w:themeFillShade="F2"/>
            <w:vAlign w:val="center"/>
            <w:hideMark/>
          </w:tcPr>
          <w:p w14:paraId="60911D3A" w14:textId="77777777" w:rsidR="00C52D96" w:rsidRPr="003F48E0" w:rsidRDefault="00C52D96" w:rsidP="003F48E0">
            <w:pPr>
              <w:jc w:val="center"/>
              <w:rPr>
                <w:rFonts w:cstheme="minorHAnsi"/>
                <w:sz w:val="20"/>
                <w:szCs w:val="20"/>
                <w:lang w:val="sr-Cyrl-BA"/>
              </w:rPr>
            </w:pPr>
            <w:r w:rsidRPr="003F48E0">
              <w:rPr>
                <w:rFonts w:cstheme="minorHAnsi"/>
                <w:sz w:val="20"/>
                <w:szCs w:val="20"/>
                <w:lang w:val="sr-Cyrl-BA"/>
              </w:rPr>
              <w:t>ЈУ КСЦ „Петар Кочић“</w:t>
            </w:r>
          </w:p>
        </w:tc>
        <w:tc>
          <w:tcPr>
            <w:tcW w:w="1058" w:type="pct"/>
            <w:tcBorders>
              <w:top w:val="single" w:sz="4" w:space="0" w:color="auto"/>
              <w:bottom w:val="nil"/>
            </w:tcBorders>
            <w:shd w:val="clear" w:color="auto" w:fill="F2F2F2" w:themeFill="background1" w:themeFillShade="F2"/>
            <w:vAlign w:val="center"/>
            <w:hideMark/>
          </w:tcPr>
          <w:p w14:paraId="3A1B19E7"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3F48E0">
              <w:rPr>
                <w:rFonts w:cstheme="minorHAnsi"/>
                <w:sz w:val="20"/>
                <w:szCs w:val="20"/>
                <w:lang w:val="sr-Cyrl-BA"/>
              </w:rPr>
              <w:t>2040</w:t>
            </w:r>
          </w:p>
        </w:tc>
        <w:tc>
          <w:tcPr>
            <w:tcW w:w="240" w:type="pct"/>
            <w:tcBorders>
              <w:top w:val="single" w:sz="4" w:space="0" w:color="auto"/>
              <w:bottom w:val="nil"/>
            </w:tcBorders>
            <w:shd w:val="clear" w:color="auto" w:fill="F2F2F2" w:themeFill="background1" w:themeFillShade="F2"/>
            <w:noWrap/>
            <w:vAlign w:val="center"/>
            <w:hideMark/>
          </w:tcPr>
          <w:p w14:paraId="3CBD98F9"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5</w:t>
            </w:r>
          </w:p>
        </w:tc>
        <w:tc>
          <w:tcPr>
            <w:tcW w:w="188" w:type="pct"/>
            <w:tcBorders>
              <w:top w:val="single" w:sz="4" w:space="0" w:color="auto"/>
              <w:bottom w:val="nil"/>
            </w:tcBorders>
            <w:shd w:val="clear" w:color="auto" w:fill="F2F2F2" w:themeFill="background1" w:themeFillShade="F2"/>
            <w:noWrap/>
            <w:vAlign w:val="center"/>
            <w:hideMark/>
          </w:tcPr>
          <w:p w14:paraId="50A24B11"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2</w:t>
            </w:r>
          </w:p>
        </w:tc>
        <w:tc>
          <w:tcPr>
            <w:tcW w:w="160" w:type="pct"/>
            <w:tcBorders>
              <w:top w:val="single" w:sz="4" w:space="0" w:color="auto"/>
              <w:bottom w:val="nil"/>
            </w:tcBorders>
            <w:shd w:val="clear" w:color="auto" w:fill="F2F2F2" w:themeFill="background1" w:themeFillShade="F2"/>
            <w:noWrap/>
            <w:vAlign w:val="center"/>
          </w:tcPr>
          <w:p w14:paraId="7D26B75E"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F48E0">
              <w:rPr>
                <w:b/>
                <w:sz w:val="20"/>
                <w:szCs w:val="20"/>
              </w:rPr>
              <w:t>7</w:t>
            </w:r>
          </w:p>
        </w:tc>
        <w:tc>
          <w:tcPr>
            <w:tcW w:w="192" w:type="pct"/>
            <w:tcBorders>
              <w:top w:val="single" w:sz="4" w:space="0" w:color="auto"/>
              <w:bottom w:val="nil"/>
            </w:tcBorders>
            <w:shd w:val="clear" w:color="auto" w:fill="F2F2F2" w:themeFill="background1" w:themeFillShade="F2"/>
            <w:noWrap/>
            <w:vAlign w:val="center"/>
          </w:tcPr>
          <w:p w14:paraId="51559C70"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5</w:t>
            </w:r>
          </w:p>
        </w:tc>
        <w:tc>
          <w:tcPr>
            <w:tcW w:w="188" w:type="pct"/>
            <w:tcBorders>
              <w:top w:val="single" w:sz="4" w:space="0" w:color="auto"/>
              <w:bottom w:val="nil"/>
            </w:tcBorders>
            <w:shd w:val="clear" w:color="auto" w:fill="F2F2F2" w:themeFill="background1" w:themeFillShade="F2"/>
            <w:noWrap/>
            <w:vAlign w:val="center"/>
          </w:tcPr>
          <w:p w14:paraId="5C5F684D"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2</w:t>
            </w:r>
          </w:p>
        </w:tc>
        <w:tc>
          <w:tcPr>
            <w:tcW w:w="160" w:type="pct"/>
            <w:tcBorders>
              <w:top w:val="single" w:sz="4" w:space="0" w:color="auto"/>
              <w:bottom w:val="nil"/>
            </w:tcBorders>
            <w:shd w:val="clear" w:color="auto" w:fill="F2F2F2" w:themeFill="background1" w:themeFillShade="F2"/>
            <w:noWrap/>
            <w:vAlign w:val="center"/>
          </w:tcPr>
          <w:p w14:paraId="5331363A"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7</w:t>
            </w:r>
          </w:p>
        </w:tc>
        <w:tc>
          <w:tcPr>
            <w:tcW w:w="192" w:type="pct"/>
            <w:tcBorders>
              <w:top w:val="single" w:sz="4" w:space="0" w:color="auto"/>
              <w:bottom w:val="nil"/>
            </w:tcBorders>
            <w:shd w:val="clear" w:color="auto" w:fill="F2F2F2" w:themeFill="background1" w:themeFillShade="F2"/>
            <w:noWrap/>
            <w:vAlign w:val="center"/>
          </w:tcPr>
          <w:p w14:paraId="21FA2A43"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5</w:t>
            </w:r>
          </w:p>
        </w:tc>
        <w:tc>
          <w:tcPr>
            <w:tcW w:w="188" w:type="pct"/>
            <w:tcBorders>
              <w:top w:val="single" w:sz="4" w:space="0" w:color="auto"/>
              <w:bottom w:val="nil"/>
            </w:tcBorders>
            <w:shd w:val="clear" w:color="auto" w:fill="F2F2F2" w:themeFill="background1" w:themeFillShade="F2"/>
            <w:noWrap/>
            <w:vAlign w:val="center"/>
            <w:hideMark/>
          </w:tcPr>
          <w:p w14:paraId="153401FE"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2</w:t>
            </w:r>
          </w:p>
        </w:tc>
        <w:tc>
          <w:tcPr>
            <w:tcW w:w="160" w:type="pct"/>
            <w:tcBorders>
              <w:top w:val="single" w:sz="4" w:space="0" w:color="auto"/>
              <w:bottom w:val="nil"/>
            </w:tcBorders>
            <w:shd w:val="clear" w:color="auto" w:fill="F2F2F2" w:themeFill="background1" w:themeFillShade="F2"/>
            <w:noWrap/>
            <w:vAlign w:val="center"/>
            <w:hideMark/>
          </w:tcPr>
          <w:p w14:paraId="073D22DA"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F48E0">
              <w:rPr>
                <w:b/>
                <w:sz w:val="20"/>
                <w:szCs w:val="20"/>
              </w:rPr>
              <w:t>7</w:t>
            </w:r>
          </w:p>
        </w:tc>
        <w:tc>
          <w:tcPr>
            <w:tcW w:w="192" w:type="pct"/>
            <w:tcBorders>
              <w:top w:val="single" w:sz="4" w:space="0" w:color="auto"/>
              <w:bottom w:val="nil"/>
            </w:tcBorders>
            <w:shd w:val="clear" w:color="auto" w:fill="F2F2F2" w:themeFill="background1" w:themeFillShade="F2"/>
            <w:noWrap/>
            <w:vAlign w:val="center"/>
            <w:hideMark/>
          </w:tcPr>
          <w:p w14:paraId="4F6EB3CD"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9</w:t>
            </w:r>
          </w:p>
        </w:tc>
        <w:tc>
          <w:tcPr>
            <w:tcW w:w="188" w:type="pct"/>
            <w:tcBorders>
              <w:top w:val="single" w:sz="4" w:space="0" w:color="auto"/>
              <w:bottom w:val="nil"/>
            </w:tcBorders>
            <w:shd w:val="clear" w:color="auto" w:fill="F2F2F2" w:themeFill="background1" w:themeFillShade="F2"/>
            <w:noWrap/>
            <w:vAlign w:val="center"/>
            <w:hideMark/>
          </w:tcPr>
          <w:p w14:paraId="64F4988F"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2</w:t>
            </w:r>
          </w:p>
        </w:tc>
        <w:tc>
          <w:tcPr>
            <w:tcW w:w="205" w:type="pct"/>
            <w:tcBorders>
              <w:top w:val="single" w:sz="4" w:space="0" w:color="auto"/>
              <w:bottom w:val="nil"/>
            </w:tcBorders>
            <w:shd w:val="clear" w:color="auto" w:fill="F2F2F2" w:themeFill="background1" w:themeFillShade="F2"/>
            <w:noWrap/>
            <w:vAlign w:val="center"/>
            <w:hideMark/>
          </w:tcPr>
          <w:p w14:paraId="168DA508"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F48E0">
              <w:rPr>
                <w:b/>
                <w:sz w:val="20"/>
                <w:szCs w:val="20"/>
              </w:rPr>
              <w:t>11</w:t>
            </w:r>
          </w:p>
        </w:tc>
        <w:tc>
          <w:tcPr>
            <w:tcW w:w="192" w:type="pct"/>
            <w:tcBorders>
              <w:top w:val="single" w:sz="4" w:space="0" w:color="auto"/>
              <w:bottom w:val="nil"/>
            </w:tcBorders>
            <w:shd w:val="clear" w:color="auto" w:fill="F2F2F2" w:themeFill="background1" w:themeFillShade="F2"/>
            <w:noWrap/>
            <w:vAlign w:val="center"/>
            <w:hideMark/>
          </w:tcPr>
          <w:p w14:paraId="5300D9C7"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9</w:t>
            </w:r>
          </w:p>
        </w:tc>
        <w:tc>
          <w:tcPr>
            <w:tcW w:w="188" w:type="pct"/>
            <w:tcBorders>
              <w:top w:val="single" w:sz="4" w:space="0" w:color="auto"/>
              <w:bottom w:val="nil"/>
            </w:tcBorders>
            <w:shd w:val="clear" w:color="auto" w:fill="F2F2F2" w:themeFill="background1" w:themeFillShade="F2"/>
            <w:noWrap/>
            <w:vAlign w:val="center"/>
            <w:hideMark/>
          </w:tcPr>
          <w:p w14:paraId="62AF9822"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sz w:val="20"/>
                <w:szCs w:val="20"/>
              </w:rPr>
            </w:pPr>
            <w:r w:rsidRPr="003F48E0">
              <w:rPr>
                <w:sz w:val="20"/>
                <w:szCs w:val="20"/>
              </w:rPr>
              <w:t>2</w:t>
            </w:r>
          </w:p>
        </w:tc>
        <w:tc>
          <w:tcPr>
            <w:tcW w:w="210" w:type="pct"/>
            <w:tcBorders>
              <w:top w:val="single" w:sz="4" w:space="0" w:color="auto"/>
              <w:bottom w:val="nil"/>
            </w:tcBorders>
            <w:shd w:val="clear" w:color="auto" w:fill="F2F2F2" w:themeFill="background1" w:themeFillShade="F2"/>
            <w:noWrap/>
            <w:vAlign w:val="center"/>
            <w:hideMark/>
          </w:tcPr>
          <w:p w14:paraId="056C3F53" w14:textId="77777777" w:rsidR="00C52D96" w:rsidRPr="003F48E0" w:rsidRDefault="00C52D96" w:rsidP="003F48E0">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F48E0">
              <w:rPr>
                <w:b/>
                <w:sz w:val="20"/>
                <w:szCs w:val="20"/>
              </w:rPr>
              <w:t>11</w:t>
            </w:r>
          </w:p>
        </w:tc>
      </w:tr>
      <w:tr w:rsidR="00C52D96" w:rsidRPr="003F48E0" w14:paraId="1D7BF3DD" w14:textId="77777777" w:rsidTr="00300D4E">
        <w:trPr>
          <w:trHeight w:val="20"/>
        </w:trPr>
        <w:tc>
          <w:tcPr>
            <w:cnfStyle w:val="001000000000" w:firstRow="0" w:lastRow="0" w:firstColumn="1" w:lastColumn="0" w:oddVBand="0" w:evenVBand="0" w:oddHBand="0" w:evenHBand="0" w:firstRowFirstColumn="0" w:firstRowLastColumn="0" w:lastRowFirstColumn="0" w:lastRowLastColumn="0"/>
            <w:tcW w:w="1102" w:type="pct"/>
            <w:tcBorders>
              <w:top w:val="nil"/>
            </w:tcBorders>
            <w:vAlign w:val="center"/>
            <w:hideMark/>
          </w:tcPr>
          <w:p w14:paraId="5C077F83" w14:textId="77777777" w:rsidR="00C52D96" w:rsidRPr="003F48E0" w:rsidRDefault="00C52D96" w:rsidP="003F48E0">
            <w:pPr>
              <w:jc w:val="center"/>
              <w:rPr>
                <w:rFonts w:cstheme="minorHAnsi"/>
                <w:sz w:val="20"/>
                <w:szCs w:val="20"/>
                <w:lang w:val="sr-Cyrl-BA"/>
              </w:rPr>
            </w:pPr>
            <w:r w:rsidRPr="003F48E0">
              <w:rPr>
                <w:rFonts w:cstheme="minorHAnsi"/>
                <w:sz w:val="20"/>
                <w:szCs w:val="20"/>
                <w:lang w:val="sr-Cyrl-BA"/>
              </w:rPr>
              <w:t xml:space="preserve">ЈУ Народна библиотека </w:t>
            </w:r>
            <w:r w:rsidR="003F48E0">
              <w:rPr>
                <w:rFonts w:cstheme="minorHAnsi"/>
                <w:sz w:val="20"/>
                <w:szCs w:val="20"/>
                <w:lang w:val="sr-Cyrl-BA"/>
              </w:rPr>
              <w:t xml:space="preserve"> </w:t>
            </w:r>
          </w:p>
        </w:tc>
        <w:tc>
          <w:tcPr>
            <w:tcW w:w="1058" w:type="pct"/>
            <w:tcBorders>
              <w:top w:val="nil"/>
            </w:tcBorders>
            <w:noWrap/>
            <w:vAlign w:val="center"/>
            <w:hideMark/>
          </w:tcPr>
          <w:p w14:paraId="26B3AFBD"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3F48E0">
              <w:rPr>
                <w:rFonts w:cstheme="minorHAnsi"/>
                <w:sz w:val="20"/>
                <w:szCs w:val="20"/>
                <w:lang w:val="sr-Cyrl-BA"/>
              </w:rPr>
              <w:t>290</w:t>
            </w:r>
          </w:p>
        </w:tc>
        <w:tc>
          <w:tcPr>
            <w:tcW w:w="240" w:type="pct"/>
            <w:tcBorders>
              <w:top w:val="nil"/>
            </w:tcBorders>
            <w:noWrap/>
            <w:vAlign w:val="center"/>
            <w:hideMark/>
          </w:tcPr>
          <w:p w14:paraId="5669B5C2"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1</w:t>
            </w:r>
          </w:p>
        </w:tc>
        <w:tc>
          <w:tcPr>
            <w:tcW w:w="188" w:type="pct"/>
            <w:tcBorders>
              <w:top w:val="nil"/>
            </w:tcBorders>
            <w:noWrap/>
            <w:vAlign w:val="center"/>
            <w:hideMark/>
          </w:tcPr>
          <w:p w14:paraId="306EB3FC"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4</w:t>
            </w:r>
          </w:p>
        </w:tc>
        <w:tc>
          <w:tcPr>
            <w:tcW w:w="160" w:type="pct"/>
            <w:tcBorders>
              <w:top w:val="nil"/>
            </w:tcBorders>
            <w:noWrap/>
            <w:vAlign w:val="center"/>
            <w:hideMark/>
          </w:tcPr>
          <w:p w14:paraId="21FBA297"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szCs w:val="20"/>
              </w:rPr>
            </w:pPr>
            <w:r w:rsidRPr="003F48E0">
              <w:rPr>
                <w:rFonts w:cstheme="minorHAnsi"/>
                <w:b/>
                <w:color w:val="auto"/>
                <w:sz w:val="20"/>
                <w:szCs w:val="20"/>
              </w:rPr>
              <w:t>5</w:t>
            </w:r>
          </w:p>
        </w:tc>
        <w:tc>
          <w:tcPr>
            <w:tcW w:w="192" w:type="pct"/>
            <w:tcBorders>
              <w:top w:val="nil"/>
            </w:tcBorders>
            <w:noWrap/>
            <w:vAlign w:val="center"/>
            <w:hideMark/>
          </w:tcPr>
          <w:p w14:paraId="4D993EBD"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1</w:t>
            </w:r>
          </w:p>
        </w:tc>
        <w:tc>
          <w:tcPr>
            <w:tcW w:w="188" w:type="pct"/>
            <w:tcBorders>
              <w:top w:val="nil"/>
            </w:tcBorders>
            <w:noWrap/>
            <w:vAlign w:val="center"/>
            <w:hideMark/>
          </w:tcPr>
          <w:p w14:paraId="0B08C83B"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4</w:t>
            </w:r>
          </w:p>
        </w:tc>
        <w:tc>
          <w:tcPr>
            <w:tcW w:w="160" w:type="pct"/>
            <w:tcBorders>
              <w:top w:val="nil"/>
            </w:tcBorders>
            <w:noWrap/>
            <w:vAlign w:val="center"/>
            <w:hideMark/>
          </w:tcPr>
          <w:p w14:paraId="6AF644AA"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5</w:t>
            </w:r>
          </w:p>
        </w:tc>
        <w:tc>
          <w:tcPr>
            <w:tcW w:w="192" w:type="pct"/>
            <w:tcBorders>
              <w:top w:val="nil"/>
            </w:tcBorders>
            <w:noWrap/>
            <w:vAlign w:val="center"/>
            <w:hideMark/>
          </w:tcPr>
          <w:p w14:paraId="04B527AC"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1</w:t>
            </w:r>
          </w:p>
        </w:tc>
        <w:tc>
          <w:tcPr>
            <w:tcW w:w="188" w:type="pct"/>
            <w:tcBorders>
              <w:top w:val="nil"/>
            </w:tcBorders>
            <w:noWrap/>
            <w:vAlign w:val="center"/>
            <w:hideMark/>
          </w:tcPr>
          <w:p w14:paraId="34BF92FA"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4</w:t>
            </w:r>
          </w:p>
        </w:tc>
        <w:tc>
          <w:tcPr>
            <w:tcW w:w="160" w:type="pct"/>
            <w:tcBorders>
              <w:top w:val="nil"/>
            </w:tcBorders>
            <w:noWrap/>
            <w:vAlign w:val="center"/>
            <w:hideMark/>
          </w:tcPr>
          <w:p w14:paraId="34766214"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szCs w:val="20"/>
              </w:rPr>
            </w:pPr>
            <w:r w:rsidRPr="003F48E0">
              <w:rPr>
                <w:rFonts w:cstheme="minorHAnsi"/>
                <w:b/>
                <w:color w:val="auto"/>
                <w:sz w:val="20"/>
                <w:szCs w:val="20"/>
              </w:rPr>
              <w:t>5</w:t>
            </w:r>
          </w:p>
        </w:tc>
        <w:tc>
          <w:tcPr>
            <w:tcW w:w="192" w:type="pct"/>
            <w:tcBorders>
              <w:top w:val="nil"/>
            </w:tcBorders>
            <w:noWrap/>
            <w:vAlign w:val="center"/>
            <w:hideMark/>
          </w:tcPr>
          <w:p w14:paraId="3C9D6A43"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1</w:t>
            </w:r>
          </w:p>
        </w:tc>
        <w:tc>
          <w:tcPr>
            <w:tcW w:w="188" w:type="pct"/>
            <w:tcBorders>
              <w:top w:val="nil"/>
            </w:tcBorders>
            <w:noWrap/>
            <w:vAlign w:val="center"/>
            <w:hideMark/>
          </w:tcPr>
          <w:p w14:paraId="7E0273BD"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4</w:t>
            </w:r>
          </w:p>
        </w:tc>
        <w:tc>
          <w:tcPr>
            <w:tcW w:w="205" w:type="pct"/>
            <w:tcBorders>
              <w:top w:val="nil"/>
            </w:tcBorders>
            <w:noWrap/>
            <w:vAlign w:val="center"/>
            <w:hideMark/>
          </w:tcPr>
          <w:p w14:paraId="3F1F0CFA"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szCs w:val="20"/>
              </w:rPr>
            </w:pPr>
            <w:r w:rsidRPr="003F48E0">
              <w:rPr>
                <w:rFonts w:cstheme="minorHAnsi"/>
                <w:b/>
                <w:color w:val="auto"/>
                <w:sz w:val="20"/>
                <w:szCs w:val="20"/>
              </w:rPr>
              <w:t>5</w:t>
            </w:r>
          </w:p>
        </w:tc>
        <w:tc>
          <w:tcPr>
            <w:tcW w:w="192" w:type="pct"/>
            <w:tcBorders>
              <w:top w:val="nil"/>
            </w:tcBorders>
            <w:noWrap/>
            <w:vAlign w:val="center"/>
            <w:hideMark/>
          </w:tcPr>
          <w:p w14:paraId="25419B47"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1</w:t>
            </w:r>
          </w:p>
        </w:tc>
        <w:tc>
          <w:tcPr>
            <w:tcW w:w="188" w:type="pct"/>
            <w:tcBorders>
              <w:top w:val="nil"/>
            </w:tcBorders>
            <w:noWrap/>
            <w:vAlign w:val="center"/>
            <w:hideMark/>
          </w:tcPr>
          <w:p w14:paraId="60EEBF11"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3F48E0">
              <w:rPr>
                <w:rFonts w:cstheme="minorHAnsi"/>
                <w:color w:val="auto"/>
                <w:sz w:val="20"/>
                <w:szCs w:val="20"/>
              </w:rPr>
              <w:t>6</w:t>
            </w:r>
          </w:p>
        </w:tc>
        <w:tc>
          <w:tcPr>
            <w:tcW w:w="210" w:type="pct"/>
            <w:tcBorders>
              <w:top w:val="nil"/>
            </w:tcBorders>
            <w:noWrap/>
            <w:vAlign w:val="center"/>
            <w:hideMark/>
          </w:tcPr>
          <w:p w14:paraId="4224EBEE" w14:textId="77777777" w:rsidR="00C52D96" w:rsidRPr="003F48E0" w:rsidRDefault="00C52D96" w:rsidP="003F48E0">
            <w:pPr>
              <w:jc w:val="center"/>
              <w:cnfStyle w:val="000000000000" w:firstRow="0" w:lastRow="0" w:firstColumn="0" w:lastColumn="0" w:oddVBand="0" w:evenVBand="0" w:oddHBand="0" w:evenHBand="0" w:firstRowFirstColumn="0" w:firstRowLastColumn="0" w:lastRowFirstColumn="0" w:lastRowLastColumn="0"/>
              <w:rPr>
                <w:rFonts w:cstheme="minorHAnsi"/>
                <w:b/>
                <w:color w:val="auto"/>
                <w:sz w:val="20"/>
                <w:szCs w:val="20"/>
              </w:rPr>
            </w:pPr>
            <w:r w:rsidRPr="003F48E0">
              <w:rPr>
                <w:rFonts w:cstheme="minorHAnsi"/>
                <w:b/>
                <w:color w:val="auto"/>
                <w:sz w:val="20"/>
                <w:szCs w:val="20"/>
              </w:rPr>
              <w:t>7</w:t>
            </w:r>
          </w:p>
        </w:tc>
      </w:tr>
    </w:tbl>
    <w:p w14:paraId="37471610" w14:textId="77777777" w:rsidR="000B1ACC" w:rsidRPr="00C41704" w:rsidRDefault="000B1ACC" w:rsidP="000B1ACC">
      <w:pPr>
        <w:spacing w:after="100"/>
        <w:rPr>
          <w:rFonts w:cstheme="minorHAnsi"/>
          <w:i/>
          <w:iCs/>
          <w:szCs w:val="24"/>
          <w:lang w:val="sr-Cyrl-BA"/>
        </w:rPr>
      </w:pPr>
      <w:r w:rsidRPr="00C41704">
        <w:rPr>
          <w:rFonts w:cstheme="minorHAnsi"/>
          <w:i/>
          <w:iCs/>
          <w:szCs w:val="24"/>
          <w:lang w:val="sr-Cyrl-BA"/>
        </w:rPr>
        <w:t xml:space="preserve">Извор: Одјељење за општу управу и друштвене дјелатности </w:t>
      </w:r>
    </w:p>
    <w:p w14:paraId="3D26472B" w14:textId="77777777" w:rsidR="000B1ACC" w:rsidRDefault="00300D4E" w:rsidP="003F48E0">
      <w:pPr>
        <w:tabs>
          <w:tab w:val="left" w:pos="6600"/>
        </w:tabs>
        <w:spacing w:after="0"/>
        <w:jc w:val="both"/>
        <w:rPr>
          <w:rFonts w:cstheme="minorHAnsi"/>
          <w:szCs w:val="24"/>
          <w:lang w:val="sr-Cyrl-BA"/>
        </w:rPr>
      </w:pPr>
      <w:r>
        <w:rPr>
          <w:rFonts w:cstheme="minorHAnsi"/>
          <w:szCs w:val="24"/>
          <w:lang w:val="sr-Cyrl-BA"/>
        </w:rPr>
        <w:t>Када је у питању финансирање ових установа, ЈУ КСЦ „Петар Кочић“ се финансира већим дијелом из средстава буџета општине, а дијелом из властитих извора.</w:t>
      </w:r>
    </w:p>
    <w:p w14:paraId="008510EB" w14:textId="77777777" w:rsidR="00115FBF" w:rsidRDefault="00300D4E" w:rsidP="003F48E0">
      <w:pPr>
        <w:tabs>
          <w:tab w:val="left" w:pos="6600"/>
        </w:tabs>
        <w:spacing w:after="0"/>
        <w:jc w:val="both"/>
        <w:rPr>
          <w:rFonts w:cstheme="minorHAnsi"/>
          <w:szCs w:val="24"/>
          <w:lang w:val="sr-Cyrl-BA"/>
        </w:rPr>
      </w:pPr>
      <w:r>
        <w:rPr>
          <w:rFonts w:cstheme="minorHAnsi"/>
          <w:szCs w:val="24"/>
          <w:lang w:val="sr-Cyrl-BA"/>
        </w:rPr>
        <w:t xml:space="preserve">Рад ЈУ Народна библиотека </w:t>
      </w:r>
      <w:r w:rsidR="00115FBF">
        <w:rPr>
          <w:rFonts w:cstheme="minorHAnsi"/>
          <w:szCs w:val="24"/>
          <w:lang w:val="sr-Cyrl-BA"/>
        </w:rPr>
        <w:t xml:space="preserve">финансирају Министарство просвјете и културе (лична примања запослених) и буџет општине Мркоњић Град (материјални трошкови). Буџети установа су приказани у наставку. </w:t>
      </w:r>
    </w:p>
    <w:p w14:paraId="0BE6C81D" w14:textId="77777777" w:rsidR="00115FBF" w:rsidRDefault="00115FBF" w:rsidP="003F48E0">
      <w:pPr>
        <w:tabs>
          <w:tab w:val="left" w:pos="6600"/>
        </w:tabs>
        <w:spacing w:after="0"/>
        <w:jc w:val="both"/>
        <w:rPr>
          <w:rFonts w:cstheme="minorHAnsi"/>
          <w:szCs w:val="24"/>
          <w:lang w:val="sr-Cyrl-BA"/>
        </w:rPr>
      </w:pPr>
    </w:p>
    <w:p w14:paraId="2F97B19E" w14:textId="77777777" w:rsidR="000B1ACC" w:rsidRPr="00115FBF" w:rsidRDefault="000B1ACC" w:rsidP="00115FBF">
      <w:pPr>
        <w:tabs>
          <w:tab w:val="left" w:pos="6600"/>
        </w:tabs>
        <w:spacing w:after="0"/>
        <w:jc w:val="both"/>
        <w:rPr>
          <w:rFonts w:cstheme="minorHAnsi"/>
          <w:szCs w:val="24"/>
          <w:lang w:val="sr-Cyrl-BA"/>
        </w:rPr>
      </w:pPr>
      <w:r w:rsidRPr="000B1ACC">
        <w:rPr>
          <w:rFonts w:cstheme="minorHAnsi"/>
          <w:b/>
          <w:sz w:val="20"/>
          <w:szCs w:val="20"/>
          <w:lang w:val="sr-Cyrl-BA"/>
        </w:rPr>
        <w:t>Табела: Финансирање установа за културу</w:t>
      </w:r>
    </w:p>
    <w:tbl>
      <w:tblPr>
        <w:tblStyle w:val="LightShading3"/>
        <w:tblW w:w="5000" w:type="pct"/>
        <w:tblLook w:val="04A0" w:firstRow="1" w:lastRow="0" w:firstColumn="1" w:lastColumn="0" w:noHBand="0" w:noVBand="1"/>
      </w:tblPr>
      <w:tblGrid>
        <w:gridCol w:w="1554"/>
        <w:gridCol w:w="824"/>
        <w:gridCol w:w="824"/>
        <w:gridCol w:w="824"/>
        <w:gridCol w:w="822"/>
        <w:gridCol w:w="822"/>
        <w:gridCol w:w="822"/>
        <w:gridCol w:w="822"/>
        <w:gridCol w:w="822"/>
        <w:gridCol w:w="822"/>
        <w:gridCol w:w="825"/>
      </w:tblGrid>
      <w:tr w:rsidR="000B1ACC" w:rsidRPr="00C41704" w14:paraId="34A41566" w14:textId="77777777" w:rsidTr="00115FBF">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96" w:type="pct"/>
            <w:vMerge w:val="restart"/>
            <w:tcBorders>
              <w:bottom w:val="single" w:sz="4" w:space="0" w:color="auto"/>
            </w:tcBorders>
            <w:noWrap/>
            <w:vAlign w:val="center"/>
            <w:hideMark/>
          </w:tcPr>
          <w:p w14:paraId="6985B866" w14:textId="77777777" w:rsidR="000B1ACC" w:rsidRPr="00C41704" w:rsidRDefault="000B1ACC" w:rsidP="00F30BB4">
            <w:pPr>
              <w:jc w:val="center"/>
              <w:rPr>
                <w:rFonts w:cstheme="minorHAnsi"/>
                <w:b w:val="0"/>
                <w:bCs w:val="0"/>
                <w:sz w:val="20"/>
                <w:szCs w:val="20"/>
                <w:lang w:val="sr-Cyrl-BA"/>
              </w:rPr>
            </w:pPr>
            <w:r w:rsidRPr="00C41704">
              <w:rPr>
                <w:rFonts w:cstheme="minorHAnsi"/>
                <w:sz w:val="20"/>
                <w:szCs w:val="20"/>
                <w:lang w:val="sr-Cyrl-BA"/>
              </w:rPr>
              <w:t>Назив установе</w:t>
            </w:r>
          </w:p>
        </w:tc>
        <w:tc>
          <w:tcPr>
            <w:tcW w:w="2203" w:type="pct"/>
            <w:gridSpan w:val="5"/>
            <w:tcBorders>
              <w:bottom w:val="single" w:sz="4" w:space="0" w:color="auto"/>
              <w:right w:val="single" w:sz="4" w:space="0" w:color="auto"/>
            </w:tcBorders>
            <w:noWrap/>
            <w:vAlign w:val="center"/>
            <w:hideMark/>
          </w:tcPr>
          <w:p w14:paraId="4A0019E0" w14:textId="77777777" w:rsidR="000B1ACC" w:rsidRPr="00C41704" w:rsidRDefault="000B1ACC" w:rsidP="00F30BB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C41704">
              <w:rPr>
                <w:rFonts w:cstheme="minorHAnsi"/>
                <w:sz w:val="20"/>
                <w:szCs w:val="20"/>
                <w:lang w:val="sr-Cyrl-BA"/>
              </w:rPr>
              <w:t>Годишњи буџет установе (КМ)</w:t>
            </w:r>
          </w:p>
        </w:tc>
        <w:tc>
          <w:tcPr>
            <w:tcW w:w="2201" w:type="pct"/>
            <w:gridSpan w:val="5"/>
            <w:tcBorders>
              <w:left w:val="single" w:sz="4" w:space="0" w:color="auto"/>
              <w:bottom w:val="single" w:sz="4" w:space="0" w:color="auto"/>
            </w:tcBorders>
            <w:noWrap/>
            <w:vAlign w:val="center"/>
            <w:hideMark/>
          </w:tcPr>
          <w:p w14:paraId="00ED8F6E" w14:textId="77777777" w:rsidR="000B1ACC" w:rsidRPr="00C41704" w:rsidRDefault="000B1ACC" w:rsidP="00F30BB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sr-Cyrl-BA"/>
              </w:rPr>
            </w:pPr>
            <w:r w:rsidRPr="00C41704">
              <w:rPr>
                <w:rFonts w:cstheme="minorHAnsi"/>
                <w:sz w:val="20"/>
                <w:szCs w:val="20"/>
                <w:lang w:val="sr-Cyrl-BA"/>
              </w:rPr>
              <w:t>Износ дотација из општинског буџета (КМ)</w:t>
            </w:r>
          </w:p>
        </w:tc>
      </w:tr>
      <w:tr w:rsidR="000B1ACC" w:rsidRPr="00C41704" w14:paraId="7B03888F" w14:textId="77777777" w:rsidTr="00115FBF">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vAlign w:val="center"/>
            <w:hideMark/>
          </w:tcPr>
          <w:p w14:paraId="15D5CADE" w14:textId="77777777" w:rsidR="000B1ACC" w:rsidRPr="00C41704" w:rsidRDefault="000B1ACC" w:rsidP="00F30BB4">
            <w:pPr>
              <w:rPr>
                <w:rFonts w:cstheme="minorHAnsi"/>
                <w:sz w:val="20"/>
                <w:szCs w:val="20"/>
                <w:lang w:val="sr-Cyrl-BA"/>
              </w:rPr>
            </w:pPr>
          </w:p>
        </w:tc>
        <w:tc>
          <w:tcPr>
            <w:tcW w:w="441" w:type="pct"/>
            <w:vMerge w:val="restart"/>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45D45956"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2018.</w:t>
            </w:r>
          </w:p>
        </w:tc>
        <w:tc>
          <w:tcPr>
            <w:tcW w:w="441" w:type="pct"/>
            <w:vMerge w:val="restart"/>
            <w:tcBorders>
              <w:top w:val="single" w:sz="4" w:space="0" w:color="auto"/>
              <w:bottom w:val="single" w:sz="4" w:space="0" w:color="auto"/>
            </w:tcBorders>
            <w:shd w:val="clear" w:color="auto" w:fill="F2F2F2" w:themeFill="background1" w:themeFillShade="F2"/>
            <w:noWrap/>
            <w:vAlign w:val="center"/>
            <w:hideMark/>
          </w:tcPr>
          <w:p w14:paraId="7E7420A7"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2019.</w:t>
            </w:r>
          </w:p>
        </w:tc>
        <w:tc>
          <w:tcPr>
            <w:tcW w:w="441" w:type="pct"/>
            <w:vMerge w:val="restart"/>
            <w:tcBorders>
              <w:top w:val="single" w:sz="4" w:space="0" w:color="auto"/>
              <w:bottom w:val="single" w:sz="4" w:space="0" w:color="auto"/>
            </w:tcBorders>
            <w:shd w:val="clear" w:color="auto" w:fill="F2F2F2" w:themeFill="background1" w:themeFillShade="F2"/>
            <w:noWrap/>
            <w:vAlign w:val="center"/>
            <w:hideMark/>
          </w:tcPr>
          <w:p w14:paraId="4815981C"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2020.</w:t>
            </w:r>
          </w:p>
        </w:tc>
        <w:tc>
          <w:tcPr>
            <w:tcW w:w="440" w:type="pct"/>
            <w:vMerge w:val="restart"/>
            <w:tcBorders>
              <w:top w:val="single" w:sz="4" w:space="0" w:color="auto"/>
              <w:bottom w:val="single" w:sz="4" w:space="0" w:color="auto"/>
            </w:tcBorders>
            <w:shd w:val="clear" w:color="auto" w:fill="F2F2F2" w:themeFill="background1" w:themeFillShade="F2"/>
            <w:noWrap/>
            <w:vAlign w:val="center"/>
            <w:hideMark/>
          </w:tcPr>
          <w:p w14:paraId="7F79444F"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2021.</w:t>
            </w:r>
          </w:p>
        </w:tc>
        <w:tc>
          <w:tcPr>
            <w:tcW w:w="440" w:type="pct"/>
            <w:vMerge w:val="restart"/>
            <w:tcBorders>
              <w:top w:val="single" w:sz="4" w:space="0" w:color="auto"/>
              <w:bottom w:val="single" w:sz="4" w:space="0" w:color="auto"/>
              <w:right w:val="single" w:sz="4" w:space="0" w:color="auto"/>
            </w:tcBorders>
            <w:shd w:val="clear" w:color="auto" w:fill="F2F2F2" w:themeFill="background1" w:themeFillShade="F2"/>
            <w:noWrap/>
            <w:vAlign w:val="center"/>
            <w:hideMark/>
          </w:tcPr>
          <w:p w14:paraId="6A3E783E"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2022.</w:t>
            </w:r>
          </w:p>
        </w:tc>
        <w:tc>
          <w:tcPr>
            <w:tcW w:w="440" w:type="pct"/>
            <w:vMerge w:val="restart"/>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7997D1F0"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2018.</w:t>
            </w:r>
          </w:p>
        </w:tc>
        <w:tc>
          <w:tcPr>
            <w:tcW w:w="440" w:type="pct"/>
            <w:vMerge w:val="restart"/>
            <w:tcBorders>
              <w:top w:val="single" w:sz="4" w:space="0" w:color="auto"/>
              <w:bottom w:val="single" w:sz="4" w:space="0" w:color="auto"/>
            </w:tcBorders>
            <w:shd w:val="clear" w:color="auto" w:fill="F2F2F2" w:themeFill="background1" w:themeFillShade="F2"/>
            <w:noWrap/>
            <w:vAlign w:val="center"/>
            <w:hideMark/>
          </w:tcPr>
          <w:p w14:paraId="505DE836"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2019.</w:t>
            </w:r>
          </w:p>
        </w:tc>
        <w:tc>
          <w:tcPr>
            <w:tcW w:w="440" w:type="pct"/>
            <w:vMerge w:val="restart"/>
            <w:tcBorders>
              <w:top w:val="single" w:sz="4" w:space="0" w:color="auto"/>
              <w:bottom w:val="single" w:sz="4" w:space="0" w:color="auto"/>
            </w:tcBorders>
            <w:shd w:val="clear" w:color="auto" w:fill="F2F2F2" w:themeFill="background1" w:themeFillShade="F2"/>
            <w:noWrap/>
            <w:vAlign w:val="center"/>
            <w:hideMark/>
          </w:tcPr>
          <w:p w14:paraId="3DA23B8E"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2020.</w:t>
            </w:r>
          </w:p>
        </w:tc>
        <w:tc>
          <w:tcPr>
            <w:tcW w:w="440" w:type="pct"/>
            <w:vMerge w:val="restart"/>
            <w:tcBorders>
              <w:top w:val="single" w:sz="4" w:space="0" w:color="auto"/>
              <w:bottom w:val="single" w:sz="4" w:space="0" w:color="auto"/>
            </w:tcBorders>
            <w:shd w:val="clear" w:color="auto" w:fill="F2F2F2" w:themeFill="background1" w:themeFillShade="F2"/>
            <w:noWrap/>
            <w:vAlign w:val="center"/>
            <w:hideMark/>
          </w:tcPr>
          <w:p w14:paraId="13D38B8F"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2021.</w:t>
            </w:r>
          </w:p>
        </w:tc>
        <w:tc>
          <w:tcPr>
            <w:tcW w:w="440" w:type="pct"/>
            <w:vMerge w:val="restart"/>
            <w:tcBorders>
              <w:top w:val="single" w:sz="4" w:space="0" w:color="auto"/>
              <w:bottom w:val="single" w:sz="4" w:space="0" w:color="auto"/>
            </w:tcBorders>
            <w:shd w:val="clear" w:color="auto" w:fill="F2F2F2" w:themeFill="background1" w:themeFillShade="F2"/>
            <w:noWrap/>
            <w:vAlign w:val="center"/>
            <w:hideMark/>
          </w:tcPr>
          <w:p w14:paraId="359D9FAD" w14:textId="77777777" w:rsidR="000B1ACC" w:rsidRPr="00C41704" w:rsidRDefault="000B1ACC" w:rsidP="00300D4E">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C41704">
              <w:rPr>
                <w:rFonts w:cstheme="minorHAnsi"/>
                <w:b/>
                <w:bCs/>
                <w:sz w:val="20"/>
                <w:szCs w:val="20"/>
                <w:lang w:val="sr-Cyrl-BA"/>
              </w:rPr>
              <w:t>2022.</w:t>
            </w:r>
          </w:p>
        </w:tc>
      </w:tr>
      <w:tr w:rsidR="000B1ACC" w:rsidRPr="00C41704" w14:paraId="562087A5" w14:textId="77777777" w:rsidTr="00115FBF">
        <w:trPr>
          <w:trHeight w:val="47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left w:val="nil"/>
              <w:bottom w:val="single" w:sz="4" w:space="0" w:color="auto"/>
              <w:right w:val="nil"/>
            </w:tcBorders>
            <w:vAlign w:val="center"/>
            <w:hideMark/>
          </w:tcPr>
          <w:p w14:paraId="519AD88C" w14:textId="77777777" w:rsidR="000B1ACC" w:rsidRPr="00C41704" w:rsidRDefault="000B1ACC" w:rsidP="00F30BB4">
            <w:pPr>
              <w:rPr>
                <w:rFonts w:cstheme="minorHAnsi"/>
                <w:sz w:val="20"/>
                <w:szCs w:val="20"/>
                <w:lang w:val="sr-Cyrl-BA"/>
              </w:rPr>
            </w:pPr>
          </w:p>
        </w:tc>
        <w:tc>
          <w:tcPr>
            <w:tcW w:w="0" w:type="auto"/>
            <w:vMerge/>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3C7263C7"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single" w:sz="4" w:space="0" w:color="auto"/>
              <w:left w:val="nil"/>
              <w:bottom w:val="single" w:sz="4" w:space="0" w:color="auto"/>
              <w:right w:val="nil"/>
            </w:tcBorders>
            <w:shd w:val="clear" w:color="auto" w:fill="F2F2F2" w:themeFill="background1" w:themeFillShade="F2"/>
            <w:vAlign w:val="center"/>
            <w:hideMark/>
          </w:tcPr>
          <w:p w14:paraId="0B6A98DF"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single" w:sz="4" w:space="0" w:color="auto"/>
              <w:left w:val="nil"/>
              <w:bottom w:val="single" w:sz="4" w:space="0" w:color="auto"/>
              <w:right w:val="nil"/>
            </w:tcBorders>
            <w:shd w:val="clear" w:color="auto" w:fill="F2F2F2" w:themeFill="background1" w:themeFillShade="F2"/>
            <w:vAlign w:val="center"/>
            <w:hideMark/>
          </w:tcPr>
          <w:p w14:paraId="137752BE"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single" w:sz="4" w:space="0" w:color="auto"/>
              <w:left w:val="nil"/>
              <w:bottom w:val="single" w:sz="4" w:space="0" w:color="auto"/>
              <w:right w:val="nil"/>
            </w:tcBorders>
            <w:shd w:val="clear" w:color="auto" w:fill="F2F2F2" w:themeFill="background1" w:themeFillShade="F2"/>
            <w:vAlign w:val="center"/>
            <w:hideMark/>
          </w:tcPr>
          <w:p w14:paraId="63AE118C"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E40F7D"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nil"/>
              <w:left w:val="single" w:sz="4" w:space="0" w:color="auto"/>
              <w:bottom w:val="single" w:sz="4" w:space="0" w:color="auto"/>
              <w:right w:val="nil"/>
            </w:tcBorders>
            <w:shd w:val="clear" w:color="auto" w:fill="F2F2F2" w:themeFill="background1" w:themeFillShade="F2"/>
            <w:vAlign w:val="center"/>
            <w:hideMark/>
          </w:tcPr>
          <w:p w14:paraId="7332E9E7"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nil"/>
              <w:left w:val="nil"/>
              <w:bottom w:val="single" w:sz="4" w:space="0" w:color="auto"/>
              <w:right w:val="nil"/>
            </w:tcBorders>
            <w:shd w:val="clear" w:color="auto" w:fill="F2F2F2" w:themeFill="background1" w:themeFillShade="F2"/>
            <w:vAlign w:val="center"/>
            <w:hideMark/>
          </w:tcPr>
          <w:p w14:paraId="0344254E"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nil"/>
              <w:left w:val="nil"/>
              <w:bottom w:val="single" w:sz="4" w:space="0" w:color="auto"/>
              <w:right w:val="nil"/>
            </w:tcBorders>
            <w:shd w:val="clear" w:color="auto" w:fill="F2F2F2" w:themeFill="background1" w:themeFillShade="F2"/>
            <w:vAlign w:val="center"/>
            <w:hideMark/>
          </w:tcPr>
          <w:p w14:paraId="6857C17A"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nil"/>
              <w:left w:val="nil"/>
              <w:bottom w:val="single" w:sz="4" w:space="0" w:color="auto"/>
              <w:right w:val="nil"/>
            </w:tcBorders>
            <w:shd w:val="clear" w:color="auto" w:fill="F2F2F2" w:themeFill="background1" w:themeFillShade="F2"/>
            <w:vAlign w:val="center"/>
            <w:hideMark/>
          </w:tcPr>
          <w:p w14:paraId="09A6629B"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c>
          <w:tcPr>
            <w:tcW w:w="0" w:type="auto"/>
            <w:vMerge/>
            <w:tcBorders>
              <w:top w:val="nil"/>
              <w:left w:val="nil"/>
              <w:bottom w:val="single" w:sz="4" w:space="0" w:color="auto"/>
              <w:right w:val="nil"/>
            </w:tcBorders>
            <w:shd w:val="clear" w:color="auto" w:fill="F2F2F2" w:themeFill="background1" w:themeFillShade="F2"/>
            <w:vAlign w:val="center"/>
            <w:hideMark/>
          </w:tcPr>
          <w:p w14:paraId="4F219366" w14:textId="77777777" w:rsidR="000B1ACC" w:rsidRPr="00C41704" w:rsidRDefault="000B1ACC" w:rsidP="00F30BB4">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p>
        </w:tc>
      </w:tr>
      <w:tr w:rsidR="000B1ACC" w:rsidRPr="00C41704" w14:paraId="6248FF11" w14:textId="77777777" w:rsidTr="00300D4E">
        <w:trPr>
          <w:cnfStyle w:val="000000100000" w:firstRow="0" w:lastRow="0" w:firstColumn="0" w:lastColumn="0" w:oddVBand="0" w:evenVBand="0" w:oddHBand="1" w:evenHBand="0" w:firstRowFirstColumn="0" w:firstRowLastColumn="0" w:lastRowFirstColumn="0" w:lastRowLastColumn="0"/>
          <w:cantSplit/>
          <w:trHeight w:val="1275"/>
        </w:trPr>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uto"/>
              <w:bottom w:val="nil"/>
              <w:right w:val="single" w:sz="4" w:space="0" w:color="auto"/>
            </w:tcBorders>
            <w:shd w:val="clear" w:color="auto" w:fill="auto"/>
            <w:vAlign w:val="center"/>
            <w:hideMark/>
          </w:tcPr>
          <w:p w14:paraId="3900ABBE" w14:textId="77777777" w:rsidR="000B1ACC" w:rsidRPr="00C41704" w:rsidRDefault="000B1ACC" w:rsidP="00F30BB4">
            <w:pPr>
              <w:jc w:val="center"/>
              <w:rPr>
                <w:rFonts w:cstheme="minorHAnsi"/>
                <w:sz w:val="20"/>
                <w:szCs w:val="20"/>
                <w:lang w:val="sr-Cyrl-BA"/>
              </w:rPr>
            </w:pPr>
            <w:r w:rsidRPr="00C41704">
              <w:rPr>
                <w:rFonts w:cstheme="minorHAnsi"/>
                <w:sz w:val="20"/>
                <w:szCs w:val="20"/>
                <w:lang w:val="sr-Cyrl-BA"/>
              </w:rPr>
              <w:t>ЈУ КСЦ</w:t>
            </w:r>
          </w:p>
        </w:tc>
        <w:tc>
          <w:tcPr>
            <w:tcW w:w="441" w:type="pct"/>
            <w:tcBorders>
              <w:top w:val="single" w:sz="4" w:space="0" w:color="auto"/>
              <w:left w:val="single" w:sz="4" w:space="0" w:color="auto"/>
              <w:bottom w:val="nil"/>
            </w:tcBorders>
            <w:shd w:val="clear" w:color="auto" w:fill="auto"/>
            <w:noWrap/>
            <w:textDirection w:val="btLr"/>
            <w:vAlign w:val="center"/>
            <w:hideMark/>
          </w:tcPr>
          <w:p w14:paraId="69C979F4" w14:textId="77777777" w:rsidR="000B1ACC" w:rsidRPr="00C41704" w:rsidRDefault="00300D4E"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Pr>
                <w:rFonts w:cstheme="minorHAnsi"/>
                <w:sz w:val="20"/>
                <w:szCs w:val="20"/>
                <w:lang w:val="sr-Cyrl-BA"/>
              </w:rPr>
              <w:t>201.307</w:t>
            </w:r>
          </w:p>
        </w:tc>
        <w:tc>
          <w:tcPr>
            <w:tcW w:w="441" w:type="pct"/>
            <w:tcBorders>
              <w:top w:val="single" w:sz="4" w:space="0" w:color="auto"/>
              <w:bottom w:val="nil"/>
            </w:tcBorders>
            <w:shd w:val="clear" w:color="auto" w:fill="auto"/>
            <w:noWrap/>
            <w:textDirection w:val="btLr"/>
            <w:vAlign w:val="center"/>
            <w:hideMark/>
          </w:tcPr>
          <w:p w14:paraId="71586EFD"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203.461</w:t>
            </w:r>
          </w:p>
        </w:tc>
        <w:tc>
          <w:tcPr>
            <w:tcW w:w="441" w:type="pct"/>
            <w:tcBorders>
              <w:top w:val="single" w:sz="4" w:space="0" w:color="auto"/>
              <w:bottom w:val="nil"/>
            </w:tcBorders>
            <w:shd w:val="clear" w:color="auto" w:fill="auto"/>
            <w:noWrap/>
            <w:textDirection w:val="btLr"/>
            <w:vAlign w:val="center"/>
            <w:hideMark/>
          </w:tcPr>
          <w:p w14:paraId="68A6C895"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176.399</w:t>
            </w:r>
          </w:p>
        </w:tc>
        <w:tc>
          <w:tcPr>
            <w:tcW w:w="440" w:type="pct"/>
            <w:tcBorders>
              <w:top w:val="single" w:sz="4" w:space="0" w:color="auto"/>
              <w:bottom w:val="nil"/>
            </w:tcBorders>
            <w:shd w:val="clear" w:color="auto" w:fill="auto"/>
            <w:noWrap/>
            <w:textDirection w:val="btLr"/>
            <w:vAlign w:val="center"/>
            <w:hideMark/>
          </w:tcPr>
          <w:p w14:paraId="6169F2E3" w14:textId="77777777" w:rsidR="000B1ACC" w:rsidRPr="00C41704" w:rsidRDefault="000B1ACC" w:rsidP="00115FBF">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191.575</w:t>
            </w:r>
          </w:p>
        </w:tc>
        <w:tc>
          <w:tcPr>
            <w:tcW w:w="440" w:type="pct"/>
            <w:tcBorders>
              <w:top w:val="single" w:sz="4" w:space="0" w:color="auto"/>
              <w:bottom w:val="nil"/>
              <w:right w:val="single" w:sz="4" w:space="0" w:color="auto"/>
            </w:tcBorders>
            <w:shd w:val="clear" w:color="auto" w:fill="auto"/>
            <w:noWrap/>
            <w:textDirection w:val="btLr"/>
            <w:vAlign w:val="center"/>
            <w:hideMark/>
          </w:tcPr>
          <w:p w14:paraId="3897EAD9" w14:textId="77777777" w:rsidR="000B1ACC" w:rsidRPr="00C41704" w:rsidRDefault="000B1ACC" w:rsidP="00115FBF">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210.352</w:t>
            </w:r>
          </w:p>
        </w:tc>
        <w:tc>
          <w:tcPr>
            <w:tcW w:w="440" w:type="pct"/>
            <w:tcBorders>
              <w:top w:val="single" w:sz="4" w:space="0" w:color="auto"/>
              <w:left w:val="single" w:sz="4" w:space="0" w:color="auto"/>
              <w:bottom w:val="nil"/>
            </w:tcBorders>
            <w:shd w:val="clear" w:color="auto" w:fill="auto"/>
            <w:noWrap/>
            <w:textDirection w:val="btLr"/>
            <w:vAlign w:val="center"/>
            <w:hideMark/>
          </w:tcPr>
          <w:p w14:paraId="37194E64"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184</w:t>
            </w:r>
            <w:r w:rsidR="00300D4E">
              <w:rPr>
                <w:rFonts w:cstheme="minorHAnsi"/>
                <w:sz w:val="20"/>
                <w:szCs w:val="20"/>
                <w:lang w:val="sr-Cyrl-BA"/>
              </w:rPr>
              <w:t>.386</w:t>
            </w:r>
          </w:p>
        </w:tc>
        <w:tc>
          <w:tcPr>
            <w:tcW w:w="440" w:type="pct"/>
            <w:tcBorders>
              <w:top w:val="single" w:sz="4" w:space="0" w:color="auto"/>
              <w:bottom w:val="nil"/>
            </w:tcBorders>
            <w:shd w:val="clear" w:color="auto" w:fill="auto"/>
            <w:noWrap/>
            <w:textDirection w:val="btLr"/>
            <w:vAlign w:val="center"/>
            <w:hideMark/>
          </w:tcPr>
          <w:p w14:paraId="60E117B6"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183.021</w:t>
            </w:r>
          </w:p>
        </w:tc>
        <w:tc>
          <w:tcPr>
            <w:tcW w:w="440" w:type="pct"/>
            <w:tcBorders>
              <w:top w:val="single" w:sz="4" w:space="0" w:color="auto"/>
              <w:bottom w:val="nil"/>
            </w:tcBorders>
            <w:shd w:val="clear" w:color="auto" w:fill="auto"/>
            <w:noWrap/>
            <w:textDirection w:val="btLr"/>
            <w:vAlign w:val="center"/>
            <w:hideMark/>
          </w:tcPr>
          <w:p w14:paraId="3657829A"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168.066</w:t>
            </w:r>
          </w:p>
        </w:tc>
        <w:tc>
          <w:tcPr>
            <w:tcW w:w="440" w:type="pct"/>
            <w:tcBorders>
              <w:top w:val="single" w:sz="4" w:space="0" w:color="auto"/>
              <w:bottom w:val="nil"/>
            </w:tcBorders>
            <w:shd w:val="clear" w:color="auto" w:fill="auto"/>
            <w:noWrap/>
            <w:textDirection w:val="btLr"/>
            <w:vAlign w:val="center"/>
            <w:hideMark/>
          </w:tcPr>
          <w:p w14:paraId="563A0D7C"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181.238</w:t>
            </w:r>
          </w:p>
        </w:tc>
        <w:tc>
          <w:tcPr>
            <w:tcW w:w="440" w:type="pct"/>
            <w:tcBorders>
              <w:top w:val="single" w:sz="4" w:space="0" w:color="auto"/>
              <w:bottom w:val="nil"/>
            </w:tcBorders>
            <w:shd w:val="clear" w:color="auto" w:fill="auto"/>
            <w:noWrap/>
            <w:textDirection w:val="btLr"/>
            <w:vAlign w:val="center"/>
            <w:hideMark/>
          </w:tcPr>
          <w:p w14:paraId="0C242917" w14:textId="77777777" w:rsidR="000B1ACC" w:rsidRPr="00C41704" w:rsidRDefault="000B1ACC" w:rsidP="00300D4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206.196</w:t>
            </w:r>
          </w:p>
        </w:tc>
      </w:tr>
      <w:tr w:rsidR="000B1ACC" w:rsidRPr="00C41704" w14:paraId="0B5CFCF7" w14:textId="77777777" w:rsidTr="00300D4E">
        <w:trPr>
          <w:cantSplit/>
          <w:trHeight w:val="1134"/>
        </w:trPr>
        <w:tc>
          <w:tcPr>
            <w:cnfStyle w:val="001000000000" w:firstRow="0" w:lastRow="0" w:firstColumn="1" w:lastColumn="0" w:oddVBand="0" w:evenVBand="0" w:oddHBand="0" w:evenHBand="0" w:firstRowFirstColumn="0" w:firstRowLastColumn="0" w:lastRowFirstColumn="0" w:lastRowLastColumn="0"/>
            <w:tcW w:w="596" w:type="pct"/>
            <w:tcBorders>
              <w:top w:val="nil"/>
              <w:left w:val="nil"/>
              <w:bottom w:val="single" w:sz="8" w:space="0" w:color="000000" w:themeColor="text1"/>
              <w:right w:val="single" w:sz="4" w:space="0" w:color="auto"/>
            </w:tcBorders>
            <w:shd w:val="clear" w:color="auto" w:fill="F2F2F2" w:themeFill="background1" w:themeFillShade="F2"/>
            <w:vAlign w:val="center"/>
            <w:hideMark/>
          </w:tcPr>
          <w:p w14:paraId="256E135B" w14:textId="77777777" w:rsidR="000B1ACC" w:rsidRPr="00C41704" w:rsidRDefault="000B1ACC" w:rsidP="00F30BB4">
            <w:pPr>
              <w:jc w:val="center"/>
              <w:rPr>
                <w:rFonts w:cstheme="minorHAnsi"/>
                <w:sz w:val="20"/>
                <w:szCs w:val="20"/>
                <w:lang w:val="sr-Cyrl-BA"/>
              </w:rPr>
            </w:pPr>
            <w:r w:rsidRPr="00C41704">
              <w:rPr>
                <w:rFonts w:cstheme="minorHAnsi"/>
                <w:sz w:val="20"/>
                <w:szCs w:val="20"/>
                <w:lang w:val="sr-Cyrl-BA"/>
              </w:rPr>
              <w:t xml:space="preserve">ЈУ Народна библиотека </w:t>
            </w:r>
          </w:p>
        </w:tc>
        <w:tc>
          <w:tcPr>
            <w:tcW w:w="441" w:type="pct"/>
            <w:tcBorders>
              <w:top w:val="nil"/>
              <w:left w:val="single" w:sz="4" w:space="0" w:color="auto"/>
              <w:bottom w:val="single" w:sz="8" w:space="0" w:color="000000" w:themeColor="text1"/>
              <w:right w:val="nil"/>
            </w:tcBorders>
            <w:shd w:val="clear" w:color="auto" w:fill="F2F2F2" w:themeFill="background1" w:themeFillShade="F2"/>
            <w:noWrap/>
            <w:textDirection w:val="btLr"/>
            <w:vAlign w:val="center"/>
            <w:hideMark/>
          </w:tcPr>
          <w:p w14:paraId="0AE95E48"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80.647</w:t>
            </w:r>
          </w:p>
        </w:tc>
        <w:tc>
          <w:tcPr>
            <w:tcW w:w="441"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35D2A9ED"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80.142</w:t>
            </w:r>
          </w:p>
        </w:tc>
        <w:tc>
          <w:tcPr>
            <w:tcW w:w="441"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6DCDC4A8"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71.528</w:t>
            </w:r>
          </w:p>
        </w:tc>
        <w:tc>
          <w:tcPr>
            <w:tcW w:w="440"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09FE5FE3" w14:textId="77777777" w:rsidR="000B1ACC" w:rsidRPr="00C41704" w:rsidRDefault="00300D4E"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74.711</w:t>
            </w:r>
            <w:r w:rsidRPr="00C41704">
              <w:rPr>
                <w:rFonts w:cstheme="minorHAnsi"/>
                <w:sz w:val="20"/>
                <w:szCs w:val="20"/>
                <w:lang w:val="sr-Cyrl-BA"/>
              </w:rPr>
              <w:t xml:space="preserve"> </w:t>
            </w:r>
          </w:p>
        </w:tc>
        <w:tc>
          <w:tcPr>
            <w:tcW w:w="440" w:type="pct"/>
            <w:tcBorders>
              <w:top w:val="nil"/>
              <w:left w:val="nil"/>
              <w:bottom w:val="single" w:sz="8" w:space="0" w:color="000000" w:themeColor="text1"/>
              <w:right w:val="single" w:sz="4" w:space="0" w:color="auto"/>
            </w:tcBorders>
            <w:shd w:val="clear" w:color="auto" w:fill="F2F2F2" w:themeFill="background1" w:themeFillShade="F2"/>
            <w:noWrap/>
            <w:textDirection w:val="btLr"/>
            <w:vAlign w:val="center"/>
            <w:hideMark/>
          </w:tcPr>
          <w:p w14:paraId="7EB14EDE"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88.200</w:t>
            </w:r>
          </w:p>
        </w:tc>
        <w:tc>
          <w:tcPr>
            <w:tcW w:w="440" w:type="pct"/>
            <w:tcBorders>
              <w:top w:val="nil"/>
              <w:left w:val="single" w:sz="4" w:space="0" w:color="auto"/>
              <w:bottom w:val="single" w:sz="8" w:space="0" w:color="000000" w:themeColor="text1"/>
              <w:right w:val="nil"/>
            </w:tcBorders>
            <w:shd w:val="clear" w:color="auto" w:fill="F2F2F2" w:themeFill="background1" w:themeFillShade="F2"/>
            <w:noWrap/>
            <w:textDirection w:val="btLr"/>
            <w:vAlign w:val="center"/>
            <w:hideMark/>
          </w:tcPr>
          <w:p w14:paraId="732B9ED2"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12.000</w:t>
            </w:r>
          </w:p>
        </w:tc>
        <w:tc>
          <w:tcPr>
            <w:tcW w:w="440"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6B78C803"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9.400</w:t>
            </w:r>
          </w:p>
        </w:tc>
        <w:tc>
          <w:tcPr>
            <w:tcW w:w="440"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139E0052" w14:textId="77777777" w:rsidR="000B1ACC" w:rsidRPr="00C41704" w:rsidRDefault="00300D4E"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Pr>
                <w:rFonts w:cstheme="minorHAnsi"/>
                <w:sz w:val="20"/>
                <w:szCs w:val="20"/>
                <w:lang w:val="sr-Cyrl-BA"/>
              </w:rPr>
              <w:t>9.800</w:t>
            </w:r>
          </w:p>
        </w:tc>
        <w:tc>
          <w:tcPr>
            <w:tcW w:w="440"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2F7F0C8D"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10.300</w:t>
            </w:r>
          </w:p>
        </w:tc>
        <w:tc>
          <w:tcPr>
            <w:tcW w:w="440" w:type="pct"/>
            <w:tcBorders>
              <w:top w:val="nil"/>
              <w:left w:val="nil"/>
              <w:bottom w:val="single" w:sz="8" w:space="0" w:color="000000" w:themeColor="text1"/>
              <w:right w:val="nil"/>
            </w:tcBorders>
            <w:shd w:val="clear" w:color="auto" w:fill="F2F2F2" w:themeFill="background1" w:themeFillShade="F2"/>
            <w:noWrap/>
            <w:textDirection w:val="btLr"/>
            <w:vAlign w:val="center"/>
            <w:hideMark/>
          </w:tcPr>
          <w:p w14:paraId="381150FE" w14:textId="77777777" w:rsidR="000B1ACC" w:rsidRPr="00C41704" w:rsidRDefault="000B1ACC" w:rsidP="00300D4E">
            <w:pPr>
              <w:ind w:left="113" w:right="113"/>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C41704">
              <w:rPr>
                <w:rFonts w:cstheme="minorHAnsi"/>
                <w:sz w:val="20"/>
                <w:szCs w:val="20"/>
                <w:lang w:val="sr-Cyrl-BA"/>
              </w:rPr>
              <w:t>16.700</w:t>
            </w:r>
          </w:p>
        </w:tc>
      </w:tr>
    </w:tbl>
    <w:p w14:paraId="0961374C" w14:textId="77777777" w:rsidR="000B1ACC" w:rsidRPr="00C41704" w:rsidRDefault="000B1ACC" w:rsidP="000B1ACC">
      <w:pPr>
        <w:spacing w:after="0"/>
        <w:rPr>
          <w:rFonts w:cstheme="minorHAnsi"/>
          <w:i/>
          <w:iCs/>
          <w:szCs w:val="24"/>
          <w:lang w:val="sr-Cyrl-BA"/>
        </w:rPr>
      </w:pPr>
      <w:r w:rsidRPr="00C41704">
        <w:rPr>
          <w:rFonts w:cstheme="minorHAnsi"/>
          <w:i/>
          <w:iCs/>
          <w:szCs w:val="24"/>
          <w:lang w:val="sr-Cyrl-BA"/>
        </w:rPr>
        <w:t xml:space="preserve">Извор: Одјељење за општу управу  и друштвене дјелатности </w:t>
      </w:r>
    </w:p>
    <w:p w14:paraId="71930E7C" w14:textId="77777777" w:rsidR="000B1ACC" w:rsidRPr="000B1ACC" w:rsidRDefault="000B1ACC" w:rsidP="000B1ACC">
      <w:pPr>
        <w:spacing w:after="0"/>
        <w:jc w:val="both"/>
        <w:rPr>
          <w:rFonts w:cstheme="minorHAnsi"/>
          <w:lang w:val="sr-Cyrl-BA"/>
        </w:rPr>
      </w:pPr>
    </w:p>
    <w:p w14:paraId="319FADDF"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szCs w:val="24"/>
          <w:lang w:val="sr-Cyrl-BA"/>
        </w:rPr>
        <w:t xml:space="preserve"> </w:t>
      </w:r>
      <w:r w:rsidRPr="000B1ACC">
        <w:rPr>
          <w:rFonts w:cstheme="minorHAnsi"/>
          <w:b/>
          <w:szCs w:val="24"/>
          <w:lang w:val="sr-Cyrl-BA" w:eastAsia="hr-HR"/>
        </w:rPr>
        <w:t xml:space="preserve">ДОМ КУЛТУРЕ </w:t>
      </w:r>
      <w:r w:rsidRPr="000B1ACC">
        <w:rPr>
          <w:rFonts w:cstheme="minorHAnsi"/>
          <w:szCs w:val="24"/>
          <w:lang w:val="sr-Cyrl-BA" w:eastAsia="hr-HR"/>
        </w:rPr>
        <w:t xml:space="preserve">представља центар културног и друштвеног живота </w:t>
      </w:r>
      <w:r w:rsidR="00115FBF">
        <w:rPr>
          <w:rFonts w:cstheme="minorHAnsi"/>
          <w:szCs w:val="24"/>
          <w:lang w:val="sr-Cyrl-BA" w:eastAsia="hr-HR"/>
        </w:rPr>
        <w:t>општине</w:t>
      </w:r>
      <w:r w:rsidRPr="000B1ACC">
        <w:rPr>
          <w:rFonts w:cstheme="minorHAnsi"/>
          <w:szCs w:val="24"/>
          <w:lang w:val="sr-Cyrl-BA" w:eastAsia="hr-HR"/>
        </w:rPr>
        <w:t xml:space="preserve">. </w:t>
      </w:r>
      <w:r w:rsidR="00115FBF">
        <w:rPr>
          <w:rFonts w:cstheme="minorHAnsi"/>
          <w:szCs w:val="24"/>
          <w:lang w:val="sr-Cyrl-BA" w:eastAsia="hr-HR"/>
        </w:rPr>
        <w:t>Након великих оштећења током ратних дејстава и окупације општине, њ</w:t>
      </w:r>
      <w:r w:rsidRPr="000B1ACC">
        <w:rPr>
          <w:rFonts w:cstheme="minorHAnsi"/>
          <w:szCs w:val="24"/>
          <w:lang w:val="sr-Cyrl-BA" w:eastAsia="hr-HR"/>
        </w:rPr>
        <w:t>егова обнова је почела 2006. године. У периоду обнове</w:t>
      </w:r>
      <w:r w:rsidR="00115FBF">
        <w:rPr>
          <w:rFonts w:cstheme="minorHAnsi"/>
          <w:szCs w:val="24"/>
          <w:lang w:val="sr-Cyrl-BA" w:eastAsia="hr-HR"/>
        </w:rPr>
        <w:t xml:space="preserve"> исти је у потпуности обновљен и стављен у функцију</w:t>
      </w:r>
      <w:r w:rsidRPr="000B1ACC">
        <w:rPr>
          <w:rFonts w:cstheme="minorHAnsi"/>
          <w:szCs w:val="24"/>
          <w:lang w:val="sr-Cyrl-BA" w:eastAsia="hr-HR"/>
        </w:rPr>
        <w:t>,</w:t>
      </w:r>
      <w:r w:rsidR="00115FBF">
        <w:rPr>
          <w:rFonts w:cstheme="minorHAnsi"/>
          <w:szCs w:val="24"/>
          <w:lang w:val="sr-Cyrl-BA" w:eastAsia="hr-HR"/>
        </w:rPr>
        <w:t xml:space="preserve"> односно</w:t>
      </w:r>
      <w:r w:rsidRPr="000B1ACC">
        <w:rPr>
          <w:rFonts w:cstheme="minorHAnsi"/>
          <w:szCs w:val="24"/>
          <w:lang w:val="sr-Cyrl-BA" w:eastAsia="hr-HR"/>
        </w:rPr>
        <w:t xml:space="preserve"> реконструисане и обновљене су просторије Агенције за привредни развој, галерије, библиотеке, читаонице, спомен</w:t>
      </w:r>
      <w:r w:rsidR="00115FBF">
        <w:rPr>
          <w:rFonts w:cstheme="minorHAnsi"/>
          <w:szCs w:val="24"/>
          <w:lang w:val="sr-Cyrl-BA" w:eastAsia="hr-HR"/>
        </w:rPr>
        <w:t xml:space="preserve"> собе,</w:t>
      </w:r>
      <w:r w:rsidRPr="000B1ACC">
        <w:rPr>
          <w:rFonts w:cstheme="minorHAnsi"/>
          <w:szCs w:val="24"/>
          <w:lang w:val="sr-Cyrl-BA" w:eastAsia="hr-HR"/>
        </w:rPr>
        <w:t xml:space="preserve"> позоришне сале</w:t>
      </w:r>
      <w:r w:rsidR="00115FBF">
        <w:rPr>
          <w:rFonts w:cstheme="minorHAnsi"/>
          <w:szCs w:val="24"/>
          <w:lang w:val="sr-Cyrl-BA" w:eastAsia="hr-HR"/>
        </w:rPr>
        <w:t xml:space="preserve"> и просторије омладинске организације</w:t>
      </w:r>
      <w:r w:rsidRPr="000B1ACC">
        <w:rPr>
          <w:rFonts w:cstheme="minorHAnsi"/>
          <w:szCs w:val="24"/>
          <w:lang w:val="sr-Cyrl-BA" w:eastAsia="hr-HR"/>
        </w:rPr>
        <w:t>.</w:t>
      </w:r>
    </w:p>
    <w:p w14:paraId="55DE238B"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szCs w:val="24"/>
          <w:lang w:val="sr-Cyrl-BA" w:eastAsia="hr-HR"/>
        </w:rPr>
        <w:t xml:space="preserve">Позоришна сала укључује позорницу површине од 150м², партер површине 263м² и галерију </w:t>
      </w:r>
      <w:r w:rsidR="00115FBF">
        <w:rPr>
          <w:rFonts w:cstheme="minorHAnsi"/>
          <w:szCs w:val="24"/>
          <w:lang w:val="sr-Cyrl-BA" w:eastAsia="hr-HR"/>
        </w:rPr>
        <w:t xml:space="preserve">од  90м² са укупно 442 сједишта, опремљена са потребном </w:t>
      </w:r>
      <w:r w:rsidRPr="000B1ACC">
        <w:rPr>
          <w:rFonts w:cstheme="minorHAnsi"/>
          <w:szCs w:val="24"/>
          <w:lang w:val="sr-Cyrl-BA" w:eastAsia="hr-HR"/>
        </w:rPr>
        <w:t xml:space="preserve">расвјетом и аудио опремом. </w:t>
      </w:r>
    </w:p>
    <w:p w14:paraId="46067C0A"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szCs w:val="24"/>
          <w:lang w:val="sr-Cyrl-BA" w:eastAsia="hr-HR"/>
        </w:rPr>
        <w:t xml:space="preserve">Галеријски простор, који обухвата површину од 160 м²  је првенствено намијењен  за излагање умјетничких радова, фотографија, ликовне колоније и слично, што га чини простором разноврсног културног и умјетничког садржаја. </w:t>
      </w:r>
    </w:p>
    <w:p w14:paraId="01D15EBB"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szCs w:val="24"/>
          <w:lang w:val="sr-Cyrl-BA" w:eastAsia="hr-HR"/>
        </w:rPr>
        <w:t xml:space="preserve">Спомен соба палим борцима, на површини од 70м², представља вид музејског садржаја. Соба је  оформљена у помен палим борцима са подручја општине Мркоњић Град који су страдали у одбрамбено-отаџбинском рату </w:t>
      </w:r>
      <w:r w:rsidR="00115FBF">
        <w:rPr>
          <w:rFonts w:cstheme="minorHAnsi"/>
          <w:szCs w:val="24"/>
          <w:lang w:val="sr-Cyrl-BA" w:eastAsia="hr-HR"/>
        </w:rPr>
        <w:t xml:space="preserve">у периоду од 1991-1995. године и у њој поред спомен-плоче са именима страдалих бораца ВРС, изложени су различити експонати из протеклог рата. </w:t>
      </w:r>
    </w:p>
    <w:p w14:paraId="582BF044" w14:textId="77777777" w:rsidR="000B1ACC" w:rsidRPr="000B1ACC" w:rsidRDefault="000B1ACC" w:rsidP="000B1ACC">
      <w:pPr>
        <w:spacing w:after="0" w:line="20" w:lineRule="atLeast"/>
        <w:jc w:val="both"/>
        <w:rPr>
          <w:rFonts w:cstheme="minorHAnsi"/>
          <w:szCs w:val="24"/>
          <w:lang w:val="sr-Cyrl-BA" w:eastAsia="hr-HR"/>
        </w:rPr>
      </w:pPr>
    </w:p>
    <w:p w14:paraId="28AD53B9" w14:textId="77777777" w:rsidR="00115FBF" w:rsidRPr="000B1ACC" w:rsidRDefault="00115FBF" w:rsidP="00115FBF">
      <w:pPr>
        <w:spacing w:after="0" w:line="20" w:lineRule="atLeast"/>
        <w:jc w:val="both"/>
        <w:rPr>
          <w:rFonts w:cstheme="minorHAnsi"/>
          <w:szCs w:val="24"/>
          <w:lang w:val="sr-Cyrl-BA" w:eastAsia="hr-HR"/>
        </w:rPr>
      </w:pPr>
      <w:r w:rsidRPr="000B1ACC">
        <w:rPr>
          <w:rFonts w:cstheme="minorHAnsi"/>
          <w:b/>
          <w:szCs w:val="24"/>
          <w:lang w:val="sr-Cyrl-BA" w:eastAsia="hr-HR"/>
        </w:rPr>
        <w:t xml:space="preserve">БИБЛИОТЕКА </w:t>
      </w:r>
      <w:r w:rsidRPr="000B1ACC">
        <w:rPr>
          <w:rFonts w:cstheme="minorHAnsi"/>
          <w:szCs w:val="24"/>
          <w:lang w:val="sr-Cyrl-BA" w:eastAsia="hr-HR"/>
        </w:rPr>
        <w:t>функционише као јавна установа у просторијама које се налазе у оквирима Дома културе. Укупна површина корисног простора библиотеке износи 215м². Од просторних капацитета располаже са канцеларијским простором, књижним простором, читаоницом и другим пратећим просторијама.</w:t>
      </w:r>
      <w:r>
        <w:rPr>
          <w:rFonts w:cstheme="minorHAnsi"/>
          <w:szCs w:val="24"/>
          <w:lang w:val="sr-Cyrl-BA" w:eastAsia="hr-HR"/>
        </w:rPr>
        <w:t xml:space="preserve"> Међутим, у циљу даљег развоја установе, односно функционисања исте у складу са прописимаи праксом у библиотичкој дјелатности, потребно је обезбиједити додатне просторне капацитете.</w:t>
      </w:r>
    </w:p>
    <w:p w14:paraId="1C71A3B8" w14:textId="77777777" w:rsidR="00115FBF" w:rsidRPr="001D1E7D" w:rsidRDefault="00115FBF" w:rsidP="00115FBF">
      <w:pPr>
        <w:spacing w:after="0" w:line="20" w:lineRule="atLeast"/>
        <w:jc w:val="both"/>
        <w:rPr>
          <w:rFonts w:cstheme="minorHAnsi"/>
          <w:szCs w:val="24"/>
          <w:lang w:val="sr-Cyrl-BA" w:eastAsia="hr-HR"/>
        </w:rPr>
      </w:pPr>
      <w:r w:rsidRPr="00F44F59">
        <w:rPr>
          <w:rFonts w:cstheme="minorHAnsi"/>
          <w:szCs w:val="24"/>
          <w:lang w:val="sr-Cyrl-BA"/>
        </w:rPr>
        <w:t>Књижни фонд ЈУ Народна библиотека</w:t>
      </w:r>
      <w:r w:rsidRPr="00F44F59">
        <w:rPr>
          <w:rFonts w:cstheme="minorHAnsi"/>
          <w:b/>
          <w:szCs w:val="24"/>
          <w:lang w:val="sr-Cyrl-BA"/>
        </w:rPr>
        <w:t xml:space="preserve"> </w:t>
      </w:r>
      <w:r w:rsidRPr="00F44F59">
        <w:rPr>
          <w:rFonts w:cstheme="minorHAnsi"/>
          <w:szCs w:val="24"/>
          <w:lang w:val="sr-Cyrl-BA"/>
        </w:rPr>
        <w:t xml:space="preserve">чини 31.158 библиотечких јединица, </w:t>
      </w:r>
      <w:r>
        <w:rPr>
          <w:rFonts w:cstheme="minorHAnsi"/>
          <w:szCs w:val="24"/>
          <w:lang w:val="sr-Cyrl-BA"/>
        </w:rPr>
        <w:t>односно:</w:t>
      </w:r>
      <w:r w:rsidRPr="002D59EC">
        <w:rPr>
          <w:szCs w:val="24"/>
          <w:lang w:val="sr-Cyrl-CS"/>
        </w:rPr>
        <w:t xml:space="preserve">           </w:t>
      </w:r>
    </w:p>
    <w:p w14:paraId="4EA29692" w14:textId="77777777" w:rsidR="00115FBF" w:rsidRPr="001D1E7D" w:rsidRDefault="00115FBF" w:rsidP="00CB6A86">
      <w:pPr>
        <w:pStyle w:val="ListParagraph"/>
        <w:numPr>
          <w:ilvl w:val="0"/>
          <w:numId w:val="51"/>
        </w:numPr>
        <w:spacing w:after="0"/>
        <w:jc w:val="both"/>
        <w:rPr>
          <w:szCs w:val="24"/>
          <w:lang w:val="sr-Cyrl-CS"/>
        </w:rPr>
      </w:pPr>
      <w:r w:rsidRPr="001D1E7D">
        <w:rPr>
          <w:szCs w:val="24"/>
          <w:lang w:val="sr-Cyrl-CS"/>
        </w:rPr>
        <w:t>Књижни фонд за одрасле: 23.548</w:t>
      </w:r>
      <w:r>
        <w:rPr>
          <w:szCs w:val="24"/>
          <w:lang w:val="sr-Cyrl-CS"/>
        </w:rPr>
        <w:t>,</w:t>
      </w:r>
    </w:p>
    <w:p w14:paraId="4E7738E1" w14:textId="77777777" w:rsidR="00115FBF" w:rsidRPr="001D1E7D" w:rsidRDefault="00115FBF" w:rsidP="00CB6A86">
      <w:pPr>
        <w:pStyle w:val="ListParagraph"/>
        <w:numPr>
          <w:ilvl w:val="0"/>
          <w:numId w:val="51"/>
        </w:numPr>
        <w:spacing w:after="0"/>
        <w:jc w:val="both"/>
        <w:rPr>
          <w:szCs w:val="24"/>
          <w:lang w:val="sr-Cyrl-CS"/>
        </w:rPr>
      </w:pPr>
      <w:r w:rsidRPr="001D1E7D">
        <w:rPr>
          <w:szCs w:val="24"/>
          <w:lang w:val="sr-Cyrl-CS"/>
        </w:rPr>
        <w:t>Књижни фонд за дјецу: 5.754</w:t>
      </w:r>
      <w:r>
        <w:rPr>
          <w:szCs w:val="24"/>
          <w:lang w:val="sr-Cyrl-CS"/>
        </w:rPr>
        <w:t>,</w:t>
      </w:r>
    </w:p>
    <w:p w14:paraId="4ECDE169" w14:textId="77777777" w:rsidR="00115FBF" w:rsidRDefault="00115FBF" w:rsidP="00CB6A86">
      <w:pPr>
        <w:pStyle w:val="ListParagraph"/>
        <w:numPr>
          <w:ilvl w:val="0"/>
          <w:numId w:val="51"/>
        </w:numPr>
        <w:spacing w:after="0"/>
        <w:jc w:val="both"/>
        <w:rPr>
          <w:szCs w:val="24"/>
          <w:lang w:val="sr-Cyrl-CS"/>
        </w:rPr>
      </w:pPr>
      <w:r w:rsidRPr="001D1E7D">
        <w:rPr>
          <w:szCs w:val="24"/>
          <w:lang w:val="sr-Cyrl-CS"/>
        </w:rPr>
        <w:t>Књижни фонд на страним језицима: 1.094</w:t>
      </w:r>
      <w:r>
        <w:rPr>
          <w:szCs w:val="24"/>
          <w:lang w:val="sr-Cyrl-CS"/>
        </w:rPr>
        <w:t>,</w:t>
      </w:r>
    </w:p>
    <w:p w14:paraId="4B4D5289" w14:textId="77777777" w:rsidR="00115FBF" w:rsidRDefault="00115FBF" w:rsidP="00CB6A86">
      <w:pPr>
        <w:pStyle w:val="ListParagraph"/>
        <w:numPr>
          <w:ilvl w:val="0"/>
          <w:numId w:val="51"/>
        </w:numPr>
        <w:spacing w:after="0"/>
        <w:jc w:val="both"/>
        <w:rPr>
          <w:szCs w:val="24"/>
          <w:lang w:val="sr-Cyrl-CS"/>
        </w:rPr>
      </w:pPr>
      <w:r w:rsidRPr="001D1E7D">
        <w:rPr>
          <w:szCs w:val="24"/>
          <w:lang w:val="sr-Cyrl-CS"/>
        </w:rPr>
        <w:t>Стара и ријетка књига: 67</w:t>
      </w:r>
      <w:r>
        <w:rPr>
          <w:szCs w:val="24"/>
          <w:lang w:val="sr-Cyrl-CS"/>
        </w:rPr>
        <w:t>,</w:t>
      </w:r>
    </w:p>
    <w:p w14:paraId="70641FFE" w14:textId="77777777" w:rsidR="00115FBF" w:rsidRPr="001D1E7D" w:rsidRDefault="00115FBF" w:rsidP="00CB6A86">
      <w:pPr>
        <w:pStyle w:val="ListParagraph"/>
        <w:numPr>
          <w:ilvl w:val="0"/>
          <w:numId w:val="51"/>
        </w:numPr>
        <w:spacing w:after="0"/>
        <w:jc w:val="both"/>
        <w:rPr>
          <w:szCs w:val="24"/>
          <w:lang w:val="sr-Cyrl-CS"/>
        </w:rPr>
      </w:pPr>
      <w:r w:rsidRPr="001D1E7D">
        <w:rPr>
          <w:szCs w:val="24"/>
          <w:lang w:val="sr-Cyrl-CS"/>
        </w:rPr>
        <w:t>Периодика</w:t>
      </w:r>
      <w:r>
        <w:rPr>
          <w:rStyle w:val="FootnoteReference"/>
          <w:szCs w:val="24"/>
          <w:lang w:val="sr-Cyrl-CS"/>
        </w:rPr>
        <w:footnoteReference w:id="15"/>
      </w:r>
      <w:r w:rsidRPr="001D1E7D">
        <w:rPr>
          <w:szCs w:val="24"/>
          <w:lang w:val="sr-Cyrl-CS"/>
        </w:rPr>
        <w:t>: 1075</w:t>
      </w:r>
      <w:r>
        <w:rPr>
          <w:szCs w:val="24"/>
          <w:lang w:val="sr-Cyrl-CS"/>
        </w:rPr>
        <w:t xml:space="preserve"> наслова</w:t>
      </w:r>
    </w:p>
    <w:p w14:paraId="4C2C4564" w14:textId="77777777" w:rsidR="00115FBF" w:rsidRPr="002D59EC" w:rsidRDefault="00115FBF" w:rsidP="00115FBF">
      <w:pPr>
        <w:spacing w:after="0" w:line="20" w:lineRule="atLeast"/>
        <w:jc w:val="both"/>
        <w:rPr>
          <w:rFonts w:cstheme="minorHAnsi"/>
          <w:szCs w:val="24"/>
          <w:lang w:val="sr-Cyrl-BA" w:eastAsia="hr-HR"/>
        </w:rPr>
      </w:pPr>
      <w:r w:rsidRPr="002D59EC">
        <w:rPr>
          <w:rFonts w:cstheme="minorHAnsi"/>
          <w:szCs w:val="24"/>
          <w:lang w:val="sr-Cyrl-BA" w:eastAsia="hr-HR"/>
        </w:rPr>
        <w:t xml:space="preserve">Веома важно је истаћи да библиотека у Мркоњић Граду располаже са два легата: </w:t>
      </w:r>
    </w:p>
    <w:p w14:paraId="596ED961" w14:textId="77777777" w:rsidR="00115FBF" w:rsidRPr="002D59EC" w:rsidRDefault="00115FBF" w:rsidP="00115FBF">
      <w:pPr>
        <w:numPr>
          <w:ilvl w:val="0"/>
          <w:numId w:val="16"/>
        </w:numPr>
        <w:spacing w:after="0" w:line="20" w:lineRule="atLeast"/>
        <w:jc w:val="both"/>
        <w:rPr>
          <w:rFonts w:cstheme="minorHAnsi"/>
          <w:szCs w:val="24"/>
          <w:lang w:val="sr-Cyrl-BA" w:eastAsia="hr-HR"/>
        </w:rPr>
      </w:pPr>
      <w:r w:rsidRPr="002D59EC">
        <w:rPr>
          <w:rFonts w:cstheme="minorHAnsi"/>
          <w:szCs w:val="24"/>
          <w:lang w:val="sr-Cyrl-BA" w:eastAsia="hr-HR"/>
        </w:rPr>
        <w:t>Легат Ђоке Стојичића и</w:t>
      </w:r>
    </w:p>
    <w:p w14:paraId="0C964618" w14:textId="77777777" w:rsidR="00115FBF" w:rsidRDefault="00115FBF" w:rsidP="00115FBF">
      <w:pPr>
        <w:numPr>
          <w:ilvl w:val="0"/>
          <w:numId w:val="16"/>
        </w:numPr>
        <w:spacing w:after="0" w:line="20" w:lineRule="atLeast"/>
        <w:jc w:val="both"/>
        <w:rPr>
          <w:rFonts w:cstheme="minorHAnsi"/>
          <w:szCs w:val="24"/>
          <w:lang w:val="sr-Cyrl-BA" w:eastAsia="hr-HR"/>
        </w:rPr>
      </w:pPr>
      <w:r w:rsidRPr="002D59EC">
        <w:rPr>
          <w:rFonts w:cstheme="minorHAnsi"/>
          <w:szCs w:val="24"/>
          <w:lang w:val="sr-Cyrl-BA" w:eastAsia="hr-HR"/>
        </w:rPr>
        <w:t>Легат Мирослава Караулца.</w:t>
      </w:r>
    </w:p>
    <w:p w14:paraId="7C0BB0C0" w14:textId="77777777" w:rsidR="00115FBF" w:rsidRDefault="00115FBF" w:rsidP="000B1ACC">
      <w:pPr>
        <w:spacing w:after="0" w:line="20" w:lineRule="atLeast"/>
        <w:jc w:val="both"/>
        <w:rPr>
          <w:rFonts w:cstheme="minorHAnsi"/>
          <w:b/>
          <w:szCs w:val="24"/>
          <w:lang w:val="sr-Cyrl-BA" w:eastAsia="hr-HR"/>
        </w:rPr>
      </w:pPr>
    </w:p>
    <w:p w14:paraId="6788B221"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b/>
          <w:szCs w:val="24"/>
          <w:lang w:val="sr-Cyrl-BA" w:eastAsia="hr-HR"/>
        </w:rPr>
        <w:t xml:space="preserve">МУЗЕЈ ЗАВНОБиХ-а, </w:t>
      </w:r>
      <w:r w:rsidRPr="000B1ACC">
        <w:rPr>
          <w:rFonts w:cstheme="minorHAnsi"/>
          <w:szCs w:val="24"/>
          <w:lang w:val="sr-Cyrl-BA" w:eastAsia="hr-HR"/>
        </w:rPr>
        <w:t>у којем је 25.11.1943. године одржано Друго засједање ЗАВНОБиХ-а,</w:t>
      </w:r>
      <w:r w:rsidRPr="000B1ACC">
        <w:rPr>
          <w:rFonts w:cstheme="minorHAnsi"/>
          <w:b/>
          <w:szCs w:val="24"/>
          <w:lang w:val="sr-Cyrl-BA" w:eastAsia="hr-HR"/>
        </w:rPr>
        <w:t xml:space="preserve"> </w:t>
      </w:r>
      <w:r w:rsidRPr="000B1ACC">
        <w:rPr>
          <w:rFonts w:cstheme="minorHAnsi"/>
          <w:szCs w:val="24"/>
          <w:lang w:val="sr-Cyrl-BA" w:eastAsia="hr-HR"/>
        </w:rPr>
        <w:t xml:space="preserve">као објекат културе, баштини сјећања на догађаје из тог периода. Током посљедњих ратних дешавања, већим дијелом био је девастриран. Рестауриран </w:t>
      </w:r>
      <w:r w:rsidR="00115FBF">
        <w:rPr>
          <w:rFonts w:cstheme="minorHAnsi"/>
          <w:szCs w:val="24"/>
          <w:lang w:val="sr-Cyrl-BA" w:eastAsia="hr-HR"/>
        </w:rPr>
        <w:t>је током 2021.године, а извршени</w:t>
      </w:r>
      <w:r w:rsidRPr="000B1ACC">
        <w:rPr>
          <w:rFonts w:cstheme="minorHAnsi"/>
          <w:szCs w:val="24"/>
          <w:lang w:val="sr-Cyrl-BA" w:eastAsia="hr-HR"/>
        </w:rPr>
        <w:t xml:space="preserve"> су радови на уређењу екстеријера и ентеријера. Преостају активности на опремању музејског простора неопходним мобилијаром.  </w:t>
      </w:r>
      <w:r w:rsidR="00B46DA7" w:rsidRPr="00BF789D">
        <w:rPr>
          <w:rFonts w:cstheme="minorHAnsi"/>
          <w:szCs w:val="24"/>
          <w:lang w:val="sr-Cyrl-BA" w:eastAsia="hr-HR"/>
        </w:rPr>
        <w:t>Објекат и</w:t>
      </w:r>
      <w:r w:rsidRPr="00BF789D">
        <w:rPr>
          <w:rFonts w:cstheme="minorHAnsi"/>
          <w:szCs w:val="24"/>
          <w:lang w:val="sr-Cyrl-BA" w:eastAsia="hr-HR"/>
        </w:rPr>
        <w:t>ма укупну површину од</w:t>
      </w:r>
      <w:r w:rsidR="00B46DA7" w:rsidRPr="00BF789D">
        <w:rPr>
          <w:rFonts w:cstheme="minorHAnsi"/>
          <w:szCs w:val="24"/>
          <w:lang w:val="sr-Cyrl-BA" w:eastAsia="hr-HR"/>
        </w:rPr>
        <w:t xml:space="preserve"> 147</w:t>
      </w:r>
      <w:r w:rsidRPr="00BF789D">
        <w:rPr>
          <w:rFonts w:cstheme="minorHAnsi"/>
          <w:szCs w:val="24"/>
          <w:lang w:val="sr-Cyrl-BA" w:eastAsia="hr-HR"/>
        </w:rPr>
        <w:t>м²</w:t>
      </w:r>
      <w:r w:rsidR="00B46DA7" w:rsidRPr="00BF789D">
        <w:rPr>
          <w:rFonts w:cstheme="minorHAnsi"/>
          <w:szCs w:val="24"/>
          <w:lang w:val="sr-Cyrl-BA" w:eastAsia="hr-HR"/>
        </w:rPr>
        <w:t xml:space="preserve"> и земљиште око објекта 626 м².</w:t>
      </w:r>
    </w:p>
    <w:p w14:paraId="022689EA" w14:textId="77777777" w:rsidR="000B1ACC" w:rsidRPr="000B1ACC" w:rsidRDefault="000B1ACC" w:rsidP="000B1ACC">
      <w:pPr>
        <w:spacing w:after="0" w:line="20" w:lineRule="atLeast"/>
        <w:jc w:val="both"/>
        <w:rPr>
          <w:rFonts w:cstheme="minorHAnsi"/>
          <w:szCs w:val="24"/>
          <w:lang w:val="sr-Cyrl-BA" w:eastAsia="hr-HR"/>
        </w:rPr>
      </w:pPr>
    </w:p>
    <w:p w14:paraId="1B857508"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b/>
          <w:szCs w:val="24"/>
          <w:lang w:val="sr-Cyrl-BA" w:eastAsia="hr-HR"/>
        </w:rPr>
        <w:t xml:space="preserve">КИНО САЛА </w:t>
      </w:r>
      <w:r w:rsidRPr="000B1ACC">
        <w:rPr>
          <w:rFonts w:cstheme="minorHAnsi"/>
          <w:szCs w:val="24"/>
          <w:lang w:val="sr-Cyrl-BA" w:eastAsia="hr-HR"/>
        </w:rPr>
        <w:t>се налази у згради општине и поред позорнице располаже са галеријским простором са око 360 мјеста. Дјелимично је реконструисана и користи се организовање различитих  културних и друштвених манифестација. За значајније кориштење неопходна је обимнија реконструкција овог објекта.</w:t>
      </w:r>
    </w:p>
    <w:p w14:paraId="69E76F06" w14:textId="77777777" w:rsidR="000B1ACC" w:rsidRPr="002D59EC" w:rsidRDefault="000B1ACC" w:rsidP="00115FBF">
      <w:pPr>
        <w:spacing w:after="0" w:line="20" w:lineRule="atLeast"/>
        <w:jc w:val="both"/>
        <w:rPr>
          <w:rFonts w:cstheme="minorHAnsi"/>
          <w:szCs w:val="24"/>
          <w:lang w:val="sr-Cyrl-BA" w:eastAsia="hr-HR"/>
        </w:rPr>
      </w:pPr>
    </w:p>
    <w:p w14:paraId="6E9B3615" w14:textId="77777777" w:rsidR="000B1ACC" w:rsidRPr="002D59EC" w:rsidRDefault="000B1ACC" w:rsidP="00610623">
      <w:pPr>
        <w:pStyle w:val="Heading3"/>
      </w:pPr>
      <w:bookmarkStart w:id="104" w:name="_Toc372898069"/>
      <w:bookmarkStart w:id="105" w:name="_Toc199161847"/>
      <w:r w:rsidRPr="002D59EC">
        <w:lastRenderedPageBreak/>
        <w:t>Културне манифестације</w:t>
      </w:r>
      <w:bookmarkEnd w:id="104"/>
      <w:bookmarkEnd w:id="105"/>
    </w:p>
    <w:p w14:paraId="5376BBF7" w14:textId="77777777" w:rsidR="000B1ACC" w:rsidRPr="000B1ACC" w:rsidRDefault="000B1ACC" w:rsidP="000B1ACC">
      <w:pPr>
        <w:spacing w:after="0" w:line="20" w:lineRule="atLeast"/>
        <w:jc w:val="both"/>
        <w:rPr>
          <w:rFonts w:cstheme="minorHAnsi"/>
          <w:szCs w:val="24"/>
          <w:lang w:val="sr-Cyrl-BA"/>
        </w:rPr>
      </w:pPr>
      <w:r w:rsidRPr="002D59EC">
        <w:rPr>
          <w:rFonts w:cstheme="minorHAnsi"/>
          <w:szCs w:val="24"/>
          <w:lang w:val="sr-Cyrl-BA"/>
        </w:rPr>
        <w:t xml:space="preserve">Календар културних манифестација укључује </w:t>
      </w:r>
      <w:r w:rsidRPr="000B1ACC">
        <w:rPr>
          <w:rFonts w:cstheme="minorHAnsi"/>
          <w:szCs w:val="24"/>
          <w:lang w:val="sr-Cyrl-BA"/>
        </w:rPr>
        <w:t>манифестације које су суфинансиране и ор</w:t>
      </w:r>
      <w:r w:rsidR="00115FBF">
        <w:rPr>
          <w:rFonts w:cstheme="minorHAnsi"/>
          <w:szCs w:val="24"/>
          <w:lang w:val="sr-Cyrl-BA"/>
        </w:rPr>
        <w:t>ганизационо подржане од стране о</w:t>
      </w:r>
      <w:r w:rsidRPr="000B1ACC">
        <w:rPr>
          <w:rFonts w:cstheme="minorHAnsi"/>
          <w:szCs w:val="24"/>
          <w:lang w:val="sr-Cyrl-BA"/>
        </w:rPr>
        <w:t xml:space="preserve">пштине Мркоњић Град, које су традиционалне, те промовишу широк спектар културних активности. Ове манифестације најчешће се одржавају у организацији ЈУ Културно-спортски центар «Петар Кочић», </w:t>
      </w:r>
      <w:r w:rsidR="00C260B0">
        <w:rPr>
          <w:rFonts w:cstheme="minorHAnsi"/>
          <w:szCs w:val="24"/>
          <w:lang w:val="sr-Cyrl-BA"/>
        </w:rPr>
        <w:t>Општинске управе</w:t>
      </w:r>
      <w:r w:rsidRPr="000B1ACC">
        <w:rPr>
          <w:rFonts w:cstheme="minorHAnsi"/>
          <w:szCs w:val="24"/>
          <w:lang w:val="sr-Cyrl-BA"/>
        </w:rPr>
        <w:t xml:space="preserve"> Мркоњић Град и удружења регистрованих за орга</w:t>
      </w:r>
      <w:r w:rsidR="00C260B0">
        <w:rPr>
          <w:rFonts w:cstheme="minorHAnsi"/>
          <w:szCs w:val="24"/>
          <w:lang w:val="sr-Cyrl-BA"/>
        </w:rPr>
        <w:t>низовање културних дјелaтности.</w:t>
      </w:r>
    </w:p>
    <w:p w14:paraId="0D15C1C9" w14:textId="77777777" w:rsidR="00C260B0" w:rsidRDefault="000B1ACC" w:rsidP="000B1ACC">
      <w:pPr>
        <w:spacing w:after="0" w:line="20" w:lineRule="atLeast"/>
        <w:jc w:val="both"/>
        <w:rPr>
          <w:rFonts w:cstheme="minorHAnsi"/>
          <w:szCs w:val="24"/>
          <w:lang w:val="sr-Cyrl-BA"/>
        </w:rPr>
      </w:pPr>
      <w:r w:rsidRPr="00C260B0">
        <w:rPr>
          <w:rFonts w:cstheme="minorHAnsi"/>
          <w:szCs w:val="24"/>
          <w:lang w:val="sr-Cyrl-BA"/>
        </w:rPr>
        <w:t xml:space="preserve">Неке од најзначајнијих културних манифестација на подручју општине Мркоњић Град су: </w:t>
      </w:r>
    </w:p>
    <w:p w14:paraId="16B7E156" w14:textId="77777777" w:rsidR="00C260B0" w:rsidRPr="00C260B0" w:rsidRDefault="005528F9" w:rsidP="00CB6A86">
      <w:pPr>
        <w:pStyle w:val="ListParagraph"/>
        <w:numPr>
          <w:ilvl w:val="0"/>
          <w:numId w:val="52"/>
        </w:numPr>
        <w:spacing w:after="0" w:line="20" w:lineRule="atLeast"/>
        <w:jc w:val="both"/>
        <w:rPr>
          <w:rFonts w:cstheme="minorHAnsi"/>
          <w:szCs w:val="24"/>
          <w:lang w:val="sr-Cyrl-BA"/>
        </w:rPr>
      </w:pPr>
      <w:r>
        <w:rPr>
          <w:rFonts w:cstheme="minorHAnsi"/>
          <w:szCs w:val="24"/>
          <w:lang w:val="sr-Cyrl-BA"/>
        </w:rPr>
        <w:t>„МГ ЉЕТО</w:t>
      </w:r>
      <w:r w:rsidR="000B1ACC" w:rsidRPr="00C260B0">
        <w:rPr>
          <w:rFonts w:cstheme="minorHAnsi"/>
          <w:szCs w:val="24"/>
          <w:lang w:val="sr-Cyrl-BA"/>
        </w:rPr>
        <w:t>“ –</w:t>
      </w:r>
      <w:r w:rsidR="00C260B0">
        <w:rPr>
          <w:rFonts w:cstheme="minorHAnsi"/>
          <w:szCs w:val="24"/>
          <w:lang w:val="sr-Cyrl-BA"/>
        </w:rPr>
        <w:t xml:space="preserve">  културно-</w:t>
      </w:r>
      <w:r w:rsidR="000B1ACC" w:rsidRPr="00C260B0">
        <w:rPr>
          <w:rFonts w:cstheme="minorHAnsi"/>
          <w:szCs w:val="24"/>
          <w:lang w:val="sr-Cyrl-BA"/>
        </w:rPr>
        <w:t xml:space="preserve">спортска манифестација која се проводи у периоду јун-август сваке године, гдје </w:t>
      </w:r>
      <w:r w:rsidR="00C260B0">
        <w:rPr>
          <w:rFonts w:cstheme="minorHAnsi"/>
          <w:szCs w:val="24"/>
          <w:lang w:val="sr-Cyrl-BA"/>
        </w:rPr>
        <w:t>одрасли, а нарочито дјеца имају прилику да</w:t>
      </w:r>
      <w:r w:rsidR="000B1ACC" w:rsidRPr="00C260B0">
        <w:rPr>
          <w:rFonts w:cstheme="minorHAnsi"/>
          <w:szCs w:val="24"/>
          <w:lang w:val="sr-Cyrl-BA"/>
        </w:rPr>
        <w:t xml:space="preserve">  упознају и активно учествују у многим културним  и спортским активностима и садржајима. </w:t>
      </w:r>
      <w:r w:rsidR="00C260B0">
        <w:rPr>
          <w:rFonts w:cstheme="minorHAnsi"/>
          <w:szCs w:val="24"/>
          <w:lang w:val="sr-Cyrl-BA"/>
        </w:rPr>
        <w:t>Током ове манифестације организују се сљедећи догађаји: д</w:t>
      </w:r>
      <w:r w:rsidR="000B1ACC" w:rsidRPr="00C260B0">
        <w:rPr>
          <w:rFonts w:cstheme="minorHAnsi"/>
          <w:szCs w:val="24"/>
          <w:lang w:val="sr-Cyrl-BA"/>
        </w:rPr>
        <w:t>ани позоришта, наступ  музичких рок група, промоција књига, маскембали,  школе глуме,  дани православља, концерти традиционалне српске музике, документарне изложбе</w:t>
      </w:r>
      <w:r w:rsidR="00C260B0">
        <w:rPr>
          <w:rFonts w:cstheme="minorHAnsi"/>
          <w:szCs w:val="24"/>
          <w:lang w:val="sr-Cyrl-BA"/>
        </w:rPr>
        <w:t>,</w:t>
      </w:r>
      <w:r w:rsidR="000B1ACC" w:rsidRPr="00C260B0">
        <w:rPr>
          <w:rFonts w:cstheme="minorHAnsi"/>
          <w:szCs w:val="24"/>
          <w:lang w:val="sr-Cyrl-BA"/>
        </w:rPr>
        <w:t xml:space="preserve">  вечери поезије, вече фолклора, наступи дјечијег  хора, </w:t>
      </w:r>
      <w:r w:rsidR="00C260B0">
        <w:rPr>
          <w:rFonts w:cstheme="minorHAnsi"/>
          <w:szCs w:val="24"/>
          <w:lang w:val="sr-Cyrl-BA"/>
        </w:rPr>
        <w:t xml:space="preserve">као </w:t>
      </w:r>
      <w:r w:rsidR="000B1ACC" w:rsidRPr="00C260B0">
        <w:rPr>
          <w:rFonts w:cstheme="minorHAnsi"/>
          <w:szCs w:val="24"/>
          <w:lang w:val="sr-Cyrl-BA"/>
        </w:rPr>
        <w:t>и бројне спортске манифестације</w:t>
      </w:r>
      <w:r w:rsidR="00C260B0">
        <w:rPr>
          <w:rFonts w:cstheme="minorHAnsi"/>
          <w:szCs w:val="24"/>
          <w:lang w:val="sr-Cyrl-BA"/>
        </w:rPr>
        <w:t xml:space="preserve">: </w:t>
      </w:r>
      <w:r w:rsidR="000B1ACC" w:rsidRPr="00C260B0">
        <w:rPr>
          <w:lang w:val="sr-Cyrl-CS"/>
        </w:rPr>
        <w:t>,„Школа тениса“, „Фитнес љето“„Школа  фудбала</w:t>
      </w:r>
      <w:r w:rsidR="00C260B0">
        <w:rPr>
          <w:lang w:val="sr-Cyrl-CS"/>
        </w:rPr>
        <w:t>“</w:t>
      </w:r>
      <w:r w:rsidR="000B1ACC" w:rsidRPr="00C260B0">
        <w:rPr>
          <w:lang w:val="sr-Cyrl-CS"/>
        </w:rPr>
        <w:t xml:space="preserve"> и </w:t>
      </w:r>
      <w:r w:rsidR="000B1ACC" w:rsidRPr="00C260B0">
        <w:rPr>
          <w:lang w:val="sr-Latn-BA"/>
        </w:rPr>
        <w:t>TEQBALL</w:t>
      </w:r>
      <w:r w:rsidR="000B1ACC" w:rsidRPr="00C260B0">
        <w:rPr>
          <w:lang w:val="sr-Cyrl-BA"/>
        </w:rPr>
        <w:t>,</w:t>
      </w:r>
      <w:r w:rsidR="000B1ACC" w:rsidRPr="00C260B0">
        <w:rPr>
          <w:lang w:val="sr-Latn-BA"/>
        </w:rPr>
        <w:t xml:space="preserve"> „</w:t>
      </w:r>
      <w:r w:rsidR="000B1ACC" w:rsidRPr="00C260B0">
        <w:rPr>
          <w:lang w:val="sr-Cyrl-BA"/>
        </w:rPr>
        <w:t xml:space="preserve">Школица одбојке и </w:t>
      </w:r>
      <w:r w:rsidR="000B1ACC" w:rsidRPr="00C260B0">
        <w:rPr>
          <w:lang w:val="sr-Latn-BA"/>
        </w:rPr>
        <w:t>TEQVOLY</w:t>
      </w:r>
      <w:r w:rsidR="00C260B0">
        <w:rPr>
          <w:lang w:val="sr-Cyrl-BA"/>
        </w:rPr>
        <w:t>,“</w:t>
      </w:r>
      <w:r w:rsidR="000B1ACC" w:rsidRPr="00C260B0">
        <w:rPr>
          <w:lang w:val="sr-Cyrl-BA"/>
        </w:rPr>
        <w:t>Мини баскет“ „Дани Балкане“(Школа пливања и анимације на води</w:t>
      </w:r>
      <w:r w:rsidR="00C260B0">
        <w:rPr>
          <w:lang w:val="sr-Cyrl-BA"/>
        </w:rPr>
        <w:t>),,, “Мали саобраћајац“, турнир у тенису „Мркоњић Опен</w:t>
      </w:r>
      <w:r w:rsidR="000B1ACC" w:rsidRPr="00C260B0">
        <w:rPr>
          <w:lang w:val="sr-Cyrl-BA"/>
        </w:rPr>
        <w:t>“</w:t>
      </w:r>
      <w:r w:rsidR="00C260B0">
        <w:rPr>
          <w:lang w:val="sr-Cyrl-BA"/>
        </w:rPr>
        <w:t>,</w:t>
      </w:r>
      <w:r w:rsidR="000B1ACC" w:rsidRPr="00C260B0">
        <w:rPr>
          <w:lang w:val="sr-Cyrl-BA"/>
        </w:rPr>
        <w:t xml:space="preserve">  „Ролеријада“ </w:t>
      </w:r>
      <w:r w:rsidR="000B1ACC" w:rsidRPr="00C260B0">
        <w:rPr>
          <w:lang w:val="sr-Latn-BA"/>
        </w:rPr>
        <w:t xml:space="preserve"> </w:t>
      </w:r>
      <w:r w:rsidR="00C260B0">
        <w:rPr>
          <w:lang w:val="sr-Cyrl-BA"/>
        </w:rPr>
        <w:t>„</w:t>
      </w:r>
      <w:r w:rsidR="000B1ACC" w:rsidRPr="00C260B0">
        <w:rPr>
          <w:lang w:val="sr-Latn-BA"/>
        </w:rPr>
        <w:t>STREETBALL 3X3</w:t>
      </w:r>
      <w:r w:rsidR="000B1ACC" w:rsidRPr="00C260B0">
        <w:rPr>
          <w:lang w:val="sr-Cyrl-BA"/>
        </w:rPr>
        <w:t>“</w:t>
      </w:r>
      <w:r w:rsidR="00C260B0">
        <w:rPr>
          <w:lang w:val="sr-Cyrl-BA"/>
        </w:rPr>
        <w:t xml:space="preserve">, </w:t>
      </w:r>
      <w:r w:rsidR="000B1ACC" w:rsidRPr="00C260B0">
        <w:rPr>
          <w:lang w:val="sr-Latn-BA"/>
        </w:rPr>
        <w:t xml:space="preserve"> „</w:t>
      </w:r>
      <w:r w:rsidR="000B1ACC" w:rsidRPr="00C260B0">
        <w:rPr>
          <w:lang w:val="sr-Cyrl-BA"/>
        </w:rPr>
        <w:t>Спортске анимације“,  „Лоптаријада“</w:t>
      </w:r>
      <w:r w:rsidR="00C260B0">
        <w:rPr>
          <w:lang w:val="sr-Cyrl-BA"/>
        </w:rPr>
        <w:t>,</w:t>
      </w:r>
      <w:r w:rsidR="000B1ACC" w:rsidRPr="00C260B0">
        <w:rPr>
          <w:lang w:val="sr-Cyrl-BA"/>
        </w:rPr>
        <w:t xml:space="preserve"> Турнир полаз</w:t>
      </w:r>
      <w:r w:rsidR="00C260B0">
        <w:rPr>
          <w:lang w:val="sr-Cyrl-BA"/>
        </w:rPr>
        <w:t>ника „Школе тениса,“</w:t>
      </w:r>
      <w:r w:rsidR="000B1ACC" w:rsidRPr="00C260B0">
        <w:rPr>
          <w:lang w:val="sr-Cyrl-BA"/>
        </w:rPr>
        <w:t>Госпојинска улична трка„  „Школа спорта“ . „Октобарски  шаховски турнир“ и други.</w:t>
      </w:r>
    </w:p>
    <w:p w14:paraId="274C6541"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Недјеља дјетета, </w:t>
      </w:r>
    </w:p>
    <w:p w14:paraId="38D52D41"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Дјеца пјевају граду, </w:t>
      </w:r>
    </w:p>
    <w:p w14:paraId="6535EAC1"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Смотра фолколора КУД „Петар Карађорђевић“, </w:t>
      </w:r>
    </w:p>
    <w:p w14:paraId="607BEDA4"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Дани косидбе „Меморијал Лазар Лакета“, </w:t>
      </w:r>
    </w:p>
    <w:p w14:paraId="0D588C44"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Конференција беба, </w:t>
      </w:r>
    </w:p>
    <w:p w14:paraId="1909BE75"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Манифестација „Звуци Европе“, </w:t>
      </w:r>
    </w:p>
    <w:p w14:paraId="25DC595C"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Дани позоришта у Мркоњић Граду, </w:t>
      </w:r>
    </w:p>
    <w:p w14:paraId="115CE382"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Фестивал дјечијег драмског стваралаштва, </w:t>
      </w:r>
    </w:p>
    <w:p w14:paraId="3390B7D6" w14:textId="77777777" w:rsidR="00C260B0" w:rsidRDefault="000B1ACC" w:rsidP="00CB6A86">
      <w:pPr>
        <w:pStyle w:val="ListParagraph"/>
        <w:numPr>
          <w:ilvl w:val="0"/>
          <w:numId w:val="52"/>
        </w:numPr>
        <w:spacing w:after="0" w:line="20" w:lineRule="atLeast"/>
        <w:jc w:val="both"/>
        <w:rPr>
          <w:rFonts w:cstheme="minorHAnsi"/>
          <w:szCs w:val="24"/>
          <w:lang w:val="sr-Cyrl-BA"/>
        </w:rPr>
      </w:pPr>
      <w:r w:rsidRPr="00C260B0">
        <w:rPr>
          <w:rFonts w:cstheme="minorHAnsi"/>
          <w:szCs w:val="24"/>
          <w:lang w:val="sr-Cyrl-BA" w:eastAsia="hr-HR"/>
        </w:rPr>
        <w:t xml:space="preserve">Етно фестивал „Јабука“, </w:t>
      </w:r>
    </w:p>
    <w:p w14:paraId="51E95CC4" w14:textId="77777777" w:rsidR="000B1ACC" w:rsidRPr="00C260B0" w:rsidRDefault="00C260B0" w:rsidP="00CB6A86">
      <w:pPr>
        <w:pStyle w:val="ListParagraph"/>
        <w:numPr>
          <w:ilvl w:val="0"/>
          <w:numId w:val="52"/>
        </w:numPr>
        <w:spacing w:after="0" w:line="20" w:lineRule="atLeast"/>
        <w:jc w:val="both"/>
        <w:rPr>
          <w:rFonts w:cstheme="minorHAnsi"/>
          <w:szCs w:val="24"/>
          <w:lang w:val="sr-Cyrl-BA"/>
        </w:rPr>
      </w:pPr>
      <w:r>
        <w:rPr>
          <w:rFonts w:cstheme="minorHAnsi"/>
          <w:szCs w:val="24"/>
          <w:lang w:val="sr-Cyrl-BA" w:eastAsia="hr-HR"/>
        </w:rPr>
        <w:t>Аранђеловдански вашар</w:t>
      </w:r>
      <w:r w:rsidR="000B1ACC" w:rsidRPr="00C260B0">
        <w:rPr>
          <w:rFonts w:cstheme="minorHAnsi"/>
          <w:szCs w:val="24"/>
          <w:lang w:val="sr-Cyrl-BA" w:eastAsia="hr-HR"/>
        </w:rPr>
        <w:t xml:space="preserve"> и др.</w:t>
      </w:r>
    </w:p>
    <w:p w14:paraId="0098A4BF" w14:textId="77777777" w:rsidR="000B1ACC" w:rsidRPr="000B1ACC" w:rsidRDefault="000B1ACC" w:rsidP="000B1ACC">
      <w:pPr>
        <w:spacing w:after="0" w:line="20" w:lineRule="atLeast"/>
        <w:jc w:val="both"/>
        <w:rPr>
          <w:rFonts w:cstheme="minorHAnsi"/>
          <w:szCs w:val="24"/>
          <w:lang w:val="sr-Cyrl-BA" w:eastAsia="hr-HR"/>
        </w:rPr>
      </w:pPr>
    </w:p>
    <w:p w14:paraId="7AF4E92F" w14:textId="77777777" w:rsidR="000B1ACC" w:rsidRPr="000B1ACC" w:rsidRDefault="000B1ACC" w:rsidP="00610623">
      <w:pPr>
        <w:pStyle w:val="Heading3"/>
      </w:pPr>
      <w:bookmarkStart w:id="106" w:name="_Toc372898070"/>
      <w:bookmarkStart w:id="107" w:name="_Toc199161848"/>
      <w:r w:rsidRPr="000B1ACC">
        <w:t>Финансијска издвајања за културу</w:t>
      </w:r>
      <w:bookmarkEnd w:id="106"/>
      <w:bookmarkEnd w:id="107"/>
    </w:p>
    <w:p w14:paraId="20A299F4" w14:textId="77777777" w:rsidR="000B1ACC" w:rsidRPr="000B1ACC" w:rsidRDefault="000B1ACC" w:rsidP="000B1ACC">
      <w:pPr>
        <w:spacing w:after="0" w:line="20" w:lineRule="atLeast"/>
        <w:jc w:val="both"/>
        <w:rPr>
          <w:rFonts w:cstheme="minorHAnsi"/>
          <w:szCs w:val="24"/>
          <w:lang w:val="sr-Cyrl-BA" w:eastAsia="hr-HR"/>
        </w:rPr>
      </w:pPr>
      <w:r w:rsidRPr="000B1ACC">
        <w:rPr>
          <w:rFonts w:cstheme="minorHAnsi"/>
          <w:szCs w:val="24"/>
          <w:lang w:val="sr-Cyrl-BA" w:eastAsia="hr-HR"/>
        </w:rPr>
        <w:t xml:space="preserve">Најзначајнији извор финансирања културних манифестација на подручју општине Мркоњић Град је буџет општине, као и широк спектар </w:t>
      </w:r>
      <w:r w:rsidR="00C260B0">
        <w:rPr>
          <w:rFonts w:cstheme="minorHAnsi"/>
          <w:szCs w:val="24"/>
          <w:lang w:val="sr-Cyrl-BA" w:eastAsia="hr-HR"/>
        </w:rPr>
        <w:t>донатора</w:t>
      </w:r>
      <w:r w:rsidRPr="000B1ACC">
        <w:rPr>
          <w:rFonts w:cstheme="minorHAnsi"/>
          <w:szCs w:val="24"/>
          <w:lang w:val="sr-Cyrl-BA" w:eastAsia="hr-HR"/>
        </w:rPr>
        <w:t xml:space="preserve"> који подржавају више манифестација. У наставку је дат преглед издвајања финансијских средстава за културне активности из буџета општине.</w:t>
      </w:r>
    </w:p>
    <w:p w14:paraId="18F8D79F" w14:textId="77777777" w:rsidR="000B1ACC" w:rsidRPr="000B1ACC" w:rsidRDefault="000B1ACC" w:rsidP="000B1ACC">
      <w:pPr>
        <w:spacing w:after="0" w:line="20" w:lineRule="atLeast"/>
        <w:jc w:val="both"/>
        <w:rPr>
          <w:rFonts w:cstheme="minorHAnsi"/>
          <w:b/>
          <w:sz w:val="20"/>
          <w:szCs w:val="20"/>
          <w:lang w:val="sr-Cyrl-BA" w:eastAsia="hr-HR"/>
        </w:rPr>
      </w:pPr>
    </w:p>
    <w:p w14:paraId="1D74A829" w14:textId="77777777" w:rsidR="000B1ACC" w:rsidRPr="000B1ACC" w:rsidRDefault="000B1ACC" w:rsidP="000B1ACC">
      <w:pPr>
        <w:spacing w:after="0" w:line="20" w:lineRule="atLeast"/>
        <w:jc w:val="both"/>
        <w:rPr>
          <w:rFonts w:cstheme="minorHAnsi"/>
          <w:b/>
          <w:sz w:val="20"/>
          <w:szCs w:val="20"/>
          <w:lang w:val="sr-Cyrl-BA" w:eastAsia="hr-HR"/>
        </w:rPr>
      </w:pPr>
      <w:r w:rsidRPr="000B1ACC">
        <w:rPr>
          <w:rFonts w:cstheme="minorHAnsi"/>
          <w:b/>
          <w:sz w:val="20"/>
          <w:szCs w:val="20"/>
          <w:lang w:val="sr-Cyrl-BA" w:eastAsia="hr-HR"/>
        </w:rPr>
        <w:t>Табела...Финансијска издвајања из буџета општине за културу</w:t>
      </w:r>
    </w:p>
    <w:tbl>
      <w:tblPr>
        <w:tblW w:w="8293" w:type="dxa"/>
        <w:jc w:val="center"/>
        <w:tblBorders>
          <w:top w:val="single" w:sz="8" w:space="0" w:color="000000"/>
          <w:bottom w:val="single" w:sz="8" w:space="0" w:color="000000"/>
        </w:tblBorders>
        <w:tblLook w:val="04A0" w:firstRow="1" w:lastRow="0" w:firstColumn="1" w:lastColumn="0" w:noHBand="0" w:noVBand="1"/>
      </w:tblPr>
      <w:tblGrid>
        <w:gridCol w:w="2681"/>
        <w:gridCol w:w="1120"/>
        <w:gridCol w:w="1121"/>
        <w:gridCol w:w="1121"/>
        <w:gridCol w:w="1122"/>
        <w:gridCol w:w="1128"/>
      </w:tblGrid>
      <w:tr w:rsidR="00CA34EE" w:rsidRPr="000B1ACC" w14:paraId="4FE8AC56" w14:textId="77777777" w:rsidTr="00CA34EE">
        <w:trPr>
          <w:trHeight w:val="557"/>
          <w:jc w:val="center"/>
        </w:trPr>
        <w:tc>
          <w:tcPr>
            <w:tcW w:w="2681" w:type="dxa"/>
            <w:tcBorders>
              <w:top w:val="single" w:sz="8" w:space="0" w:color="000000"/>
              <w:left w:val="nil"/>
              <w:bottom w:val="single" w:sz="8" w:space="0" w:color="000000"/>
              <w:right w:val="single" w:sz="4" w:space="0" w:color="auto"/>
            </w:tcBorders>
            <w:vAlign w:val="center"/>
          </w:tcPr>
          <w:p w14:paraId="1F63E59E" w14:textId="77777777" w:rsidR="00CA34EE" w:rsidRPr="000B1ACC" w:rsidRDefault="00CA34EE" w:rsidP="00F30BB4">
            <w:pPr>
              <w:spacing w:after="0" w:line="20" w:lineRule="atLeast"/>
              <w:jc w:val="center"/>
              <w:rPr>
                <w:rFonts w:eastAsia="Calibri" w:cstheme="minorHAnsi"/>
                <w:b/>
                <w:bCs/>
                <w:sz w:val="20"/>
                <w:szCs w:val="20"/>
                <w:lang w:val="sr-Cyrl-BA" w:eastAsia="hr-HR"/>
              </w:rPr>
            </w:pPr>
          </w:p>
        </w:tc>
        <w:tc>
          <w:tcPr>
            <w:tcW w:w="1120" w:type="dxa"/>
            <w:tcBorders>
              <w:top w:val="single" w:sz="8" w:space="0" w:color="000000"/>
              <w:left w:val="single" w:sz="4" w:space="0" w:color="auto"/>
              <w:bottom w:val="single" w:sz="8" w:space="0" w:color="000000"/>
              <w:right w:val="nil"/>
            </w:tcBorders>
            <w:vAlign w:val="center"/>
            <w:hideMark/>
          </w:tcPr>
          <w:p w14:paraId="566CA521" w14:textId="77777777" w:rsidR="00CA34EE" w:rsidRPr="000B1ACC" w:rsidRDefault="00CA34EE" w:rsidP="00F30BB4">
            <w:pPr>
              <w:spacing w:after="0" w:line="20" w:lineRule="atLeast"/>
              <w:jc w:val="center"/>
              <w:rPr>
                <w:rFonts w:eastAsia="Calibri" w:cstheme="minorHAnsi"/>
                <w:b/>
                <w:bCs/>
                <w:sz w:val="20"/>
                <w:szCs w:val="20"/>
                <w:lang w:val="sr-Cyrl-BA" w:eastAsia="hr-HR"/>
              </w:rPr>
            </w:pPr>
            <w:r w:rsidRPr="000B1ACC">
              <w:rPr>
                <w:rFonts w:eastAsia="Calibri" w:cstheme="minorHAnsi"/>
                <w:b/>
                <w:bCs/>
                <w:sz w:val="20"/>
                <w:szCs w:val="20"/>
                <w:lang w:val="sr-Cyrl-BA" w:eastAsia="hr-HR"/>
              </w:rPr>
              <w:t>2018</w:t>
            </w:r>
          </w:p>
        </w:tc>
        <w:tc>
          <w:tcPr>
            <w:tcW w:w="1121" w:type="dxa"/>
            <w:tcBorders>
              <w:top w:val="single" w:sz="8" w:space="0" w:color="000000"/>
              <w:left w:val="nil"/>
              <w:bottom w:val="single" w:sz="8" w:space="0" w:color="000000"/>
              <w:right w:val="nil"/>
            </w:tcBorders>
            <w:vAlign w:val="center"/>
            <w:hideMark/>
          </w:tcPr>
          <w:p w14:paraId="2107CED0" w14:textId="77777777" w:rsidR="00CA34EE" w:rsidRPr="000B1ACC" w:rsidRDefault="00CA34EE" w:rsidP="00F30BB4">
            <w:pPr>
              <w:spacing w:after="0" w:line="20" w:lineRule="atLeast"/>
              <w:jc w:val="center"/>
              <w:rPr>
                <w:rFonts w:eastAsia="Calibri" w:cstheme="minorHAnsi"/>
                <w:b/>
                <w:bCs/>
                <w:sz w:val="20"/>
                <w:szCs w:val="20"/>
                <w:lang w:val="sr-Cyrl-BA" w:eastAsia="hr-HR"/>
              </w:rPr>
            </w:pPr>
            <w:r w:rsidRPr="000B1ACC">
              <w:rPr>
                <w:rFonts w:eastAsia="Calibri" w:cstheme="minorHAnsi"/>
                <w:b/>
                <w:bCs/>
                <w:sz w:val="20"/>
                <w:szCs w:val="20"/>
                <w:lang w:val="sr-Cyrl-BA" w:eastAsia="hr-HR"/>
              </w:rPr>
              <w:t>2019</w:t>
            </w:r>
          </w:p>
        </w:tc>
        <w:tc>
          <w:tcPr>
            <w:tcW w:w="1121" w:type="dxa"/>
            <w:tcBorders>
              <w:top w:val="single" w:sz="8" w:space="0" w:color="000000"/>
              <w:left w:val="nil"/>
              <w:bottom w:val="single" w:sz="8" w:space="0" w:color="000000"/>
              <w:right w:val="nil"/>
            </w:tcBorders>
            <w:vAlign w:val="center"/>
            <w:hideMark/>
          </w:tcPr>
          <w:p w14:paraId="4395C3A6" w14:textId="77777777" w:rsidR="00CA34EE" w:rsidRPr="000B1ACC" w:rsidRDefault="00CA34EE" w:rsidP="00F30BB4">
            <w:pPr>
              <w:spacing w:after="0" w:line="20" w:lineRule="atLeast"/>
              <w:jc w:val="center"/>
              <w:rPr>
                <w:rFonts w:eastAsia="Calibri" w:cstheme="minorHAnsi"/>
                <w:b/>
                <w:bCs/>
                <w:sz w:val="20"/>
                <w:szCs w:val="20"/>
                <w:lang w:val="sr-Cyrl-BA" w:eastAsia="hr-HR"/>
              </w:rPr>
            </w:pPr>
            <w:r w:rsidRPr="000B1ACC">
              <w:rPr>
                <w:rFonts w:eastAsia="Calibri" w:cstheme="minorHAnsi"/>
                <w:b/>
                <w:bCs/>
                <w:sz w:val="20"/>
                <w:szCs w:val="20"/>
                <w:lang w:val="sr-Cyrl-BA" w:eastAsia="hr-HR"/>
              </w:rPr>
              <w:t>2020</w:t>
            </w:r>
          </w:p>
        </w:tc>
        <w:tc>
          <w:tcPr>
            <w:tcW w:w="1122" w:type="dxa"/>
            <w:tcBorders>
              <w:top w:val="single" w:sz="8" w:space="0" w:color="000000"/>
              <w:left w:val="nil"/>
              <w:bottom w:val="single" w:sz="8" w:space="0" w:color="000000"/>
              <w:right w:val="nil"/>
            </w:tcBorders>
            <w:vAlign w:val="center"/>
            <w:hideMark/>
          </w:tcPr>
          <w:p w14:paraId="637F9916" w14:textId="77777777" w:rsidR="00CA34EE" w:rsidRPr="000B1ACC" w:rsidRDefault="00CA34EE" w:rsidP="00F30BB4">
            <w:pPr>
              <w:spacing w:after="0" w:line="20" w:lineRule="atLeast"/>
              <w:jc w:val="center"/>
              <w:rPr>
                <w:rFonts w:eastAsia="Calibri" w:cstheme="minorHAnsi"/>
                <w:b/>
                <w:bCs/>
                <w:sz w:val="20"/>
                <w:szCs w:val="20"/>
                <w:lang w:val="sr-Cyrl-BA" w:eastAsia="hr-HR"/>
              </w:rPr>
            </w:pPr>
            <w:r w:rsidRPr="000B1ACC">
              <w:rPr>
                <w:rFonts w:eastAsia="Calibri" w:cstheme="minorHAnsi"/>
                <w:b/>
                <w:bCs/>
                <w:sz w:val="20"/>
                <w:szCs w:val="20"/>
                <w:lang w:val="sr-Cyrl-BA" w:eastAsia="hr-HR"/>
              </w:rPr>
              <w:t>2021</w:t>
            </w:r>
          </w:p>
        </w:tc>
        <w:tc>
          <w:tcPr>
            <w:tcW w:w="1128" w:type="dxa"/>
            <w:tcBorders>
              <w:top w:val="single" w:sz="8" w:space="0" w:color="000000"/>
              <w:left w:val="nil"/>
              <w:bottom w:val="single" w:sz="8" w:space="0" w:color="000000"/>
              <w:right w:val="nil"/>
            </w:tcBorders>
            <w:vAlign w:val="center"/>
            <w:hideMark/>
          </w:tcPr>
          <w:p w14:paraId="3120BC68" w14:textId="77777777" w:rsidR="00CA34EE" w:rsidRPr="000B1ACC" w:rsidRDefault="00CA34EE" w:rsidP="00F30BB4">
            <w:pPr>
              <w:spacing w:after="0" w:line="20" w:lineRule="atLeast"/>
              <w:jc w:val="center"/>
              <w:rPr>
                <w:rFonts w:eastAsia="Calibri" w:cstheme="minorHAnsi"/>
                <w:b/>
                <w:bCs/>
                <w:sz w:val="20"/>
                <w:szCs w:val="20"/>
                <w:lang w:val="sr-Cyrl-BA" w:eastAsia="hr-HR"/>
              </w:rPr>
            </w:pPr>
            <w:r w:rsidRPr="000B1ACC">
              <w:rPr>
                <w:rFonts w:eastAsia="Calibri" w:cstheme="minorHAnsi"/>
                <w:b/>
                <w:bCs/>
                <w:sz w:val="20"/>
                <w:szCs w:val="20"/>
                <w:lang w:val="sr-Cyrl-BA" w:eastAsia="hr-HR"/>
              </w:rPr>
              <w:t>2022</w:t>
            </w:r>
          </w:p>
        </w:tc>
      </w:tr>
      <w:tr w:rsidR="00CA34EE" w:rsidRPr="000B1ACC" w14:paraId="2FEFD636" w14:textId="77777777" w:rsidTr="00C260B0">
        <w:trPr>
          <w:trHeight w:val="551"/>
          <w:jc w:val="center"/>
        </w:trPr>
        <w:tc>
          <w:tcPr>
            <w:tcW w:w="2681" w:type="dxa"/>
            <w:tcBorders>
              <w:top w:val="single" w:sz="8" w:space="0" w:color="000000"/>
              <w:left w:val="nil"/>
              <w:bottom w:val="single" w:sz="8" w:space="0" w:color="000000"/>
              <w:right w:val="single" w:sz="4" w:space="0" w:color="auto"/>
            </w:tcBorders>
            <w:shd w:val="clear" w:color="auto" w:fill="F2F2F2" w:themeFill="background1" w:themeFillShade="F2"/>
            <w:vAlign w:val="center"/>
            <w:hideMark/>
          </w:tcPr>
          <w:p w14:paraId="2C282ED1" w14:textId="77777777" w:rsidR="00CA34EE" w:rsidRPr="000B1ACC" w:rsidRDefault="00CA34EE" w:rsidP="00CA34EE">
            <w:pPr>
              <w:spacing w:after="0" w:line="20" w:lineRule="atLeast"/>
              <w:jc w:val="center"/>
              <w:rPr>
                <w:rFonts w:eastAsia="Calibri" w:cstheme="minorHAnsi"/>
                <w:b/>
                <w:bCs/>
                <w:i/>
                <w:sz w:val="20"/>
                <w:szCs w:val="20"/>
                <w:lang w:val="sr-Cyrl-BA" w:eastAsia="hr-HR"/>
              </w:rPr>
            </w:pPr>
            <w:r w:rsidRPr="000B1ACC">
              <w:rPr>
                <w:rFonts w:eastAsia="Calibri" w:cstheme="minorHAnsi"/>
                <w:b/>
                <w:bCs/>
                <w:i/>
                <w:sz w:val="20"/>
                <w:szCs w:val="20"/>
                <w:lang w:val="sr-Cyrl-BA" w:eastAsia="hr-HR"/>
              </w:rPr>
              <w:t>Износ средстава из буџета општине (КМ)</w:t>
            </w:r>
          </w:p>
        </w:tc>
        <w:tc>
          <w:tcPr>
            <w:tcW w:w="1120" w:type="dxa"/>
            <w:tcBorders>
              <w:top w:val="nil"/>
              <w:left w:val="single" w:sz="4" w:space="0" w:color="auto"/>
              <w:bottom w:val="single" w:sz="8" w:space="0" w:color="000000"/>
              <w:right w:val="nil"/>
            </w:tcBorders>
            <w:shd w:val="clear" w:color="auto" w:fill="F2F2F2" w:themeFill="background1" w:themeFillShade="F2"/>
            <w:vAlign w:val="center"/>
          </w:tcPr>
          <w:p w14:paraId="1C98DE05" w14:textId="77777777" w:rsidR="00CA34EE" w:rsidRPr="00C2485C" w:rsidRDefault="00CA34EE" w:rsidP="00C260B0">
            <w:pPr>
              <w:spacing w:after="0" w:line="20" w:lineRule="atLeast"/>
              <w:jc w:val="center"/>
              <w:rPr>
                <w:rFonts w:eastAsia="Calibri" w:cstheme="minorHAnsi"/>
                <w:b/>
                <w:sz w:val="20"/>
                <w:szCs w:val="20"/>
                <w:lang w:val="sr-Cyrl-BA" w:eastAsia="hr-HR"/>
              </w:rPr>
            </w:pPr>
            <w:r w:rsidRPr="00C2485C">
              <w:rPr>
                <w:rFonts w:eastAsia="Calibri" w:cstheme="minorHAnsi"/>
                <w:b/>
                <w:sz w:val="20"/>
                <w:szCs w:val="20"/>
                <w:lang w:val="sr-Cyrl-BA" w:eastAsia="hr-HR"/>
              </w:rPr>
              <w:t>87.586</w:t>
            </w:r>
            <w:r w:rsidR="00C260B0" w:rsidRPr="00C2485C">
              <w:rPr>
                <w:rFonts w:eastAsia="Calibri" w:cstheme="minorHAnsi"/>
                <w:b/>
                <w:sz w:val="20"/>
                <w:szCs w:val="20"/>
                <w:lang w:val="sr-Cyrl-BA" w:eastAsia="hr-HR"/>
              </w:rPr>
              <w:t xml:space="preserve"> </w:t>
            </w:r>
          </w:p>
        </w:tc>
        <w:tc>
          <w:tcPr>
            <w:tcW w:w="1121" w:type="dxa"/>
            <w:tcBorders>
              <w:top w:val="nil"/>
              <w:left w:val="nil"/>
              <w:bottom w:val="single" w:sz="8" w:space="0" w:color="000000"/>
              <w:right w:val="nil"/>
            </w:tcBorders>
            <w:shd w:val="clear" w:color="auto" w:fill="F2F2F2" w:themeFill="background1" w:themeFillShade="F2"/>
            <w:vAlign w:val="center"/>
          </w:tcPr>
          <w:p w14:paraId="2F8A3458" w14:textId="77777777" w:rsidR="00CA34EE" w:rsidRPr="00C2485C" w:rsidRDefault="00CA34EE" w:rsidP="00C260B0">
            <w:pPr>
              <w:spacing w:after="0" w:line="20" w:lineRule="atLeast"/>
              <w:jc w:val="center"/>
              <w:rPr>
                <w:rFonts w:eastAsia="Calibri" w:cstheme="minorHAnsi"/>
                <w:b/>
                <w:sz w:val="20"/>
                <w:szCs w:val="20"/>
                <w:lang w:val="sr-Cyrl-BA" w:eastAsia="hr-HR"/>
              </w:rPr>
            </w:pPr>
            <w:r w:rsidRPr="00C2485C">
              <w:rPr>
                <w:rFonts w:eastAsia="Calibri" w:cstheme="minorHAnsi"/>
                <w:b/>
                <w:sz w:val="20"/>
                <w:szCs w:val="20"/>
                <w:lang w:val="sr-Cyrl-BA" w:eastAsia="hr-HR"/>
              </w:rPr>
              <w:t>80.122</w:t>
            </w:r>
            <w:r w:rsidR="00C260B0" w:rsidRPr="00C2485C">
              <w:rPr>
                <w:rFonts w:eastAsia="Calibri" w:cstheme="minorHAnsi"/>
                <w:b/>
                <w:sz w:val="20"/>
                <w:szCs w:val="20"/>
                <w:lang w:val="sr-Cyrl-BA" w:eastAsia="hr-HR"/>
              </w:rPr>
              <w:t xml:space="preserve"> </w:t>
            </w:r>
          </w:p>
        </w:tc>
        <w:tc>
          <w:tcPr>
            <w:tcW w:w="1121" w:type="dxa"/>
            <w:tcBorders>
              <w:top w:val="nil"/>
              <w:left w:val="nil"/>
              <w:bottom w:val="single" w:sz="8" w:space="0" w:color="000000"/>
              <w:right w:val="nil"/>
            </w:tcBorders>
            <w:shd w:val="clear" w:color="auto" w:fill="F2F2F2" w:themeFill="background1" w:themeFillShade="F2"/>
            <w:vAlign w:val="center"/>
          </w:tcPr>
          <w:p w14:paraId="6406D53B" w14:textId="77777777" w:rsidR="00CA34EE" w:rsidRPr="00C2485C" w:rsidRDefault="00CA34EE" w:rsidP="00C260B0">
            <w:pPr>
              <w:spacing w:after="0" w:line="20" w:lineRule="atLeast"/>
              <w:jc w:val="center"/>
              <w:rPr>
                <w:rFonts w:eastAsia="Calibri" w:cstheme="minorHAnsi"/>
                <w:b/>
                <w:sz w:val="20"/>
                <w:szCs w:val="20"/>
                <w:lang w:val="sr-Cyrl-BA" w:eastAsia="hr-HR"/>
              </w:rPr>
            </w:pPr>
            <w:r w:rsidRPr="00C2485C">
              <w:rPr>
                <w:rFonts w:eastAsia="Calibri" w:cstheme="minorHAnsi"/>
                <w:b/>
                <w:sz w:val="20"/>
                <w:szCs w:val="20"/>
                <w:lang w:val="sr-Cyrl-BA" w:eastAsia="hr-HR"/>
              </w:rPr>
              <w:t>63.640</w:t>
            </w:r>
            <w:r w:rsidR="00C260B0" w:rsidRPr="00C2485C">
              <w:rPr>
                <w:rFonts w:eastAsia="Calibri" w:cstheme="minorHAnsi"/>
                <w:b/>
                <w:sz w:val="20"/>
                <w:szCs w:val="20"/>
                <w:lang w:val="sr-Cyrl-BA" w:eastAsia="hr-HR"/>
              </w:rPr>
              <w:t xml:space="preserve"> </w:t>
            </w:r>
          </w:p>
        </w:tc>
        <w:tc>
          <w:tcPr>
            <w:tcW w:w="1122" w:type="dxa"/>
            <w:tcBorders>
              <w:top w:val="nil"/>
              <w:left w:val="nil"/>
              <w:bottom w:val="single" w:sz="8" w:space="0" w:color="000000"/>
              <w:right w:val="nil"/>
            </w:tcBorders>
            <w:shd w:val="clear" w:color="auto" w:fill="F2F2F2" w:themeFill="background1" w:themeFillShade="F2"/>
            <w:vAlign w:val="center"/>
          </w:tcPr>
          <w:p w14:paraId="752F1A49" w14:textId="77777777" w:rsidR="00CA34EE" w:rsidRPr="00C2485C" w:rsidRDefault="00CA34EE" w:rsidP="00C260B0">
            <w:pPr>
              <w:spacing w:after="0" w:line="20" w:lineRule="atLeast"/>
              <w:jc w:val="center"/>
              <w:rPr>
                <w:rFonts w:eastAsia="Calibri" w:cstheme="minorHAnsi"/>
                <w:b/>
                <w:sz w:val="20"/>
                <w:szCs w:val="20"/>
                <w:lang w:val="sr-Cyrl-BA" w:eastAsia="hr-HR"/>
              </w:rPr>
            </w:pPr>
            <w:r w:rsidRPr="00C2485C">
              <w:rPr>
                <w:rFonts w:eastAsia="Calibri" w:cstheme="minorHAnsi"/>
                <w:b/>
                <w:sz w:val="20"/>
                <w:szCs w:val="20"/>
                <w:lang w:val="sr-Cyrl-BA" w:eastAsia="hr-HR"/>
              </w:rPr>
              <w:t>67.955</w:t>
            </w:r>
            <w:r w:rsidR="00C260B0" w:rsidRPr="00C2485C">
              <w:rPr>
                <w:rFonts w:eastAsia="Calibri" w:cstheme="minorHAnsi"/>
                <w:b/>
                <w:sz w:val="20"/>
                <w:szCs w:val="20"/>
                <w:lang w:val="sr-Cyrl-BA" w:eastAsia="hr-HR"/>
              </w:rPr>
              <w:t xml:space="preserve"> </w:t>
            </w:r>
          </w:p>
        </w:tc>
        <w:tc>
          <w:tcPr>
            <w:tcW w:w="1128" w:type="dxa"/>
            <w:tcBorders>
              <w:top w:val="nil"/>
              <w:left w:val="nil"/>
              <w:bottom w:val="single" w:sz="8" w:space="0" w:color="000000"/>
              <w:right w:val="nil"/>
            </w:tcBorders>
            <w:shd w:val="clear" w:color="auto" w:fill="F2F2F2" w:themeFill="background1" w:themeFillShade="F2"/>
            <w:vAlign w:val="center"/>
          </w:tcPr>
          <w:p w14:paraId="2B106B44" w14:textId="77777777" w:rsidR="00CA34EE" w:rsidRPr="00C2485C" w:rsidRDefault="00CA34EE" w:rsidP="00C260B0">
            <w:pPr>
              <w:spacing w:after="0" w:line="20" w:lineRule="atLeast"/>
              <w:jc w:val="center"/>
              <w:rPr>
                <w:rFonts w:eastAsia="Calibri" w:cstheme="minorHAnsi"/>
                <w:b/>
                <w:sz w:val="20"/>
                <w:szCs w:val="20"/>
                <w:lang w:val="sr-Cyrl-BA" w:eastAsia="hr-HR"/>
              </w:rPr>
            </w:pPr>
            <w:r w:rsidRPr="00C2485C">
              <w:rPr>
                <w:rFonts w:eastAsia="Calibri" w:cstheme="minorHAnsi"/>
                <w:b/>
                <w:sz w:val="20"/>
                <w:szCs w:val="20"/>
                <w:lang w:val="sr-Cyrl-BA" w:eastAsia="hr-HR"/>
              </w:rPr>
              <w:t>119.828</w:t>
            </w:r>
            <w:r w:rsidR="00C260B0" w:rsidRPr="00C2485C">
              <w:rPr>
                <w:rFonts w:eastAsia="Calibri" w:cstheme="minorHAnsi"/>
                <w:b/>
                <w:sz w:val="20"/>
                <w:szCs w:val="20"/>
                <w:lang w:val="sr-Cyrl-BA" w:eastAsia="hr-HR"/>
              </w:rPr>
              <w:t xml:space="preserve"> </w:t>
            </w:r>
          </w:p>
        </w:tc>
      </w:tr>
    </w:tbl>
    <w:p w14:paraId="1EF9AC89" w14:textId="77777777" w:rsidR="000B1ACC" w:rsidRDefault="000B1ACC" w:rsidP="005528F9">
      <w:pPr>
        <w:spacing w:after="0" w:line="20" w:lineRule="atLeast"/>
        <w:jc w:val="both"/>
        <w:rPr>
          <w:rFonts w:cstheme="minorHAnsi"/>
          <w:i/>
          <w:szCs w:val="24"/>
          <w:lang w:val="sr-Cyrl-BA" w:eastAsia="hr-HR"/>
        </w:rPr>
      </w:pPr>
      <w:r w:rsidRPr="00C41704">
        <w:rPr>
          <w:rFonts w:cstheme="minorHAnsi"/>
          <w:i/>
          <w:szCs w:val="24"/>
          <w:lang w:val="sr-Cyrl-BA" w:eastAsia="hr-HR"/>
        </w:rPr>
        <w:t>Извор: Од</w:t>
      </w:r>
      <w:r w:rsidR="005528F9">
        <w:rPr>
          <w:rFonts w:cstheme="minorHAnsi"/>
          <w:i/>
          <w:szCs w:val="24"/>
          <w:lang w:val="sr-Cyrl-BA" w:eastAsia="hr-HR"/>
        </w:rPr>
        <w:t xml:space="preserve">јељење за привреду и финансије </w:t>
      </w:r>
    </w:p>
    <w:p w14:paraId="6B5CD238" w14:textId="77777777" w:rsidR="005528F9" w:rsidRDefault="005528F9" w:rsidP="005528F9">
      <w:pPr>
        <w:spacing w:after="0" w:line="20" w:lineRule="atLeast"/>
        <w:jc w:val="both"/>
        <w:rPr>
          <w:rFonts w:cstheme="minorHAnsi"/>
          <w:szCs w:val="24"/>
          <w:lang w:val="sr-Cyrl-BA" w:eastAsia="hr-HR"/>
        </w:rPr>
      </w:pPr>
    </w:p>
    <w:p w14:paraId="62F98F00" w14:textId="77777777" w:rsidR="005528F9" w:rsidRPr="005528F9" w:rsidRDefault="005528F9" w:rsidP="005528F9">
      <w:pPr>
        <w:spacing w:after="0" w:line="20" w:lineRule="atLeast"/>
        <w:jc w:val="both"/>
        <w:rPr>
          <w:rFonts w:cstheme="minorHAnsi"/>
          <w:szCs w:val="24"/>
          <w:lang w:val="sr-Cyrl-BA" w:eastAsia="hr-HR"/>
        </w:rPr>
      </w:pPr>
      <w:r>
        <w:rPr>
          <w:rFonts w:cstheme="minorHAnsi"/>
          <w:szCs w:val="24"/>
          <w:lang w:val="sr-Cyrl-BA" w:eastAsia="hr-HR"/>
        </w:rPr>
        <w:t>Из претходне табеле су видљиви подаци за финансирање кутруних активности из, као што је напријед наведено, средстава буџета општине. Поред наведених средстава, значајну подршку у финансирању културе обезбијеђују друштвено одговорне компаније које послују на подручју општине Мркоњић Град, али из окружења.</w:t>
      </w:r>
    </w:p>
    <w:p w14:paraId="1AEFD921" w14:textId="77777777" w:rsidR="005528F9" w:rsidRPr="000B1ACC" w:rsidRDefault="005528F9" w:rsidP="000B1ACC">
      <w:pPr>
        <w:spacing w:after="0"/>
        <w:jc w:val="both"/>
        <w:rPr>
          <w:rFonts w:cstheme="minorHAnsi"/>
          <w:szCs w:val="24"/>
          <w:lang w:val="sr-Cyrl-BA"/>
        </w:rPr>
      </w:pPr>
    </w:p>
    <w:p w14:paraId="7E699090" w14:textId="77777777" w:rsidR="008C7050" w:rsidRPr="000B1ACC" w:rsidRDefault="008C7050" w:rsidP="00B36357">
      <w:pPr>
        <w:shd w:val="clear" w:color="auto" w:fill="D5DCE4" w:themeFill="text2" w:themeFillTint="33"/>
        <w:jc w:val="both"/>
        <w:rPr>
          <w:rFonts w:cstheme="minorHAnsi"/>
          <w:szCs w:val="24"/>
          <w:lang w:val="sr-Cyrl-BA"/>
        </w:rPr>
      </w:pPr>
      <w:r w:rsidRPr="000B1ACC">
        <w:rPr>
          <w:rFonts w:cstheme="minorHAnsi"/>
          <w:szCs w:val="24"/>
          <w:lang w:val="sr-Cyrl-BA"/>
        </w:rPr>
        <w:lastRenderedPageBreak/>
        <w:t xml:space="preserve">Основни носиоци културних </w:t>
      </w:r>
      <w:r w:rsidR="005528F9">
        <w:rPr>
          <w:rFonts w:cstheme="minorHAnsi"/>
          <w:szCs w:val="24"/>
          <w:lang w:val="sr-Cyrl-BA"/>
        </w:rPr>
        <w:t>активности</w:t>
      </w:r>
      <w:r w:rsidRPr="000B1ACC">
        <w:rPr>
          <w:rFonts w:cstheme="minorHAnsi"/>
          <w:szCs w:val="24"/>
          <w:lang w:val="sr-Cyrl-BA"/>
        </w:rPr>
        <w:t xml:space="preserve"> на подручју општине Мркоњић Град су Одјељење за општу управу и друштвене дјелатности и ЈУ Културно-спорстки центар „Петар Кочић“, заједно са</w:t>
      </w:r>
      <w:r w:rsidR="005528F9">
        <w:rPr>
          <w:rFonts w:cstheme="minorHAnsi"/>
          <w:szCs w:val="24"/>
          <w:lang w:val="sr-Cyrl-BA"/>
        </w:rPr>
        <w:t xml:space="preserve"> другим</w:t>
      </w:r>
      <w:r w:rsidRPr="000B1ACC">
        <w:rPr>
          <w:rFonts w:cstheme="minorHAnsi"/>
          <w:szCs w:val="24"/>
          <w:lang w:val="sr-Cyrl-BA"/>
        </w:rPr>
        <w:t xml:space="preserve"> организацијама из области културе. </w:t>
      </w:r>
    </w:p>
    <w:p w14:paraId="32DBF2C1" w14:textId="77777777" w:rsidR="005528F9" w:rsidRDefault="008C7050" w:rsidP="00B36357">
      <w:pPr>
        <w:shd w:val="clear" w:color="auto" w:fill="D5DCE4" w:themeFill="text2" w:themeFillTint="33"/>
        <w:jc w:val="both"/>
        <w:rPr>
          <w:rFonts w:cstheme="minorHAnsi"/>
          <w:szCs w:val="24"/>
          <w:lang w:val="sr-Cyrl-BA"/>
        </w:rPr>
      </w:pPr>
      <w:r w:rsidRPr="000B1ACC">
        <w:rPr>
          <w:rFonts w:cstheme="minorHAnsi"/>
          <w:szCs w:val="24"/>
          <w:lang w:val="sr-Cyrl-BA"/>
        </w:rPr>
        <w:t>Општина Мркоњић Град располаже са објектима културе ккоји пружају добру основу за организацију  културних садржаја (</w:t>
      </w:r>
      <w:r w:rsidR="005528F9">
        <w:rPr>
          <w:rFonts w:cstheme="minorHAnsi"/>
          <w:szCs w:val="24"/>
          <w:lang w:val="sr-Cyrl-BA"/>
        </w:rPr>
        <w:t>Дом културе</w:t>
      </w:r>
      <w:r w:rsidRPr="000B1ACC">
        <w:rPr>
          <w:rFonts w:cstheme="minorHAnsi"/>
          <w:szCs w:val="24"/>
          <w:lang w:val="sr-Cyrl-BA"/>
        </w:rPr>
        <w:t xml:space="preserve">, кино-сала, Музеј ЗАВНОБиХ-а, градска и школске библиотеке, вјерски објекти и сл.). </w:t>
      </w:r>
    </w:p>
    <w:p w14:paraId="3AFC9521" w14:textId="77777777" w:rsidR="008C7050" w:rsidRDefault="008C7050" w:rsidP="00B36357">
      <w:pPr>
        <w:shd w:val="clear" w:color="auto" w:fill="D5DCE4" w:themeFill="text2" w:themeFillTint="33"/>
        <w:jc w:val="both"/>
        <w:rPr>
          <w:rFonts w:cstheme="minorHAnsi"/>
          <w:szCs w:val="24"/>
          <w:lang w:val="sr-Cyrl-BA"/>
        </w:rPr>
      </w:pPr>
      <w:r w:rsidRPr="000B1ACC">
        <w:rPr>
          <w:rFonts w:cstheme="minorHAnsi"/>
          <w:szCs w:val="24"/>
          <w:lang w:val="sr-Cyrl-BA"/>
        </w:rPr>
        <w:t>У наредном периоду потребно је функционалност ових објеката подићи на још виши ниво (</w:t>
      </w:r>
      <w:r w:rsidR="005528F9">
        <w:rPr>
          <w:rFonts w:cstheme="minorHAnsi"/>
          <w:szCs w:val="24"/>
          <w:lang w:val="sr-Cyrl-BA"/>
        </w:rPr>
        <w:t>пројекат енергетске</w:t>
      </w:r>
      <w:r w:rsidRPr="000B1ACC">
        <w:rPr>
          <w:rFonts w:cstheme="minorHAnsi"/>
          <w:szCs w:val="24"/>
          <w:lang w:val="sr-Cyrl-BA"/>
        </w:rPr>
        <w:t xml:space="preserve"> ефикасност</w:t>
      </w:r>
      <w:r w:rsidR="005528F9">
        <w:rPr>
          <w:rFonts w:cstheme="minorHAnsi"/>
          <w:szCs w:val="24"/>
          <w:lang w:val="sr-Cyrl-BA"/>
        </w:rPr>
        <w:t>и</w:t>
      </w:r>
      <w:r w:rsidRPr="000B1ACC">
        <w:rPr>
          <w:rFonts w:cstheme="minorHAnsi"/>
          <w:szCs w:val="24"/>
          <w:lang w:val="sr-Cyrl-BA"/>
        </w:rPr>
        <w:t xml:space="preserve"> </w:t>
      </w:r>
      <w:r w:rsidR="005528F9">
        <w:rPr>
          <w:rFonts w:cstheme="minorHAnsi"/>
          <w:szCs w:val="24"/>
          <w:lang w:val="sr-Cyrl-BA"/>
        </w:rPr>
        <w:t>Дом културе који је у отку</w:t>
      </w:r>
      <w:r w:rsidRPr="000B1ACC">
        <w:rPr>
          <w:rFonts w:cstheme="minorHAnsi"/>
          <w:szCs w:val="24"/>
          <w:lang w:val="sr-Cyrl-BA"/>
        </w:rPr>
        <w:t>, реконструкација кино-сале, стављање музеја ЗАВНОБиХ-а у пуну функцију и сл.).</w:t>
      </w:r>
    </w:p>
    <w:p w14:paraId="06F1E39D" w14:textId="77777777" w:rsidR="005528F9" w:rsidRPr="000B1ACC" w:rsidRDefault="005528F9" w:rsidP="00B36357">
      <w:pPr>
        <w:shd w:val="clear" w:color="auto" w:fill="D5DCE4" w:themeFill="text2" w:themeFillTint="33"/>
        <w:jc w:val="both"/>
        <w:rPr>
          <w:rFonts w:cstheme="minorHAnsi"/>
          <w:szCs w:val="24"/>
          <w:lang w:val="sr-Cyrl-BA"/>
        </w:rPr>
      </w:pPr>
      <w:r>
        <w:rPr>
          <w:rFonts w:cstheme="minorHAnsi"/>
          <w:szCs w:val="24"/>
          <w:lang w:val="sr-Cyrl-BA"/>
        </w:rPr>
        <w:t xml:space="preserve">Такође, као веома важан сегмент у области културе наметнуо се и стручни кадар из ове области, те је потребно креирати одговарајуће </w:t>
      </w:r>
      <w:r w:rsidR="00C65250">
        <w:rPr>
          <w:rFonts w:cstheme="minorHAnsi"/>
          <w:szCs w:val="24"/>
          <w:lang w:val="sr-Cyrl-BA"/>
        </w:rPr>
        <w:t>програмске активности и у овом погледу.</w:t>
      </w:r>
    </w:p>
    <w:p w14:paraId="08B5C299" w14:textId="77777777" w:rsidR="008C7050" w:rsidRPr="000B1ACC" w:rsidRDefault="008C7050" w:rsidP="00D51CBE">
      <w:pPr>
        <w:spacing w:after="0"/>
        <w:jc w:val="both"/>
        <w:rPr>
          <w:rFonts w:cstheme="minorHAnsi"/>
          <w:szCs w:val="24"/>
          <w:lang w:val="sr-Cyrl-BA"/>
        </w:rPr>
      </w:pPr>
    </w:p>
    <w:p w14:paraId="3FF722C7" w14:textId="77777777" w:rsidR="003331FF" w:rsidRPr="000B1ACC" w:rsidRDefault="003331FF" w:rsidP="00D51CBE">
      <w:pPr>
        <w:spacing w:after="0"/>
        <w:jc w:val="both"/>
        <w:rPr>
          <w:rFonts w:cstheme="minorHAnsi"/>
          <w:lang w:val="sr-Cyrl-BA"/>
        </w:rPr>
      </w:pPr>
    </w:p>
    <w:p w14:paraId="06FDF2CE" w14:textId="77777777" w:rsidR="000B1ACC" w:rsidRPr="000B1ACC" w:rsidRDefault="000B1ACC" w:rsidP="000B1ACC">
      <w:pPr>
        <w:pStyle w:val="Heading4"/>
        <w:spacing w:before="0"/>
        <w:rPr>
          <w:rFonts w:asciiTheme="minorHAnsi" w:hAnsiTheme="minorHAnsi" w:cstheme="minorHAnsi"/>
          <w:b/>
          <w:i w:val="0"/>
          <w:noProof/>
          <w:color w:val="auto"/>
          <w:szCs w:val="24"/>
          <w:lang w:val="sr-Cyrl-BA"/>
        </w:rPr>
      </w:pPr>
      <w:bookmarkStart w:id="108" w:name="_Toc92743501"/>
      <w:bookmarkStart w:id="109" w:name="_Toc92743502"/>
      <w:bookmarkEnd w:id="99"/>
      <w:r w:rsidRPr="000B1ACC">
        <w:rPr>
          <w:rFonts w:asciiTheme="minorHAnsi" w:hAnsiTheme="minorHAnsi" w:cstheme="minorHAnsi"/>
          <w:b/>
          <w:i w:val="0"/>
          <w:noProof/>
          <w:color w:val="auto"/>
          <w:szCs w:val="24"/>
          <w:lang w:val="sr-Cyrl-BA"/>
        </w:rPr>
        <w:t>Спор</w:t>
      </w:r>
      <w:bookmarkEnd w:id="108"/>
      <w:r w:rsidRPr="000B1ACC">
        <w:rPr>
          <w:rFonts w:asciiTheme="minorHAnsi" w:hAnsiTheme="minorHAnsi" w:cstheme="minorHAnsi"/>
          <w:b/>
          <w:i w:val="0"/>
          <w:noProof/>
          <w:color w:val="auto"/>
          <w:szCs w:val="24"/>
          <w:lang w:val="sr-Cyrl-BA"/>
        </w:rPr>
        <w:t>т</w:t>
      </w:r>
    </w:p>
    <w:p w14:paraId="57587963" w14:textId="77777777" w:rsidR="000B1ACC" w:rsidRPr="000B1ACC" w:rsidRDefault="000B1ACC" w:rsidP="000B1ACC">
      <w:pPr>
        <w:spacing w:after="0"/>
        <w:jc w:val="both"/>
        <w:rPr>
          <w:rFonts w:cstheme="minorHAnsi"/>
          <w:szCs w:val="24"/>
          <w:lang w:val="sr-Cyrl-BA"/>
        </w:rPr>
      </w:pPr>
      <w:r w:rsidRPr="000B1ACC">
        <w:rPr>
          <w:rFonts w:cstheme="minorHAnsi"/>
          <w:szCs w:val="24"/>
          <w:lang w:val="sr-Cyrl-BA"/>
        </w:rPr>
        <w:t>Спорт представља активност од општег интереса, дио је опште културе и квалитета живота појединаца и заједнице, те је због тога и једно од битних опредјељења општине Мркоњић Град.</w:t>
      </w:r>
    </w:p>
    <w:p w14:paraId="7835BFC6" w14:textId="77777777" w:rsidR="000B1ACC" w:rsidRPr="000B1ACC" w:rsidRDefault="000B1ACC" w:rsidP="000B1ACC">
      <w:pPr>
        <w:spacing w:after="0"/>
        <w:jc w:val="both"/>
        <w:rPr>
          <w:rFonts w:cstheme="minorHAnsi"/>
          <w:szCs w:val="24"/>
          <w:lang w:val="sr-Cyrl-BA"/>
        </w:rPr>
      </w:pPr>
      <w:r w:rsidRPr="000B1ACC">
        <w:rPr>
          <w:rFonts w:cstheme="minorHAnsi"/>
          <w:szCs w:val="24"/>
          <w:lang w:val="sr-Cyrl-BA"/>
        </w:rPr>
        <w:t xml:space="preserve">На подручју општине Мркоњић Град регистровано је 10 спортских клубова који функционишу у 8 спортских грана (фудбал, кошарка, одбојка, стони тенис, атлетика, шах, џудо и taekwondo). Активни спортски клубови су: </w:t>
      </w:r>
    </w:p>
    <w:p w14:paraId="410B15F3"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Фудбалски клуб „Слобода</w:t>
      </w:r>
      <w:r w:rsidR="00C65250">
        <w:rPr>
          <w:rFonts w:cstheme="minorHAnsi"/>
          <w:szCs w:val="24"/>
          <w:lang w:val="sr-Cyrl-BA"/>
        </w:rPr>
        <w:t xml:space="preserve"> НБ</w:t>
      </w:r>
      <w:r w:rsidRPr="000B1ACC">
        <w:rPr>
          <w:rFonts w:cstheme="minorHAnsi"/>
          <w:szCs w:val="24"/>
          <w:lang w:val="sr-Cyrl-BA"/>
        </w:rPr>
        <w:t xml:space="preserve">“, </w:t>
      </w:r>
    </w:p>
    <w:p w14:paraId="6155F167"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 xml:space="preserve">Кошаркашки клуб „Младост“, </w:t>
      </w:r>
    </w:p>
    <w:p w14:paraId="391AEC5D"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 xml:space="preserve">Женски одбојкашки клуб „Балкана МП“, </w:t>
      </w:r>
    </w:p>
    <w:p w14:paraId="58EA6D7F"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 xml:space="preserve">Стоно-тениски клуб „Мимоза“, </w:t>
      </w:r>
    </w:p>
    <w:p w14:paraId="34778671"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 xml:space="preserve">Шаховски клуб „Ан Пасан“ , </w:t>
      </w:r>
    </w:p>
    <w:p w14:paraId="686D66B4"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 xml:space="preserve">Џудо клуб „Атос“, </w:t>
      </w:r>
    </w:p>
    <w:p w14:paraId="4809F66F" w14:textId="77777777" w:rsidR="000B1ACC" w:rsidRPr="000B1ACC" w:rsidRDefault="000B1ACC" w:rsidP="00CE38DF">
      <w:pPr>
        <w:numPr>
          <w:ilvl w:val="0"/>
          <w:numId w:val="18"/>
        </w:numPr>
        <w:spacing w:after="0"/>
        <w:jc w:val="both"/>
        <w:rPr>
          <w:rFonts w:cstheme="minorHAnsi"/>
          <w:szCs w:val="24"/>
          <w:lang w:val="sr-Cyrl-BA"/>
        </w:rPr>
      </w:pPr>
      <w:r w:rsidRPr="000B1ACC">
        <w:rPr>
          <w:rFonts w:cstheme="minorHAnsi"/>
          <w:szCs w:val="24"/>
          <w:lang w:val="sr-Cyrl-BA"/>
        </w:rPr>
        <w:t>Кик -</w:t>
      </w:r>
      <w:r w:rsidR="00C65250">
        <w:rPr>
          <w:rFonts w:cstheme="minorHAnsi"/>
          <w:szCs w:val="24"/>
          <w:lang w:val="sr-Cyrl-BA"/>
        </w:rPr>
        <w:t xml:space="preserve"> </w:t>
      </w:r>
      <w:r w:rsidRPr="000B1ACC">
        <w:rPr>
          <w:rFonts w:cstheme="minorHAnsi"/>
          <w:szCs w:val="24"/>
          <w:lang w:val="sr-Cyrl-BA"/>
        </w:rPr>
        <w:t>бокс клуб „Тигар“.</w:t>
      </w:r>
    </w:p>
    <w:p w14:paraId="413FE182" w14:textId="77777777" w:rsidR="00C65250" w:rsidRDefault="000B1ACC" w:rsidP="000B1ACC">
      <w:pPr>
        <w:spacing w:after="0"/>
        <w:jc w:val="both"/>
        <w:rPr>
          <w:rFonts w:cstheme="minorHAnsi"/>
          <w:szCs w:val="24"/>
          <w:lang w:val="sr-Cyrl-BA"/>
        </w:rPr>
      </w:pPr>
      <w:r w:rsidRPr="000B1ACC">
        <w:rPr>
          <w:rFonts w:cstheme="minorHAnsi"/>
          <w:szCs w:val="24"/>
          <w:lang w:val="sr-Cyrl-BA"/>
        </w:rPr>
        <w:t xml:space="preserve">Сви неведени спортски клубови се финансирају дијелом из буџета општине Мркоњић Град, а дијелом из других извора (чланарине, донације и спонзора). </w:t>
      </w:r>
    </w:p>
    <w:p w14:paraId="4ABB0241" w14:textId="77777777" w:rsidR="000B1ACC" w:rsidRPr="000B1ACC" w:rsidRDefault="000B1ACC" w:rsidP="000B1ACC">
      <w:pPr>
        <w:spacing w:after="0"/>
        <w:jc w:val="both"/>
        <w:rPr>
          <w:rFonts w:cstheme="minorHAnsi"/>
          <w:szCs w:val="24"/>
          <w:lang w:val="sr-Cyrl-BA"/>
        </w:rPr>
      </w:pPr>
      <w:r w:rsidRPr="000B1ACC">
        <w:rPr>
          <w:rFonts w:cstheme="minorHAnsi"/>
          <w:szCs w:val="24"/>
          <w:lang w:val="sr-Cyrl-BA"/>
        </w:rPr>
        <w:t>Број активних спортских клубова и активних спортиста у предходном периоду одржава се на приближно истом нивоу.</w:t>
      </w:r>
    </w:p>
    <w:p w14:paraId="03526324" w14:textId="77777777" w:rsidR="000B1ACC" w:rsidRPr="000B1ACC" w:rsidRDefault="000B1ACC" w:rsidP="000B1ACC">
      <w:pPr>
        <w:spacing w:after="0"/>
        <w:jc w:val="both"/>
        <w:rPr>
          <w:rFonts w:cstheme="minorHAnsi"/>
          <w:b/>
          <w:sz w:val="20"/>
          <w:szCs w:val="20"/>
          <w:lang w:val="sr-Cyrl-BA"/>
        </w:rPr>
      </w:pPr>
      <w:r w:rsidRPr="000B1ACC">
        <w:rPr>
          <w:rFonts w:cstheme="minorHAnsi"/>
          <w:b/>
          <w:sz w:val="20"/>
          <w:szCs w:val="20"/>
          <w:lang w:val="sr-Cyrl-BA"/>
        </w:rPr>
        <w:t>Табела... Преглед броја спортиста по спортским клубовима и по годинама</w:t>
      </w:r>
    </w:p>
    <w:tbl>
      <w:tblPr>
        <w:tblW w:w="9268" w:type="dxa"/>
        <w:jc w:val="center"/>
        <w:tblBorders>
          <w:top w:val="single" w:sz="8" w:space="0" w:color="000000"/>
          <w:bottom w:val="single" w:sz="8" w:space="0" w:color="000000"/>
        </w:tblBorders>
        <w:tblLook w:val="04A0" w:firstRow="1" w:lastRow="0" w:firstColumn="1" w:lastColumn="0" w:noHBand="0" w:noVBand="1"/>
      </w:tblPr>
      <w:tblGrid>
        <w:gridCol w:w="3117"/>
        <w:gridCol w:w="1537"/>
        <w:gridCol w:w="1538"/>
        <w:gridCol w:w="1538"/>
        <w:gridCol w:w="1538"/>
      </w:tblGrid>
      <w:tr w:rsidR="00C65250" w:rsidRPr="002D59EC" w14:paraId="14309D8B" w14:textId="77777777" w:rsidTr="00C65250">
        <w:trPr>
          <w:trHeight w:val="683"/>
          <w:jc w:val="center"/>
        </w:trPr>
        <w:tc>
          <w:tcPr>
            <w:tcW w:w="31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B2024C" w14:textId="77777777" w:rsidR="00C65250" w:rsidRPr="002D59EC" w:rsidRDefault="00C65250" w:rsidP="00C2485C">
            <w:pPr>
              <w:spacing w:after="0" w:line="20" w:lineRule="atLeast"/>
              <w:jc w:val="center"/>
              <w:rPr>
                <w:rFonts w:eastAsia="Calibri" w:cstheme="minorHAnsi"/>
                <w:b/>
                <w:bCs/>
                <w:lang w:val="sr-Cyrl-BA"/>
              </w:rPr>
            </w:pPr>
            <w:r w:rsidRPr="002D59EC">
              <w:rPr>
                <w:rFonts w:eastAsia="Calibri" w:cstheme="minorHAnsi"/>
                <w:b/>
                <w:bCs/>
                <w:lang w:val="sr-Cyrl-BA"/>
              </w:rPr>
              <w:t>Број спортиста по спортским клубовима и годинама</w:t>
            </w:r>
          </w:p>
        </w:tc>
        <w:tc>
          <w:tcPr>
            <w:tcW w:w="153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A0EC326" w14:textId="77777777" w:rsidR="00C65250" w:rsidRPr="002D59EC" w:rsidRDefault="00C65250" w:rsidP="00C2485C">
            <w:pPr>
              <w:spacing w:after="0" w:line="20" w:lineRule="atLeast"/>
              <w:jc w:val="center"/>
              <w:rPr>
                <w:rFonts w:eastAsia="Calibri" w:cstheme="minorHAnsi"/>
                <w:b/>
                <w:bCs/>
                <w:lang w:val="sr-Cyrl-BA"/>
              </w:rPr>
            </w:pPr>
            <w:r w:rsidRPr="002D59EC">
              <w:rPr>
                <w:rFonts w:eastAsia="Calibri" w:cstheme="minorHAnsi"/>
                <w:b/>
                <w:bCs/>
                <w:lang w:val="sr-Cyrl-BA"/>
              </w:rPr>
              <w:t>2019</w:t>
            </w:r>
          </w:p>
        </w:tc>
        <w:tc>
          <w:tcPr>
            <w:tcW w:w="1538" w:type="dxa"/>
            <w:tcBorders>
              <w:top w:val="single" w:sz="4" w:space="0" w:color="auto"/>
              <w:left w:val="nil"/>
              <w:bottom w:val="single" w:sz="4" w:space="0" w:color="auto"/>
              <w:right w:val="nil"/>
            </w:tcBorders>
            <w:shd w:val="clear" w:color="auto" w:fill="F2F2F2" w:themeFill="background1" w:themeFillShade="F2"/>
            <w:vAlign w:val="center"/>
          </w:tcPr>
          <w:p w14:paraId="536179B6" w14:textId="77777777" w:rsidR="00C65250" w:rsidRPr="002D59EC" w:rsidRDefault="00C65250" w:rsidP="00C2485C">
            <w:pPr>
              <w:spacing w:after="0" w:line="20" w:lineRule="atLeast"/>
              <w:jc w:val="center"/>
              <w:rPr>
                <w:rFonts w:eastAsia="Calibri" w:cstheme="minorHAnsi"/>
                <w:b/>
                <w:bCs/>
                <w:lang w:val="sr-Cyrl-BA"/>
              </w:rPr>
            </w:pPr>
            <w:r w:rsidRPr="002D59EC">
              <w:rPr>
                <w:rFonts w:eastAsia="Calibri" w:cstheme="minorHAnsi"/>
                <w:b/>
                <w:bCs/>
                <w:lang w:val="sr-Cyrl-BA"/>
              </w:rPr>
              <w:t>2020</w:t>
            </w:r>
          </w:p>
        </w:tc>
        <w:tc>
          <w:tcPr>
            <w:tcW w:w="1538" w:type="dxa"/>
            <w:tcBorders>
              <w:top w:val="single" w:sz="4" w:space="0" w:color="auto"/>
              <w:left w:val="nil"/>
              <w:bottom w:val="single" w:sz="4" w:space="0" w:color="auto"/>
              <w:right w:val="nil"/>
            </w:tcBorders>
            <w:shd w:val="clear" w:color="auto" w:fill="F2F2F2" w:themeFill="background1" w:themeFillShade="F2"/>
            <w:vAlign w:val="center"/>
          </w:tcPr>
          <w:p w14:paraId="5D8721C4" w14:textId="77777777" w:rsidR="00C65250" w:rsidRPr="002D59EC" w:rsidRDefault="00C65250" w:rsidP="00C2485C">
            <w:pPr>
              <w:spacing w:after="0" w:line="20" w:lineRule="atLeast"/>
              <w:jc w:val="center"/>
              <w:rPr>
                <w:rFonts w:eastAsia="Calibri" w:cstheme="minorHAnsi"/>
                <w:b/>
                <w:bCs/>
                <w:lang w:val="sr-Cyrl-BA"/>
              </w:rPr>
            </w:pPr>
            <w:r w:rsidRPr="002D59EC">
              <w:rPr>
                <w:rFonts w:eastAsia="Calibri" w:cstheme="minorHAnsi"/>
                <w:b/>
                <w:bCs/>
                <w:lang w:val="sr-Cyrl-BA"/>
              </w:rPr>
              <w:t>2021</w:t>
            </w:r>
          </w:p>
        </w:tc>
        <w:tc>
          <w:tcPr>
            <w:tcW w:w="1538" w:type="dxa"/>
            <w:tcBorders>
              <w:top w:val="single" w:sz="4" w:space="0" w:color="auto"/>
              <w:left w:val="nil"/>
              <w:bottom w:val="single" w:sz="4" w:space="0" w:color="auto"/>
              <w:right w:val="nil"/>
            </w:tcBorders>
            <w:shd w:val="clear" w:color="auto" w:fill="F2F2F2" w:themeFill="background1" w:themeFillShade="F2"/>
            <w:vAlign w:val="center"/>
          </w:tcPr>
          <w:p w14:paraId="24275690" w14:textId="77777777" w:rsidR="00C65250" w:rsidRPr="002D59EC" w:rsidRDefault="00C65250" w:rsidP="00C2485C">
            <w:pPr>
              <w:spacing w:after="0" w:line="20" w:lineRule="atLeast"/>
              <w:jc w:val="center"/>
              <w:rPr>
                <w:rFonts w:eastAsia="Calibri" w:cstheme="minorHAnsi"/>
                <w:b/>
                <w:bCs/>
                <w:lang w:val="sr-Cyrl-BA"/>
              </w:rPr>
            </w:pPr>
            <w:r w:rsidRPr="002D59EC">
              <w:rPr>
                <w:rFonts w:eastAsia="Calibri" w:cstheme="minorHAnsi"/>
                <w:b/>
                <w:bCs/>
                <w:lang w:val="sr-Cyrl-BA"/>
              </w:rPr>
              <w:t>2022</w:t>
            </w:r>
          </w:p>
        </w:tc>
      </w:tr>
      <w:tr w:rsidR="00C65250" w:rsidRPr="002D59EC" w14:paraId="73E829EF" w14:textId="77777777" w:rsidTr="00C65250">
        <w:trPr>
          <w:trHeight w:val="331"/>
          <w:jc w:val="center"/>
        </w:trPr>
        <w:tc>
          <w:tcPr>
            <w:tcW w:w="3117" w:type="dxa"/>
            <w:tcBorders>
              <w:top w:val="single" w:sz="4" w:space="0" w:color="auto"/>
              <w:left w:val="nil"/>
              <w:bottom w:val="nil"/>
              <w:right w:val="single" w:sz="4" w:space="0" w:color="auto"/>
            </w:tcBorders>
            <w:vAlign w:val="center"/>
            <w:hideMark/>
          </w:tcPr>
          <w:p w14:paraId="28189F0F" w14:textId="77777777" w:rsidR="00C65250" w:rsidRPr="002D59EC" w:rsidRDefault="00C65250" w:rsidP="00C2485C">
            <w:pPr>
              <w:spacing w:after="0" w:line="20" w:lineRule="atLeast"/>
              <w:jc w:val="center"/>
              <w:rPr>
                <w:rFonts w:eastAsia="Calibri" w:cstheme="minorHAnsi"/>
                <w:bCs/>
                <w:color w:val="000000"/>
                <w:lang w:val="sr-Cyrl-BA"/>
              </w:rPr>
            </w:pPr>
            <w:r w:rsidRPr="002D59EC">
              <w:rPr>
                <w:rFonts w:eastAsia="Calibri" w:cstheme="minorHAnsi"/>
                <w:bCs/>
                <w:color w:val="000000"/>
                <w:lang w:val="sr-Cyrl-BA"/>
              </w:rPr>
              <w:t>ФК  „Слобода</w:t>
            </w:r>
            <w:r>
              <w:rPr>
                <w:rFonts w:eastAsia="Calibri" w:cstheme="minorHAnsi"/>
                <w:bCs/>
                <w:color w:val="000000"/>
                <w:lang w:val="sr-Cyrl-BA"/>
              </w:rPr>
              <w:t xml:space="preserve"> НБ</w:t>
            </w:r>
            <w:r w:rsidRPr="002D59EC">
              <w:rPr>
                <w:rFonts w:eastAsia="Calibri" w:cstheme="minorHAnsi"/>
                <w:bCs/>
                <w:color w:val="000000"/>
                <w:lang w:val="sr-Cyrl-BA"/>
              </w:rPr>
              <w:t>“</w:t>
            </w:r>
          </w:p>
        </w:tc>
        <w:tc>
          <w:tcPr>
            <w:tcW w:w="1537" w:type="dxa"/>
            <w:tcBorders>
              <w:top w:val="single" w:sz="4" w:space="0" w:color="auto"/>
              <w:left w:val="single" w:sz="4" w:space="0" w:color="auto"/>
              <w:bottom w:val="nil"/>
              <w:right w:val="nil"/>
            </w:tcBorders>
            <w:vAlign w:val="center"/>
          </w:tcPr>
          <w:p w14:paraId="539AD9D1"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132</w:t>
            </w:r>
          </w:p>
        </w:tc>
        <w:tc>
          <w:tcPr>
            <w:tcW w:w="1538" w:type="dxa"/>
            <w:tcBorders>
              <w:top w:val="single" w:sz="4" w:space="0" w:color="auto"/>
              <w:left w:val="nil"/>
              <w:bottom w:val="nil"/>
              <w:right w:val="nil"/>
            </w:tcBorders>
            <w:vAlign w:val="center"/>
          </w:tcPr>
          <w:p w14:paraId="76A2F8D2"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120</w:t>
            </w:r>
          </w:p>
        </w:tc>
        <w:tc>
          <w:tcPr>
            <w:tcW w:w="1538" w:type="dxa"/>
            <w:tcBorders>
              <w:top w:val="single" w:sz="4" w:space="0" w:color="auto"/>
              <w:left w:val="nil"/>
              <w:bottom w:val="nil"/>
              <w:right w:val="nil"/>
            </w:tcBorders>
            <w:vAlign w:val="center"/>
          </w:tcPr>
          <w:p w14:paraId="65307E95"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169</w:t>
            </w:r>
          </w:p>
        </w:tc>
        <w:tc>
          <w:tcPr>
            <w:tcW w:w="1538" w:type="dxa"/>
            <w:tcBorders>
              <w:top w:val="single" w:sz="4" w:space="0" w:color="auto"/>
              <w:left w:val="nil"/>
              <w:bottom w:val="nil"/>
              <w:right w:val="nil"/>
            </w:tcBorders>
            <w:vAlign w:val="center"/>
          </w:tcPr>
          <w:p w14:paraId="1075025B"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239</w:t>
            </w:r>
          </w:p>
        </w:tc>
      </w:tr>
      <w:tr w:rsidR="00C65250" w:rsidRPr="002D59EC" w14:paraId="5134415B" w14:textId="77777777" w:rsidTr="00C65250">
        <w:trPr>
          <w:trHeight w:val="331"/>
          <w:jc w:val="center"/>
        </w:trPr>
        <w:tc>
          <w:tcPr>
            <w:tcW w:w="3117" w:type="dxa"/>
            <w:tcBorders>
              <w:top w:val="nil"/>
              <w:left w:val="nil"/>
              <w:bottom w:val="nil"/>
              <w:right w:val="single" w:sz="4" w:space="0" w:color="auto"/>
            </w:tcBorders>
            <w:shd w:val="clear" w:color="auto" w:fill="F2F2F2" w:themeFill="background1" w:themeFillShade="F2"/>
            <w:vAlign w:val="center"/>
            <w:hideMark/>
          </w:tcPr>
          <w:p w14:paraId="2C9D9D9A" w14:textId="77777777" w:rsidR="00C65250" w:rsidRPr="002D59EC" w:rsidRDefault="00C65250" w:rsidP="00C2485C">
            <w:pPr>
              <w:spacing w:after="0" w:line="20" w:lineRule="atLeast"/>
              <w:jc w:val="center"/>
              <w:rPr>
                <w:rFonts w:eastAsia="Calibri" w:cstheme="minorHAnsi"/>
                <w:bCs/>
                <w:color w:val="000000"/>
                <w:lang w:val="sr-Cyrl-BA"/>
              </w:rPr>
            </w:pPr>
            <w:r w:rsidRPr="002D59EC">
              <w:rPr>
                <w:rFonts w:eastAsia="Calibri" w:cstheme="minorHAnsi"/>
                <w:bCs/>
                <w:color w:val="000000"/>
                <w:lang w:val="sr-Cyrl-BA"/>
              </w:rPr>
              <w:t>КК  „Младост“</w:t>
            </w:r>
          </w:p>
        </w:tc>
        <w:tc>
          <w:tcPr>
            <w:tcW w:w="1537" w:type="dxa"/>
            <w:tcBorders>
              <w:top w:val="nil"/>
              <w:left w:val="single" w:sz="4" w:space="0" w:color="auto"/>
              <w:bottom w:val="nil"/>
              <w:right w:val="nil"/>
            </w:tcBorders>
            <w:shd w:val="clear" w:color="auto" w:fill="F2F2F2" w:themeFill="background1" w:themeFillShade="F2"/>
            <w:vAlign w:val="center"/>
          </w:tcPr>
          <w:p w14:paraId="35B3E673"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115</w:t>
            </w:r>
          </w:p>
        </w:tc>
        <w:tc>
          <w:tcPr>
            <w:tcW w:w="1538" w:type="dxa"/>
            <w:tcBorders>
              <w:top w:val="nil"/>
              <w:left w:val="nil"/>
              <w:bottom w:val="nil"/>
              <w:right w:val="nil"/>
            </w:tcBorders>
            <w:shd w:val="clear" w:color="auto" w:fill="F2F2F2" w:themeFill="background1" w:themeFillShade="F2"/>
            <w:vAlign w:val="center"/>
          </w:tcPr>
          <w:p w14:paraId="519CAAE2"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125</w:t>
            </w:r>
          </w:p>
        </w:tc>
        <w:tc>
          <w:tcPr>
            <w:tcW w:w="1538" w:type="dxa"/>
            <w:tcBorders>
              <w:top w:val="nil"/>
              <w:left w:val="nil"/>
              <w:bottom w:val="nil"/>
              <w:right w:val="nil"/>
            </w:tcBorders>
            <w:shd w:val="clear" w:color="auto" w:fill="F2F2F2" w:themeFill="background1" w:themeFillShade="F2"/>
            <w:vAlign w:val="center"/>
          </w:tcPr>
          <w:p w14:paraId="02548988"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125</w:t>
            </w:r>
          </w:p>
        </w:tc>
        <w:tc>
          <w:tcPr>
            <w:tcW w:w="1538" w:type="dxa"/>
            <w:tcBorders>
              <w:top w:val="nil"/>
              <w:left w:val="nil"/>
              <w:bottom w:val="nil"/>
              <w:right w:val="nil"/>
            </w:tcBorders>
            <w:shd w:val="clear" w:color="auto" w:fill="F2F2F2" w:themeFill="background1" w:themeFillShade="F2"/>
            <w:vAlign w:val="center"/>
          </w:tcPr>
          <w:p w14:paraId="002CC954"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100</w:t>
            </w:r>
          </w:p>
        </w:tc>
      </w:tr>
      <w:tr w:rsidR="00C65250" w:rsidRPr="002D59EC" w14:paraId="7DEF7337" w14:textId="77777777" w:rsidTr="00C65250">
        <w:trPr>
          <w:trHeight w:val="347"/>
          <w:jc w:val="center"/>
        </w:trPr>
        <w:tc>
          <w:tcPr>
            <w:tcW w:w="3117" w:type="dxa"/>
            <w:tcBorders>
              <w:top w:val="nil"/>
              <w:left w:val="nil"/>
              <w:bottom w:val="nil"/>
              <w:right w:val="single" w:sz="4" w:space="0" w:color="auto"/>
            </w:tcBorders>
            <w:vAlign w:val="center"/>
            <w:hideMark/>
          </w:tcPr>
          <w:p w14:paraId="5CBC267B" w14:textId="77777777" w:rsidR="00C65250" w:rsidRPr="002D59EC" w:rsidRDefault="00C65250" w:rsidP="00C2485C">
            <w:pPr>
              <w:spacing w:after="0" w:line="20" w:lineRule="atLeast"/>
              <w:jc w:val="center"/>
              <w:rPr>
                <w:rFonts w:eastAsia="Calibri" w:cstheme="minorHAnsi"/>
                <w:bCs/>
                <w:color w:val="000000"/>
                <w:lang w:val="sr-Cyrl-BA"/>
              </w:rPr>
            </w:pPr>
            <w:r w:rsidRPr="002D59EC">
              <w:rPr>
                <w:rFonts w:eastAsia="Calibri" w:cstheme="minorHAnsi"/>
                <w:bCs/>
                <w:color w:val="000000"/>
                <w:lang w:val="sr-Cyrl-BA"/>
              </w:rPr>
              <w:t>ЖОК “Балкана</w:t>
            </w:r>
            <w:r>
              <w:rPr>
                <w:rFonts w:eastAsia="Calibri" w:cstheme="minorHAnsi"/>
                <w:bCs/>
                <w:color w:val="000000"/>
                <w:lang w:val="sr-Cyrl-BA"/>
              </w:rPr>
              <w:t xml:space="preserve"> МП</w:t>
            </w:r>
            <w:r w:rsidRPr="002D59EC">
              <w:rPr>
                <w:rFonts w:eastAsia="Calibri" w:cstheme="minorHAnsi"/>
                <w:bCs/>
                <w:color w:val="000000"/>
                <w:lang w:val="sr-Cyrl-BA"/>
              </w:rPr>
              <w:t>“</w:t>
            </w:r>
          </w:p>
        </w:tc>
        <w:tc>
          <w:tcPr>
            <w:tcW w:w="1537" w:type="dxa"/>
            <w:tcBorders>
              <w:top w:val="nil"/>
              <w:left w:val="single" w:sz="4" w:space="0" w:color="auto"/>
              <w:bottom w:val="nil"/>
              <w:right w:val="nil"/>
            </w:tcBorders>
            <w:vAlign w:val="center"/>
          </w:tcPr>
          <w:p w14:paraId="391D11E1"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56</w:t>
            </w:r>
          </w:p>
        </w:tc>
        <w:tc>
          <w:tcPr>
            <w:tcW w:w="1538" w:type="dxa"/>
            <w:tcBorders>
              <w:top w:val="nil"/>
              <w:left w:val="nil"/>
              <w:bottom w:val="nil"/>
              <w:right w:val="nil"/>
            </w:tcBorders>
            <w:vAlign w:val="center"/>
          </w:tcPr>
          <w:p w14:paraId="2B43AC5F"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65</w:t>
            </w:r>
          </w:p>
        </w:tc>
        <w:tc>
          <w:tcPr>
            <w:tcW w:w="1538" w:type="dxa"/>
            <w:tcBorders>
              <w:top w:val="nil"/>
              <w:left w:val="nil"/>
              <w:bottom w:val="nil"/>
              <w:right w:val="nil"/>
            </w:tcBorders>
            <w:vAlign w:val="center"/>
          </w:tcPr>
          <w:p w14:paraId="5E3884DD"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105</w:t>
            </w:r>
          </w:p>
        </w:tc>
        <w:tc>
          <w:tcPr>
            <w:tcW w:w="1538" w:type="dxa"/>
            <w:tcBorders>
              <w:top w:val="nil"/>
              <w:left w:val="nil"/>
              <w:bottom w:val="nil"/>
              <w:right w:val="nil"/>
            </w:tcBorders>
            <w:vAlign w:val="center"/>
          </w:tcPr>
          <w:p w14:paraId="394DEFA6"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104</w:t>
            </w:r>
          </w:p>
        </w:tc>
      </w:tr>
      <w:tr w:rsidR="00C65250" w:rsidRPr="002D59EC" w14:paraId="11132B6B" w14:textId="77777777" w:rsidTr="00C65250">
        <w:trPr>
          <w:trHeight w:val="372"/>
          <w:jc w:val="center"/>
        </w:trPr>
        <w:tc>
          <w:tcPr>
            <w:tcW w:w="3117" w:type="dxa"/>
            <w:tcBorders>
              <w:top w:val="nil"/>
              <w:left w:val="nil"/>
              <w:bottom w:val="nil"/>
              <w:right w:val="single" w:sz="4" w:space="0" w:color="auto"/>
            </w:tcBorders>
            <w:shd w:val="clear" w:color="auto" w:fill="F2F2F2" w:themeFill="background1" w:themeFillShade="F2"/>
            <w:vAlign w:val="center"/>
            <w:hideMark/>
          </w:tcPr>
          <w:p w14:paraId="662402DC" w14:textId="77777777" w:rsidR="00C65250" w:rsidRPr="002D59EC" w:rsidRDefault="00C65250" w:rsidP="00C2485C">
            <w:pPr>
              <w:spacing w:after="0" w:line="20" w:lineRule="atLeast"/>
              <w:jc w:val="center"/>
              <w:rPr>
                <w:rFonts w:eastAsia="Calibri" w:cstheme="minorHAnsi"/>
                <w:bCs/>
                <w:color w:val="000000"/>
                <w:lang w:val="sr-Cyrl-BA"/>
              </w:rPr>
            </w:pPr>
            <w:r w:rsidRPr="002D59EC">
              <w:rPr>
                <w:rFonts w:eastAsia="Calibri" w:cstheme="minorHAnsi"/>
                <w:bCs/>
                <w:color w:val="000000"/>
                <w:lang w:val="sr-Cyrl-BA"/>
              </w:rPr>
              <w:t>СТК  „Мимоза “</w:t>
            </w:r>
          </w:p>
        </w:tc>
        <w:tc>
          <w:tcPr>
            <w:tcW w:w="1537" w:type="dxa"/>
            <w:tcBorders>
              <w:top w:val="nil"/>
              <w:left w:val="single" w:sz="4" w:space="0" w:color="auto"/>
              <w:bottom w:val="nil"/>
              <w:right w:val="nil"/>
            </w:tcBorders>
            <w:shd w:val="clear" w:color="auto" w:fill="F2F2F2" w:themeFill="background1" w:themeFillShade="F2"/>
            <w:vAlign w:val="center"/>
          </w:tcPr>
          <w:p w14:paraId="0E8E91C2"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24</w:t>
            </w:r>
          </w:p>
        </w:tc>
        <w:tc>
          <w:tcPr>
            <w:tcW w:w="1538" w:type="dxa"/>
            <w:tcBorders>
              <w:top w:val="nil"/>
              <w:left w:val="nil"/>
              <w:bottom w:val="nil"/>
              <w:right w:val="nil"/>
            </w:tcBorders>
            <w:shd w:val="clear" w:color="auto" w:fill="F2F2F2" w:themeFill="background1" w:themeFillShade="F2"/>
            <w:vAlign w:val="center"/>
          </w:tcPr>
          <w:p w14:paraId="0E7A7F2B"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16</w:t>
            </w:r>
          </w:p>
        </w:tc>
        <w:tc>
          <w:tcPr>
            <w:tcW w:w="1538" w:type="dxa"/>
            <w:tcBorders>
              <w:top w:val="nil"/>
              <w:left w:val="nil"/>
              <w:bottom w:val="nil"/>
              <w:right w:val="nil"/>
            </w:tcBorders>
            <w:shd w:val="clear" w:color="auto" w:fill="F2F2F2" w:themeFill="background1" w:themeFillShade="F2"/>
            <w:vAlign w:val="center"/>
          </w:tcPr>
          <w:p w14:paraId="0C6D573C"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15</w:t>
            </w:r>
          </w:p>
        </w:tc>
        <w:tc>
          <w:tcPr>
            <w:tcW w:w="1538" w:type="dxa"/>
            <w:tcBorders>
              <w:top w:val="nil"/>
              <w:left w:val="nil"/>
              <w:bottom w:val="nil"/>
              <w:right w:val="nil"/>
            </w:tcBorders>
            <w:shd w:val="clear" w:color="auto" w:fill="F2F2F2" w:themeFill="background1" w:themeFillShade="F2"/>
            <w:vAlign w:val="center"/>
          </w:tcPr>
          <w:p w14:paraId="59B85EA1"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15</w:t>
            </w:r>
          </w:p>
        </w:tc>
      </w:tr>
      <w:tr w:rsidR="00C65250" w:rsidRPr="002D59EC" w14:paraId="4498874F" w14:textId="77777777" w:rsidTr="00C65250">
        <w:trPr>
          <w:trHeight w:val="347"/>
          <w:jc w:val="center"/>
        </w:trPr>
        <w:tc>
          <w:tcPr>
            <w:tcW w:w="3117" w:type="dxa"/>
            <w:tcBorders>
              <w:top w:val="nil"/>
              <w:left w:val="nil"/>
              <w:bottom w:val="nil"/>
              <w:right w:val="single" w:sz="4" w:space="0" w:color="auto"/>
            </w:tcBorders>
            <w:vAlign w:val="center"/>
            <w:hideMark/>
          </w:tcPr>
          <w:p w14:paraId="2775750D" w14:textId="77777777" w:rsidR="00C65250" w:rsidRPr="002D59EC" w:rsidRDefault="00C65250" w:rsidP="00C2485C">
            <w:pPr>
              <w:spacing w:after="0" w:line="20" w:lineRule="atLeast"/>
              <w:rPr>
                <w:rFonts w:eastAsia="Calibri" w:cstheme="minorHAnsi"/>
                <w:bCs/>
                <w:color w:val="000000"/>
                <w:highlight w:val="yellow"/>
                <w:lang w:val="sr-Cyrl-BA"/>
              </w:rPr>
            </w:pPr>
            <w:r w:rsidRPr="002D59EC">
              <w:rPr>
                <w:rFonts w:eastAsia="Calibri" w:cstheme="minorHAnsi"/>
                <w:bCs/>
                <w:color w:val="000000"/>
                <w:lang w:val="sr-Cyrl-BA"/>
              </w:rPr>
              <w:t xml:space="preserve">                     ЏУДО КЛУБ „Атос“</w:t>
            </w:r>
          </w:p>
        </w:tc>
        <w:tc>
          <w:tcPr>
            <w:tcW w:w="1537" w:type="dxa"/>
            <w:tcBorders>
              <w:top w:val="nil"/>
              <w:left w:val="single" w:sz="4" w:space="0" w:color="auto"/>
              <w:bottom w:val="nil"/>
              <w:right w:val="nil"/>
            </w:tcBorders>
            <w:vAlign w:val="center"/>
          </w:tcPr>
          <w:p w14:paraId="60182AA5"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65</w:t>
            </w:r>
          </w:p>
        </w:tc>
        <w:tc>
          <w:tcPr>
            <w:tcW w:w="1538" w:type="dxa"/>
            <w:tcBorders>
              <w:top w:val="nil"/>
              <w:left w:val="nil"/>
              <w:bottom w:val="nil"/>
              <w:right w:val="nil"/>
            </w:tcBorders>
            <w:vAlign w:val="center"/>
          </w:tcPr>
          <w:p w14:paraId="1A28DB41"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65</w:t>
            </w:r>
          </w:p>
        </w:tc>
        <w:tc>
          <w:tcPr>
            <w:tcW w:w="1538" w:type="dxa"/>
            <w:tcBorders>
              <w:top w:val="nil"/>
              <w:left w:val="nil"/>
              <w:bottom w:val="nil"/>
              <w:right w:val="nil"/>
            </w:tcBorders>
            <w:vAlign w:val="center"/>
          </w:tcPr>
          <w:p w14:paraId="2C7001E4"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20</w:t>
            </w:r>
          </w:p>
        </w:tc>
        <w:tc>
          <w:tcPr>
            <w:tcW w:w="1538" w:type="dxa"/>
            <w:tcBorders>
              <w:top w:val="nil"/>
              <w:left w:val="nil"/>
              <w:bottom w:val="nil"/>
              <w:right w:val="nil"/>
            </w:tcBorders>
            <w:vAlign w:val="center"/>
          </w:tcPr>
          <w:p w14:paraId="600540EC"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19</w:t>
            </w:r>
          </w:p>
        </w:tc>
      </w:tr>
      <w:tr w:rsidR="00C65250" w:rsidRPr="002D59EC" w14:paraId="7A45A5FB" w14:textId="77777777" w:rsidTr="005773E4">
        <w:trPr>
          <w:trHeight w:val="347"/>
          <w:jc w:val="center"/>
        </w:trPr>
        <w:tc>
          <w:tcPr>
            <w:tcW w:w="31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8BB8EB" w14:textId="77777777" w:rsidR="00C65250" w:rsidRPr="00F44F59" w:rsidRDefault="00C65250" w:rsidP="00C2485C">
            <w:pPr>
              <w:spacing w:after="0" w:line="20" w:lineRule="atLeast"/>
              <w:jc w:val="center"/>
              <w:rPr>
                <w:rFonts w:eastAsia="Calibri" w:cstheme="minorHAnsi"/>
                <w:bCs/>
                <w:color w:val="000000"/>
                <w:lang w:val="sr-Cyrl-BA"/>
              </w:rPr>
            </w:pPr>
            <w:r w:rsidRPr="00F44F59">
              <w:rPr>
                <w:rFonts w:eastAsia="Calibri" w:cstheme="minorHAnsi"/>
                <w:bCs/>
                <w:color w:val="000000"/>
                <w:lang w:val="sr-Cyrl-BA"/>
              </w:rPr>
              <w:t>КИК -БОКС „Тигар“</w:t>
            </w:r>
          </w:p>
        </w:tc>
        <w:tc>
          <w:tcPr>
            <w:tcW w:w="153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D41D355"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w:t>
            </w:r>
          </w:p>
        </w:tc>
        <w:tc>
          <w:tcPr>
            <w:tcW w:w="1538" w:type="dxa"/>
            <w:tcBorders>
              <w:top w:val="single" w:sz="4" w:space="0" w:color="auto"/>
              <w:left w:val="nil"/>
              <w:bottom w:val="single" w:sz="4" w:space="0" w:color="auto"/>
              <w:right w:val="nil"/>
            </w:tcBorders>
            <w:shd w:val="clear" w:color="auto" w:fill="F2F2F2" w:themeFill="background1" w:themeFillShade="F2"/>
            <w:vAlign w:val="center"/>
          </w:tcPr>
          <w:p w14:paraId="7155340D"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31</w:t>
            </w:r>
          </w:p>
        </w:tc>
        <w:tc>
          <w:tcPr>
            <w:tcW w:w="1538" w:type="dxa"/>
            <w:tcBorders>
              <w:top w:val="single" w:sz="4" w:space="0" w:color="auto"/>
              <w:left w:val="nil"/>
              <w:bottom w:val="single" w:sz="4" w:space="0" w:color="auto"/>
              <w:right w:val="nil"/>
            </w:tcBorders>
            <w:shd w:val="clear" w:color="auto" w:fill="F2F2F2" w:themeFill="background1" w:themeFillShade="F2"/>
            <w:vAlign w:val="center"/>
          </w:tcPr>
          <w:p w14:paraId="6CBABE32"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36</w:t>
            </w:r>
          </w:p>
        </w:tc>
        <w:tc>
          <w:tcPr>
            <w:tcW w:w="1538" w:type="dxa"/>
            <w:tcBorders>
              <w:top w:val="single" w:sz="4" w:space="0" w:color="auto"/>
              <w:left w:val="nil"/>
              <w:bottom w:val="single" w:sz="4" w:space="0" w:color="auto"/>
              <w:right w:val="nil"/>
            </w:tcBorders>
            <w:shd w:val="clear" w:color="auto" w:fill="F2F2F2" w:themeFill="background1" w:themeFillShade="F2"/>
            <w:vAlign w:val="center"/>
          </w:tcPr>
          <w:p w14:paraId="531F7E85" w14:textId="77777777" w:rsidR="00C65250" w:rsidRPr="002D59EC" w:rsidRDefault="00C65250" w:rsidP="00C2485C">
            <w:pPr>
              <w:spacing w:after="0" w:line="20" w:lineRule="atLeast"/>
              <w:jc w:val="center"/>
              <w:rPr>
                <w:rFonts w:eastAsia="Calibri" w:cstheme="minorHAnsi"/>
                <w:color w:val="000000"/>
                <w:lang w:val="sr-Cyrl-BA"/>
              </w:rPr>
            </w:pPr>
            <w:r w:rsidRPr="002D59EC">
              <w:rPr>
                <w:rFonts w:eastAsia="Calibri" w:cstheme="minorHAnsi"/>
                <w:color w:val="000000"/>
                <w:lang w:val="sr-Cyrl-BA"/>
              </w:rPr>
              <w:t>44</w:t>
            </w:r>
          </w:p>
        </w:tc>
      </w:tr>
      <w:tr w:rsidR="00C65250" w:rsidRPr="002D59EC" w14:paraId="3EAD1B45" w14:textId="77777777" w:rsidTr="00C2485C">
        <w:trPr>
          <w:trHeight w:val="541"/>
          <w:jc w:val="center"/>
        </w:trPr>
        <w:tc>
          <w:tcPr>
            <w:tcW w:w="3117" w:type="dxa"/>
            <w:tcBorders>
              <w:top w:val="single" w:sz="4" w:space="0" w:color="auto"/>
              <w:left w:val="nil"/>
              <w:bottom w:val="single" w:sz="8" w:space="0" w:color="000000"/>
              <w:right w:val="single" w:sz="4" w:space="0" w:color="auto"/>
            </w:tcBorders>
            <w:shd w:val="clear" w:color="auto" w:fill="auto"/>
            <w:vAlign w:val="center"/>
          </w:tcPr>
          <w:p w14:paraId="5CFD7D13" w14:textId="77777777" w:rsidR="00C65250" w:rsidRPr="002D59EC" w:rsidRDefault="00C65250" w:rsidP="00C2485C">
            <w:pPr>
              <w:spacing w:after="0" w:line="20" w:lineRule="atLeast"/>
              <w:jc w:val="center"/>
              <w:rPr>
                <w:rFonts w:eastAsia="Calibri" w:cstheme="minorHAnsi"/>
                <w:b/>
                <w:bCs/>
                <w:color w:val="000000"/>
                <w:lang w:val="sr-Cyrl-BA"/>
              </w:rPr>
            </w:pPr>
            <w:r w:rsidRPr="002D59EC">
              <w:rPr>
                <w:rFonts w:eastAsia="Calibri" w:cstheme="minorHAnsi"/>
                <w:b/>
                <w:bCs/>
                <w:color w:val="000000"/>
                <w:lang w:val="sr-Cyrl-BA"/>
              </w:rPr>
              <w:t>УКУПНО</w:t>
            </w:r>
          </w:p>
        </w:tc>
        <w:tc>
          <w:tcPr>
            <w:tcW w:w="1537" w:type="dxa"/>
            <w:tcBorders>
              <w:top w:val="single" w:sz="4" w:space="0" w:color="auto"/>
              <w:left w:val="single" w:sz="4" w:space="0" w:color="auto"/>
              <w:bottom w:val="single" w:sz="8" w:space="0" w:color="000000"/>
              <w:right w:val="nil"/>
            </w:tcBorders>
            <w:shd w:val="clear" w:color="auto" w:fill="auto"/>
            <w:vAlign w:val="center"/>
          </w:tcPr>
          <w:p w14:paraId="03B43B84" w14:textId="77777777" w:rsidR="00C65250" w:rsidRPr="00C2485C" w:rsidRDefault="00C65250" w:rsidP="00C2485C">
            <w:pPr>
              <w:spacing w:after="0" w:line="20" w:lineRule="atLeast"/>
              <w:jc w:val="center"/>
              <w:rPr>
                <w:b/>
              </w:rPr>
            </w:pPr>
            <w:r w:rsidRPr="00C2485C">
              <w:rPr>
                <w:b/>
              </w:rPr>
              <w:t>392</w:t>
            </w:r>
          </w:p>
        </w:tc>
        <w:tc>
          <w:tcPr>
            <w:tcW w:w="1538" w:type="dxa"/>
            <w:tcBorders>
              <w:top w:val="single" w:sz="4" w:space="0" w:color="auto"/>
              <w:left w:val="nil"/>
              <w:bottom w:val="single" w:sz="8" w:space="0" w:color="000000"/>
              <w:right w:val="nil"/>
            </w:tcBorders>
            <w:shd w:val="clear" w:color="auto" w:fill="auto"/>
            <w:vAlign w:val="center"/>
          </w:tcPr>
          <w:p w14:paraId="345BE2DD" w14:textId="77777777" w:rsidR="00C65250" w:rsidRPr="00C2485C" w:rsidRDefault="00C65250" w:rsidP="00C2485C">
            <w:pPr>
              <w:spacing w:after="0" w:line="20" w:lineRule="atLeast"/>
              <w:jc w:val="center"/>
              <w:rPr>
                <w:b/>
              </w:rPr>
            </w:pPr>
            <w:r w:rsidRPr="00C2485C">
              <w:rPr>
                <w:b/>
              </w:rPr>
              <w:t>422</w:t>
            </w:r>
          </w:p>
        </w:tc>
        <w:tc>
          <w:tcPr>
            <w:tcW w:w="1538" w:type="dxa"/>
            <w:tcBorders>
              <w:top w:val="single" w:sz="4" w:space="0" w:color="auto"/>
              <w:left w:val="nil"/>
              <w:bottom w:val="single" w:sz="8" w:space="0" w:color="000000"/>
              <w:right w:val="nil"/>
            </w:tcBorders>
            <w:shd w:val="clear" w:color="auto" w:fill="auto"/>
            <w:vAlign w:val="center"/>
          </w:tcPr>
          <w:p w14:paraId="441AFCB2" w14:textId="77777777" w:rsidR="00C65250" w:rsidRPr="00C2485C" w:rsidRDefault="00C65250" w:rsidP="00C2485C">
            <w:pPr>
              <w:spacing w:after="0" w:line="20" w:lineRule="atLeast"/>
              <w:jc w:val="center"/>
              <w:rPr>
                <w:b/>
              </w:rPr>
            </w:pPr>
            <w:r w:rsidRPr="00C2485C">
              <w:rPr>
                <w:b/>
              </w:rPr>
              <w:t>470</w:t>
            </w:r>
          </w:p>
        </w:tc>
        <w:tc>
          <w:tcPr>
            <w:tcW w:w="1538" w:type="dxa"/>
            <w:tcBorders>
              <w:top w:val="single" w:sz="4" w:space="0" w:color="auto"/>
              <w:left w:val="nil"/>
              <w:bottom w:val="single" w:sz="8" w:space="0" w:color="000000"/>
              <w:right w:val="nil"/>
            </w:tcBorders>
            <w:shd w:val="clear" w:color="auto" w:fill="auto"/>
            <w:vAlign w:val="center"/>
          </w:tcPr>
          <w:p w14:paraId="5A5D0C48" w14:textId="77777777" w:rsidR="00C65250" w:rsidRPr="00C2485C" w:rsidRDefault="00C65250" w:rsidP="00C2485C">
            <w:pPr>
              <w:spacing w:after="0" w:line="20" w:lineRule="atLeast"/>
              <w:jc w:val="center"/>
              <w:rPr>
                <w:b/>
              </w:rPr>
            </w:pPr>
            <w:r w:rsidRPr="00C2485C">
              <w:rPr>
                <w:b/>
              </w:rPr>
              <w:t>521</w:t>
            </w:r>
          </w:p>
        </w:tc>
      </w:tr>
    </w:tbl>
    <w:p w14:paraId="11FBFC3D" w14:textId="77777777" w:rsidR="000B1ACC" w:rsidRPr="00C41704" w:rsidRDefault="000B1ACC" w:rsidP="000B1ACC">
      <w:pPr>
        <w:spacing w:after="0"/>
        <w:jc w:val="both"/>
        <w:rPr>
          <w:rFonts w:cstheme="minorHAnsi"/>
          <w:i/>
          <w:szCs w:val="24"/>
          <w:lang w:val="sr-Cyrl-BA"/>
        </w:rPr>
      </w:pPr>
      <w:r w:rsidRPr="00C41704">
        <w:rPr>
          <w:rFonts w:cstheme="minorHAnsi"/>
          <w:i/>
          <w:szCs w:val="24"/>
          <w:lang w:val="sr-Cyrl-BA"/>
        </w:rPr>
        <w:t>(Извор: Анкета општинских служби)</w:t>
      </w:r>
    </w:p>
    <w:p w14:paraId="0B085F4B" w14:textId="77777777" w:rsidR="000B1ACC" w:rsidRPr="000B1ACC" w:rsidRDefault="000B1ACC" w:rsidP="000B1ACC">
      <w:pPr>
        <w:spacing w:after="0"/>
        <w:jc w:val="both"/>
        <w:rPr>
          <w:rFonts w:cstheme="minorHAnsi"/>
          <w:szCs w:val="24"/>
          <w:lang w:val="sr-Cyrl-BA"/>
        </w:rPr>
      </w:pPr>
    </w:p>
    <w:p w14:paraId="5B3C7D63" w14:textId="77777777" w:rsidR="000B1ACC" w:rsidRPr="000B1ACC" w:rsidRDefault="00C65250" w:rsidP="000B1ACC">
      <w:pPr>
        <w:spacing w:after="0"/>
        <w:jc w:val="both"/>
        <w:rPr>
          <w:rFonts w:cstheme="minorHAnsi"/>
          <w:szCs w:val="24"/>
          <w:lang w:val="sr-Cyrl-BA"/>
        </w:rPr>
      </w:pPr>
      <w:r>
        <w:rPr>
          <w:rFonts w:cstheme="minorHAnsi"/>
          <w:szCs w:val="24"/>
          <w:lang w:val="sr-Cyrl-BA"/>
        </w:rPr>
        <w:lastRenderedPageBreak/>
        <w:t xml:space="preserve">У </w:t>
      </w:r>
      <w:r w:rsidR="000B1ACC" w:rsidRPr="000B1ACC">
        <w:rPr>
          <w:rFonts w:cstheme="minorHAnsi"/>
          <w:szCs w:val="24"/>
          <w:lang w:val="sr-Cyrl-BA"/>
        </w:rPr>
        <w:t xml:space="preserve"> посљедњих 10-так година стање спортских објеката је знатно унапређено, тако да се може констатовати да општина Мркоњић Град ра</w:t>
      </w:r>
      <w:r w:rsidR="00BF789D">
        <w:rPr>
          <w:rFonts w:cstheme="minorHAnsi"/>
          <w:szCs w:val="24"/>
          <w:lang w:val="sr-Cyrl-BA"/>
        </w:rPr>
        <w:t>сполаже са задовољавајућим ниво</w:t>
      </w:r>
      <w:r w:rsidR="00B36357">
        <w:rPr>
          <w:rFonts w:cstheme="minorHAnsi"/>
          <w:szCs w:val="24"/>
          <w:lang w:val="sr-Latn-BA"/>
        </w:rPr>
        <w:t>o</w:t>
      </w:r>
      <w:r>
        <w:rPr>
          <w:rFonts w:cstheme="minorHAnsi"/>
          <w:szCs w:val="24"/>
          <w:lang w:val="sr-Cyrl-BA"/>
        </w:rPr>
        <w:t>м доступне спортс</w:t>
      </w:r>
      <w:r w:rsidR="000B1ACC" w:rsidRPr="000B1ACC">
        <w:rPr>
          <w:rFonts w:cstheme="minorHAnsi"/>
          <w:szCs w:val="24"/>
          <w:lang w:val="sr-Cyrl-BA"/>
        </w:rPr>
        <w:t>ке инфар</w:t>
      </w:r>
      <w:r w:rsidR="00BF789D">
        <w:rPr>
          <w:rFonts w:cstheme="minorHAnsi"/>
          <w:szCs w:val="24"/>
          <w:lang w:val="sr-Cyrl-BA"/>
        </w:rPr>
        <w:t>а</w:t>
      </w:r>
      <w:r w:rsidR="000B1ACC" w:rsidRPr="000B1ACC">
        <w:rPr>
          <w:rFonts w:cstheme="minorHAnsi"/>
          <w:szCs w:val="24"/>
          <w:lang w:val="sr-Cyrl-BA"/>
        </w:rPr>
        <w:t>с</w:t>
      </w:r>
      <w:r w:rsidR="00BF789D">
        <w:rPr>
          <w:rFonts w:cstheme="minorHAnsi"/>
          <w:szCs w:val="24"/>
          <w:lang w:val="sr-Cyrl-BA"/>
        </w:rPr>
        <w:t>труктуре за развој с</w:t>
      </w:r>
      <w:r w:rsidR="000B1ACC" w:rsidRPr="000B1ACC">
        <w:rPr>
          <w:rFonts w:cstheme="minorHAnsi"/>
          <w:szCs w:val="24"/>
          <w:lang w:val="sr-Cyrl-BA"/>
        </w:rPr>
        <w:t>п</w:t>
      </w:r>
      <w:r w:rsidR="00BF789D">
        <w:rPr>
          <w:rFonts w:cstheme="minorHAnsi"/>
          <w:szCs w:val="24"/>
          <w:lang w:val="sr-Cyrl-BA"/>
        </w:rPr>
        <w:t>о</w:t>
      </w:r>
      <w:r w:rsidR="000B1ACC" w:rsidRPr="000B1ACC">
        <w:rPr>
          <w:rFonts w:cstheme="minorHAnsi"/>
          <w:szCs w:val="24"/>
          <w:lang w:val="sr-Cyrl-BA"/>
        </w:rPr>
        <w:t xml:space="preserve">рта и физичке културе. Поред изграђене спортске дворане, тениских терена и фискултурне сале у Подрашници, у периоду од 2018. до 2022. године извршена је потпуна реконструкција оба стадиона за велики фудбал, чиме су корисници ових објеката добили модеран стадион са вјештачком подлогом и реконструисан главни стадион са природном травом. </w:t>
      </w:r>
      <w:r>
        <w:rPr>
          <w:rFonts w:cstheme="minorHAnsi"/>
          <w:szCs w:val="24"/>
          <w:lang w:val="sr-Cyrl-BA"/>
        </w:rPr>
        <w:t xml:space="preserve"> Такође, у оквиру школских објеката извршена је реконструкција фискултурних сала (Средњошколски центар и ОШ „Иван Горан Ковачић“).</w:t>
      </w:r>
    </w:p>
    <w:p w14:paraId="3AA32132" w14:textId="77777777" w:rsidR="000B1ACC" w:rsidRPr="000B1ACC" w:rsidRDefault="000B1ACC" w:rsidP="000B1ACC">
      <w:pPr>
        <w:spacing w:after="0"/>
        <w:jc w:val="both"/>
        <w:rPr>
          <w:rFonts w:cstheme="minorHAnsi"/>
          <w:szCs w:val="24"/>
          <w:lang w:val="sr-Cyrl-BA"/>
        </w:rPr>
      </w:pPr>
      <w:r w:rsidRPr="000B1ACC">
        <w:rPr>
          <w:rFonts w:cstheme="minorHAnsi"/>
          <w:szCs w:val="24"/>
          <w:lang w:val="sr-Cyrl-BA"/>
        </w:rPr>
        <w:t>Поред наведеног, изграђени су и терени за мале спортове у градском дијелу, већи број малих спортских терена у приградским насељима и већини мјесних заједница (Бркића башта, Подоругла-Ћусе, Подоругла - Стражбеница, Брдо, Подбрдо, Горњи Граци, Бјелајце, Котор, Копљевићи, Подрашница, Оћуне, Мајдан, Баљвине и др).</w:t>
      </w:r>
    </w:p>
    <w:p w14:paraId="1F3D5A07" w14:textId="77777777" w:rsidR="000B1ACC" w:rsidRPr="000B1ACC" w:rsidRDefault="000B1ACC" w:rsidP="000B1ACC">
      <w:pPr>
        <w:spacing w:after="0"/>
        <w:jc w:val="both"/>
        <w:rPr>
          <w:rFonts w:cstheme="minorHAnsi"/>
          <w:szCs w:val="24"/>
          <w:lang w:val="sr-Cyrl-BA"/>
        </w:rPr>
      </w:pPr>
      <w:r w:rsidRPr="000B1ACC">
        <w:rPr>
          <w:rFonts w:cstheme="minorHAnsi"/>
          <w:szCs w:val="24"/>
          <w:lang w:val="sr-Cyrl-BA"/>
        </w:rPr>
        <w:t xml:space="preserve">  </w:t>
      </w:r>
    </w:p>
    <w:p w14:paraId="0FB37060" w14:textId="77777777" w:rsidR="000B1ACC" w:rsidRPr="000B1ACC" w:rsidRDefault="000B1ACC" w:rsidP="000B1ACC">
      <w:pPr>
        <w:spacing w:after="0"/>
        <w:jc w:val="both"/>
        <w:rPr>
          <w:rFonts w:cstheme="minorHAnsi"/>
          <w:szCs w:val="24"/>
          <w:lang w:val="sr-Cyrl-BA"/>
        </w:rPr>
      </w:pPr>
      <w:r w:rsidRPr="000B1ACC">
        <w:rPr>
          <w:rFonts w:cstheme="minorHAnsi"/>
          <w:szCs w:val="24"/>
          <w:lang w:val="sr-Cyrl-BA"/>
        </w:rPr>
        <w:t>Преглед неких од најзначајнијих спортских објек</w:t>
      </w:r>
      <w:r w:rsidR="00C65250">
        <w:rPr>
          <w:rFonts w:cstheme="minorHAnsi"/>
          <w:szCs w:val="24"/>
          <w:lang w:val="sr-Cyrl-BA"/>
        </w:rPr>
        <w:t>ата у општини дат је у наставку:</w:t>
      </w:r>
    </w:p>
    <w:tbl>
      <w:tblPr>
        <w:tblStyle w:val="LightShading40"/>
        <w:tblW w:w="0" w:type="auto"/>
        <w:tblLook w:val="04A0" w:firstRow="1" w:lastRow="0" w:firstColumn="1" w:lastColumn="0" w:noHBand="0" w:noVBand="1"/>
      </w:tblPr>
      <w:tblGrid>
        <w:gridCol w:w="9773"/>
      </w:tblGrid>
      <w:tr w:rsidR="00C65250" w:rsidRPr="00C65250" w14:paraId="5594AA34" w14:textId="77777777" w:rsidTr="00C65250">
        <w:trPr>
          <w:cnfStyle w:val="100000000000" w:firstRow="1" w:lastRow="0" w:firstColumn="0" w:lastColumn="0" w:oddVBand="0" w:evenVBand="0" w:oddHBand="0" w:evenHBand="0"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9773" w:type="dxa"/>
            <w:tcBorders>
              <w:bottom w:val="nil"/>
            </w:tcBorders>
            <w:vAlign w:val="center"/>
          </w:tcPr>
          <w:p w14:paraId="71EABE55"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 xml:space="preserve">Спортска дворана је изграђена у новембру 2006. године. Завршетком изградње спортске дворане створени су оптимални услови за бављење различитим </w:t>
            </w:r>
            <w:r>
              <w:rPr>
                <w:rFonts w:cstheme="minorHAnsi"/>
                <w:b w:val="0"/>
                <w:szCs w:val="24"/>
                <w:lang w:val="sr-Cyrl-BA"/>
              </w:rPr>
              <w:t xml:space="preserve">дворанским </w:t>
            </w:r>
            <w:r w:rsidRPr="00C65250">
              <w:rPr>
                <w:rFonts w:cstheme="minorHAnsi"/>
                <w:b w:val="0"/>
                <w:szCs w:val="24"/>
                <w:lang w:val="sr-Cyrl-BA"/>
              </w:rPr>
              <w:t xml:space="preserve">спортовима. Опремљена је најсавременијом опремом и има капацитет 1.200 гледалаца са 750 сједећих мјеста. Тренутно се користи за активности школа, спортских клубова као и грађана који овај простор користе за рекреацију. </w:t>
            </w:r>
          </w:p>
        </w:tc>
      </w:tr>
      <w:tr w:rsidR="00C65250" w:rsidRPr="00C65250" w14:paraId="4E04C588" w14:textId="77777777" w:rsidTr="00C65250">
        <w:trPr>
          <w:cnfStyle w:val="000000100000" w:firstRow="0" w:lastRow="0" w:firstColumn="0" w:lastColumn="0" w:oddVBand="0" w:evenVBand="0" w:oddHBand="1" w:evenHBand="0" w:firstRowFirstColumn="0" w:firstRowLastColumn="0" w:lastRowFirstColumn="0" w:lastRowLastColumn="0"/>
          <w:trHeight w:val="1870"/>
        </w:trPr>
        <w:tc>
          <w:tcPr>
            <w:cnfStyle w:val="001000000000" w:firstRow="0" w:lastRow="0" w:firstColumn="1" w:lastColumn="0" w:oddVBand="0" w:evenVBand="0" w:oddHBand="0" w:evenHBand="0" w:firstRowFirstColumn="0" w:firstRowLastColumn="0" w:lastRowFirstColumn="0" w:lastRowLastColumn="0"/>
            <w:tcW w:w="9773" w:type="dxa"/>
            <w:tcBorders>
              <w:top w:val="nil"/>
              <w:bottom w:val="nil"/>
            </w:tcBorders>
            <w:shd w:val="clear" w:color="auto" w:fill="F2F2F2" w:themeFill="background1" w:themeFillShade="F2"/>
            <w:vAlign w:val="center"/>
          </w:tcPr>
          <w:p w14:paraId="43527950"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 xml:space="preserve">Градски стадион је реконструисан 2022. године. Том приликом извшена је нивелација терена са новом оградом дренажом и травнатом подлогом. Још преостају радови на наткривању трибине на сјеверној страни стадиона капацитета за око 1800 гледалаца, као и инсталација рефлектора и семафора. Такође, неопходно је изградити нове клупске просторије са свлачионицама и другим пратећим простором, за што постоји урађена пројектно-техничка документација. </w:t>
            </w:r>
          </w:p>
        </w:tc>
      </w:tr>
      <w:tr w:rsidR="00C65250" w:rsidRPr="00C65250" w14:paraId="291A078A" w14:textId="77777777" w:rsidTr="00C65250">
        <w:trPr>
          <w:trHeight w:val="1287"/>
        </w:trPr>
        <w:tc>
          <w:tcPr>
            <w:cnfStyle w:val="001000000000" w:firstRow="0" w:lastRow="0" w:firstColumn="1" w:lastColumn="0" w:oddVBand="0" w:evenVBand="0" w:oddHBand="0" w:evenHBand="0" w:firstRowFirstColumn="0" w:firstRowLastColumn="0" w:lastRowFirstColumn="0" w:lastRowLastColumn="0"/>
            <w:tcW w:w="9773" w:type="dxa"/>
            <w:tcBorders>
              <w:top w:val="nil"/>
            </w:tcBorders>
            <w:vAlign w:val="center"/>
          </w:tcPr>
          <w:p w14:paraId="281AD996"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 xml:space="preserve">Помоћни фудбалски стадион са вјештачком подлогом изграђен је </w:t>
            </w:r>
            <w:r>
              <w:rPr>
                <w:rFonts w:cstheme="minorHAnsi"/>
                <w:b w:val="0"/>
                <w:szCs w:val="24"/>
                <w:lang w:val="sr-Cyrl-BA"/>
              </w:rPr>
              <w:t>у периоду од 2018-</w:t>
            </w:r>
            <w:r w:rsidRPr="00C65250">
              <w:rPr>
                <w:rFonts w:cstheme="minorHAnsi"/>
                <w:b w:val="0"/>
                <w:szCs w:val="24"/>
                <w:lang w:val="sr-Cyrl-BA"/>
              </w:rPr>
              <w:t>2020.</w:t>
            </w:r>
            <w:r>
              <w:rPr>
                <w:rFonts w:cstheme="minorHAnsi"/>
                <w:b w:val="0"/>
                <w:szCs w:val="24"/>
                <w:lang w:val="sr-Cyrl-BA"/>
              </w:rPr>
              <w:t xml:space="preserve"> </w:t>
            </w:r>
            <w:r w:rsidRPr="00C65250">
              <w:rPr>
                <w:rFonts w:cstheme="minorHAnsi"/>
                <w:b w:val="0"/>
                <w:szCs w:val="24"/>
                <w:lang w:val="sr-Cyrl-BA"/>
              </w:rPr>
              <w:t>године и представља одличну основу за тренажне активности током цијеле године. На стадиону су инсталирани рефлектори и  монитиран</w:t>
            </w:r>
            <w:r>
              <w:rPr>
                <w:rFonts w:cstheme="minorHAnsi"/>
                <w:b w:val="0"/>
                <w:szCs w:val="24"/>
                <w:lang w:val="sr-Cyrl-BA"/>
              </w:rPr>
              <w:t>е трибине капацитета 100 сједећих мјеста</w:t>
            </w:r>
            <w:r w:rsidRPr="00C65250">
              <w:rPr>
                <w:rFonts w:cstheme="minorHAnsi"/>
                <w:b w:val="0"/>
                <w:szCs w:val="24"/>
                <w:lang w:val="sr-Cyrl-BA"/>
              </w:rPr>
              <w:t>. Недостају свлачионички простори.</w:t>
            </w:r>
          </w:p>
        </w:tc>
      </w:tr>
      <w:tr w:rsidR="00C65250" w:rsidRPr="00C65250" w14:paraId="254134ED" w14:textId="77777777" w:rsidTr="00C2485C">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vAlign w:val="center"/>
          </w:tcPr>
          <w:p w14:paraId="66A00DE0"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 xml:space="preserve">Фискултурна сала при Средњошколском центру – </w:t>
            </w:r>
            <w:r>
              <w:rPr>
                <w:rFonts w:cstheme="minorHAnsi"/>
                <w:b w:val="0"/>
                <w:szCs w:val="24"/>
                <w:lang w:val="sr-Cyrl-BA"/>
              </w:rPr>
              <w:t>укупне површине 375м² - у потпуности реконструисана током 2018. године.</w:t>
            </w:r>
          </w:p>
        </w:tc>
      </w:tr>
      <w:tr w:rsidR="00C65250" w:rsidRPr="00C65250" w14:paraId="5515D4AD" w14:textId="77777777" w:rsidTr="00796C12">
        <w:trPr>
          <w:trHeight w:val="477"/>
        </w:trPr>
        <w:tc>
          <w:tcPr>
            <w:cnfStyle w:val="001000000000" w:firstRow="0" w:lastRow="0" w:firstColumn="1" w:lastColumn="0" w:oddVBand="0" w:evenVBand="0" w:oddHBand="0" w:evenHBand="0" w:firstRowFirstColumn="0" w:firstRowLastColumn="0" w:lastRowFirstColumn="0" w:lastRowLastColumn="0"/>
            <w:tcW w:w="9773" w:type="dxa"/>
            <w:vAlign w:val="center"/>
          </w:tcPr>
          <w:p w14:paraId="519826D0"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 xml:space="preserve">Фискултурна сала при ОШ „И.Г.Ковачић“ </w:t>
            </w:r>
            <w:r w:rsidR="00796C12">
              <w:rPr>
                <w:rFonts w:cstheme="minorHAnsi"/>
                <w:b w:val="0"/>
                <w:szCs w:val="24"/>
                <w:lang w:val="sr-Cyrl-BA"/>
              </w:rPr>
              <w:t>– у потпуности реконструисана.</w:t>
            </w:r>
          </w:p>
        </w:tc>
      </w:tr>
      <w:tr w:rsidR="00C65250" w:rsidRPr="00C65250" w14:paraId="50909BE3" w14:textId="77777777" w:rsidTr="00C2485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vAlign w:val="center"/>
          </w:tcPr>
          <w:p w14:paraId="418CC5E4" w14:textId="77777777" w:rsidR="00C65250" w:rsidRPr="00C65250" w:rsidRDefault="00C65250" w:rsidP="00C65250">
            <w:pPr>
              <w:numPr>
                <w:ilvl w:val="0"/>
                <w:numId w:val="19"/>
              </w:numPr>
              <w:rPr>
                <w:rFonts w:cstheme="minorHAnsi"/>
                <w:b w:val="0"/>
                <w:szCs w:val="24"/>
                <w:lang w:val="sr-Cyrl-BA"/>
              </w:rPr>
            </w:pPr>
            <w:r w:rsidRPr="00C2485C">
              <w:rPr>
                <w:rFonts w:cstheme="minorHAnsi"/>
                <w:b w:val="0"/>
                <w:szCs w:val="24"/>
                <w:shd w:val="clear" w:color="auto" w:fill="F2F2F2" w:themeFill="background1" w:themeFillShade="F2"/>
                <w:lang w:val="sr-Cyrl-BA"/>
              </w:rPr>
              <w:t xml:space="preserve">Фискултурна сала при ОШ „Петар Кочић“ – мала сала </w:t>
            </w:r>
            <w:r w:rsidR="00796C12" w:rsidRPr="00C2485C">
              <w:rPr>
                <w:rFonts w:cstheme="minorHAnsi"/>
                <w:b w:val="0"/>
                <w:szCs w:val="24"/>
                <w:shd w:val="clear" w:color="auto" w:fill="F2F2F2" w:themeFill="background1" w:themeFillShade="F2"/>
                <w:lang w:val="sr-Cyrl-BA"/>
              </w:rPr>
              <w:t>– потребна реконструкција.</w:t>
            </w:r>
          </w:p>
        </w:tc>
      </w:tr>
      <w:tr w:rsidR="00C65250" w:rsidRPr="00C65250" w14:paraId="1842A410" w14:textId="77777777" w:rsidTr="00796C12">
        <w:trPr>
          <w:trHeight w:val="441"/>
        </w:trPr>
        <w:tc>
          <w:tcPr>
            <w:cnfStyle w:val="001000000000" w:firstRow="0" w:lastRow="0" w:firstColumn="1" w:lastColumn="0" w:oddVBand="0" w:evenVBand="0" w:oddHBand="0" w:evenHBand="0" w:firstRowFirstColumn="0" w:firstRowLastColumn="0" w:lastRowFirstColumn="0" w:lastRowLastColumn="0"/>
            <w:tcW w:w="9773" w:type="dxa"/>
            <w:vAlign w:val="center"/>
          </w:tcPr>
          <w:p w14:paraId="56B9280F"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Фискултурна сала при ОШ „Бранко Ћопић“ Бјелајце</w:t>
            </w:r>
            <w:r w:rsidR="00796C12">
              <w:rPr>
                <w:rFonts w:cstheme="minorHAnsi"/>
                <w:b w:val="0"/>
                <w:szCs w:val="24"/>
                <w:lang w:val="sr-Cyrl-BA"/>
              </w:rPr>
              <w:t xml:space="preserve"> – потребна реконструкција.</w:t>
            </w:r>
            <w:r w:rsidRPr="00C65250">
              <w:rPr>
                <w:rFonts w:cstheme="minorHAnsi"/>
                <w:b w:val="0"/>
                <w:szCs w:val="24"/>
                <w:lang w:val="sr-Cyrl-BA"/>
              </w:rPr>
              <w:t xml:space="preserve"> </w:t>
            </w:r>
          </w:p>
        </w:tc>
      </w:tr>
      <w:tr w:rsidR="00C65250" w:rsidRPr="00C65250" w14:paraId="4B9C1FEE" w14:textId="77777777" w:rsidTr="00C2485C">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vAlign w:val="center"/>
          </w:tcPr>
          <w:p w14:paraId="4F9CC0C5" w14:textId="77777777" w:rsidR="00C65250" w:rsidRPr="00C65250" w:rsidRDefault="00C65250" w:rsidP="00C65250">
            <w:pPr>
              <w:numPr>
                <w:ilvl w:val="0"/>
                <w:numId w:val="19"/>
              </w:numPr>
              <w:rPr>
                <w:rFonts w:cstheme="minorHAnsi"/>
                <w:b w:val="0"/>
                <w:szCs w:val="24"/>
                <w:lang w:val="sr-Cyrl-BA"/>
              </w:rPr>
            </w:pPr>
            <w:r w:rsidRPr="00C2485C">
              <w:rPr>
                <w:rFonts w:cstheme="minorHAnsi"/>
                <w:b w:val="0"/>
                <w:szCs w:val="24"/>
                <w:shd w:val="clear" w:color="auto" w:fill="F2F2F2" w:themeFill="background1" w:themeFillShade="F2"/>
                <w:lang w:val="sr-Cyrl-BA"/>
              </w:rPr>
              <w:t xml:space="preserve">Фискултурна сала Подрашница која се  налази у оквиру  </w:t>
            </w:r>
            <w:r w:rsidR="00796C12" w:rsidRPr="00C2485C">
              <w:rPr>
                <w:rFonts w:cstheme="minorHAnsi"/>
                <w:b w:val="0"/>
                <w:szCs w:val="24"/>
                <w:shd w:val="clear" w:color="auto" w:fill="F2F2F2" w:themeFill="background1" w:themeFillShade="F2"/>
                <w:lang w:val="sr-Cyrl-BA"/>
              </w:rPr>
              <w:t>П</w:t>
            </w:r>
            <w:r w:rsidRPr="00C2485C">
              <w:rPr>
                <w:rFonts w:cstheme="minorHAnsi"/>
                <w:b w:val="0"/>
                <w:szCs w:val="24"/>
                <w:shd w:val="clear" w:color="auto" w:fill="F2F2F2" w:themeFill="background1" w:themeFillShade="F2"/>
                <w:lang w:val="sr-Cyrl-BA"/>
              </w:rPr>
              <w:t>ОШ  у Подрашници. Сала је</w:t>
            </w:r>
            <w:r w:rsidRPr="00C65250">
              <w:rPr>
                <w:rFonts w:cstheme="minorHAnsi"/>
                <w:b w:val="0"/>
                <w:szCs w:val="24"/>
                <w:lang w:val="sr-Cyrl-BA"/>
              </w:rPr>
              <w:t xml:space="preserve"> </w:t>
            </w:r>
            <w:r w:rsidRPr="00C2485C">
              <w:rPr>
                <w:rFonts w:cstheme="minorHAnsi"/>
                <w:b w:val="0"/>
                <w:szCs w:val="24"/>
                <w:shd w:val="clear" w:color="auto" w:fill="F2F2F2" w:themeFill="background1" w:themeFillShade="F2"/>
                <w:lang w:val="sr-Cyrl-BA"/>
              </w:rPr>
              <w:t>д</w:t>
            </w:r>
            <w:r w:rsidR="00796C12" w:rsidRPr="00C2485C">
              <w:rPr>
                <w:rFonts w:cstheme="minorHAnsi"/>
                <w:b w:val="0"/>
                <w:szCs w:val="24"/>
                <w:shd w:val="clear" w:color="auto" w:fill="F2F2F2" w:themeFill="background1" w:themeFillShade="F2"/>
                <w:lang w:val="sr-Cyrl-BA"/>
              </w:rPr>
              <w:t>уга 26 метара, широка 16 метара</w:t>
            </w:r>
            <w:r w:rsidRPr="00C2485C">
              <w:rPr>
                <w:rFonts w:cstheme="minorHAnsi"/>
                <w:b w:val="0"/>
                <w:szCs w:val="24"/>
                <w:shd w:val="clear" w:color="auto" w:fill="F2F2F2" w:themeFill="background1" w:themeFillShade="F2"/>
                <w:lang w:val="sr-Cyrl-BA"/>
              </w:rPr>
              <w:t xml:space="preserve"> и има капацитет 100 сједећих мјеста.</w:t>
            </w:r>
            <w:r w:rsidRPr="00C65250">
              <w:rPr>
                <w:rFonts w:cstheme="minorHAnsi"/>
                <w:b w:val="0"/>
                <w:szCs w:val="24"/>
                <w:lang w:val="sr-Cyrl-BA"/>
              </w:rPr>
              <w:t xml:space="preserve">  </w:t>
            </w:r>
          </w:p>
        </w:tc>
      </w:tr>
      <w:tr w:rsidR="00C65250" w:rsidRPr="00C65250" w14:paraId="711DE2C3" w14:textId="77777777" w:rsidTr="00796C12">
        <w:trPr>
          <w:trHeight w:val="450"/>
        </w:trPr>
        <w:tc>
          <w:tcPr>
            <w:cnfStyle w:val="001000000000" w:firstRow="0" w:lastRow="0" w:firstColumn="1" w:lastColumn="0" w:oddVBand="0" w:evenVBand="0" w:oddHBand="0" w:evenHBand="0" w:firstRowFirstColumn="0" w:firstRowLastColumn="0" w:lastRowFirstColumn="0" w:lastRowLastColumn="0"/>
            <w:tcW w:w="9773" w:type="dxa"/>
            <w:vAlign w:val="center"/>
          </w:tcPr>
          <w:p w14:paraId="3F81C98C" w14:textId="77777777" w:rsidR="00C65250" w:rsidRPr="00C65250" w:rsidRDefault="00C65250" w:rsidP="00796C12">
            <w:pPr>
              <w:numPr>
                <w:ilvl w:val="0"/>
                <w:numId w:val="19"/>
              </w:numPr>
              <w:rPr>
                <w:rFonts w:cstheme="minorHAnsi"/>
                <w:b w:val="0"/>
                <w:szCs w:val="24"/>
                <w:lang w:val="sr-Cyrl-BA"/>
              </w:rPr>
            </w:pPr>
            <w:r w:rsidRPr="00C65250">
              <w:rPr>
                <w:rFonts w:cstheme="minorHAnsi"/>
                <w:b w:val="0"/>
                <w:szCs w:val="24"/>
                <w:lang w:val="sr-Cyrl-BA"/>
              </w:rPr>
              <w:t xml:space="preserve">Тениски терени </w:t>
            </w:r>
            <w:r w:rsidR="00796C12">
              <w:rPr>
                <w:rFonts w:cstheme="minorHAnsi"/>
                <w:b w:val="0"/>
                <w:szCs w:val="24"/>
                <w:lang w:val="sr-Cyrl-BA"/>
              </w:rPr>
              <w:t>–</w:t>
            </w:r>
            <w:r w:rsidRPr="00C65250">
              <w:rPr>
                <w:rFonts w:cstheme="minorHAnsi"/>
                <w:b w:val="0"/>
                <w:szCs w:val="24"/>
                <w:lang w:val="sr-Cyrl-BA"/>
              </w:rPr>
              <w:t xml:space="preserve"> </w:t>
            </w:r>
            <w:r w:rsidR="00796C12">
              <w:rPr>
                <w:rFonts w:cstheme="minorHAnsi"/>
                <w:b w:val="0"/>
                <w:szCs w:val="24"/>
                <w:lang w:val="sr-Cyrl-BA"/>
              </w:rPr>
              <w:t>изграђени током  2011. године</w:t>
            </w:r>
            <w:r w:rsidRPr="00C65250">
              <w:rPr>
                <w:rFonts w:cstheme="minorHAnsi"/>
                <w:b w:val="0"/>
                <w:szCs w:val="24"/>
                <w:lang w:val="sr-Cyrl-BA"/>
              </w:rPr>
              <w:t>.</w:t>
            </w:r>
          </w:p>
        </w:tc>
      </w:tr>
      <w:tr w:rsidR="00C65250" w:rsidRPr="00C65250" w14:paraId="3AD2AE43" w14:textId="77777777" w:rsidTr="00C2485C">
        <w:trPr>
          <w:cnfStyle w:val="000000100000" w:firstRow="0" w:lastRow="0" w:firstColumn="0" w:lastColumn="0" w:oddVBand="0" w:evenVBand="0" w:oddHBand="1" w:evenHBand="0" w:firstRowFirstColumn="0" w:firstRowLastColumn="0" w:lastRowFirstColumn="0" w:lastRowLastColumn="0"/>
          <w:trHeight w:val="1620"/>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vAlign w:val="center"/>
          </w:tcPr>
          <w:p w14:paraId="22914A0E"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 xml:space="preserve">Терени за мале спортове – поред постојећих малих сортских терена са асфалтном подлогом, изграђено је још неколико терена за мале спортове у мјесним заједницама Подоругла (Ћусе и Стражбеница), Котор, Подбрдо, Бјелајце, Баљвине,  Копљевићи, Брдо, Ораховљани и Оћуне,  као и терен са травнатом подлогом на Грабежу (код Репетитора).  </w:t>
            </w:r>
          </w:p>
        </w:tc>
      </w:tr>
      <w:tr w:rsidR="00C65250" w:rsidRPr="00C65250" w14:paraId="6476445F" w14:textId="77777777" w:rsidTr="00796C12">
        <w:trPr>
          <w:trHeight w:val="1260"/>
        </w:trPr>
        <w:tc>
          <w:tcPr>
            <w:cnfStyle w:val="001000000000" w:firstRow="0" w:lastRow="0" w:firstColumn="1" w:lastColumn="0" w:oddVBand="0" w:evenVBand="0" w:oddHBand="0" w:evenHBand="0" w:firstRowFirstColumn="0" w:firstRowLastColumn="0" w:lastRowFirstColumn="0" w:lastRowLastColumn="0"/>
            <w:tcW w:w="9773" w:type="dxa"/>
            <w:vAlign w:val="center"/>
          </w:tcPr>
          <w:p w14:paraId="3F741C81"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lastRenderedPageBreak/>
              <w:t xml:space="preserve">Мала дјечија игралишта – насеља Збориште, Бркића башта, Брешин поток, Каменица, Луке (код старог градског стадиона), Ријека, Котор и др. посједују дјечија игралишта (играонице) на којима  су постављени кошеви, клацкалице за дјецу, тобогани, пењалице, љуљашке, клупе, дрвени базени са пјеском и  дрвени столићи.  </w:t>
            </w:r>
          </w:p>
        </w:tc>
      </w:tr>
      <w:tr w:rsidR="00C65250" w:rsidRPr="00C65250" w14:paraId="6A0D64C8" w14:textId="77777777" w:rsidTr="00C2485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vAlign w:val="center"/>
          </w:tcPr>
          <w:p w14:paraId="2829E39A"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Бициклистичке стазе – одређене су мапе стаза. Већи дио је у функцији, а неке је неопходно привести планираној намјени.</w:t>
            </w:r>
          </w:p>
        </w:tc>
      </w:tr>
      <w:tr w:rsidR="00C65250" w:rsidRPr="00C65250" w14:paraId="1CB813B1" w14:textId="77777777" w:rsidTr="00796C12">
        <w:trPr>
          <w:trHeight w:val="630"/>
        </w:trPr>
        <w:tc>
          <w:tcPr>
            <w:cnfStyle w:val="001000000000" w:firstRow="0" w:lastRow="0" w:firstColumn="1" w:lastColumn="0" w:oddVBand="0" w:evenVBand="0" w:oddHBand="0" w:evenHBand="0" w:firstRowFirstColumn="0" w:firstRowLastColumn="0" w:lastRowFirstColumn="0" w:lastRowLastColumn="0"/>
            <w:tcW w:w="9773" w:type="dxa"/>
            <w:vAlign w:val="center"/>
          </w:tcPr>
          <w:p w14:paraId="1EE044B2"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Планинарске стазе – мапиране и обиљежене, те као такве у функцији су развоја излетничко-планинарског рекреативног туризма.</w:t>
            </w:r>
          </w:p>
        </w:tc>
      </w:tr>
      <w:tr w:rsidR="00C65250" w:rsidRPr="00C65250" w14:paraId="6E7075CB" w14:textId="77777777" w:rsidTr="00C2485C">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773" w:type="dxa"/>
            <w:shd w:val="clear" w:color="auto" w:fill="F2F2F2" w:themeFill="background1" w:themeFillShade="F2"/>
            <w:vAlign w:val="center"/>
          </w:tcPr>
          <w:p w14:paraId="5CD83B86" w14:textId="77777777" w:rsidR="00C65250" w:rsidRPr="00C65250" w:rsidRDefault="00C65250" w:rsidP="00C65250">
            <w:pPr>
              <w:numPr>
                <w:ilvl w:val="0"/>
                <w:numId w:val="19"/>
              </w:numPr>
              <w:rPr>
                <w:rFonts w:cstheme="minorHAnsi"/>
                <w:b w:val="0"/>
                <w:szCs w:val="24"/>
                <w:lang w:val="sr-Cyrl-BA"/>
              </w:rPr>
            </w:pPr>
            <w:r w:rsidRPr="00C65250">
              <w:rPr>
                <w:rFonts w:cstheme="minorHAnsi"/>
                <w:b w:val="0"/>
                <w:szCs w:val="24"/>
                <w:lang w:val="sr-Cyrl-BA"/>
              </w:rPr>
              <w:t>Параглајдинг стаза – својим природним карактеристикама пружа идеалне услове за ову врсту спортске рекреације.</w:t>
            </w:r>
          </w:p>
        </w:tc>
      </w:tr>
    </w:tbl>
    <w:p w14:paraId="6B63DF16" w14:textId="77777777" w:rsidR="000B1ACC" w:rsidRPr="004D349F" w:rsidRDefault="000B1ACC" w:rsidP="00610623">
      <w:pPr>
        <w:pStyle w:val="Heading3"/>
      </w:pPr>
      <w:bookmarkStart w:id="110" w:name="_Toc372898074"/>
    </w:p>
    <w:p w14:paraId="71723006" w14:textId="77777777" w:rsidR="00796C12" w:rsidRPr="00796C12" w:rsidRDefault="00796C12" w:rsidP="00610623">
      <w:r>
        <w:t xml:space="preserve">У </w:t>
      </w:r>
      <w:proofErr w:type="spellStart"/>
      <w:r>
        <w:t>сегменту</w:t>
      </w:r>
      <w:proofErr w:type="spellEnd"/>
      <w:r>
        <w:t xml:space="preserve"> </w:t>
      </w:r>
      <w:proofErr w:type="spellStart"/>
      <w:r>
        <w:t>спортско-рекреативне</w:t>
      </w:r>
      <w:proofErr w:type="spellEnd"/>
      <w:r>
        <w:t xml:space="preserve"> </w:t>
      </w:r>
      <w:proofErr w:type="spellStart"/>
      <w:r>
        <w:t>инфраструктуре</w:t>
      </w:r>
      <w:proofErr w:type="spellEnd"/>
      <w:r>
        <w:t xml:space="preserve"> </w:t>
      </w:r>
      <w:proofErr w:type="spellStart"/>
      <w:r>
        <w:t>указује</w:t>
      </w:r>
      <w:proofErr w:type="spellEnd"/>
      <w:r>
        <w:t xml:space="preserve"> </w:t>
      </w:r>
      <w:proofErr w:type="spellStart"/>
      <w:r>
        <w:t>се</w:t>
      </w:r>
      <w:proofErr w:type="spellEnd"/>
      <w:r>
        <w:t xml:space="preserve"> </w:t>
      </w:r>
      <w:proofErr w:type="spellStart"/>
      <w:r>
        <w:t>потреба</w:t>
      </w:r>
      <w:proofErr w:type="spellEnd"/>
      <w:r>
        <w:t xml:space="preserve"> </w:t>
      </w:r>
      <w:proofErr w:type="spellStart"/>
      <w:r>
        <w:t>за</w:t>
      </w:r>
      <w:proofErr w:type="spellEnd"/>
      <w:r>
        <w:t xml:space="preserve"> </w:t>
      </w:r>
      <w:proofErr w:type="spellStart"/>
      <w:r>
        <w:t>реконструкцијом</w:t>
      </w:r>
      <w:proofErr w:type="spellEnd"/>
      <w:r>
        <w:t xml:space="preserve"> </w:t>
      </w:r>
      <w:proofErr w:type="spellStart"/>
      <w:r>
        <w:t>трибина</w:t>
      </w:r>
      <w:proofErr w:type="spellEnd"/>
      <w:r>
        <w:t xml:space="preserve"> </w:t>
      </w:r>
      <w:proofErr w:type="spellStart"/>
      <w:r>
        <w:t>на</w:t>
      </w:r>
      <w:proofErr w:type="spellEnd"/>
      <w:r>
        <w:t xml:space="preserve"> </w:t>
      </w:r>
      <w:proofErr w:type="spellStart"/>
      <w:r>
        <w:t>градском</w:t>
      </w:r>
      <w:proofErr w:type="spellEnd"/>
      <w:r>
        <w:t xml:space="preserve"> </w:t>
      </w:r>
      <w:proofErr w:type="spellStart"/>
      <w:r>
        <w:t>стадиону</w:t>
      </w:r>
      <w:proofErr w:type="spellEnd"/>
      <w:r>
        <w:t xml:space="preserve">, </w:t>
      </w:r>
      <w:proofErr w:type="spellStart"/>
      <w:r>
        <w:t>изградња</w:t>
      </w:r>
      <w:proofErr w:type="spellEnd"/>
      <w:r>
        <w:t xml:space="preserve"> </w:t>
      </w:r>
      <w:proofErr w:type="spellStart"/>
      <w:r>
        <w:t>свлачионица</w:t>
      </w:r>
      <w:proofErr w:type="spellEnd"/>
      <w:r>
        <w:t xml:space="preserve"> </w:t>
      </w:r>
      <w:proofErr w:type="spellStart"/>
      <w:r>
        <w:t>при</w:t>
      </w:r>
      <w:proofErr w:type="spellEnd"/>
      <w:r>
        <w:t xml:space="preserve"> </w:t>
      </w:r>
      <w:proofErr w:type="spellStart"/>
      <w:r>
        <w:t>градском</w:t>
      </w:r>
      <w:proofErr w:type="spellEnd"/>
      <w:r>
        <w:t xml:space="preserve"> </w:t>
      </w:r>
      <w:proofErr w:type="spellStart"/>
      <w:r>
        <w:t>стадиону</w:t>
      </w:r>
      <w:proofErr w:type="spellEnd"/>
      <w:r>
        <w:t xml:space="preserve">, </w:t>
      </w:r>
      <w:proofErr w:type="spellStart"/>
      <w:r>
        <w:t>проширење</w:t>
      </w:r>
      <w:proofErr w:type="spellEnd"/>
      <w:r>
        <w:t xml:space="preserve"> </w:t>
      </w:r>
      <w:proofErr w:type="spellStart"/>
      <w:r>
        <w:t>трибина</w:t>
      </w:r>
      <w:proofErr w:type="spellEnd"/>
      <w:r>
        <w:t xml:space="preserve"> </w:t>
      </w:r>
      <w:proofErr w:type="spellStart"/>
      <w:r>
        <w:t>на</w:t>
      </w:r>
      <w:proofErr w:type="spellEnd"/>
      <w:r>
        <w:t xml:space="preserve"> </w:t>
      </w:r>
      <w:proofErr w:type="spellStart"/>
      <w:r>
        <w:t>стадиону</w:t>
      </w:r>
      <w:proofErr w:type="spellEnd"/>
      <w:r>
        <w:t xml:space="preserve"> </w:t>
      </w:r>
      <w:proofErr w:type="spellStart"/>
      <w:r>
        <w:t>са</w:t>
      </w:r>
      <w:proofErr w:type="spellEnd"/>
      <w:r>
        <w:t xml:space="preserve"> </w:t>
      </w:r>
      <w:proofErr w:type="spellStart"/>
      <w:r>
        <w:t>вјештачком</w:t>
      </w:r>
      <w:proofErr w:type="spellEnd"/>
      <w:r>
        <w:t xml:space="preserve"> </w:t>
      </w:r>
      <w:proofErr w:type="spellStart"/>
      <w:r>
        <w:t>подлогом</w:t>
      </w:r>
      <w:proofErr w:type="spellEnd"/>
      <w:r>
        <w:t xml:space="preserve">, </w:t>
      </w:r>
      <w:proofErr w:type="spellStart"/>
      <w:r>
        <w:t>изградња</w:t>
      </w:r>
      <w:proofErr w:type="spellEnd"/>
      <w:r>
        <w:t xml:space="preserve"> </w:t>
      </w:r>
      <w:proofErr w:type="spellStart"/>
      <w:r>
        <w:t>мање</w:t>
      </w:r>
      <w:proofErr w:type="spellEnd"/>
      <w:r>
        <w:t xml:space="preserve"> </w:t>
      </w:r>
      <w:proofErr w:type="spellStart"/>
      <w:r>
        <w:t>мултифункционалне</w:t>
      </w:r>
      <w:proofErr w:type="spellEnd"/>
      <w:r>
        <w:t xml:space="preserve"> </w:t>
      </w:r>
      <w:proofErr w:type="spellStart"/>
      <w:r>
        <w:t>спортске</w:t>
      </w:r>
      <w:proofErr w:type="spellEnd"/>
      <w:r>
        <w:t xml:space="preserve"> </w:t>
      </w:r>
      <w:proofErr w:type="spellStart"/>
      <w:r>
        <w:t>сале</w:t>
      </w:r>
      <w:proofErr w:type="spellEnd"/>
      <w:r>
        <w:t xml:space="preserve"> </w:t>
      </w:r>
      <w:proofErr w:type="spellStart"/>
      <w:r>
        <w:t>на</w:t>
      </w:r>
      <w:proofErr w:type="spellEnd"/>
      <w:r>
        <w:t xml:space="preserve"> </w:t>
      </w:r>
      <w:proofErr w:type="spellStart"/>
      <w:r>
        <w:t>јесту</w:t>
      </w:r>
      <w:proofErr w:type="spellEnd"/>
      <w:r>
        <w:t xml:space="preserve"> </w:t>
      </w:r>
      <w:proofErr w:type="spellStart"/>
      <w:r>
        <w:t>садашње</w:t>
      </w:r>
      <w:proofErr w:type="spellEnd"/>
      <w:r>
        <w:t xml:space="preserve"> </w:t>
      </w:r>
      <w:proofErr w:type="spellStart"/>
      <w:r>
        <w:t>фискултурне</w:t>
      </w:r>
      <w:proofErr w:type="spellEnd"/>
      <w:r>
        <w:t xml:space="preserve"> </w:t>
      </w:r>
      <w:proofErr w:type="spellStart"/>
      <w:r>
        <w:t>сале</w:t>
      </w:r>
      <w:proofErr w:type="spellEnd"/>
      <w:r>
        <w:t xml:space="preserve"> </w:t>
      </w:r>
      <w:proofErr w:type="spellStart"/>
      <w:r>
        <w:t>при</w:t>
      </w:r>
      <w:proofErr w:type="spellEnd"/>
      <w:r>
        <w:t xml:space="preserve"> ОШ „</w:t>
      </w:r>
      <w:proofErr w:type="spellStart"/>
      <w:r>
        <w:t>Петар</w:t>
      </w:r>
      <w:proofErr w:type="spellEnd"/>
      <w:r>
        <w:t xml:space="preserve"> </w:t>
      </w:r>
      <w:proofErr w:type="spellStart"/>
      <w:proofErr w:type="gramStart"/>
      <w:r>
        <w:t>Кочић</w:t>
      </w:r>
      <w:proofErr w:type="spellEnd"/>
      <w:r>
        <w:t>“</w:t>
      </w:r>
      <w:proofErr w:type="gramEnd"/>
      <w:r>
        <w:t xml:space="preserve">, </w:t>
      </w:r>
      <w:proofErr w:type="spellStart"/>
      <w:r>
        <w:t>изградња</w:t>
      </w:r>
      <w:proofErr w:type="spellEnd"/>
      <w:r>
        <w:t xml:space="preserve"> </w:t>
      </w:r>
      <w:proofErr w:type="spellStart"/>
      <w:r>
        <w:t>мини</w:t>
      </w:r>
      <w:proofErr w:type="spellEnd"/>
      <w:r>
        <w:t xml:space="preserve"> </w:t>
      </w:r>
      <w:proofErr w:type="spellStart"/>
      <w:r>
        <w:t>спортско-рекреативног</w:t>
      </w:r>
      <w:proofErr w:type="spellEnd"/>
      <w:r>
        <w:t xml:space="preserve"> </w:t>
      </w:r>
      <w:proofErr w:type="spellStart"/>
      <w:r>
        <w:t>комплекса</w:t>
      </w:r>
      <w:proofErr w:type="spellEnd"/>
      <w:r>
        <w:t xml:space="preserve"> </w:t>
      </w:r>
      <w:proofErr w:type="spellStart"/>
      <w:r>
        <w:t>на</w:t>
      </w:r>
      <w:proofErr w:type="spellEnd"/>
      <w:r>
        <w:t xml:space="preserve"> </w:t>
      </w:r>
      <w:proofErr w:type="spellStart"/>
      <w:r>
        <w:t>Подовима</w:t>
      </w:r>
      <w:proofErr w:type="spellEnd"/>
      <w:r>
        <w:t xml:space="preserve"> </w:t>
      </w:r>
      <w:proofErr w:type="spellStart"/>
      <w:r>
        <w:t>на</w:t>
      </w:r>
      <w:proofErr w:type="spellEnd"/>
      <w:r>
        <w:t xml:space="preserve"> </w:t>
      </w:r>
      <w:proofErr w:type="spellStart"/>
      <w:r>
        <w:t>мјесту</w:t>
      </w:r>
      <w:proofErr w:type="spellEnd"/>
      <w:r>
        <w:t xml:space="preserve"> </w:t>
      </w:r>
      <w:proofErr w:type="spellStart"/>
      <w:r>
        <w:t>садашњег</w:t>
      </w:r>
      <w:proofErr w:type="spellEnd"/>
      <w:r>
        <w:t xml:space="preserve"> </w:t>
      </w:r>
      <w:proofErr w:type="spellStart"/>
      <w:r>
        <w:t>игралишта</w:t>
      </w:r>
      <w:proofErr w:type="spellEnd"/>
      <w:r>
        <w:t xml:space="preserve">, </w:t>
      </w:r>
      <w:proofErr w:type="spellStart"/>
      <w:r>
        <w:t>уређење</w:t>
      </w:r>
      <w:proofErr w:type="spellEnd"/>
      <w:r>
        <w:t xml:space="preserve"> и </w:t>
      </w:r>
      <w:proofErr w:type="spellStart"/>
      <w:r>
        <w:t>изградња</w:t>
      </w:r>
      <w:proofErr w:type="spellEnd"/>
      <w:r>
        <w:t xml:space="preserve"> </w:t>
      </w:r>
      <w:proofErr w:type="spellStart"/>
      <w:r>
        <w:t>рекреативног</w:t>
      </w:r>
      <w:proofErr w:type="spellEnd"/>
      <w:r>
        <w:t xml:space="preserve"> </w:t>
      </w:r>
      <w:proofErr w:type="spellStart"/>
      <w:r>
        <w:t>комплекса</w:t>
      </w:r>
      <w:proofErr w:type="spellEnd"/>
      <w:r>
        <w:t xml:space="preserve"> </w:t>
      </w:r>
      <w:proofErr w:type="spellStart"/>
      <w:r>
        <w:t>на</w:t>
      </w:r>
      <w:proofErr w:type="spellEnd"/>
      <w:r>
        <w:t xml:space="preserve"> </w:t>
      </w:r>
      <w:proofErr w:type="spellStart"/>
      <w:r>
        <w:t>Лукама</w:t>
      </w:r>
      <w:proofErr w:type="spellEnd"/>
      <w:r>
        <w:t xml:space="preserve"> и </w:t>
      </w:r>
      <w:proofErr w:type="spellStart"/>
      <w:r>
        <w:t>др</w:t>
      </w:r>
      <w:proofErr w:type="spellEnd"/>
      <w:r>
        <w:t>.</w:t>
      </w:r>
    </w:p>
    <w:p w14:paraId="44A938B6" w14:textId="77777777" w:rsidR="00796C12" w:rsidRDefault="00796C12" w:rsidP="00610623">
      <w:pPr>
        <w:rPr>
          <w:b/>
        </w:rPr>
      </w:pPr>
    </w:p>
    <w:p w14:paraId="2AF17290" w14:textId="77777777" w:rsidR="000B1ACC" w:rsidRPr="004D349F" w:rsidRDefault="000B1ACC" w:rsidP="00610623">
      <w:pPr>
        <w:pStyle w:val="Heading3"/>
      </w:pPr>
      <w:bookmarkStart w:id="111" w:name="_Toc199161849"/>
      <w:r w:rsidRPr="004D349F">
        <w:t>Спортске манифестације</w:t>
      </w:r>
      <w:bookmarkEnd w:id="110"/>
      <w:bookmarkEnd w:id="111"/>
    </w:p>
    <w:p w14:paraId="0BC4CCFE" w14:textId="77777777" w:rsidR="000B1ACC" w:rsidRPr="004D349F" w:rsidRDefault="000B1ACC" w:rsidP="000B1ACC">
      <w:pPr>
        <w:spacing w:after="0"/>
        <w:jc w:val="both"/>
        <w:rPr>
          <w:rFonts w:cstheme="minorHAnsi"/>
          <w:szCs w:val="24"/>
          <w:lang w:val="sr-Cyrl-BA"/>
        </w:rPr>
      </w:pPr>
      <w:r w:rsidRPr="004D349F">
        <w:rPr>
          <w:rFonts w:cstheme="minorHAnsi"/>
          <w:szCs w:val="24"/>
          <w:lang w:val="sr-Cyrl-BA"/>
        </w:rPr>
        <w:t>Најзначајније</w:t>
      </w:r>
      <w:r w:rsidRPr="004D349F">
        <w:rPr>
          <w:rFonts w:cstheme="minorHAnsi"/>
          <w:b/>
          <w:szCs w:val="24"/>
          <w:lang w:val="sr-Cyrl-BA"/>
        </w:rPr>
        <w:t xml:space="preserve"> </w:t>
      </w:r>
      <w:r w:rsidRPr="004D349F">
        <w:rPr>
          <w:rFonts w:cstheme="minorHAnsi"/>
          <w:szCs w:val="24"/>
          <w:lang w:val="sr-Cyrl-BA"/>
        </w:rPr>
        <w:t>спортске манифестације на подручју општине Мркоњић Град су:</w:t>
      </w:r>
    </w:p>
    <w:p w14:paraId="17F8D51D" w14:textId="77777777" w:rsidR="000B1ACC" w:rsidRPr="004D349F" w:rsidRDefault="000B1ACC" w:rsidP="00CE38DF">
      <w:pPr>
        <w:numPr>
          <w:ilvl w:val="0"/>
          <w:numId w:val="17"/>
        </w:numPr>
        <w:spacing w:after="0"/>
        <w:jc w:val="both"/>
        <w:rPr>
          <w:rFonts w:cstheme="minorHAnsi"/>
          <w:szCs w:val="24"/>
          <w:lang w:val="sr-Cyrl-BA"/>
        </w:rPr>
      </w:pPr>
      <w:r w:rsidRPr="004D349F">
        <w:rPr>
          <w:rFonts w:cstheme="minorHAnsi"/>
          <w:szCs w:val="24"/>
          <w:lang w:val="sr-Cyrl-BA"/>
        </w:rPr>
        <w:t>Избор спортисте и спортског колектива општине Мркоњић Град,</w:t>
      </w:r>
    </w:p>
    <w:p w14:paraId="40146CC9" w14:textId="77777777" w:rsidR="000B1ACC" w:rsidRPr="004D349F" w:rsidRDefault="000B1ACC" w:rsidP="00CE38DF">
      <w:pPr>
        <w:numPr>
          <w:ilvl w:val="0"/>
          <w:numId w:val="17"/>
        </w:numPr>
        <w:spacing w:after="0"/>
        <w:jc w:val="both"/>
        <w:rPr>
          <w:rFonts w:cstheme="minorHAnsi"/>
          <w:szCs w:val="24"/>
          <w:lang w:val="sr-Cyrl-BA"/>
        </w:rPr>
      </w:pPr>
      <w:r w:rsidRPr="004D349F">
        <w:rPr>
          <w:rFonts w:cstheme="minorHAnsi"/>
          <w:szCs w:val="24"/>
          <w:lang w:val="sr-Cyrl-BA"/>
        </w:rPr>
        <w:t>Госпојинска улична трка,</w:t>
      </w:r>
    </w:p>
    <w:p w14:paraId="6A9E3E26" w14:textId="77777777" w:rsidR="000B1ACC" w:rsidRPr="004D349F" w:rsidRDefault="000B1ACC" w:rsidP="00CE38DF">
      <w:pPr>
        <w:numPr>
          <w:ilvl w:val="0"/>
          <w:numId w:val="17"/>
        </w:numPr>
        <w:spacing w:after="0"/>
        <w:jc w:val="both"/>
        <w:rPr>
          <w:rFonts w:cstheme="minorHAnsi"/>
          <w:color w:val="000000"/>
          <w:szCs w:val="24"/>
          <w:lang w:val="sr-Cyrl-BA"/>
        </w:rPr>
      </w:pPr>
      <w:r w:rsidRPr="004D349F">
        <w:rPr>
          <w:rFonts w:cstheme="minorHAnsi"/>
          <w:color w:val="000000"/>
          <w:szCs w:val="24"/>
          <w:lang w:val="sr-Cyrl-BA"/>
        </w:rPr>
        <w:t>Градски турнир у малом фудбалу поводом Дана општине,</w:t>
      </w:r>
      <w:r w:rsidRPr="004D349F">
        <w:rPr>
          <w:rFonts w:cstheme="minorHAnsi"/>
          <w:szCs w:val="24"/>
          <w:lang w:val="sr-Cyrl-BA"/>
        </w:rPr>
        <w:t xml:space="preserve"> </w:t>
      </w:r>
    </w:p>
    <w:p w14:paraId="53C31D8E" w14:textId="77777777" w:rsidR="000B1ACC" w:rsidRPr="004D349F" w:rsidRDefault="000B1ACC" w:rsidP="00CE38DF">
      <w:pPr>
        <w:numPr>
          <w:ilvl w:val="0"/>
          <w:numId w:val="17"/>
        </w:numPr>
        <w:spacing w:after="0"/>
        <w:jc w:val="both"/>
        <w:rPr>
          <w:rFonts w:cstheme="minorHAnsi"/>
          <w:szCs w:val="24"/>
          <w:lang w:val="sr-Cyrl-BA"/>
        </w:rPr>
      </w:pPr>
      <w:r w:rsidRPr="004D349F">
        <w:rPr>
          <w:rFonts w:cstheme="minorHAnsi"/>
          <w:color w:val="000000"/>
          <w:szCs w:val="24"/>
          <w:lang w:val="sr-Cyrl-BA"/>
        </w:rPr>
        <w:t>Streetball,</w:t>
      </w:r>
    </w:p>
    <w:p w14:paraId="7F51C40C" w14:textId="77777777" w:rsidR="000B1ACC" w:rsidRPr="004D349F" w:rsidRDefault="000B1ACC" w:rsidP="00CE38DF">
      <w:pPr>
        <w:numPr>
          <w:ilvl w:val="0"/>
          <w:numId w:val="17"/>
        </w:numPr>
        <w:spacing w:after="0"/>
        <w:jc w:val="both"/>
        <w:rPr>
          <w:rFonts w:cstheme="minorHAnsi"/>
          <w:color w:val="000000"/>
          <w:szCs w:val="24"/>
          <w:lang w:val="sr-Cyrl-BA"/>
        </w:rPr>
      </w:pPr>
      <w:r w:rsidRPr="004D349F">
        <w:rPr>
          <w:rFonts w:cstheme="minorHAnsi"/>
          <w:color w:val="000000"/>
          <w:szCs w:val="24"/>
          <w:lang w:val="sr-Cyrl-BA"/>
        </w:rPr>
        <w:t xml:space="preserve">Меморијални турнир у малом фудбалу у Бјелајцу, </w:t>
      </w:r>
    </w:p>
    <w:p w14:paraId="7EDAFD09" w14:textId="77777777" w:rsidR="000B1ACC" w:rsidRPr="004D349F" w:rsidRDefault="000B1ACC" w:rsidP="00CE38DF">
      <w:pPr>
        <w:numPr>
          <w:ilvl w:val="0"/>
          <w:numId w:val="17"/>
        </w:numPr>
        <w:spacing w:after="0"/>
        <w:jc w:val="both"/>
        <w:rPr>
          <w:rFonts w:cstheme="minorHAnsi"/>
          <w:szCs w:val="24"/>
          <w:lang w:val="sr-Cyrl-BA"/>
        </w:rPr>
      </w:pPr>
      <w:r w:rsidRPr="004D349F">
        <w:rPr>
          <w:rFonts w:cstheme="minorHAnsi"/>
          <w:color w:val="000000"/>
          <w:szCs w:val="24"/>
          <w:lang w:val="sr-Cyrl-BA"/>
        </w:rPr>
        <w:t>Меморијални шахоски турнир,</w:t>
      </w:r>
    </w:p>
    <w:p w14:paraId="322A4C10" w14:textId="77777777" w:rsidR="000B1ACC" w:rsidRPr="004D349F" w:rsidRDefault="000B1ACC" w:rsidP="00CE38DF">
      <w:pPr>
        <w:numPr>
          <w:ilvl w:val="0"/>
          <w:numId w:val="17"/>
        </w:numPr>
        <w:spacing w:after="0"/>
        <w:jc w:val="both"/>
        <w:rPr>
          <w:rFonts w:cstheme="minorHAnsi"/>
          <w:szCs w:val="24"/>
          <w:lang w:val="sr-Cyrl-BA"/>
        </w:rPr>
      </w:pPr>
      <w:r w:rsidRPr="004D349F">
        <w:rPr>
          <w:rFonts w:cstheme="minorHAnsi"/>
          <w:szCs w:val="24"/>
          <w:lang w:val="sr-Cyrl-BA"/>
        </w:rPr>
        <w:t>Дани косидбе на Балкани,</w:t>
      </w:r>
    </w:p>
    <w:p w14:paraId="1BB4DD27" w14:textId="77777777" w:rsidR="000B1ACC" w:rsidRPr="004D349F" w:rsidRDefault="000B1ACC" w:rsidP="00CE38DF">
      <w:pPr>
        <w:numPr>
          <w:ilvl w:val="0"/>
          <w:numId w:val="17"/>
        </w:numPr>
        <w:spacing w:after="0"/>
        <w:jc w:val="both"/>
        <w:rPr>
          <w:rFonts w:cstheme="minorHAnsi"/>
          <w:szCs w:val="24"/>
          <w:lang w:val="sr-Cyrl-BA"/>
        </w:rPr>
      </w:pPr>
      <w:r w:rsidRPr="004D349F">
        <w:rPr>
          <w:rFonts w:cstheme="minorHAnsi"/>
          <w:szCs w:val="24"/>
          <w:lang w:val="sr-Cyrl-BA"/>
        </w:rPr>
        <w:t>Спорстки догађаји у оквиру манифестације „Мркоњићко љето“.</w:t>
      </w:r>
    </w:p>
    <w:p w14:paraId="0494E4C2" w14:textId="77777777" w:rsidR="000B1ACC" w:rsidRPr="004D349F" w:rsidRDefault="000B1ACC" w:rsidP="000B1ACC">
      <w:pPr>
        <w:spacing w:after="0"/>
        <w:ind w:left="720"/>
        <w:jc w:val="both"/>
        <w:rPr>
          <w:rFonts w:cstheme="minorHAnsi"/>
          <w:color w:val="000000"/>
          <w:sz w:val="12"/>
          <w:szCs w:val="12"/>
          <w:lang w:val="sr-Cyrl-BA"/>
        </w:rPr>
      </w:pPr>
    </w:p>
    <w:p w14:paraId="5F1893CE" w14:textId="77777777" w:rsidR="000B1ACC" w:rsidRPr="004D349F" w:rsidRDefault="000B1ACC" w:rsidP="000B1ACC">
      <w:pPr>
        <w:spacing w:after="0"/>
        <w:jc w:val="both"/>
        <w:rPr>
          <w:rFonts w:cstheme="minorHAnsi"/>
          <w:b/>
          <w:color w:val="000000"/>
          <w:szCs w:val="24"/>
          <w:lang w:val="sr-Cyrl-BA"/>
        </w:rPr>
      </w:pPr>
      <w:r w:rsidRPr="004D349F">
        <w:rPr>
          <w:rFonts w:cstheme="minorHAnsi"/>
          <w:b/>
          <w:color w:val="000000"/>
          <w:szCs w:val="24"/>
          <w:lang w:val="sr-Cyrl-BA"/>
        </w:rPr>
        <w:t>Госпојинска улична трка</w:t>
      </w:r>
      <w:r w:rsidRPr="004D349F">
        <w:rPr>
          <w:rFonts w:cstheme="minorHAnsi"/>
          <w:color w:val="000000"/>
          <w:szCs w:val="24"/>
          <w:lang w:val="sr-Cyrl-BA"/>
        </w:rPr>
        <w:t xml:space="preserve"> први пут је одржана у септембру 2005. године. Промовише спортске активности и спорт на подручју општине Мркоњић Град. Организатор ове манифестације је ЈУ Културно-спортски центар «Петар Кочић» у сарадњи са  Одјељењем за  </w:t>
      </w:r>
      <w:r w:rsidR="00791E6C">
        <w:rPr>
          <w:rFonts w:cstheme="minorHAnsi"/>
          <w:color w:val="000000"/>
          <w:szCs w:val="24"/>
          <w:lang w:val="sr-Cyrl-BA"/>
        </w:rPr>
        <w:t xml:space="preserve">општу управу и </w:t>
      </w:r>
      <w:r w:rsidRPr="004D349F">
        <w:rPr>
          <w:rFonts w:cstheme="minorHAnsi"/>
          <w:color w:val="000000"/>
          <w:szCs w:val="24"/>
          <w:lang w:val="sr-Cyrl-BA"/>
        </w:rPr>
        <w:t>друштвене дјелатности.</w:t>
      </w:r>
    </w:p>
    <w:p w14:paraId="4CEB41EB" w14:textId="77777777" w:rsidR="000B1ACC" w:rsidRPr="004D349F" w:rsidRDefault="00073BE8" w:rsidP="000B1ACC">
      <w:pPr>
        <w:spacing w:after="0"/>
        <w:jc w:val="both"/>
        <w:rPr>
          <w:rFonts w:cstheme="minorHAnsi"/>
          <w:color w:val="000000"/>
          <w:szCs w:val="24"/>
          <w:lang w:val="sr-Cyrl-BA"/>
        </w:rPr>
      </w:pPr>
      <w:r>
        <w:rPr>
          <w:rFonts w:cstheme="minorHAnsi"/>
          <w:color w:val="000000"/>
          <w:szCs w:val="24"/>
          <w:lang w:val="sr-Cyrl-BA"/>
        </w:rPr>
        <w:t>На м</w:t>
      </w:r>
      <w:r w:rsidR="000B1ACC" w:rsidRPr="004D349F">
        <w:rPr>
          <w:rFonts w:cstheme="minorHAnsi"/>
          <w:color w:val="000000"/>
          <w:szCs w:val="24"/>
          <w:lang w:val="sr-Cyrl-BA"/>
        </w:rPr>
        <w:t xml:space="preserve">анифестацији учествује велики број </w:t>
      </w:r>
      <w:r>
        <w:rPr>
          <w:rFonts w:cstheme="minorHAnsi"/>
          <w:color w:val="000000"/>
          <w:szCs w:val="24"/>
          <w:lang w:val="sr-Cyrl-BA"/>
        </w:rPr>
        <w:t xml:space="preserve">дјеце из школа са подручја општине Мркоњић Град и </w:t>
      </w:r>
      <w:r w:rsidR="000B1ACC" w:rsidRPr="004D349F">
        <w:rPr>
          <w:rFonts w:cstheme="minorHAnsi"/>
          <w:color w:val="000000"/>
          <w:szCs w:val="24"/>
          <w:lang w:val="sr-Cyrl-BA"/>
        </w:rPr>
        <w:t xml:space="preserve"> </w:t>
      </w:r>
      <w:r>
        <w:rPr>
          <w:rFonts w:cstheme="minorHAnsi"/>
          <w:color w:val="000000"/>
          <w:szCs w:val="24"/>
          <w:lang w:val="sr-Cyrl-BA"/>
        </w:rPr>
        <w:t>околних општина</w:t>
      </w:r>
      <w:r w:rsidR="000B1ACC" w:rsidRPr="004D349F">
        <w:rPr>
          <w:rFonts w:cstheme="minorHAnsi"/>
          <w:color w:val="000000"/>
          <w:szCs w:val="24"/>
          <w:lang w:val="sr-Cyrl-BA"/>
        </w:rPr>
        <w:t xml:space="preserve">. </w:t>
      </w:r>
    </w:p>
    <w:p w14:paraId="784CA66A" w14:textId="77777777" w:rsidR="000B1ACC" w:rsidRPr="004D349F" w:rsidRDefault="000B1ACC" w:rsidP="000B1ACC">
      <w:pPr>
        <w:spacing w:after="0"/>
        <w:jc w:val="both"/>
        <w:rPr>
          <w:rFonts w:cstheme="minorHAnsi"/>
          <w:sz w:val="12"/>
          <w:szCs w:val="12"/>
          <w:lang w:val="sr-Cyrl-BA"/>
        </w:rPr>
      </w:pPr>
    </w:p>
    <w:p w14:paraId="2F992CBE" w14:textId="77777777" w:rsidR="000B1ACC" w:rsidRPr="004D349F" w:rsidRDefault="000B1ACC" w:rsidP="000B1ACC">
      <w:pPr>
        <w:spacing w:after="0"/>
        <w:jc w:val="both"/>
        <w:rPr>
          <w:rFonts w:cstheme="minorHAnsi"/>
          <w:color w:val="000000"/>
          <w:szCs w:val="24"/>
          <w:lang w:val="sr-Cyrl-BA"/>
        </w:rPr>
      </w:pPr>
      <w:r w:rsidRPr="004D349F">
        <w:rPr>
          <w:rFonts w:cstheme="minorHAnsi"/>
          <w:b/>
          <w:color w:val="000000"/>
          <w:szCs w:val="24"/>
          <w:lang w:val="sr-Cyrl-BA"/>
        </w:rPr>
        <w:t>Градски турнир у малом фудбалу</w:t>
      </w:r>
      <w:r w:rsidRPr="004D349F">
        <w:rPr>
          <w:rFonts w:cstheme="minorHAnsi"/>
          <w:color w:val="000000"/>
          <w:szCs w:val="24"/>
          <w:lang w:val="sr-Cyrl-BA"/>
        </w:rPr>
        <w:t xml:space="preserve"> одржава се поводом Дана општине, а </w:t>
      </w:r>
      <w:r w:rsidRPr="004D349F">
        <w:rPr>
          <w:rFonts w:cstheme="minorHAnsi"/>
          <w:szCs w:val="24"/>
          <w:lang w:val="sr-Cyrl-BA"/>
        </w:rPr>
        <w:t>први пут је организован 2007. године.</w:t>
      </w:r>
      <w:r w:rsidRPr="004D349F">
        <w:rPr>
          <w:rFonts w:cstheme="minorHAnsi"/>
          <w:color w:val="000000"/>
          <w:szCs w:val="24"/>
          <w:lang w:val="sr-Cyrl-BA"/>
        </w:rPr>
        <w:t xml:space="preserve"> Организатор ове манифестације је ЈУ Културно-спортски центар «Петар Кочић» са партнерским организацијама. </w:t>
      </w:r>
      <w:r w:rsidRPr="004D349F">
        <w:rPr>
          <w:rFonts w:cstheme="minorHAnsi"/>
          <w:szCs w:val="24"/>
          <w:lang w:val="sr-Cyrl-BA"/>
        </w:rPr>
        <w:t>На турниру учествује око 50-так екипа из Републике Српске и Федерације БиХ.</w:t>
      </w:r>
    </w:p>
    <w:p w14:paraId="22562ECC" w14:textId="77777777" w:rsidR="000B1ACC" w:rsidRPr="004D349F" w:rsidRDefault="000B1ACC" w:rsidP="000B1ACC">
      <w:pPr>
        <w:spacing w:after="0"/>
        <w:jc w:val="both"/>
        <w:rPr>
          <w:rFonts w:cstheme="minorHAnsi"/>
          <w:sz w:val="12"/>
          <w:szCs w:val="12"/>
          <w:lang w:val="sr-Cyrl-BA"/>
        </w:rPr>
      </w:pPr>
    </w:p>
    <w:p w14:paraId="5F4DFD4F" w14:textId="77777777" w:rsidR="000B1ACC" w:rsidRPr="004D349F" w:rsidRDefault="000B1ACC" w:rsidP="000B1ACC">
      <w:pPr>
        <w:spacing w:after="0"/>
        <w:jc w:val="both"/>
        <w:rPr>
          <w:rFonts w:cstheme="minorHAnsi"/>
          <w:b/>
          <w:color w:val="000000"/>
          <w:szCs w:val="24"/>
          <w:lang w:val="sr-Cyrl-BA"/>
        </w:rPr>
      </w:pPr>
      <w:r w:rsidRPr="004D349F">
        <w:rPr>
          <w:rFonts w:cstheme="minorHAnsi"/>
          <w:b/>
          <w:color w:val="000000"/>
          <w:szCs w:val="24"/>
          <w:lang w:val="sr-Cyrl-BA"/>
        </w:rPr>
        <w:t xml:space="preserve">STREETBALL – </w:t>
      </w:r>
      <w:r w:rsidRPr="004D349F">
        <w:rPr>
          <w:rFonts w:cstheme="minorHAnsi"/>
          <w:color w:val="000000"/>
          <w:szCs w:val="24"/>
          <w:lang w:val="sr-Cyrl-BA"/>
        </w:rPr>
        <w:t>Организатор</w:t>
      </w:r>
      <w:r w:rsidRPr="004D349F">
        <w:rPr>
          <w:rFonts w:cstheme="minorHAnsi"/>
          <w:b/>
          <w:color w:val="000000"/>
          <w:szCs w:val="24"/>
          <w:lang w:val="sr-Cyrl-BA"/>
        </w:rPr>
        <w:t xml:space="preserve"> </w:t>
      </w:r>
      <w:r w:rsidRPr="004D349F">
        <w:rPr>
          <w:rFonts w:cstheme="minorHAnsi"/>
          <w:color w:val="000000"/>
          <w:szCs w:val="24"/>
          <w:lang w:val="sr-Cyrl-BA"/>
        </w:rPr>
        <w:t>ове манифестације је КК «Младост» уз помоћ ЈУ Културно-спортски центар «Петар Кочић».</w:t>
      </w:r>
    </w:p>
    <w:p w14:paraId="4DFB9830" w14:textId="77777777" w:rsidR="000B1ACC" w:rsidRPr="004D349F" w:rsidRDefault="000B1ACC" w:rsidP="000B1ACC">
      <w:pPr>
        <w:spacing w:after="0"/>
        <w:jc w:val="both"/>
        <w:rPr>
          <w:rFonts w:cstheme="minorHAnsi"/>
          <w:color w:val="000000"/>
          <w:szCs w:val="24"/>
          <w:lang w:val="sr-Cyrl-BA"/>
        </w:rPr>
      </w:pPr>
    </w:p>
    <w:p w14:paraId="480A5722" w14:textId="77777777" w:rsidR="000B1ACC" w:rsidRPr="004D349F" w:rsidRDefault="000B1ACC" w:rsidP="00610623">
      <w:pPr>
        <w:pStyle w:val="Heading3"/>
      </w:pPr>
      <w:bookmarkStart w:id="112" w:name="_Toc372898075"/>
      <w:bookmarkStart w:id="113" w:name="_Toc199161850"/>
      <w:r w:rsidRPr="004D349F">
        <w:t>Финансирање спортских клубова и активности</w:t>
      </w:r>
      <w:bookmarkEnd w:id="112"/>
      <w:bookmarkEnd w:id="113"/>
    </w:p>
    <w:p w14:paraId="4FBD8A31" w14:textId="77777777" w:rsidR="000B1ACC" w:rsidRPr="004D349F" w:rsidRDefault="000B1ACC" w:rsidP="000B1ACC">
      <w:pPr>
        <w:spacing w:after="0"/>
        <w:jc w:val="both"/>
        <w:rPr>
          <w:rFonts w:cstheme="minorHAnsi"/>
          <w:szCs w:val="24"/>
          <w:lang w:val="sr-Cyrl-BA"/>
        </w:rPr>
      </w:pPr>
      <w:r w:rsidRPr="004D349F">
        <w:rPr>
          <w:rFonts w:cstheme="minorHAnsi"/>
          <w:szCs w:val="24"/>
          <w:lang w:val="sr-Cyrl-BA"/>
        </w:rPr>
        <w:t xml:space="preserve">Спортске клубове и активности на подручју општине Мркоњић Град највећим дијелом финансира општина Мркоњић Град. Поред општине, у финасирању спортских активности </w:t>
      </w:r>
      <w:r w:rsidR="00073BE8">
        <w:rPr>
          <w:rFonts w:cstheme="minorHAnsi"/>
          <w:szCs w:val="24"/>
          <w:lang w:val="sr-Cyrl-BA"/>
        </w:rPr>
        <w:t xml:space="preserve">и </w:t>
      </w:r>
      <w:r w:rsidR="00073BE8">
        <w:rPr>
          <w:rFonts w:cstheme="minorHAnsi"/>
          <w:szCs w:val="24"/>
          <w:lang w:val="sr-Cyrl-BA"/>
        </w:rPr>
        <w:lastRenderedPageBreak/>
        <w:t xml:space="preserve">клубова </w:t>
      </w:r>
      <w:r w:rsidRPr="004D349F">
        <w:rPr>
          <w:rFonts w:cstheme="minorHAnsi"/>
          <w:szCs w:val="24"/>
          <w:lang w:val="sr-Cyrl-BA"/>
        </w:rPr>
        <w:t xml:space="preserve">учествују и надлежне институције Владе РС и пословни субјекти са подручја општине и из Републике Српске.  </w:t>
      </w:r>
    </w:p>
    <w:p w14:paraId="356B67A6" w14:textId="77777777" w:rsidR="000B1ACC" w:rsidRPr="004D349F" w:rsidRDefault="000B1ACC" w:rsidP="000B1ACC">
      <w:pPr>
        <w:spacing w:after="0"/>
        <w:jc w:val="both"/>
        <w:rPr>
          <w:rFonts w:cstheme="minorHAnsi"/>
          <w:b/>
          <w:sz w:val="20"/>
          <w:szCs w:val="20"/>
          <w:lang w:val="sr-Cyrl-BA"/>
        </w:rPr>
      </w:pPr>
      <w:r w:rsidRPr="004D349F">
        <w:rPr>
          <w:rFonts w:cstheme="minorHAnsi"/>
          <w:b/>
          <w:sz w:val="20"/>
          <w:szCs w:val="20"/>
          <w:lang w:val="sr-Cyrl-BA"/>
        </w:rPr>
        <w:t>Табела.  Преглед средства буџета за спортске клубове по годинама  (2018-2022)</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388"/>
        <w:gridCol w:w="1195"/>
        <w:gridCol w:w="1222"/>
        <w:gridCol w:w="1222"/>
        <w:gridCol w:w="1222"/>
        <w:gridCol w:w="1222"/>
      </w:tblGrid>
      <w:tr w:rsidR="000B1ACC" w:rsidRPr="004D349F" w14:paraId="39E9E033" w14:textId="77777777" w:rsidTr="00073BE8">
        <w:trPr>
          <w:trHeight w:val="314"/>
          <w:jc w:val="center"/>
        </w:trPr>
        <w:tc>
          <w:tcPr>
            <w:tcW w:w="2388" w:type="dxa"/>
            <w:tcBorders>
              <w:top w:val="single" w:sz="8" w:space="0" w:color="000000"/>
              <w:left w:val="nil"/>
              <w:bottom w:val="single" w:sz="8" w:space="0" w:color="000000"/>
              <w:right w:val="single" w:sz="4" w:space="0" w:color="auto"/>
            </w:tcBorders>
            <w:vAlign w:val="center"/>
            <w:hideMark/>
          </w:tcPr>
          <w:p w14:paraId="747409B8"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Спортски клуб/година</w:t>
            </w:r>
          </w:p>
        </w:tc>
        <w:tc>
          <w:tcPr>
            <w:tcW w:w="1195" w:type="dxa"/>
            <w:tcBorders>
              <w:top w:val="single" w:sz="8" w:space="0" w:color="000000"/>
              <w:left w:val="single" w:sz="4" w:space="0" w:color="auto"/>
              <w:bottom w:val="single" w:sz="8" w:space="0" w:color="000000"/>
              <w:right w:val="nil"/>
            </w:tcBorders>
            <w:vAlign w:val="center"/>
            <w:hideMark/>
          </w:tcPr>
          <w:p w14:paraId="22A5BD73"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2018</w:t>
            </w:r>
          </w:p>
        </w:tc>
        <w:tc>
          <w:tcPr>
            <w:tcW w:w="1222" w:type="dxa"/>
            <w:tcBorders>
              <w:top w:val="single" w:sz="8" w:space="0" w:color="000000"/>
              <w:left w:val="nil"/>
              <w:bottom w:val="single" w:sz="8" w:space="0" w:color="000000"/>
              <w:right w:val="nil"/>
            </w:tcBorders>
            <w:vAlign w:val="center"/>
            <w:hideMark/>
          </w:tcPr>
          <w:p w14:paraId="4B61A3F1"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2019</w:t>
            </w:r>
          </w:p>
        </w:tc>
        <w:tc>
          <w:tcPr>
            <w:tcW w:w="1222" w:type="dxa"/>
            <w:tcBorders>
              <w:top w:val="single" w:sz="8" w:space="0" w:color="000000"/>
              <w:left w:val="nil"/>
              <w:bottom w:val="single" w:sz="8" w:space="0" w:color="000000"/>
              <w:right w:val="nil"/>
            </w:tcBorders>
            <w:vAlign w:val="center"/>
            <w:hideMark/>
          </w:tcPr>
          <w:p w14:paraId="7BDB331B"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2020</w:t>
            </w:r>
          </w:p>
        </w:tc>
        <w:tc>
          <w:tcPr>
            <w:tcW w:w="1222" w:type="dxa"/>
            <w:tcBorders>
              <w:top w:val="single" w:sz="8" w:space="0" w:color="000000"/>
              <w:left w:val="nil"/>
              <w:bottom w:val="single" w:sz="8" w:space="0" w:color="000000"/>
              <w:right w:val="nil"/>
            </w:tcBorders>
            <w:vAlign w:val="center"/>
            <w:hideMark/>
          </w:tcPr>
          <w:p w14:paraId="23449BDB"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2021</w:t>
            </w:r>
          </w:p>
        </w:tc>
        <w:tc>
          <w:tcPr>
            <w:tcW w:w="1222" w:type="dxa"/>
            <w:tcBorders>
              <w:top w:val="single" w:sz="8" w:space="0" w:color="000000"/>
              <w:left w:val="nil"/>
              <w:bottom w:val="single" w:sz="8" w:space="0" w:color="000000"/>
              <w:right w:val="nil"/>
            </w:tcBorders>
            <w:vAlign w:val="center"/>
            <w:hideMark/>
          </w:tcPr>
          <w:p w14:paraId="1A1BDC94"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2022</w:t>
            </w:r>
          </w:p>
        </w:tc>
      </w:tr>
      <w:tr w:rsidR="000B1ACC" w:rsidRPr="004D349F" w14:paraId="7BF20B2F" w14:textId="77777777" w:rsidTr="00B36357">
        <w:trPr>
          <w:trHeight w:val="385"/>
          <w:jc w:val="center"/>
        </w:trPr>
        <w:tc>
          <w:tcPr>
            <w:tcW w:w="2388" w:type="dxa"/>
            <w:tcBorders>
              <w:top w:val="nil"/>
              <w:left w:val="nil"/>
              <w:bottom w:val="nil"/>
              <w:right w:val="single" w:sz="4" w:space="0" w:color="auto"/>
            </w:tcBorders>
            <w:shd w:val="clear" w:color="auto" w:fill="F2F2F2" w:themeFill="background1" w:themeFillShade="F2"/>
            <w:vAlign w:val="center"/>
            <w:hideMark/>
          </w:tcPr>
          <w:p w14:paraId="5C4AD479"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ФК „Слобода“</w:t>
            </w:r>
          </w:p>
        </w:tc>
        <w:tc>
          <w:tcPr>
            <w:tcW w:w="1195" w:type="dxa"/>
            <w:tcBorders>
              <w:top w:val="nil"/>
              <w:left w:val="single" w:sz="4" w:space="0" w:color="auto"/>
              <w:bottom w:val="nil"/>
              <w:right w:val="nil"/>
            </w:tcBorders>
            <w:shd w:val="clear" w:color="auto" w:fill="F2F2F2" w:themeFill="background1" w:themeFillShade="F2"/>
            <w:vAlign w:val="center"/>
          </w:tcPr>
          <w:p w14:paraId="3DC61EE4"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132.000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shd w:val="clear" w:color="auto" w:fill="F2F2F2" w:themeFill="background1" w:themeFillShade="F2"/>
            <w:vAlign w:val="center"/>
          </w:tcPr>
          <w:p w14:paraId="749BF11C"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129.000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shd w:val="clear" w:color="auto" w:fill="F2F2F2" w:themeFill="background1" w:themeFillShade="F2"/>
            <w:vAlign w:val="center"/>
          </w:tcPr>
          <w:p w14:paraId="1D7DA8AC" w14:textId="77777777" w:rsidR="000B1ACC" w:rsidRPr="004D349F" w:rsidRDefault="000B1ACC" w:rsidP="00B36357">
            <w:pPr>
              <w:spacing w:before="60" w:after="0"/>
              <w:jc w:val="right"/>
              <w:rPr>
                <w:rFonts w:eastAsia="Calibri" w:cs="Times New Roman"/>
                <w:color w:val="000000"/>
                <w:sz w:val="20"/>
                <w:szCs w:val="20"/>
                <w:lang w:val="sr-Cyrl-BA"/>
              </w:rPr>
            </w:pPr>
            <w:r w:rsidRPr="004D349F">
              <w:rPr>
                <w:rFonts w:eastAsia="Calibri" w:cs="Times New Roman"/>
                <w:color w:val="000000"/>
                <w:sz w:val="20"/>
                <w:szCs w:val="20"/>
                <w:lang w:val="sr-Cyrl-BA"/>
              </w:rPr>
              <w:t>133.00,00</w:t>
            </w:r>
          </w:p>
        </w:tc>
        <w:tc>
          <w:tcPr>
            <w:tcW w:w="1222" w:type="dxa"/>
            <w:tcBorders>
              <w:top w:val="nil"/>
              <w:left w:val="nil"/>
              <w:bottom w:val="nil"/>
              <w:right w:val="nil"/>
            </w:tcBorders>
            <w:shd w:val="clear" w:color="auto" w:fill="F2F2F2" w:themeFill="background1" w:themeFillShade="F2"/>
            <w:vAlign w:val="center"/>
          </w:tcPr>
          <w:p w14:paraId="78BC9EBB"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156.993,84</w:t>
            </w:r>
          </w:p>
        </w:tc>
        <w:tc>
          <w:tcPr>
            <w:tcW w:w="1222" w:type="dxa"/>
            <w:tcBorders>
              <w:top w:val="nil"/>
              <w:left w:val="nil"/>
              <w:bottom w:val="nil"/>
              <w:right w:val="nil"/>
            </w:tcBorders>
            <w:shd w:val="clear" w:color="auto" w:fill="F2F2F2" w:themeFill="background1" w:themeFillShade="F2"/>
            <w:vAlign w:val="center"/>
          </w:tcPr>
          <w:p w14:paraId="77225A60"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142.000</w:t>
            </w:r>
            <w:r w:rsidR="00B36357">
              <w:rPr>
                <w:rFonts w:eastAsia="Calibri" w:cstheme="minorHAnsi"/>
                <w:color w:val="000000"/>
                <w:sz w:val="20"/>
                <w:szCs w:val="20"/>
                <w:lang w:val="sr-Latn-BA"/>
              </w:rPr>
              <w:t xml:space="preserve"> </w:t>
            </w:r>
          </w:p>
        </w:tc>
      </w:tr>
      <w:tr w:rsidR="000B1ACC" w:rsidRPr="004D349F" w14:paraId="74F95726" w14:textId="77777777" w:rsidTr="00B36357">
        <w:trPr>
          <w:trHeight w:val="450"/>
          <w:jc w:val="center"/>
        </w:trPr>
        <w:tc>
          <w:tcPr>
            <w:tcW w:w="2388" w:type="dxa"/>
            <w:tcBorders>
              <w:top w:val="nil"/>
              <w:left w:val="nil"/>
              <w:bottom w:val="nil"/>
              <w:right w:val="single" w:sz="4" w:space="0" w:color="auto"/>
            </w:tcBorders>
            <w:vAlign w:val="center"/>
            <w:hideMark/>
          </w:tcPr>
          <w:p w14:paraId="0FA40316"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КК „Младост“</w:t>
            </w:r>
          </w:p>
        </w:tc>
        <w:tc>
          <w:tcPr>
            <w:tcW w:w="1195" w:type="dxa"/>
            <w:tcBorders>
              <w:top w:val="nil"/>
              <w:left w:val="single" w:sz="4" w:space="0" w:color="auto"/>
              <w:bottom w:val="nil"/>
              <w:right w:val="nil"/>
            </w:tcBorders>
            <w:vAlign w:val="center"/>
          </w:tcPr>
          <w:p w14:paraId="221723F5"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119.000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6CCB33FC"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127.000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4A963D69" w14:textId="77777777" w:rsidR="000B1ACC" w:rsidRPr="00B36357" w:rsidRDefault="000B1ACC" w:rsidP="00B36357">
            <w:pPr>
              <w:spacing w:before="60" w:after="0"/>
              <w:jc w:val="right"/>
              <w:rPr>
                <w:rFonts w:eastAsia="Calibri" w:cs="Times New Roman"/>
                <w:color w:val="000000"/>
                <w:sz w:val="20"/>
                <w:szCs w:val="20"/>
                <w:lang w:val="sr-Latn-BA"/>
              </w:rPr>
            </w:pPr>
            <w:r w:rsidRPr="004D349F">
              <w:rPr>
                <w:rFonts w:eastAsia="Calibri" w:cs="Times New Roman"/>
                <w:color w:val="000000"/>
                <w:sz w:val="20"/>
                <w:szCs w:val="20"/>
                <w:lang w:val="sr-Cyrl-BA"/>
              </w:rPr>
              <w:t>186.000</w:t>
            </w:r>
            <w:r w:rsidR="00B36357">
              <w:rPr>
                <w:rFonts w:eastAsia="Calibri" w:cs="Times New Roman"/>
                <w:color w:val="000000"/>
                <w:sz w:val="20"/>
                <w:szCs w:val="20"/>
                <w:lang w:val="sr-Latn-BA"/>
              </w:rPr>
              <w:t xml:space="preserve"> </w:t>
            </w:r>
          </w:p>
        </w:tc>
        <w:tc>
          <w:tcPr>
            <w:tcW w:w="1222" w:type="dxa"/>
            <w:tcBorders>
              <w:top w:val="nil"/>
              <w:left w:val="nil"/>
              <w:bottom w:val="nil"/>
              <w:right w:val="nil"/>
            </w:tcBorders>
            <w:vAlign w:val="center"/>
          </w:tcPr>
          <w:p w14:paraId="00BED085"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174.400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33523CF5"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176.000</w:t>
            </w:r>
            <w:r w:rsidR="00B36357">
              <w:rPr>
                <w:rFonts w:eastAsia="Calibri" w:cstheme="minorHAnsi"/>
                <w:color w:val="000000"/>
                <w:sz w:val="20"/>
                <w:szCs w:val="20"/>
                <w:lang w:val="sr-Latn-BA"/>
              </w:rPr>
              <w:t xml:space="preserve"> </w:t>
            </w:r>
          </w:p>
        </w:tc>
      </w:tr>
      <w:tr w:rsidR="000B1ACC" w:rsidRPr="004D349F" w14:paraId="12887636" w14:textId="77777777" w:rsidTr="00073BE8">
        <w:trPr>
          <w:trHeight w:val="327"/>
          <w:jc w:val="center"/>
        </w:trPr>
        <w:tc>
          <w:tcPr>
            <w:tcW w:w="2388" w:type="dxa"/>
            <w:tcBorders>
              <w:top w:val="nil"/>
              <w:left w:val="nil"/>
              <w:bottom w:val="nil"/>
              <w:right w:val="single" w:sz="4" w:space="0" w:color="auto"/>
            </w:tcBorders>
            <w:shd w:val="clear" w:color="auto" w:fill="F2F2F2" w:themeFill="background1" w:themeFillShade="F2"/>
            <w:vAlign w:val="center"/>
            <w:hideMark/>
          </w:tcPr>
          <w:p w14:paraId="1C913179"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ЖОК „Балкана“</w:t>
            </w:r>
          </w:p>
        </w:tc>
        <w:tc>
          <w:tcPr>
            <w:tcW w:w="1195" w:type="dxa"/>
            <w:tcBorders>
              <w:top w:val="nil"/>
              <w:left w:val="single" w:sz="4" w:space="0" w:color="auto"/>
              <w:bottom w:val="nil"/>
              <w:right w:val="nil"/>
            </w:tcBorders>
            <w:shd w:val="clear" w:color="auto" w:fill="F2F2F2" w:themeFill="background1" w:themeFillShade="F2"/>
            <w:vAlign w:val="center"/>
          </w:tcPr>
          <w:p w14:paraId="0923B6F7"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1.000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shd w:val="clear" w:color="auto" w:fill="F2F2F2" w:themeFill="background1" w:themeFillShade="F2"/>
            <w:vAlign w:val="center"/>
          </w:tcPr>
          <w:p w14:paraId="3A2EEA90"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0,00</w:t>
            </w:r>
          </w:p>
        </w:tc>
        <w:tc>
          <w:tcPr>
            <w:tcW w:w="1222" w:type="dxa"/>
            <w:tcBorders>
              <w:top w:val="nil"/>
              <w:left w:val="nil"/>
              <w:bottom w:val="nil"/>
              <w:right w:val="nil"/>
            </w:tcBorders>
            <w:shd w:val="clear" w:color="auto" w:fill="F2F2F2" w:themeFill="background1" w:themeFillShade="F2"/>
            <w:vAlign w:val="center"/>
          </w:tcPr>
          <w:p w14:paraId="34E95F12" w14:textId="77777777" w:rsidR="000B1ACC" w:rsidRPr="004D349F" w:rsidRDefault="000B1ACC" w:rsidP="00B36357">
            <w:pPr>
              <w:spacing w:before="60" w:after="0"/>
              <w:jc w:val="right"/>
              <w:rPr>
                <w:rFonts w:eastAsia="Calibri" w:cs="Times New Roman"/>
                <w:color w:val="000000"/>
                <w:sz w:val="20"/>
                <w:szCs w:val="20"/>
                <w:lang w:val="sr-Cyrl-BA"/>
              </w:rPr>
            </w:pPr>
            <w:r w:rsidRPr="004D349F">
              <w:rPr>
                <w:rFonts w:eastAsia="Calibri" w:cs="Times New Roman"/>
                <w:color w:val="000000"/>
                <w:sz w:val="20"/>
                <w:szCs w:val="20"/>
                <w:lang w:val="sr-Cyrl-BA"/>
              </w:rPr>
              <w:t>0,00</w:t>
            </w:r>
          </w:p>
        </w:tc>
        <w:tc>
          <w:tcPr>
            <w:tcW w:w="1222" w:type="dxa"/>
            <w:tcBorders>
              <w:top w:val="nil"/>
              <w:left w:val="nil"/>
              <w:bottom w:val="nil"/>
              <w:right w:val="nil"/>
            </w:tcBorders>
            <w:shd w:val="clear" w:color="auto" w:fill="F2F2F2" w:themeFill="background1" w:themeFillShade="F2"/>
            <w:vAlign w:val="center"/>
          </w:tcPr>
          <w:p w14:paraId="77F0F753" w14:textId="77777777" w:rsidR="000B1ACC" w:rsidRPr="00B36357" w:rsidRDefault="00B36357" w:rsidP="00B36357">
            <w:pPr>
              <w:spacing w:before="60" w:after="0"/>
              <w:jc w:val="right"/>
              <w:rPr>
                <w:rFonts w:eastAsia="Calibri" w:cstheme="minorHAnsi"/>
                <w:color w:val="000000"/>
                <w:sz w:val="20"/>
                <w:szCs w:val="20"/>
                <w:lang w:val="sr-Latn-BA"/>
              </w:rPr>
            </w:pPr>
            <w:r>
              <w:rPr>
                <w:rFonts w:eastAsia="Calibri" w:cstheme="minorHAnsi"/>
                <w:color w:val="000000"/>
                <w:sz w:val="20"/>
                <w:szCs w:val="20"/>
                <w:lang w:val="sr-Cyrl-BA"/>
              </w:rPr>
              <w:t>6.701</w:t>
            </w:r>
          </w:p>
        </w:tc>
        <w:tc>
          <w:tcPr>
            <w:tcW w:w="1222" w:type="dxa"/>
            <w:tcBorders>
              <w:top w:val="nil"/>
              <w:left w:val="nil"/>
              <w:bottom w:val="nil"/>
              <w:right w:val="nil"/>
            </w:tcBorders>
            <w:shd w:val="clear" w:color="auto" w:fill="F2F2F2" w:themeFill="background1" w:themeFillShade="F2"/>
            <w:vAlign w:val="center"/>
          </w:tcPr>
          <w:p w14:paraId="724D176C"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9.755</w:t>
            </w:r>
            <w:r w:rsidR="00B36357">
              <w:rPr>
                <w:rFonts w:eastAsia="Calibri" w:cstheme="minorHAnsi"/>
                <w:color w:val="000000"/>
                <w:sz w:val="20"/>
                <w:szCs w:val="20"/>
                <w:lang w:val="sr-Latn-BA"/>
              </w:rPr>
              <w:t xml:space="preserve"> </w:t>
            </w:r>
          </w:p>
        </w:tc>
      </w:tr>
      <w:tr w:rsidR="000B1ACC" w:rsidRPr="004D349F" w14:paraId="7A687782" w14:textId="77777777" w:rsidTr="00B36357">
        <w:trPr>
          <w:trHeight w:val="459"/>
          <w:jc w:val="center"/>
        </w:trPr>
        <w:tc>
          <w:tcPr>
            <w:tcW w:w="2388" w:type="dxa"/>
            <w:tcBorders>
              <w:top w:val="nil"/>
              <w:left w:val="nil"/>
              <w:bottom w:val="nil"/>
              <w:right w:val="single" w:sz="4" w:space="0" w:color="auto"/>
            </w:tcBorders>
            <w:vAlign w:val="center"/>
            <w:hideMark/>
          </w:tcPr>
          <w:p w14:paraId="182B9F5B"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СТК „Мимоза„</w:t>
            </w:r>
          </w:p>
        </w:tc>
        <w:tc>
          <w:tcPr>
            <w:tcW w:w="1195" w:type="dxa"/>
            <w:tcBorders>
              <w:top w:val="nil"/>
              <w:left w:val="single" w:sz="4" w:space="0" w:color="auto"/>
              <w:bottom w:val="nil"/>
              <w:right w:val="nil"/>
            </w:tcBorders>
            <w:vAlign w:val="center"/>
          </w:tcPr>
          <w:p w14:paraId="5C8D2034"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10.900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2D1942EF" w14:textId="77777777" w:rsidR="000B1ACC" w:rsidRPr="00B36357" w:rsidRDefault="00B36357" w:rsidP="00B36357">
            <w:pPr>
              <w:spacing w:before="60" w:after="0"/>
              <w:jc w:val="right"/>
              <w:rPr>
                <w:rFonts w:eastAsia="Calibri" w:cstheme="minorHAnsi"/>
                <w:color w:val="000000"/>
                <w:sz w:val="20"/>
                <w:szCs w:val="20"/>
                <w:lang w:val="sr-Latn-BA"/>
              </w:rPr>
            </w:pPr>
            <w:r>
              <w:rPr>
                <w:rFonts w:eastAsia="Calibri" w:cstheme="minorHAnsi"/>
                <w:color w:val="000000"/>
                <w:sz w:val="20"/>
                <w:szCs w:val="20"/>
                <w:lang w:val="sr-Cyrl-BA"/>
              </w:rPr>
              <w:t>10.000</w:t>
            </w:r>
          </w:p>
        </w:tc>
        <w:tc>
          <w:tcPr>
            <w:tcW w:w="1222" w:type="dxa"/>
            <w:tcBorders>
              <w:top w:val="nil"/>
              <w:left w:val="nil"/>
              <w:bottom w:val="nil"/>
              <w:right w:val="nil"/>
            </w:tcBorders>
            <w:vAlign w:val="center"/>
          </w:tcPr>
          <w:p w14:paraId="3D298EB6" w14:textId="77777777" w:rsidR="000B1ACC" w:rsidRPr="00B36357" w:rsidRDefault="000B1ACC" w:rsidP="00B36357">
            <w:pPr>
              <w:spacing w:before="60" w:after="0"/>
              <w:jc w:val="right"/>
              <w:rPr>
                <w:rFonts w:eastAsia="Calibri" w:cs="Times New Roman"/>
                <w:color w:val="000000"/>
                <w:sz w:val="20"/>
                <w:szCs w:val="20"/>
                <w:lang w:val="sr-Latn-BA"/>
              </w:rPr>
            </w:pPr>
            <w:r w:rsidRPr="004D349F">
              <w:rPr>
                <w:rFonts w:eastAsia="Calibri" w:cs="Times New Roman"/>
                <w:color w:val="000000"/>
                <w:sz w:val="20"/>
                <w:szCs w:val="20"/>
                <w:lang w:val="sr-Cyrl-BA"/>
              </w:rPr>
              <w:t>10.000</w:t>
            </w:r>
            <w:r w:rsidR="00B36357">
              <w:rPr>
                <w:rFonts w:eastAsia="Calibri" w:cs="Times New Roman"/>
                <w:color w:val="000000"/>
                <w:sz w:val="20"/>
                <w:szCs w:val="20"/>
                <w:lang w:val="sr-Latn-BA"/>
              </w:rPr>
              <w:t xml:space="preserve"> </w:t>
            </w:r>
          </w:p>
        </w:tc>
        <w:tc>
          <w:tcPr>
            <w:tcW w:w="1222" w:type="dxa"/>
            <w:tcBorders>
              <w:top w:val="nil"/>
              <w:left w:val="nil"/>
              <w:bottom w:val="nil"/>
              <w:right w:val="nil"/>
            </w:tcBorders>
            <w:vAlign w:val="center"/>
          </w:tcPr>
          <w:p w14:paraId="7E54A552"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7.000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10572664"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6.000</w:t>
            </w:r>
            <w:r w:rsidR="00B36357">
              <w:rPr>
                <w:rFonts w:eastAsia="Calibri" w:cstheme="minorHAnsi"/>
                <w:color w:val="000000"/>
                <w:sz w:val="20"/>
                <w:szCs w:val="20"/>
                <w:lang w:val="sr-Latn-BA"/>
              </w:rPr>
              <w:t xml:space="preserve"> </w:t>
            </w:r>
          </w:p>
        </w:tc>
      </w:tr>
      <w:tr w:rsidR="000B1ACC" w:rsidRPr="004D349F" w14:paraId="3A33D7C6" w14:textId="77777777" w:rsidTr="00073BE8">
        <w:trPr>
          <w:trHeight w:val="489"/>
          <w:jc w:val="center"/>
        </w:trPr>
        <w:tc>
          <w:tcPr>
            <w:tcW w:w="2388" w:type="dxa"/>
            <w:tcBorders>
              <w:top w:val="nil"/>
              <w:left w:val="nil"/>
              <w:bottom w:val="nil"/>
              <w:right w:val="single" w:sz="4" w:space="0" w:color="auto"/>
            </w:tcBorders>
            <w:shd w:val="clear" w:color="auto" w:fill="F2F2F2" w:themeFill="background1" w:themeFillShade="F2"/>
            <w:vAlign w:val="center"/>
            <w:hideMark/>
          </w:tcPr>
          <w:p w14:paraId="14BDA460" w14:textId="77777777" w:rsidR="000B1ACC" w:rsidRPr="004D349F" w:rsidRDefault="000B1ACC" w:rsidP="00073BE8">
            <w:pPr>
              <w:spacing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ШАХОВСКИ КЛУБ</w:t>
            </w:r>
          </w:p>
          <w:p w14:paraId="4A57AAF3" w14:textId="77777777" w:rsidR="000B1ACC" w:rsidRPr="004D349F" w:rsidRDefault="000B1ACC" w:rsidP="00073BE8">
            <w:pPr>
              <w:spacing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„Ан Пасан“</w:t>
            </w:r>
          </w:p>
        </w:tc>
        <w:tc>
          <w:tcPr>
            <w:tcW w:w="1195" w:type="dxa"/>
            <w:tcBorders>
              <w:top w:val="nil"/>
              <w:left w:val="single" w:sz="4" w:space="0" w:color="auto"/>
              <w:bottom w:val="nil"/>
              <w:right w:val="nil"/>
            </w:tcBorders>
            <w:shd w:val="clear" w:color="auto" w:fill="F2F2F2" w:themeFill="background1" w:themeFillShade="F2"/>
            <w:vAlign w:val="center"/>
          </w:tcPr>
          <w:p w14:paraId="20460F56" w14:textId="77777777" w:rsidR="000B1ACC" w:rsidRPr="004D349F" w:rsidRDefault="000B1ACC" w:rsidP="00B36357">
            <w:pPr>
              <w:spacing w:before="60" w:after="0"/>
              <w:jc w:val="right"/>
              <w:rPr>
                <w:rFonts w:eastAsia="Calibri" w:cstheme="minorHAnsi"/>
                <w:color w:val="000000"/>
                <w:sz w:val="20"/>
                <w:szCs w:val="20"/>
                <w:lang w:val="sr-Cyrl-BA"/>
              </w:rPr>
            </w:pPr>
          </w:p>
        </w:tc>
        <w:tc>
          <w:tcPr>
            <w:tcW w:w="1222" w:type="dxa"/>
            <w:tcBorders>
              <w:top w:val="nil"/>
              <w:left w:val="nil"/>
              <w:bottom w:val="nil"/>
              <w:right w:val="nil"/>
            </w:tcBorders>
            <w:shd w:val="clear" w:color="auto" w:fill="F2F2F2" w:themeFill="background1" w:themeFillShade="F2"/>
            <w:vAlign w:val="center"/>
          </w:tcPr>
          <w:p w14:paraId="3AC70EAA"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c>
          <w:tcPr>
            <w:tcW w:w="1222" w:type="dxa"/>
            <w:tcBorders>
              <w:top w:val="nil"/>
              <w:left w:val="nil"/>
              <w:bottom w:val="nil"/>
              <w:right w:val="nil"/>
            </w:tcBorders>
            <w:shd w:val="clear" w:color="auto" w:fill="F2F2F2" w:themeFill="background1" w:themeFillShade="F2"/>
            <w:vAlign w:val="center"/>
          </w:tcPr>
          <w:p w14:paraId="018A60FC"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c>
          <w:tcPr>
            <w:tcW w:w="1222" w:type="dxa"/>
            <w:tcBorders>
              <w:top w:val="nil"/>
              <w:left w:val="nil"/>
              <w:bottom w:val="nil"/>
              <w:right w:val="nil"/>
            </w:tcBorders>
            <w:shd w:val="clear" w:color="auto" w:fill="F2F2F2" w:themeFill="background1" w:themeFillShade="F2"/>
            <w:vAlign w:val="center"/>
          </w:tcPr>
          <w:p w14:paraId="34B75321"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c>
          <w:tcPr>
            <w:tcW w:w="1222" w:type="dxa"/>
            <w:tcBorders>
              <w:top w:val="nil"/>
              <w:left w:val="nil"/>
              <w:bottom w:val="nil"/>
              <w:right w:val="nil"/>
            </w:tcBorders>
            <w:shd w:val="clear" w:color="auto" w:fill="F2F2F2" w:themeFill="background1" w:themeFillShade="F2"/>
            <w:vAlign w:val="center"/>
          </w:tcPr>
          <w:p w14:paraId="77FCD993"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r>
      <w:tr w:rsidR="000B1ACC" w:rsidRPr="004D349F" w14:paraId="50F129D0" w14:textId="77777777" w:rsidTr="00B36357">
        <w:trPr>
          <w:trHeight w:val="504"/>
          <w:jc w:val="center"/>
        </w:trPr>
        <w:tc>
          <w:tcPr>
            <w:tcW w:w="2388" w:type="dxa"/>
            <w:tcBorders>
              <w:top w:val="nil"/>
              <w:left w:val="nil"/>
              <w:bottom w:val="nil"/>
              <w:right w:val="single" w:sz="4" w:space="0" w:color="auto"/>
            </w:tcBorders>
            <w:vAlign w:val="center"/>
            <w:hideMark/>
          </w:tcPr>
          <w:p w14:paraId="71E9906E"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Џудо клуб „Атос“</w:t>
            </w:r>
          </w:p>
        </w:tc>
        <w:tc>
          <w:tcPr>
            <w:tcW w:w="1195" w:type="dxa"/>
            <w:tcBorders>
              <w:top w:val="nil"/>
              <w:left w:val="single" w:sz="4" w:space="0" w:color="auto"/>
              <w:bottom w:val="nil"/>
              <w:right w:val="nil"/>
            </w:tcBorders>
            <w:vAlign w:val="center"/>
          </w:tcPr>
          <w:p w14:paraId="2856D36F"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5.900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25FA0C63"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5.700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04B9FB40"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3.900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6DE86C16"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5.300</w:t>
            </w:r>
            <w:r w:rsidR="00B36357">
              <w:rPr>
                <w:rFonts w:eastAsia="Calibri" w:cstheme="minorHAnsi"/>
                <w:color w:val="000000"/>
                <w:sz w:val="20"/>
                <w:szCs w:val="20"/>
                <w:lang w:val="sr-Latn-BA"/>
              </w:rPr>
              <w:t xml:space="preserve"> </w:t>
            </w:r>
          </w:p>
        </w:tc>
        <w:tc>
          <w:tcPr>
            <w:tcW w:w="1222" w:type="dxa"/>
            <w:tcBorders>
              <w:top w:val="nil"/>
              <w:left w:val="nil"/>
              <w:bottom w:val="nil"/>
              <w:right w:val="nil"/>
            </w:tcBorders>
            <w:vAlign w:val="center"/>
          </w:tcPr>
          <w:p w14:paraId="08877DC8"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4.100</w:t>
            </w:r>
            <w:r w:rsidR="00B36357">
              <w:rPr>
                <w:rFonts w:eastAsia="Calibri" w:cstheme="minorHAnsi"/>
                <w:color w:val="000000"/>
                <w:sz w:val="20"/>
                <w:szCs w:val="20"/>
                <w:lang w:val="sr-Latn-BA"/>
              </w:rPr>
              <w:t xml:space="preserve"> </w:t>
            </w:r>
          </w:p>
        </w:tc>
      </w:tr>
      <w:tr w:rsidR="000B1ACC" w:rsidRPr="004D349F" w14:paraId="5322D5F8" w14:textId="77777777" w:rsidTr="00073BE8">
        <w:trPr>
          <w:trHeight w:val="327"/>
          <w:jc w:val="center"/>
        </w:trPr>
        <w:tc>
          <w:tcPr>
            <w:tcW w:w="2388" w:type="dxa"/>
            <w:tcBorders>
              <w:top w:val="nil"/>
              <w:left w:val="nil"/>
              <w:bottom w:val="single" w:sz="4" w:space="0" w:color="auto"/>
              <w:right w:val="single" w:sz="4" w:space="0" w:color="auto"/>
            </w:tcBorders>
            <w:shd w:val="clear" w:color="auto" w:fill="F2F2F2" w:themeFill="background1" w:themeFillShade="F2"/>
            <w:vAlign w:val="center"/>
            <w:hideMark/>
          </w:tcPr>
          <w:p w14:paraId="4EDDE754"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Кик- бокс „Тигар“</w:t>
            </w:r>
          </w:p>
        </w:tc>
        <w:tc>
          <w:tcPr>
            <w:tcW w:w="1195" w:type="dxa"/>
            <w:tcBorders>
              <w:top w:val="nil"/>
              <w:left w:val="single" w:sz="4" w:space="0" w:color="auto"/>
              <w:bottom w:val="single" w:sz="4" w:space="0" w:color="auto"/>
              <w:right w:val="nil"/>
            </w:tcBorders>
            <w:shd w:val="clear" w:color="auto" w:fill="F2F2F2" w:themeFill="background1" w:themeFillShade="F2"/>
            <w:vAlign w:val="center"/>
          </w:tcPr>
          <w:p w14:paraId="32006865" w14:textId="77777777" w:rsidR="000B1ACC" w:rsidRPr="004D349F" w:rsidRDefault="000B1ACC" w:rsidP="00B36357">
            <w:pPr>
              <w:spacing w:before="60" w:after="0"/>
              <w:jc w:val="right"/>
              <w:rPr>
                <w:rFonts w:eastAsia="Calibri" w:cstheme="minorHAnsi"/>
                <w:color w:val="000000"/>
                <w:sz w:val="20"/>
                <w:szCs w:val="20"/>
                <w:lang w:val="sr-Cyrl-BA"/>
              </w:rPr>
            </w:pPr>
          </w:p>
        </w:tc>
        <w:tc>
          <w:tcPr>
            <w:tcW w:w="1222" w:type="dxa"/>
            <w:tcBorders>
              <w:top w:val="nil"/>
              <w:left w:val="nil"/>
              <w:bottom w:val="single" w:sz="4" w:space="0" w:color="auto"/>
              <w:right w:val="nil"/>
            </w:tcBorders>
            <w:shd w:val="clear" w:color="auto" w:fill="F2F2F2" w:themeFill="background1" w:themeFillShade="F2"/>
            <w:vAlign w:val="center"/>
          </w:tcPr>
          <w:p w14:paraId="54B1AD3A" w14:textId="77777777" w:rsidR="000B1ACC" w:rsidRPr="004D349F" w:rsidRDefault="000B1ACC" w:rsidP="00B36357">
            <w:pPr>
              <w:spacing w:before="60" w:after="0"/>
              <w:jc w:val="right"/>
              <w:rPr>
                <w:rFonts w:eastAsia="Calibri" w:cstheme="minorHAnsi"/>
                <w:color w:val="000000"/>
                <w:sz w:val="20"/>
                <w:szCs w:val="20"/>
                <w:lang w:val="sr-Cyrl-BA"/>
              </w:rPr>
            </w:pPr>
          </w:p>
        </w:tc>
        <w:tc>
          <w:tcPr>
            <w:tcW w:w="1222" w:type="dxa"/>
            <w:tcBorders>
              <w:top w:val="nil"/>
              <w:left w:val="nil"/>
              <w:bottom w:val="single" w:sz="4" w:space="0" w:color="auto"/>
              <w:right w:val="nil"/>
            </w:tcBorders>
            <w:shd w:val="clear" w:color="auto" w:fill="F2F2F2" w:themeFill="background1" w:themeFillShade="F2"/>
            <w:vAlign w:val="center"/>
          </w:tcPr>
          <w:p w14:paraId="3F4F6F4C"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0,00</w:t>
            </w:r>
          </w:p>
        </w:tc>
        <w:tc>
          <w:tcPr>
            <w:tcW w:w="1222" w:type="dxa"/>
            <w:tcBorders>
              <w:top w:val="nil"/>
              <w:left w:val="nil"/>
              <w:bottom w:val="single" w:sz="4" w:space="0" w:color="auto"/>
              <w:right w:val="nil"/>
            </w:tcBorders>
            <w:shd w:val="clear" w:color="auto" w:fill="F2F2F2" w:themeFill="background1" w:themeFillShade="F2"/>
            <w:vAlign w:val="center"/>
          </w:tcPr>
          <w:p w14:paraId="656D9FA8" w14:textId="77777777" w:rsidR="000B1ACC" w:rsidRPr="00B36357" w:rsidRDefault="00B36357" w:rsidP="00B36357">
            <w:pPr>
              <w:spacing w:before="60" w:after="0"/>
              <w:jc w:val="right"/>
              <w:rPr>
                <w:rFonts w:eastAsia="Calibri" w:cstheme="minorHAnsi"/>
                <w:color w:val="000000"/>
                <w:sz w:val="20"/>
                <w:szCs w:val="20"/>
                <w:lang w:val="sr-Latn-BA"/>
              </w:rPr>
            </w:pPr>
            <w:r>
              <w:rPr>
                <w:rFonts w:eastAsia="Calibri" w:cstheme="minorHAnsi"/>
                <w:color w:val="000000"/>
                <w:sz w:val="20"/>
                <w:szCs w:val="20"/>
                <w:lang w:val="sr-Cyrl-BA"/>
              </w:rPr>
              <w:t>3.300</w:t>
            </w:r>
          </w:p>
        </w:tc>
        <w:tc>
          <w:tcPr>
            <w:tcW w:w="1222" w:type="dxa"/>
            <w:tcBorders>
              <w:top w:val="nil"/>
              <w:left w:val="nil"/>
              <w:bottom w:val="single" w:sz="4" w:space="0" w:color="auto"/>
              <w:right w:val="nil"/>
            </w:tcBorders>
            <w:shd w:val="clear" w:color="auto" w:fill="F2F2F2" w:themeFill="background1" w:themeFillShade="F2"/>
            <w:vAlign w:val="center"/>
          </w:tcPr>
          <w:p w14:paraId="3992E332"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5.300</w:t>
            </w:r>
            <w:r w:rsidR="00B36357">
              <w:rPr>
                <w:rFonts w:eastAsia="Calibri" w:cstheme="minorHAnsi"/>
                <w:color w:val="000000"/>
                <w:sz w:val="20"/>
                <w:szCs w:val="20"/>
                <w:lang w:val="sr-Latn-BA"/>
              </w:rPr>
              <w:t xml:space="preserve"> </w:t>
            </w:r>
          </w:p>
        </w:tc>
      </w:tr>
      <w:tr w:rsidR="000B1ACC" w:rsidRPr="004D349F" w14:paraId="651FF813" w14:textId="77777777" w:rsidTr="00073BE8">
        <w:trPr>
          <w:trHeight w:val="327"/>
          <w:jc w:val="center"/>
        </w:trPr>
        <w:tc>
          <w:tcPr>
            <w:tcW w:w="2388" w:type="dxa"/>
            <w:tcBorders>
              <w:top w:val="nil"/>
              <w:left w:val="nil"/>
              <w:bottom w:val="single" w:sz="4" w:space="0" w:color="auto"/>
              <w:right w:val="single" w:sz="4" w:space="0" w:color="auto"/>
            </w:tcBorders>
            <w:shd w:val="clear" w:color="auto" w:fill="F2F2F2" w:themeFill="background1" w:themeFillShade="F2"/>
            <w:vAlign w:val="center"/>
          </w:tcPr>
          <w:p w14:paraId="7A777F01"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Школа фудбала МОНТЕВИДЕО</w:t>
            </w:r>
          </w:p>
        </w:tc>
        <w:tc>
          <w:tcPr>
            <w:tcW w:w="1195" w:type="dxa"/>
            <w:tcBorders>
              <w:top w:val="nil"/>
              <w:left w:val="single" w:sz="4" w:space="0" w:color="auto"/>
              <w:bottom w:val="single" w:sz="4" w:space="0" w:color="auto"/>
              <w:right w:val="nil"/>
            </w:tcBorders>
            <w:shd w:val="clear" w:color="auto" w:fill="F2F2F2" w:themeFill="background1" w:themeFillShade="F2"/>
            <w:vAlign w:val="center"/>
          </w:tcPr>
          <w:p w14:paraId="5550497D"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7.500</w:t>
            </w:r>
            <w:r w:rsidR="00B36357">
              <w:rPr>
                <w:rFonts w:eastAsia="Calibri" w:cstheme="minorHAnsi"/>
                <w:color w:val="000000"/>
                <w:sz w:val="20"/>
                <w:szCs w:val="20"/>
                <w:lang w:val="sr-Latn-BA"/>
              </w:rPr>
              <w:t xml:space="preserve"> </w:t>
            </w:r>
          </w:p>
        </w:tc>
        <w:tc>
          <w:tcPr>
            <w:tcW w:w="1222" w:type="dxa"/>
            <w:tcBorders>
              <w:top w:val="nil"/>
              <w:left w:val="nil"/>
              <w:bottom w:val="single" w:sz="4" w:space="0" w:color="auto"/>
              <w:right w:val="nil"/>
            </w:tcBorders>
            <w:shd w:val="clear" w:color="auto" w:fill="F2F2F2" w:themeFill="background1" w:themeFillShade="F2"/>
            <w:vAlign w:val="center"/>
          </w:tcPr>
          <w:p w14:paraId="042031A1" w14:textId="77777777" w:rsidR="000B1ACC" w:rsidRPr="00B36357" w:rsidRDefault="000B1ACC" w:rsidP="00B36357">
            <w:pPr>
              <w:spacing w:before="60" w:after="0"/>
              <w:jc w:val="right"/>
              <w:rPr>
                <w:rFonts w:eastAsia="Calibri" w:cstheme="minorHAnsi"/>
                <w:color w:val="000000"/>
                <w:sz w:val="20"/>
                <w:szCs w:val="20"/>
                <w:lang w:val="sr-Latn-BA"/>
              </w:rPr>
            </w:pPr>
            <w:r w:rsidRPr="004D349F">
              <w:rPr>
                <w:rFonts w:eastAsia="Calibri" w:cstheme="minorHAnsi"/>
                <w:color w:val="000000"/>
                <w:sz w:val="20"/>
                <w:szCs w:val="20"/>
                <w:lang w:val="sr-Cyrl-BA"/>
              </w:rPr>
              <w:t>6.000</w:t>
            </w:r>
            <w:r w:rsidR="00B36357">
              <w:rPr>
                <w:rFonts w:eastAsia="Calibri" w:cstheme="minorHAnsi"/>
                <w:color w:val="000000"/>
                <w:sz w:val="20"/>
                <w:szCs w:val="20"/>
                <w:lang w:val="sr-Latn-BA"/>
              </w:rPr>
              <w:t xml:space="preserve"> </w:t>
            </w:r>
          </w:p>
        </w:tc>
        <w:tc>
          <w:tcPr>
            <w:tcW w:w="1222" w:type="dxa"/>
            <w:tcBorders>
              <w:top w:val="nil"/>
              <w:left w:val="nil"/>
              <w:bottom w:val="single" w:sz="4" w:space="0" w:color="auto"/>
              <w:right w:val="nil"/>
            </w:tcBorders>
            <w:shd w:val="clear" w:color="auto" w:fill="F2F2F2" w:themeFill="background1" w:themeFillShade="F2"/>
            <w:vAlign w:val="center"/>
          </w:tcPr>
          <w:p w14:paraId="621CB292"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c>
          <w:tcPr>
            <w:tcW w:w="1222" w:type="dxa"/>
            <w:tcBorders>
              <w:top w:val="nil"/>
              <w:left w:val="nil"/>
              <w:bottom w:val="single" w:sz="4" w:space="0" w:color="auto"/>
              <w:right w:val="nil"/>
            </w:tcBorders>
            <w:shd w:val="clear" w:color="auto" w:fill="F2F2F2" w:themeFill="background1" w:themeFillShade="F2"/>
            <w:vAlign w:val="center"/>
          </w:tcPr>
          <w:p w14:paraId="01FB7704"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c>
          <w:tcPr>
            <w:tcW w:w="1222" w:type="dxa"/>
            <w:tcBorders>
              <w:top w:val="nil"/>
              <w:left w:val="nil"/>
              <w:bottom w:val="single" w:sz="4" w:space="0" w:color="auto"/>
              <w:right w:val="nil"/>
            </w:tcBorders>
            <w:shd w:val="clear" w:color="auto" w:fill="F2F2F2" w:themeFill="background1" w:themeFillShade="F2"/>
            <w:vAlign w:val="center"/>
          </w:tcPr>
          <w:p w14:paraId="27117E1D" w14:textId="77777777" w:rsidR="000B1ACC" w:rsidRPr="004D349F" w:rsidRDefault="000B1ACC" w:rsidP="00B36357">
            <w:pPr>
              <w:spacing w:before="60" w:after="0"/>
              <w:jc w:val="right"/>
              <w:rPr>
                <w:rFonts w:eastAsia="Calibri" w:cstheme="minorHAnsi"/>
                <w:color w:val="000000"/>
                <w:sz w:val="20"/>
                <w:szCs w:val="20"/>
                <w:lang w:val="sr-Cyrl-BA"/>
              </w:rPr>
            </w:pPr>
            <w:r w:rsidRPr="004D349F">
              <w:rPr>
                <w:rFonts w:eastAsia="Calibri" w:cstheme="minorHAnsi"/>
                <w:color w:val="000000"/>
                <w:sz w:val="20"/>
                <w:szCs w:val="20"/>
                <w:lang w:val="sr-Cyrl-BA"/>
              </w:rPr>
              <w:t>-</w:t>
            </w:r>
          </w:p>
        </w:tc>
      </w:tr>
      <w:tr w:rsidR="000B1ACC" w:rsidRPr="004D349F" w14:paraId="00D8E903" w14:textId="77777777" w:rsidTr="00073BE8">
        <w:trPr>
          <w:trHeight w:val="503"/>
          <w:jc w:val="center"/>
        </w:trPr>
        <w:tc>
          <w:tcPr>
            <w:tcW w:w="2388" w:type="dxa"/>
            <w:tcBorders>
              <w:top w:val="single" w:sz="4" w:space="0" w:color="auto"/>
              <w:left w:val="nil"/>
              <w:bottom w:val="single" w:sz="8" w:space="0" w:color="000000"/>
              <w:right w:val="single" w:sz="4" w:space="0" w:color="auto"/>
            </w:tcBorders>
            <w:vAlign w:val="center"/>
            <w:hideMark/>
          </w:tcPr>
          <w:p w14:paraId="167CE412" w14:textId="77777777" w:rsidR="000B1ACC" w:rsidRPr="004D349F" w:rsidRDefault="000B1ACC" w:rsidP="00073BE8">
            <w:pPr>
              <w:spacing w:before="60" w:after="0"/>
              <w:jc w:val="center"/>
              <w:rPr>
                <w:rFonts w:eastAsia="Calibri" w:cstheme="minorHAnsi"/>
                <w:b/>
                <w:bCs/>
                <w:color w:val="000000"/>
                <w:sz w:val="20"/>
                <w:szCs w:val="20"/>
                <w:lang w:val="sr-Cyrl-BA"/>
              </w:rPr>
            </w:pPr>
            <w:r w:rsidRPr="004D349F">
              <w:rPr>
                <w:rFonts w:eastAsia="Calibri" w:cstheme="minorHAnsi"/>
                <w:b/>
                <w:bCs/>
                <w:color w:val="000000"/>
                <w:sz w:val="20"/>
                <w:szCs w:val="20"/>
                <w:lang w:val="sr-Cyrl-BA"/>
              </w:rPr>
              <w:t>УКУПНО</w:t>
            </w:r>
          </w:p>
        </w:tc>
        <w:tc>
          <w:tcPr>
            <w:tcW w:w="1195" w:type="dxa"/>
            <w:tcBorders>
              <w:top w:val="single" w:sz="4" w:space="0" w:color="auto"/>
              <w:left w:val="single" w:sz="4" w:space="0" w:color="auto"/>
              <w:bottom w:val="single" w:sz="8" w:space="0" w:color="000000"/>
              <w:right w:val="nil"/>
            </w:tcBorders>
            <w:vAlign w:val="center"/>
          </w:tcPr>
          <w:p w14:paraId="504640FC" w14:textId="77777777" w:rsidR="000B1ACC" w:rsidRPr="00B36357" w:rsidRDefault="000B1ACC" w:rsidP="00B36357">
            <w:pPr>
              <w:spacing w:before="60" w:after="0"/>
              <w:jc w:val="right"/>
              <w:rPr>
                <w:rFonts w:eastAsia="Calibri" w:cstheme="minorHAnsi"/>
                <w:b/>
                <w:color w:val="000000"/>
                <w:sz w:val="20"/>
                <w:szCs w:val="20"/>
                <w:lang w:val="sr-Latn-BA"/>
              </w:rPr>
            </w:pPr>
            <w:r w:rsidRPr="004D349F">
              <w:rPr>
                <w:rFonts w:eastAsia="Calibri" w:cstheme="minorHAnsi"/>
                <w:b/>
                <w:color w:val="000000"/>
                <w:sz w:val="20"/>
                <w:szCs w:val="20"/>
                <w:lang w:val="sr-Cyrl-BA"/>
              </w:rPr>
              <w:t>276.300</w:t>
            </w:r>
            <w:r w:rsidR="00B36357">
              <w:rPr>
                <w:rFonts w:eastAsia="Calibri" w:cstheme="minorHAnsi"/>
                <w:b/>
                <w:color w:val="000000"/>
                <w:sz w:val="20"/>
                <w:szCs w:val="20"/>
                <w:lang w:val="sr-Latn-BA"/>
              </w:rPr>
              <w:t xml:space="preserve"> </w:t>
            </w:r>
          </w:p>
        </w:tc>
        <w:tc>
          <w:tcPr>
            <w:tcW w:w="1222" w:type="dxa"/>
            <w:tcBorders>
              <w:top w:val="single" w:sz="4" w:space="0" w:color="auto"/>
              <w:left w:val="nil"/>
              <w:bottom w:val="single" w:sz="8" w:space="0" w:color="000000"/>
              <w:right w:val="nil"/>
            </w:tcBorders>
            <w:vAlign w:val="center"/>
          </w:tcPr>
          <w:p w14:paraId="3237D119" w14:textId="77777777" w:rsidR="000B1ACC" w:rsidRPr="00B36357" w:rsidRDefault="000B1ACC" w:rsidP="00B36357">
            <w:pPr>
              <w:spacing w:before="60" w:after="0"/>
              <w:jc w:val="right"/>
              <w:rPr>
                <w:rFonts w:eastAsia="Calibri" w:cstheme="minorHAnsi"/>
                <w:b/>
                <w:color w:val="000000"/>
                <w:sz w:val="20"/>
                <w:szCs w:val="20"/>
                <w:lang w:val="sr-Latn-BA"/>
              </w:rPr>
            </w:pPr>
            <w:r w:rsidRPr="004D349F">
              <w:rPr>
                <w:rFonts w:eastAsia="Calibri" w:cstheme="minorHAnsi"/>
                <w:b/>
                <w:color w:val="000000"/>
                <w:sz w:val="20"/>
                <w:szCs w:val="20"/>
                <w:lang w:val="sr-Cyrl-BA"/>
              </w:rPr>
              <w:t>277.700</w:t>
            </w:r>
            <w:r w:rsidR="00B36357">
              <w:rPr>
                <w:rFonts w:eastAsia="Calibri" w:cstheme="minorHAnsi"/>
                <w:b/>
                <w:color w:val="000000"/>
                <w:sz w:val="20"/>
                <w:szCs w:val="20"/>
                <w:lang w:val="sr-Latn-BA"/>
              </w:rPr>
              <w:t xml:space="preserve"> </w:t>
            </w:r>
          </w:p>
        </w:tc>
        <w:tc>
          <w:tcPr>
            <w:tcW w:w="1222" w:type="dxa"/>
            <w:tcBorders>
              <w:top w:val="single" w:sz="4" w:space="0" w:color="auto"/>
              <w:left w:val="nil"/>
              <w:bottom w:val="single" w:sz="8" w:space="0" w:color="000000"/>
              <w:right w:val="nil"/>
            </w:tcBorders>
            <w:vAlign w:val="center"/>
          </w:tcPr>
          <w:p w14:paraId="225D85D9" w14:textId="77777777" w:rsidR="000B1ACC" w:rsidRPr="00B36357" w:rsidRDefault="000B1ACC" w:rsidP="00B36357">
            <w:pPr>
              <w:spacing w:before="60" w:after="0"/>
              <w:jc w:val="right"/>
              <w:rPr>
                <w:rFonts w:eastAsia="Calibri" w:cstheme="minorHAnsi"/>
                <w:b/>
                <w:color w:val="000000"/>
                <w:sz w:val="20"/>
                <w:szCs w:val="20"/>
                <w:lang w:val="sr-Latn-BA"/>
              </w:rPr>
            </w:pPr>
            <w:r w:rsidRPr="004D349F">
              <w:rPr>
                <w:rFonts w:eastAsia="Calibri" w:cstheme="minorHAnsi"/>
                <w:b/>
                <w:color w:val="000000"/>
                <w:sz w:val="20"/>
                <w:szCs w:val="20"/>
                <w:lang w:val="sr-Cyrl-BA"/>
              </w:rPr>
              <w:t>332.900</w:t>
            </w:r>
            <w:r w:rsidR="00B36357">
              <w:rPr>
                <w:rFonts w:eastAsia="Calibri" w:cstheme="minorHAnsi"/>
                <w:b/>
                <w:color w:val="000000"/>
                <w:sz w:val="20"/>
                <w:szCs w:val="20"/>
                <w:lang w:val="sr-Latn-BA"/>
              </w:rPr>
              <w:t xml:space="preserve"> </w:t>
            </w:r>
          </w:p>
        </w:tc>
        <w:tc>
          <w:tcPr>
            <w:tcW w:w="1222" w:type="dxa"/>
            <w:tcBorders>
              <w:top w:val="single" w:sz="4" w:space="0" w:color="auto"/>
              <w:left w:val="nil"/>
              <w:bottom w:val="single" w:sz="8" w:space="0" w:color="000000"/>
              <w:right w:val="nil"/>
            </w:tcBorders>
            <w:vAlign w:val="center"/>
          </w:tcPr>
          <w:p w14:paraId="78E4A088" w14:textId="77777777" w:rsidR="000B1ACC" w:rsidRPr="00B36357" w:rsidRDefault="000B1ACC" w:rsidP="00B36357">
            <w:pPr>
              <w:spacing w:before="60" w:after="0"/>
              <w:jc w:val="right"/>
              <w:rPr>
                <w:rFonts w:eastAsia="Calibri" w:cstheme="minorHAnsi"/>
                <w:b/>
                <w:color w:val="000000"/>
                <w:sz w:val="20"/>
                <w:szCs w:val="20"/>
                <w:lang w:val="sr-Latn-BA"/>
              </w:rPr>
            </w:pPr>
            <w:r w:rsidRPr="004D349F">
              <w:rPr>
                <w:rFonts w:eastAsia="Calibri" w:cstheme="minorHAnsi"/>
                <w:b/>
                <w:color w:val="000000"/>
                <w:sz w:val="20"/>
                <w:szCs w:val="20"/>
                <w:lang w:val="sr-Cyrl-BA"/>
              </w:rPr>
              <w:t>353.695</w:t>
            </w:r>
            <w:r w:rsidR="00B36357">
              <w:rPr>
                <w:rFonts w:eastAsia="Calibri" w:cstheme="minorHAnsi"/>
                <w:b/>
                <w:color w:val="000000"/>
                <w:sz w:val="20"/>
                <w:szCs w:val="20"/>
                <w:lang w:val="sr-Latn-BA"/>
              </w:rPr>
              <w:t xml:space="preserve"> </w:t>
            </w:r>
          </w:p>
        </w:tc>
        <w:tc>
          <w:tcPr>
            <w:tcW w:w="1222" w:type="dxa"/>
            <w:tcBorders>
              <w:top w:val="single" w:sz="4" w:space="0" w:color="auto"/>
              <w:left w:val="nil"/>
              <w:bottom w:val="single" w:sz="8" w:space="0" w:color="000000"/>
              <w:right w:val="nil"/>
            </w:tcBorders>
            <w:vAlign w:val="center"/>
          </w:tcPr>
          <w:p w14:paraId="75EF8547" w14:textId="77777777" w:rsidR="000B1ACC" w:rsidRPr="00B36357" w:rsidRDefault="000B1ACC" w:rsidP="00B36357">
            <w:pPr>
              <w:spacing w:before="60" w:after="0"/>
              <w:jc w:val="right"/>
              <w:rPr>
                <w:rFonts w:eastAsia="Calibri" w:cstheme="minorHAnsi"/>
                <w:b/>
                <w:color w:val="000000"/>
                <w:sz w:val="20"/>
                <w:szCs w:val="20"/>
                <w:lang w:val="sr-Latn-BA"/>
              </w:rPr>
            </w:pPr>
            <w:r w:rsidRPr="004D349F">
              <w:rPr>
                <w:rFonts w:eastAsia="Calibri" w:cstheme="minorHAnsi"/>
                <w:b/>
                <w:color w:val="000000"/>
                <w:sz w:val="20"/>
                <w:szCs w:val="20"/>
                <w:lang w:val="sr-Cyrl-BA"/>
              </w:rPr>
              <w:t>343.155</w:t>
            </w:r>
            <w:r w:rsidR="00B36357">
              <w:rPr>
                <w:rFonts w:eastAsia="Calibri" w:cstheme="minorHAnsi"/>
                <w:b/>
                <w:color w:val="000000"/>
                <w:sz w:val="20"/>
                <w:szCs w:val="20"/>
                <w:lang w:val="sr-Latn-BA"/>
              </w:rPr>
              <w:t xml:space="preserve"> </w:t>
            </w:r>
          </w:p>
        </w:tc>
      </w:tr>
    </w:tbl>
    <w:p w14:paraId="1C6FC114" w14:textId="77777777" w:rsidR="000B1ACC" w:rsidRPr="00C41704" w:rsidRDefault="000B1ACC" w:rsidP="000B1ACC">
      <w:pPr>
        <w:spacing w:after="0"/>
        <w:jc w:val="both"/>
        <w:rPr>
          <w:rFonts w:cstheme="minorHAnsi"/>
          <w:i/>
          <w:szCs w:val="24"/>
          <w:lang w:val="sr-Cyrl-BA"/>
        </w:rPr>
      </w:pPr>
      <w:r w:rsidRPr="00C41704">
        <w:rPr>
          <w:rFonts w:cstheme="minorHAnsi"/>
          <w:i/>
          <w:szCs w:val="24"/>
          <w:lang w:val="sr-Cyrl-BA"/>
        </w:rPr>
        <w:t>Извор: Одјељење за привреду и финансије</w:t>
      </w:r>
    </w:p>
    <w:p w14:paraId="064EDD75" w14:textId="77777777" w:rsidR="000B1ACC" w:rsidRPr="004D349F" w:rsidRDefault="000B1ACC" w:rsidP="000B1ACC">
      <w:pPr>
        <w:spacing w:after="0"/>
        <w:jc w:val="both"/>
        <w:rPr>
          <w:rFonts w:cstheme="minorHAnsi"/>
          <w:szCs w:val="24"/>
          <w:lang w:val="sr-Cyrl-BA"/>
        </w:rPr>
      </w:pPr>
    </w:p>
    <w:p w14:paraId="1A929188" w14:textId="77777777" w:rsidR="000B1ACC" w:rsidRPr="004D349F" w:rsidRDefault="00C2485C" w:rsidP="00610623">
      <w:pPr>
        <w:pStyle w:val="Heading3"/>
      </w:pPr>
      <w:bookmarkStart w:id="114" w:name="_Toc372898076"/>
      <w:bookmarkStart w:id="115" w:name="_Toc199161851"/>
      <w:r>
        <w:t>Резултати спор</w:t>
      </w:r>
      <w:r w:rsidR="000B1ACC" w:rsidRPr="004D349F">
        <w:t>т</w:t>
      </w:r>
      <w:r>
        <w:rPr>
          <w:lang w:val="sr-Cyrl-BA"/>
        </w:rPr>
        <w:t>с</w:t>
      </w:r>
      <w:r w:rsidR="000B1ACC" w:rsidRPr="004D349F">
        <w:t>ких клубова</w:t>
      </w:r>
      <w:bookmarkEnd w:id="114"/>
      <w:bookmarkEnd w:id="115"/>
    </w:p>
    <w:p w14:paraId="03E5DD33" w14:textId="77777777" w:rsidR="000B1ACC" w:rsidRPr="004D349F" w:rsidRDefault="000B1ACC" w:rsidP="000B1ACC">
      <w:pPr>
        <w:spacing w:after="0"/>
        <w:jc w:val="both"/>
        <w:rPr>
          <w:rFonts w:cstheme="minorHAnsi"/>
          <w:szCs w:val="24"/>
          <w:lang w:val="sr-Cyrl-BA" w:eastAsia="hr-HR"/>
        </w:rPr>
      </w:pPr>
      <w:r w:rsidRPr="004D349F">
        <w:rPr>
          <w:rFonts w:cstheme="minorHAnsi"/>
          <w:szCs w:val="24"/>
          <w:lang w:val="sr-Cyrl-BA" w:eastAsia="hr-HR"/>
        </w:rPr>
        <w:t>У досадашњим такмичарским активностима спортски клубови из Мркоњић Града су остварили добре спортске резултате:</w:t>
      </w:r>
    </w:p>
    <w:p w14:paraId="24638DA3" w14:textId="77777777" w:rsidR="000B1ACC" w:rsidRPr="00794E3F" w:rsidRDefault="006D7F35" w:rsidP="00CE38DF">
      <w:pPr>
        <w:numPr>
          <w:ilvl w:val="0"/>
          <w:numId w:val="20"/>
        </w:numPr>
        <w:spacing w:after="0"/>
        <w:ind w:left="786"/>
        <w:jc w:val="both"/>
        <w:rPr>
          <w:rFonts w:cstheme="minorHAnsi"/>
          <w:szCs w:val="24"/>
          <w:lang w:val="sr-Cyrl-BA"/>
        </w:rPr>
      </w:pPr>
      <w:r>
        <w:rPr>
          <w:rFonts w:cstheme="minorHAnsi"/>
          <w:szCs w:val="24"/>
          <w:lang w:val="sr-Cyrl-BA"/>
        </w:rPr>
        <w:t>ФК „Слобода“ се у сезони 2023/24</w:t>
      </w:r>
      <w:r w:rsidR="000B1ACC" w:rsidRPr="00794E3F">
        <w:rPr>
          <w:rFonts w:cstheme="minorHAnsi"/>
          <w:szCs w:val="24"/>
          <w:lang w:val="sr-Cyrl-BA"/>
        </w:rPr>
        <w:t>. години такмичи у Првој лиги РС. Посебно треба истаћи да је играчки кадар клуба заснован на домаћим фудбалерима који су поникли у ФК „Слобода“.</w:t>
      </w:r>
    </w:p>
    <w:p w14:paraId="1A3D6678" w14:textId="77777777" w:rsidR="000B1ACC" w:rsidRPr="00794E3F" w:rsidRDefault="000B1ACC" w:rsidP="00CE38DF">
      <w:pPr>
        <w:numPr>
          <w:ilvl w:val="0"/>
          <w:numId w:val="20"/>
        </w:numPr>
        <w:spacing w:after="0"/>
        <w:ind w:left="786"/>
        <w:jc w:val="both"/>
        <w:rPr>
          <w:rFonts w:cstheme="minorHAnsi"/>
          <w:szCs w:val="24"/>
          <w:lang w:val="sr-Cyrl-BA"/>
        </w:rPr>
      </w:pPr>
      <w:r w:rsidRPr="00794E3F">
        <w:rPr>
          <w:rFonts w:cstheme="minorHAnsi"/>
          <w:szCs w:val="24"/>
          <w:lang w:val="sr-Cyrl-BA"/>
        </w:rPr>
        <w:t>КК „Младост“ је један од најуспјешних спортских колектив</w:t>
      </w:r>
      <w:r w:rsidR="006D7F35">
        <w:rPr>
          <w:rFonts w:cstheme="minorHAnsi"/>
          <w:szCs w:val="24"/>
          <w:lang w:val="sr-Cyrl-BA"/>
        </w:rPr>
        <w:t>а опшптине Мркоњић Град. У  2023/24</w:t>
      </w:r>
      <w:r w:rsidRPr="00794E3F">
        <w:rPr>
          <w:rFonts w:cstheme="minorHAnsi"/>
          <w:szCs w:val="24"/>
          <w:lang w:val="sr-Cyrl-BA"/>
        </w:rPr>
        <w:t xml:space="preserve">. години такмичи се у Премијер лиге БиХ.  </w:t>
      </w:r>
    </w:p>
    <w:p w14:paraId="4090C6EC" w14:textId="77777777" w:rsidR="000B1ACC" w:rsidRPr="006D7F35" w:rsidRDefault="000B1ACC" w:rsidP="000B1ACC">
      <w:pPr>
        <w:numPr>
          <w:ilvl w:val="0"/>
          <w:numId w:val="20"/>
        </w:numPr>
        <w:spacing w:after="0"/>
        <w:ind w:left="786"/>
        <w:jc w:val="both"/>
        <w:rPr>
          <w:rFonts w:cstheme="minorHAnsi"/>
          <w:szCs w:val="24"/>
          <w:lang w:val="sr-Cyrl-BA"/>
        </w:rPr>
      </w:pPr>
      <w:r w:rsidRPr="00B36357">
        <w:rPr>
          <w:rFonts w:cstheme="minorHAnsi"/>
          <w:szCs w:val="24"/>
          <w:lang w:val="sr-Cyrl-BA"/>
        </w:rPr>
        <w:t>ЖОК „Балкана</w:t>
      </w:r>
      <w:r w:rsidRPr="006D7F35">
        <w:rPr>
          <w:rFonts w:cstheme="minorHAnsi"/>
          <w:szCs w:val="24"/>
          <w:lang w:val="sr-Cyrl-BA"/>
        </w:rPr>
        <w:t>“</w:t>
      </w:r>
      <w:r w:rsidRPr="00794E3F">
        <w:rPr>
          <w:rFonts w:cstheme="minorHAnsi"/>
          <w:szCs w:val="24"/>
          <w:lang w:val="sr-Cyrl-BA"/>
        </w:rPr>
        <w:t xml:space="preserve"> - У току 2022/2023. године клуб се такмичио у оквиру програма и календара Одбојкашког савеза Републике Српске и постигао солидне резултате. </w:t>
      </w:r>
    </w:p>
    <w:p w14:paraId="0D2C2C35" w14:textId="77777777" w:rsidR="000B1ACC" w:rsidRPr="00794E3F" w:rsidRDefault="000B1ACC" w:rsidP="00CE38DF">
      <w:pPr>
        <w:numPr>
          <w:ilvl w:val="0"/>
          <w:numId w:val="20"/>
        </w:numPr>
        <w:spacing w:after="0"/>
        <w:ind w:left="786"/>
        <w:jc w:val="both"/>
        <w:rPr>
          <w:rFonts w:cstheme="minorHAnsi"/>
          <w:szCs w:val="24"/>
          <w:lang w:val="sr-Cyrl-BA"/>
        </w:rPr>
      </w:pPr>
      <w:r w:rsidRPr="00B36357">
        <w:rPr>
          <w:rFonts w:cstheme="minorHAnsi"/>
          <w:szCs w:val="24"/>
          <w:lang w:val="sr-Cyrl-BA"/>
        </w:rPr>
        <w:t>Џудо клуб „Атос</w:t>
      </w:r>
      <w:r w:rsidRPr="006D7F35">
        <w:rPr>
          <w:rFonts w:cstheme="minorHAnsi"/>
          <w:szCs w:val="24"/>
          <w:lang w:val="sr-Cyrl-BA"/>
        </w:rPr>
        <w:t>“</w:t>
      </w:r>
      <w:r w:rsidRPr="00794E3F">
        <w:rPr>
          <w:rFonts w:cstheme="minorHAnsi"/>
          <w:szCs w:val="24"/>
          <w:lang w:val="sr-Cyrl-BA"/>
        </w:rPr>
        <w:t xml:space="preserve"> се такмичи у свим ранговима, од  првенства РС, БиХ, балканског и европског  првенства</w:t>
      </w:r>
      <w:r w:rsidR="006D7F35">
        <w:rPr>
          <w:rFonts w:cstheme="minorHAnsi"/>
          <w:szCs w:val="24"/>
          <w:lang w:val="sr-Cyrl-BA"/>
        </w:rPr>
        <w:t xml:space="preserve">.  </w:t>
      </w:r>
      <w:r w:rsidRPr="00794E3F">
        <w:rPr>
          <w:lang w:val="sr-Cyrl-CS"/>
        </w:rPr>
        <w:t xml:space="preserve">У току 2022. године клуб је учествовао на : </w:t>
      </w:r>
    </w:p>
    <w:p w14:paraId="72A8AE97" w14:textId="77777777" w:rsidR="000B1ACC" w:rsidRPr="004D349F" w:rsidRDefault="000B1ACC" w:rsidP="00CB6A86">
      <w:pPr>
        <w:pStyle w:val="ListParagraph"/>
        <w:numPr>
          <w:ilvl w:val="0"/>
          <w:numId w:val="50"/>
        </w:numPr>
        <w:spacing w:after="0"/>
        <w:rPr>
          <w:lang w:val="sr-Cyrl-CS"/>
        </w:rPr>
      </w:pPr>
      <w:r w:rsidRPr="00794E3F">
        <w:rPr>
          <w:lang w:val="sr-Cyrl-CS"/>
        </w:rPr>
        <w:t>„Лакташи опен“  –освојене</w:t>
      </w:r>
      <w:r w:rsidRPr="004D349F">
        <w:rPr>
          <w:lang w:val="sr-Cyrl-CS"/>
        </w:rPr>
        <w:t xml:space="preserve"> 2 медаље , 3 мјесто. </w:t>
      </w:r>
    </w:p>
    <w:p w14:paraId="4C3EBFAE" w14:textId="77777777" w:rsidR="000B1ACC" w:rsidRPr="004D349F" w:rsidRDefault="000B1ACC" w:rsidP="00CB6A86">
      <w:pPr>
        <w:numPr>
          <w:ilvl w:val="0"/>
          <w:numId w:val="50"/>
        </w:numPr>
        <w:spacing w:after="0"/>
        <w:rPr>
          <w:lang w:val="sr-Cyrl-CS"/>
        </w:rPr>
      </w:pPr>
      <w:r w:rsidRPr="004D349F">
        <w:rPr>
          <w:lang w:val="sr-Cyrl-CS"/>
        </w:rPr>
        <w:t xml:space="preserve">Сениорско првенство РС –освојена 1 медаља -3 мјесто. </w:t>
      </w:r>
    </w:p>
    <w:p w14:paraId="1E4C548C" w14:textId="77777777" w:rsidR="000B1ACC" w:rsidRPr="004D349F" w:rsidRDefault="000B1ACC" w:rsidP="00CB6A86">
      <w:pPr>
        <w:numPr>
          <w:ilvl w:val="0"/>
          <w:numId w:val="50"/>
        </w:numPr>
        <w:spacing w:after="0"/>
        <w:rPr>
          <w:lang w:val="sr-Cyrl-CS"/>
        </w:rPr>
      </w:pPr>
      <w:r w:rsidRPr="004D349F">
        <w:rPr>
          <w:lang w:val="sr-Cyrl-CS"/>
        </w:rPr>
        <w:t xml:space="preserve">Првенство на Палама - освојена 1 медаља -3 мјесто. </w:t>
      </w:r>
    </w:p>
    <w:p w14:paraId="71544CA2" w14:textId="77777777" w:rsidR="000B1ACC" w:rsidRPr="004D349F" w:rsidRDefault="000B1ACC" w:rsidP="00CB6A86">
      <w:pPr>
        <w:numPr>
          <w:ilvl w:val="0"/>
          <w:numId w:val="50"/>
        </w:numPr>
        <w:spacing w:after="0"/>
        <w:rPr>
          <w:lang w:val="sr-Cyrl-CS"/>
        </w:rPr>
      </w:pPr>
      <w:r w:rsidRPr="004D349F">
        <w:rPr>
          <w:lang w:val="sr-Cyrl-CS"/>
        </w:rPr>
        <w:t xml:space="preserve">Првенство јуниори –Бања Лука - освојена 1 медаља -3 мјесто </w:t>
      </w:r>
    </w:p>
    <w:p w14:paraId="4A0CD185" w14:textId="77777777" w:rsidR="000B1ACC" w:rsidRPr="004D349F" w:rsidRDefault="000B1ACC" w:rsidP="00CB6A86">
      <w:pPr>
        <w:numPr>
          <w:ilvl w:val="0"/>
          <w:numId w:val="50"/>
        </w:numPr>
        <w:spacing w:after="0"/>
        <w:rPr>
          <w:lang w:val="sr-Cyrl-CS"/>
        </w:rPr>
      </w:pPr>
      <w:r w:rsidRPr="004D349F">
        <w:rPr>
          <w:lang w:val="sr-Cyrl-CS"/>
        </w:rPr>
        <w:t>Првенство БиХ –Лукавица -1 медаља, 2 мјесто</w:t>
      </w:r>
    </w:p>
    <w:p w14:paraId="68CEC018" w14:textId="77777777" w:rsidR="000B1ACC" w:rsidRPr="004D349F" w:rsidRDefault="000B1ACC" w:rsidP="00CB6A86">
      <w:pPr>
        <w:numPr>
          <w:ilvl w:val="0"/>
          <w:numId w:val="50"/>
        </w:numPr>
        <w:spacing w:after="0"/>
        <w:rPr>
          <w:lang w:val="sr-Cyrl-CS"/>
        </w:rPr>
      </w:pPr>
      <w:r w:rsidRPr="004D349F">
        <w:rPr>
          <w:lang w:val="sr-Cyrl-CS"/>
        </w:rPr>
        <w:t>Камп –Требиње 2022 (Учешће Марија Тица и Весна Еремија)</w:t>
      </w:r>
    </w:p>
    <w:p w14:paraId="5EAC3E52" w14:textId="77777777" w:rsidR="000B1ACC" w:rsidRPr="006D7F35" w:rsidRDefault="000B1ACC" w:rsidP="006D7F35">
      <w:pPr>
        <w:numPr>
          <w:ilvl w:val="0"/>
          <w:numId w:val="20"/>
        </w:numPr>
        <w:spacing w:after="0"/>
        <w:ind w:left="786"/>
        <w:jc w:val="both"/>
        <w:rPr>
          <w:rFonts w:cstheme="minorHAnsi"/>
          <w:szCs w:val="24"/>
          <w:lang w:val="sr-Cyrl-BA"/>
        </w:rPr>
      </w:pPr>
      <w:r w:rsidRPr="00B36357">
        <w:rPr>
          <w:rFonts w:cstheme="minorHAnsi"/>
          <w:szCs w:val="24"/>
          <w:lang w:val="sr-Cyrl-BA"/>
        </w:rPr>
        <w:t>СТК „Мимоза“</w:t>
      </w:r>
      <w:r w:rsidRPr="00794E3F">
        <w:rPr>
          <w:rFonts w:cstheme="minorHAnsi"/>
          <w:szCs w:val="24"/>
          <w:lang w:val="sr-Cyrl-BA"/>
        </w:rPr>
        <w:t xml:space="preserve"> учествује на првенствима РС и првенству БиХ. </w:t>
      </w:r>
      <w:r w:rsidR="006D7F35">
        <w:rPr>
          <w:rFonts w:cstheme="minorHAnsi"/>
          <w:szCs w:val="24"/>
          <w:lang w:val="sr-Cyrl-BA"/>
        </w:rPr>
        <w:t xml:space="preserve"> </w:t>
      </w:r>
      <w:r w:rsidRPr="006D7F35">
        <w:t>K</w:t>
      </w:r>
      <w:r w:rsidRPr="006D7F35">
        <w:rPr>
          <w:lang w:val="sr-Cyrl-CS"/>
        </w:rPr>
        <w:t xml:space="preserve">луб окупља </w:t>
      </w:r>
      <w:r w:rsidRPr="006D7F35">
        <w:rPr>
          <w:lang w:val="sr-Cyrl-BA"/>
        </w:rPr>
        <w:t xml:space="preserve">15 </w:t>
      </w:r>
      <w:r w:rsidRPr="006D7F35">
        <w:rPr>
          <w:lang w:val="sr-Cyrl-CS"/>
        </w:rPr>
        <w:t>активних такмичара, распоређених у 3 групе, у свим старосним категоријама, како у мушкој тако и у женској конкуренцији. Клуб ради активно са млађим категоријама због већег обима такмичења у тим категоријама</w:t>
      </w:r>
      <w:r w:rsidRPr="006D7F35">
        <w:rPr>
          <w:lang w:val="sr-Cyrl-BA"/>
        </w:rPr>
        <w:t>.</w:t>
      </w:r>
      <w:r w:rsidRPr="006D7F35">
        <w:rPr>
          <w:lang w:val="sr-Cyrl-BA"/>
        </w:rPr>
        <w:tab/>
      </w:r>
      <w:r w:rsidRPr="006D7F35">
        <w:rPr>
          <w:b/>
          <w:lang w:val="sr-Cyrl-CS"/>
        </w:rPr>
        <w:t xml:space="preserve"> </w:t>
      </w:r>
      <w:r w:rsidRPr="006D7F35">
        <w:rPr>
          <w:lang w:val="sr-Cyrl-BA"/>
        </w:rPr>
        <w:t xml:space="preserve">СТК „Мимоза“ Мркоњић Град се у категорији сениора  такмичи  у другој лиги РС с тим да су сви играчи из Мркоњић Града. </w:t>
      </w:r>
      <w:r w:rsidR="006D7F35">
        <w:rPr>
          <w:lang w:val="sr-Cyrl-BA"/>
        </w:rPr>
        <w:t xml:space="preserve"> </w:t>
      </w:r>
    </w:p>
    <w:p w14:paraId="10DFB552" w14:textId="77777777" w:rsidR="006D7F35" w:rsidRDefault="000B1ACC" w:rsidP="006D7F35">
      <w:pPr>
        <w:numPr>
          <w:ilvl w:val="0"/>
          <w:numId w:val="20"/>
        </w:numPr>
        <w:spacing w:after="0"/>
        <w:ind w:left="786"/>
        <w:jc w:val="both"/>
        <w:rPr>
          <w:rFonts w:cstheme="minorHAnsi"/>
          <w:szCs w:val="24"/>
          <w:lang w:val="sr-Cyrl-BA"/>
        </w:rPr>
      </w:pPr>
      <w:r w:rsidRPr="00B36357">
        <w:rPr>
          <w:rFonts w:cstheme="minorHAnsi"/>
          <w:szCs w:val="24"/>
          <w:lang w:val="sr-Cyrl-BA"/>
        </w:rPr>
        <w:t>Шаховски клуб „Ан Пасан“</w:t>
      </w:r>
      <w:r w:rsidRPr="00794E3F">
        <w:rPr>
          <w:rFonts w:cstheme="minorHAnsi"/>
          <w:szCs w:val="24"/>
          <w:lang w:val="sr-Cyrl-BA"/>
        </w:rPr>
        <w:t xml:space="preserve"> такмичио се на републичком и државном нивоу, а значајни резултати су постигнути на Омладинском и кадетском првенству РС. </w:t>
      </w:r>
      <w:r w:rsidR="006D7F35">
        <w:rPr>
          <w:rFonts w:cstheme="minorHAnsi"/>
          <w:szCs w:val="24"/>
          <w:lang w:val="sr-Cyrl-BA"/>
        </w:rPr>
        <w:t>Тренутно, није такмичарски активан.</w:t>
      </w:r>
    </w:p>
    <w:p w14:paraId="713BC2FC" w14:textId="77777777" w:rsidR="000B1ACC" w:rsidRPr="006D7F35" w:rsidRDefault="006D7F35" w:rsidP="006D7F35">
      <w:pPr>
        <w:numPr>
          <w:ilvl w:val="0"/>
          <w:numId w:val="20"/>
        </w:numPr>
        <w:spacing w:after="0"/>
        <w:ind w:left="786"/>
        <w:jc w:val="both"/>
        <w:rPr>
          <w:rFonts w:cstheme="minorHAnsi"/>
          <w:szCs w:val="24"/>
          <w:lang w:val="sr-Cyrl-BA"/>
        </w:rPr>
      </w:pPr>
      <w:r w:rsidRPr="00B36357">
        <w:rPr>
          <w:rFonts w:cstheme="minorHAnsi"/>
          <w:szCs w:val="24"/>
          <w:lang w:val="sr-Cyrl-BA"/>
        </w:rPr>
        <w:t xml:space="preserve">Кик бокс </w:t>
      </w:r>
      <w:r w:rsidR="000B1ACC" w:rsidRPr="00B36357">
        <w:rPr>
          <w:rFonts w:cstheme="minorHAnsi"/>
          <w:szCs w:val="24"/>
          <w:lang w:val="sr-Cyrl-BA"/>
        </w:rPr>
        <w:t>клуб „Тигар“</w:t>
      </w:r>
      <w:r w:rsidRPr="006D7F35">
        <w:rPr>
          <w:rFonts w:cstheme="minorHAnsi"/>
          <w:szCs w:val="24"/>
          <w:lang w:val="sr-Cyrl-BA"/>
        </w:rPr>
        <w:t xml:space="preserve"> у такмичарској 2021/202</w:t>
      </w:r>
      <w:r w:rsidR="000B1ACC" w:rsidRPr="006D7F35">
        <w:rPr>
          <w:rFonts w:cstheme="minorHAnsi"/>
          <w:szCs w:val="24"/>
          <w:lang w:val="sr-Cyrl-BA"/>
        </w:rPr>
        <w:t>2 години постигао је значајне резултате на међународним турн</w:t>
      </w:r>
      <w:r w:rsidRPr="006D7F35">
        <w:rPr>
          <w:rFonts w:cstheme="minorHAnsi"/>
          <w:szCs w:val="24"/>
          <w:lang w:val="sr-Cyrl-BA"/>
        </w:rPr>
        <w:t xml:space="preserve">ирима у Загребу и Београду.  </w:t>
      </w:r>
      <w:r w:rsidR="000B1ACC" w:rsidRPr="006D7F35">
        <w:rPr>
          <w:lang w:val="sr-Cyrl-BA"/>
        </w:rPr>
        <w:t>У 2022. године наступа</w:t>
      </w:r>
      <w:r w:rsidRPr="006D7F35">
        <w:rPr>
          <w:lang w:val="sr-Cyrl-BA"/>
        </w:rPr>
        <w:t>о</w:t>
      </w:r>
      <w:r w:rsidR="000B1ACC" w:rsidRPr="006D7F35">
        <w:rPr>
          <w:lang w:val="sr-Cyrl-BA"/>
        </w:rPr>
        <w:t xml:space="preserve"> на првенству БиХ које се одржавало у Коњицу</w:t>
      </w:r>
      <w:r w:rsidRPr="006D7F35">
        <w:rPr>
          <w:lang w:val="sr-Cyrl-BA"/>
        </w:rPr>
        <w:t xml:space="preserve"> на којима је остварио запажене резултате.</w:t>
      </w:r>
    </w:p>
    <w:p w14:paraId="1CB4203B" w14:textId="77777777" w:rsidR="000B1ACC" w:rsidRPr="004D349F" w:rsidRDefault="000B1ACC" w:rsidP="000B1ACC">
      <w:pPr>
        <w:spacing w:after="0"/>
        <w:jc w:val="both"/>
        <w:rPr>
          <w:rFonts w:cstheme="minorHAnsi"/>
          <w:szCs w:val="24"/>
          <w:highlight w:val="yellow"/>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783"/>
      </w:tblGrid>
      <w:tr w:rsidR="000B1ACC" w:rsidRPr="004D349F" w14:paraId="7C13D143" w14:textId="77777777" w:rsidTr="00B36357">
        <w:tc>
          <w:tcPr>
            <w:tcW w:w="5000" w:type="pct"/>
            <w:shd w:val="clear" w:color="auto" w:fill="D5DCE4" w:themeFill="text2" w:themeFillTint="33"/>
            <w:hideMark/>
          </w:tcPr>
          <w:p w14:paraId="45453373" w14:textId="77777777" w:rsidR="000B1ACC" w:rsidRPr="004D349F" w:rsidRDefault="000B1ACC" w:rsidP="00F30BB4">
            <w:pPr>
              <w:jc w:val="both"/>
              <w:rPr>
                <w:rFonts w:cstheme="minorHAnsi"/>
                <w:szCs w:val="24"/>
                <w:lang w:val="sr-Cyrl-BA"/>
              </w:rPr>
            </w:pPr>
            <w:bookmarkStart w:id="116" w:name="_Hlk97560038"/>
            <w:r w:rsidRPr="004D349F">
              <w:rPr>
                <w:rFonts w:cstheme="minorHAnsi"/>
                <w:szCs w:val="24"/>
                <w:lang w:val="sr-Cyrl-BA"/>
              </w:rPr>
              <w:t xml:space="preserve">Основни носиоци спортских </w:t>
            </w:r>
            <w:r w:rsidR="006D7F35">
              <w:rPr>
                <w:rFonts w:cstheme="minorHAnsi"/>
                <w:szCs w:val="24"/>
                <w:lang w:val="sr-Cyrl-BA"/>
              </w:rPr>
              <w:t>активности</w:t>
            </w:r>
            <w:r w:rsidRPr="004D349F">
              <w:rPr>
                <w:rFonts w:cstheme="minorHAnsi"/>
                <w:szCs w:val="24"/>
                <w:lang w:val="sr-Cyrl-BA"/>
              </w:rPr>
              <w:t xml:space="preserve"> на подручју општине Мркоњић Град су Одјељење за општу управу и друштвене дјелатности и ЈУ Културно-спорстки центар „Петар Кочић“, заједно са спортским колективима. </w:t>
            </w:r>
          </w:p>
          <w:p w14:paraId="0AD3AF94" w14:textId="77777777" w:rsidR="000B1ACC" w:rsidRPr="004D349F" w:rsidRDefault="000B1ACC" w:rsidP="00F30BB4">
            <w:pPr>
              <w:jc w:val="both"/>
              <w:rPr>
                <w:rFonts w:cstheme="minorHAnsi"/>
                <w:szCs w:val="24"/>
                <w:lang w:val="sr-Cyrl-BA"/>
              </w:rPr>
            </w:pPr>
            <w:r w:rsidRPr="004D349F">
              <w:rPr>
                <w:rFonts w:cstheme="minorHAnsi"/>
                <w:szCs w:val="24"/>
                <w:lang w:val="sr-Cyrl-BA"/>
              </w:rPr>
              <w:t>Спортски клубови и спортисти са подручја општине Мркоњић Град имају солидну инфраструктурну основу за тренажне процесе и такмичења. Овдје се посебно истичу спортски терени за велики фудбал и спортска дворана за дворанске спортове. Уз потпуну реконструкцију и модернизацију наведних спотрких обј</w:t>
            </w:r>
            <w:r w:rsidR="006D7F35">
              <w:rPr>
                <w:rFonts w:cstheme="minorHAnsi"/>
                <w:szCs w:val="24"/>
                <w:lang w:val="sr-Cyrl-BA"/>
              </w:rPr>
              <w:t>еката, спорт</w:t>
            </w:r>
            <w:r w:rsidR="00B141AD">
              <w:rPr>
                <w:rFonts w:cstheme="minorHAnsi"/>
                <w:szCs w:val="24"/>
                <w:lang w:val="sr-Cyrl-BA"/>
              </w:rPr>
              <w:t>с</w:t>
            </w:r>
            <w:r w:rsidR="006D7F35">
              <w:rPr>
                <w:rFonts w:cstheme="minorHAnsi"/>
                <w:szCs w:val="24"/>
                <w:lang w:val="sr-Cyrl-BA"/>
              </w:rPr>
              <w:t>ка инфраструктура б</w:t>
            </w:r>
            <w:r w:rsidR="00B141AD">
              <w:rPr>
                <w:rFonts w:cstheme="minorHAnsi"/>
                <w:szCs w:val="24"/>
                <w:lang w:val="sr-Cyrl-BA"/>
              </w:rPr>
              <w:t>иће употпуњена (рекон струкција трибина и изградња просторија клуба са свлачионицама, изградње мале мултифункционалне спортске сале</w:t>
            </w:r>
            <w:r w:rsidR="00DF5367">
              <w:rPr>
                <w:rFonts w:cstheme="minorHAnsi"/>
                <w:szCs w:val="24"/>
                <w:lang w:val="sr-Cyrl-BA"/>
              </w:rPr>
              <w:t>, реновирање спортске дворане и друго).</w:t>
            </w:r>
          </w:p>
          <w:p w14:paraId="76036A59" w14:textId="77777777" w:rsidR="000B1ACC" w:rsidRPr="004D349F" w:rsidRDefault="000B1ACC" w:rsidP="00F30BB4">
            <w:pPr>
              <w:jc w:val="both"/>
              <w:rPr>
                <w:rFonts w:cstheme="minorHAnsi"/>
                <w:szCs w:val="24"/>
                <w:lang w:val="sr-Cyrl-BA"/>
              </w:rPr>
            </w:pPr>
            <w:r w:rsidRPr="004D349F">
              <w:rPr>
                <w:rFonts w:cstheme="minorHAnsi"/>
                <w:szCs w:val="24"/>
                <w:lang w:val="sr-Cyrl-BA"/>
              </w:rPr>
              <w:t xml:space="preserve">У наредном периоду </w:t>
            </w:r>
            <w:r w:rsidR="00DF5367">
              <w:rPr>
                <w:rFonts w:cstheme="minorHAnsi"/>
                <w:szCs w:val="24"/>
                <w:lang w:val="sr-Cyrl-BA"/>
              </w:rPr>
              <w:t xml:space="preserve">нарочито је потребно </w:t>
            </w:r>
            <w:r w:rsidRPr="004D349F">
              <w:rPr>
                <w:rFonts w:cstheme="minorHAnsi"/>
                <w:szCs w:val="24"/>
                <w:lang w:val="sr-Cyrl-BA"/>
              </w:rPr>
              <w:t>радити на развијању људских потенцијала у области спорта и рекреације, како би се услови за развој спорта подигли на још виши ниво.</w:t>
            </w:r>
          </w:p>
        </w:tc>
      </w:tr>
      <w:bookmarkEnd w:id="116"/>
    </w:tbl>
    <w:p w14:paraId="1F4FFE23" w14:textId="77777777" w:rsidR="00414FE0" w:rsidRPr="004D349F" w:rsidRDefault="00414FE0" w:rsidP="00610623">
      <w:pPr>
        <w:pStyle w:val="Heading3"/>
        <w:rPr>
          <w:noProof/>
        </w:rPr>
      </w:pPr>
    </w:p>
    <w:p w14:paraId="5AD555DC" w14:textId="77777777" w:rsidR="00BE6D2F" w:rsidRPr="004D349F" w:rsidRDefault="001B6249" w:rsidP="00610623">
      <w:pPr>
        <w:pStyle w:val="Heading3"/>
        <w:rPr>
          <w:noProof/>
        </w:rPr>
      </w:pPr>
      <w:bookmarkStart w:id="117" w:name="_Toc199161852"/>
      <w:r w:rsidRPr="004D349F">
        <w:rPr>
          <w:noProof/>
        </w:rPr>
        <w:t>Стање</w:t>
      </w:r>
      <w:r w:rsidR="00BE6D2F" w:rsidRPr="004D349F">
        <w:rPr>
          <w:noProof/>
        </w:rPr>
        <w:t xml:space="preserve"> </w:t>
      </w:r>
      <w:r w:rsidRPr="004D349F">
        <w:rPr>
          <w:noProof/>
        </w:rPr>
        <w:t>у</w:t>
      </w:r>
      <w:r w:rsidR="00BE6D2F" w:rsidRPr="004D349F">
        <w:rPr>
          <w:noProof/>
        </w:rPr>
        <w:t xml:space="preserve"> </w:t>
      </w:r>
      <w:r w:rsidRPr="004D349F">
        <w:rPr>
          <w:noProof/>
        </w:rPr>
        <w:t>здравств</w:t>
      </w:r>
      <w:bookmarkEnd w:id="109"/>
      <w:r w:rsidRPr="004D349F">
        <w:rPr>
          <w:noProof/>
        </w:rPr>
        <w:t>у</w:t>
      </w:r>
      <w:bookmarkEnd w:id="117"/>
    </w:p>
    <w:p w14:paraId="454BCE42" w14:textId="77777777" w:rsidR="009A59E7" w:rsidRPr="004D349F" w:rsidRDefault="009A59E7" w:rsidP="009A59E7">
      <w:pPr>
        <w:rPr>
          <w:rFonts w:cstheme="minorHAnsi"/>
          <w:lang w:val="sr-Cyrl-BA"/>
        </w:rPr>
      </w:pPr>
    </w:p>
    <w:p w14:paraId="0834A50E" w14:textId="77777777" w:rsidR="004D349F" w:rsidRPr="004D349F" w:rsidRDefault="004D349F" w:rsidP="00610623">
      <w:pPr>
        <w:pStyle w:val="Heading3"/>
      </w:pPr>
      <w:bookmarkStart w:id="118" w:name="_Toc372898078"/>
      <w:bookmarkStart w:id="119" w:name="_Toc199161853"/>
      <w:r w:rsidRPr="004D349F">
        <w:t>Организација здравствене заштите</w:t>
      </w:r>
      <w:bookmarkEnd w:id="118"/>
      <w:bookmarkEnd w:id="119"/>
    </w:p>
    <w:p w14:paraId="66ACACDA" w14:textId="77777777" w:rsidR="004D349F" w:rsidRPr="004D349F" w:rsidRDefault="004D349F" w:rsidP="004D349F">
      <w:pPr>
        <w:spacing w:after="0" w:line="20" w:lineRule="atLeast"/>
        <w:jc w:val="both"/>
        <w:rPr>
          <w:rFonts w:cs="Times New Roman"/>
          <w:szCs w:val="24"/>
          <w:lang w:val="sr-Cyrl-BA"/>
        </w:rPr>
      </w:pPr>
      <w:r w:rsidRPr="004D349F">
        <w:rPr>
          <w:rFonts w:cs="Times New Roman"/>
          <w:szCs w:val="24"/>
          <w:lang w:val="sr-Cyrl-BA"/>
        </w:rPr>
        <w:t xml:space="preserve">У општини Мркоњић Град, примарну и секундарну здравствену заштиту пружа </w:t>
      </w:r>
      <w:r w:rsidRPr="004D349F">
        <w:rPr>
          <w:rFonts w:cs="Times New Roman"/>
          <w:bCs/>
          <w:szCs w:val="24"/>
          <w:lang w:val="sr-Cyrl-BA"/>
        </w:rPr>
        <w:t>Јавна здравствена установа Дом здравља „Др Јован Рашковић“ Мркоњић Град</w:t>
      </w:r>
      <w:r w:rsidRPr="004D349F">
        <w:rPr>
          <w:rFonts w:cs="Times New Roman"/>
          <w:szCs w:val="24"/>
          <w:lang w:val="sr-Cyrl-BA"/>
        </w:rPr>
        <w:t xml:space="preserve">, као и неколико привтаних здравствених установа. У складу са реформом здравства, од 7.10.2004. године Дом Здравља се налази у систему модела породичне медицине, а исти је </w:t>
      </w:r>
      <w:r w:rsidR="00982ADA">
        <w:rPr>
          <w:rFonts w:cs="Times New Roman"/>
          <w:szCs w:val="24"/>
          <w:lang w:val="sr-Cyrl-BA"/>
        </w:rPr>
        <w:t>почео</w:t>
      </w:r>
      <w:r w:rsidRPr="004D349F">
        <w:rPr>
          <w:rFonts w:cs="Times New Roman"/>
          <w:szCs w:val="24"/>
          <w:lang w:val="sr-Cyrl-BA"/>
        </w:rPr>
        <w:t xml:space="preserve"> са примјеном од 2010. године.  У том контексту, Дом здравља организује основни облик здравствене заштите - примарну здравствену заштиту становништва, као и дио секундарне здравствене заштите, те консултативно-специјалистичку здравствену заштиту из одређених специјалности (педијатрија, гинекологија и акуше</w:t>
      </w:r>
      <w:r w:rsidR="00982ADA">
        <w:rPr>
          <w:rFonts w:cs="Times New Roman"/>
          <w:szCs w:val="24"/>
          <w:lang w:val="sr-Cyrl-BA"/>
        </w:rPr>
        <w:t xml:space="preserve">рство </w:t>
      </w:r>
      <w:r w:rsidRPr="004D349F">
        <w:rPr>
          <w:rFonts w:cs="Times New Roman"/>
          <w:szCs w:val="24"/>
          <w:lang w:val="sr-Cyrl-BA"/>
        </w:rPr>
        <w:t>и зубо-здравствена заштита и биохемијска лабараторија). У циљу приближавања здравствених услуга пацијентима, Дом Здравља организује и консултативно-специјалистичку заштиту из неких других специјалности: оториноларингологија, офталмологија, неуропсихијатрија</w:t>
      </w:r>
      <w:r w:rsidR="00982ADA">
        <w:rPr>
          <w:rFonts w:cs="Times New Roman"/>
          <w:szCs w:val="24"/>
          <w:lang w:val="sr-Latn-BA"/>
        </w:rPr>
        <w:t>, интерна медицина, дерматологија, урологија</w:t>
      </w:r>
      <w:r w:rsidRPr="004D349F">
        <w:rPr>
          <w:rFonts w:cs="Times New Roman"/>
          <w:szCs w:val="24"/>
          <w:lang w:val="sr-Cyrl-BA"/>
        </w:rPr>
        <w:t xml:space="preserve"> и др.</w:t>
      </w:r>
    </w:p>
    <w:p w14:paraId="09700BD4" w14:textId="77777777" w:rsidR="004D349F" w:rsidRPr="004D349F" w:rsidRDefault="004D349F" w:rsidP="004D349F">
      <w:pPr>
        <w:spacing w:after="0" w:line="20" w:lineRule="atLeast"/>
        <w:jc w:val="both"/>
        <w:rPr>
          <w:rFonts w:cs="Times New Roman"/>
          <w:szCs w:val="24"/>
          <w:lang w:val="sr-Cyrl-BA"/>
        </w:rPr>
      </w:pPr>
      <w:r w:rsidRPr="004D349F">
        <w:rPr>
          <w:rFonts w:cs="Times New Roman"/>
          <w:szCs w:val="24"/>
          <w:lang w:val="sr-Cyrl-BA"/>
        </w:rPr>
        <w:t>Услуге болничког лијечења, грађани Мркоњић Града најчешће користе у оквиру Клиничког болничког центра Бањалука. Здравствена заштита становништва са подручја општине Мркоњић Град се највећим дијелом финансира из Фонда здравствене заштие РС (ФЗО), а мањим дијелом партиципацијом пацијената. На подручју општине Мркоњић Град регистровано је 1</w:t>
      </w:r>
      <w:r w:rsidRPr="004D349F">
        <w:rPr>
          <w:rFonts w:cs="Times New Roman"/>
          <w:szCs w:val="24"/>
          <w:lang w:val="sr-Latn-BA"/>
        </w:rPr>
        <w:t>6.</w:t>
      </w:r>
      <w:r w:rsidRPr="004D349F">
        <w:rPr>
          <w:rFonts w:cs="Times New Roman"/>
          <w:szCs w:val="24"/>
          <w:lang w:val="sr-Cyrl-BA"/>
        </w:rPr>
        <w:t>945 осигураних лица. Износ уплаћених средстава по основу доприноса за здравствено осигурање, по годинама, дат је у наредној табели.</w:t>
      </w:r>
    </w:p>
    <w:p w14:paraId="2A827552" w14:textId="77777777" w:rsidR="004D349F" w:rsidRPr="004D349F" w:rsidRDefault="004D349F" w:rsidP="004D349F">
      <w:pPr>
        <w:spacing w:after="0" w:line="20" w:lineRule="atLeast"/>
        <w:jc w:val="both"/>
        <w:rPr>
          <w:rFonts w:cs="Times New Roman"/>
          <w:szCs w:val="24"/>
          <w:lang w:val="sr-Cyrl-BA"/>
        </w:rPr>
      </w:pPr>
    </w:p>
    <w:p w14:paraId="69DB9232" w14:textId="77777777" w:rsidR="004D349F" w:rsidRPr="00171E9B" w:rsidRDefault="004D349F" w:rsidP="004D349F">
      <w:pPr>
        <w:spacing w:after="0" w:line="20" w:lineRule="atLeast"/>
        <w:jc w:val="both"/>
        <w:rPr>
          <w:rFonts w:cs="Times New Roman"/>
          <w:szCs w:val="24"/>
          <w:lang w:val="sr-Cyrl-BA"/>
        </w:rPr>
      </w:pPr>
      <w:r w:rsidRPr="00171E9B">
        <w:rPr>
          <w:rFonts w:cs="Times New Roman"/>
          <w:b/>
          <w:sz w:val="20"/>
          <w:szCs w:val="20"/>
          <w:lang w:val="sr-Cyrl-BA"/>
        </w:rPr>
        <w:t xml:space="preserve">Табела.  Преглед уплаћених средстава по основу доприноса </w:t>
      </w:r>
      <w:r w:rsidR="00102F3F" w:rsidRPr="00171E9B">
        <w:rPr>
          <w:rFonts w:cs="Times New Roman"/>
          <w:b/>
          <w:sz w:val="20"/>
          <w:szCs w:val="20"/>
          <w:lang w:val="sr-Cyrl-BA"/>
        </w:rPr>
        <w:t>у  ФЗО  (2018</w:t>
      </w:r>
      <w:r w:rsidRPr="00171E9B">
        <w:rPr>
          <w:rFonts w:cs="Times New Roman"/>
          <w:b/>
          <w:sz w:val="20"/>
          <w:szCs w:val="20"/>
          <w:lang w:val="sr-Cyrl-BA"/>
        </w:rPr>
        <w:t>-2022)</w:t>
      </w:r>
      <w:r w:rsidR="00102F3F" w:rsidRPr="00171E9B">
        <w:rPr>
          <w:rFonts w:eastAsia="Calibri"/>
          <w:b/>
          <w:bCs/>
          <w:sz w:val="20"/>
          <w:szCs w:val="20"/>
          <w:lang w:val="sr-Cyrl-BA"/>
        </w:rPr>
        <w:t xml:space="preserve"> (у КМ)</w:t>
      </w:r>
    </w:p>
    <w:tbl>
      <w:tblPr>
        <w:tblW w:w="10710" w:type="dxa"/>
        <w:jc w:val="center"/>
        <w:tblBorders>
          <w:top w:val="single" w:sz="8" w:space="0" w:color="000000"/>
          <w:bottom w:val="single" w:sz="8" w:space="0" w:color="000000"/>
        </w:tblBorders>
        <w:tblLayout w:type="fixed"/>
        <w:tblLook w:val="04A0" w:firstRow="1" w:lastRow="0" w:firstColumn="1" w:lastColumn="0" w:noHBand="0" w:noVBand="1"/>
      </w:tblPr>
      <w:tblGrid>
        <w:gridCol w:w="734"/>
        <w:gridCol w:w="1762"/>
        <w:gridCol w:w="1469"/>
        <w:gridCol w:w="1705"/>
        <w:gridCol w:w="1231"/>
        <w:gridCol w:w="1320"/>
        <w:gridCol w:w="1174"/>
        <w:gridCol w:w="1315"/>
      </w:tblGrid>
      <w:tr w:rsidR="0065494E" w:rsidRPr="00171E9B" w14:paraId="3791D257" w14:textId="77777777" w:rsidTr="00D877FF">
        <w:trPr>
          <w:trHeight w:val="705"/>
          <w:jc w:val="center"/>
        </w:trPr>
        <w:tc>
          <w:tcPr>
            <w:tcW w:w="734" w:type="dxa"/>
            <w:tcBorders>
              <w:top w:val="single" w:sz="8" w:space="0" w:color="000000"/>
              <w:left w:val="nil"/>
              <w:bottom w:val="single" w:sz="8" w:space="0" w:color="000000"/>
              <w:right w:val="single" w:sz="4" w:space="0" w:color="auto"/>
            </w:tcBorders>
            <w:hideMark/>
          </w:tcPr>
          <w:p w14:paraId="278465FA" w14:textId="77777777" w:rsidR="0065494E" w:rsidRPr="00171E9B" w:rsidRDefault="00D877FF" w:rsidP="00D877FF">
            <w:pPr>
              <w:pStyle w:val="NormalWeb"/>
              <w:spacing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Год.</w:t>
            </w:r>
          </w:p>
        </w:tc>
        <w:tc>
          <w:tcPr>
            <w:tcW w:w="1762" w:type="dxa"/>
            <w:tcBorders>
              <w:top w:val="single" w:sz="8" w:space="0" w:color="000000"/>
              <w:left w:val="single" w:sz="4" w:space="0" w:color="auto"/>
              <w:bottom w:val="single" w:sz="8" w:space="0" w:color="000000"/>
              <w:right w:val="nil"/>
            </w:tcBorders>
            <w:hideMark/>
          </w:tcPr>
          <w:p w14:paraId="1D48EB2F" w14:textId="77777777" w:rsidR="0065494E" w:rsidRPr="00171E9B" w:rsidRDefault="0065494E" w:rsidP="00D877FF">
            <w:pPr>
              <w:pStyle w:val="NormalWeb"/>
              <w:spacing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Укупно уплаћена средстава по основу доприноса за здравствено осигурање</w:t>
            </w:r>
          </w:p>
        </w:tc>
        <w:tc>
          <w:tcPr>
            <w:tcW w:w="1469" w:type="dxa"/>
            <w:tcBorders>
              <w:top w:val="single" w:sz="8" w:space="0" w:color="000000"/>
              <w:left w:val="single" w:sz="4" w:space="0" w:color="auto"/>
              <w:bottom w:val="single" w:sz="8" w:space="0" w:color="000000"/>
              <w:right w:val="nil"/>
            </w:tcBorders>
          </w:tcPr>
          <w:p w14:paraId="117328DE" w14:textId="77777777" w:rsidR="0065494E" w:rsidRPr="00171E9B" w:rsidRDefault="0065494E" w:rsidP="00D877FF">
            <w:pPr>
              <w:pStyle w:val="NormalWeb"/>
              <w:spacing w:after="0" w:afterAutospacing="0" w:line="20" w:lineRule="atLeast"/>
              <w:jc w:val="center"/>
              <w:rPr>
                <w:rFonts w:asciiTheme="minorHAnsi" w:eastAsia="Calibri" w:hAnsiTheme="minorHAnsi"/>
                <w:bCs/>
                <w:sz w:val="20"/>
                <w:szCs w:val="20"/>
                <w:lang w:val="sr-Cyrl-BA"/>
              </w:rPr>
            </w:pPr>
            <w:r w:rsidRPr="00171E9B">
              <w:rPr>
                <w:rFonts w:asciiTheme="minorHAnsi" w:eastAsia="Calibri" w:hAnsiTheme="minorHAnsi"/>
                <w:bCs/>
                <w:sz w:val="20"/>
                <w:szCs w:val="20"/>
                <w:lang w:val="sr-Cyrl-BA"/>
              </w:rPr>
              <w:t>Доприноси осигураника у радном односу</w:t>
            </w:r>
          </w:p>
        </w:tc>
        <w:tc>
          <w:tcPr>
            <w:tcW w:w="1705" w:type="dxa"/>
            <w:tcBorders>
              <w:top w:val="single" w:sz="8" w:space="0" w:color="000000"/>
              <w:left w:val="single" w:sz="4" w:space="0" w:color="auto"/>
              <w:bottom w:val="single" w:sz="8" w:space="0" w:color="000000"/>
              <w:right w:val="single" w:sz="4" w:space="0" w:color="auto"/>
            </w:tcBorders>
          </w:tcPr>
          <w:p w14:paraId="09F3885F" w14:textId="77777777" w:rsidR="0065494E" w:rsidRPr="00171E9B" w:rsidRDefault="0065494E" w:rsidP="00D877FF">
            <w:pPr>
              <w:pStyle w:val="NormalWeb"/>
              <w:spacing w:after="0" w:afterAutospacing="0" w:line="20" w:lineRule="atLeast"/>
              <w:jc w:val="center"/>
              <w:rPr>
                <w:rFonts w:asciiTheme="minorHAnsi" w:eastAsia="Calibri" w:hAnsiTheme="minorHAnsi"/>
                <w:bCs/>
                <w:sz w:val="20"/>
                <w:szCs w:val="20"/>
                <w:lang w:val="sr-Cyrl-BA"/>
              </w:rPr>
            </w:pPr>
            <w:r w:rsidRPr="00171E9B">
              <w:rPr>
                <w:rFonts w:asciiTheme="minorHAnsi" w:eastAsia="Calibri" w:hAnsiTheme="minorHAnsi"/>
                <w:bCs/>
                <w:sz w:val="20"/>
                <w:szCs w:val="20"/>
                <w:lang w:val="sr-Cyrl-BA"/>
              </w:rPr>
              <w:t>Доприноси за осигурање пољопривредника (комерцијална и некомерцијална газдинства)</w:t>
            </w:r>
          </w:p>
        </w:tc>
        <w:tc>
          <w:tcPr>
            <w:tcW w:w="1231" w:type="dxa"/>
            <w:tcBorders>
              <w:top w:val="single" w:sz="8" w:space="0" w:color="000000"/>
              <w:left w:val="single" w:sz="4" w:space="0" w:color="auto"/>
              <w:bottom w:val="single" w:sz="8" w:space="0" w:color="000000"/>
              <w:right w:val="nil"/>
            </w:tcBorders>
          </w:tcPr>
          <w:p w14:paraId="5EC34F12" w14:textId="77777777" w:rsidR="0065494E" w:rsidRPr="00171E9B" w:rsidRDefault="0065494E" w:rsidP="00D877FF">
            <w:pPr>
              <w:pStyle w:val="NormalWeb"/>
              <w:spacing w:after="0" w:afterAutospacing="0" w:line="20" w:lineRule="atLeast"/>
              <w:jc w:val="center"/>
              <w:rPr>
                <w:rFonts w:asciiTheme="minorHAnsi" w:eastAsia="Calibri" w:hAnsiTheme="minorHAnsi"/>
                <w:bCs/>
                <w:sz w:val="20"/>
                <w:szCs w:val="20"/>
                <w:lang w:val="sr-Cyrl-BA"/>
              </w:rPr>
            </w:pPr>
            <w:r w:rsidRPr="00171E9B">
              <w:rPr>
                <w:rFonts w:asciiTheme="minorHAnsi" w:eastAsia="Calibri" w:hAnsiTheme="minorHAnsi"/>
                <w:bCs/>
                <w:sz w:val="20"/>
                <w:szCs w:val="20"/>
                <w:lang w:val="sr-Cyrl-BA"/>
              </w:rPr>
              <w:t>Доприноси за кориснике пензија</w:t>
            </w:r>
          </w:p>
        </w:tc>
        <w:tc>
          <w:tcPr>
            <w:tcW w:w="1320" w:type="dxa"/>
            <w:tcBorders>
              <w:top w:val="single" w:sz="8" w:space="0" w:color="000000"/>
              <w:left w:val="single" w:sz="4" w:space="0" w:color="auto"/>
              <w:bottom w:val="single" w:sz="8" w:space="0" w:color="000000"/>
              <w:right w:val="single" w:sz="4" w:space="0" w:color="auto"/>
            </w:tcBorders>
          </w:tcPr>
          <w:p w14:paraId="05BD45FA" w14:textId="77777777" w:rsidR="0065494E" w:rsidRPr="00171E9B" w:rsidRDefault="0065494E" w:rsidP="00D877FF">
            <w:pPr>
              <w:pStyle w:val="NormalWeb"/>
              <w:spacing w:after="0" w:afterAutospacing="0" w:line="20" w:lineRule="atLeast"/>
              <w:jc w:val="center"/>
              <w:rPr>
                <w:rFonts w:asciiTheme="minorHAnsi" w:eastAsia="Calibri" w:hAnsiTheme="minorHAnsi"/>
                <w:bCs/>
                <w:sz w:val="20"/>
                <w:szCs w:val="20"/>
                <w:lang w:val="sr-Cyrl-BA"/>
              </w:rPr>
            </w:pPr>
            <w:r w:rsidRPr="00171E9B">
              <w:rPr>
                <w:rFonts w:asciiTheme="minorHAnsi" w:eastAsia="Calibri" w:hAnsiTheme="minorHAnsi"/>
                <w:bCs/>
                <w:sz w:val="20"/>
                <w:szCs w:val="20"/>
                <w:lang w:val="sr-Cyrl-BA"/>
              </w:rPr>
              <w:t>Доприноси за РВИ и ППБ</w:t>
            </w:r>
          </w:p>
        </w:tc>
        <w:tc>
          <w:tcPr>
            <w:tcW w:w="1174" w:type="dxa"/>
            <w:tcBorders>
              <w:top w:val="single" w:sz="8" w:space="0" w:color="000000"/>
              <w:left w:val="single" w:sz="4" w:space="0" w:color="auto"/>
              <w:bottom w:val="single" w:sz="8" w:space="0" w:color="000000"/>
              <w:right w:val="nil"/>
            </w:tcBorders>
          </w:tcPr>
          <w:p w14:paraId="49323287" w14:textId="77777777" w:rsidR="0065494E" w:rsidRPr="00171E9B" w:rsidRDefault="0065494E" w:rsidP="00D877FF">
            <w:pPr>
              <w:pStyle w:val="NormalWeb"/>
              <w:spacing w:after="0" w:afterAutospacing="0" w:line="20" w:lineRule="atLeast"/>
              <w:jc w:val="center"/>
              <w:rPr>
                <w:rFonts w:asciiTheme="minorHAnsi" w:eastAsia="Calibri" w:hAnsiTheme="minorHAnsi"/>
                <w:bCs/>
                <w:sz w:val="20"/>
                <w:szCs w:val="20"/>
                <w:lang w:val="sr-Cyrl-BA"/>
              </w:rPr>
            </w:pPr>
            <w:r w:rsidRPr="00171E9B">
              <w:rPr>
                <w:rFonts w:asciiTheme="minorHAnsi" w:eastAsia="Calibri" w:hAnsiTheme="minorHAnsi"/>
                <w:bCs/>
                <w:sz w:val="20"/>
                <w:szCs w:val="20"/>
                <w:lang w:val="sr-Cyrl-BA"/>
              </w:rPr>
              <w:t>Социјално осигурање</w:t>
            </w:r>
          </w:p>
        </w:tc>
        <w:tc>
          <w:tcPr>
            <w:tcW w:w="1315" w:type="dxa"/>
            <w:tcBorders>
              <w:top w:val="single" w:sz="8" w:space="0" w:color="000000"/>
              <w:left w:val="single" w:sz="4" w:space="0" w:color="auto"/>
              <w:bottom w:val="single" w:sz="8" w:space="0" w:color="000000"/>
              <w:right w:val="single" w:sz="4" w:space="0" w:color="auto"/>
            </w:tcBorders>
          </w:tcPr>
          <w:p w14:paraId="25C9536A" w14:textId="77777777" w:rsidR="0065494E" w:rsidRPr="00171E9B" w:rsidRDefault="0065494E" w:rsidP="00D877FF">
            <w:pPr>
              <w:pStyle w:val="NormalWeb"/>
              <w:spacing w:after="0" w:afterAutospacing="0" w:line="20" w:lineRule="atLeast"/>
              <w:jc w:val="center"/>
              <w:rPr>
                <w:rFonts w:asciiTheme="minorHAnsi" w:eastAsia="Calibri" w:hAnsiTheme="minorHAnsi"/>
                <w:bCs/>
                <w:sz w:val="20"/>
                <w:szCs w:val="20"/>
                <w:lang w:val="sr-Cyrl-BA"/>
              </w:rPr>
            </w:pPr>
            <w:r w:rsidRPr="00171E9B">
              <w:rPr>
                <w:rFonts w:asciiTheme="minorHAnsi" w:eastAsia="Calibri" w:hAnsiTheme="minorHAnsi"/>
                <w:bCs/>
                <w:sz w:val="20"/>
                <w:szCs w:val="20"/>
                <w:lang w:val="sr-Cyrl-BA"/>
              </w:rPr>
              <w:t>Доприноси за незапослене пријављених код Завода за запошљавање</w:t>
            </w:r>
          </w:p>
        </w:tc>
      </w:tr>
      <w:tr w:rsidR="0065494E" w:rsidRPr="00171E9B" w14:paraId="322D5F86" w14:textId="77777777" w:rsidTr="00D877FF">
        <w:trPr>
          <w:trHeight w:val="362"/>
          <w:jc w:val="center"/>
        </w:trPr>
        <w:tc>
          <w:tcPr>
            <w:tcW w:w="734" w:type="dxa"/>
            <w:tcBorders>
              <w:top w:val="nil"/>
              <w:left w:val="nil"/>
              <w:bottom w:val="nil"/>
              <w:right w:val="single" w:sz="4" w:space="0" w:color="auto"/>
            </w:tcBorders>
            <w:hideMark/>
          </w:tcPr>
          <w:p w14:paraId="703F1C5C" w14:textId="77777777" w:rsidR="0065494E" w:rsidRPr="00171E9B" w:rsidRDefault="0065494E" w:rsidP="0065494E">
            <w:pPr>
              <w:pStyle w:val="NormalWeb"/>
              <w:spacing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2018.</w:t>
            </w:r>
          </w:p>
        </w:tc>
        <w:tc>
          <w:tcPr>
            <w:tcW w:w="1762" w:type="dxa"/>
            <w:tcBorders>
              <w:top w:val="nil"/>
              <w:left w:val="single" w:sz="4" w:space="0" w:color="auto"/>
              <w:bottom w:val="nil"/>
              <w:right w:val="nil"/>
            </w:tcBorders>
            <w:vAlign w:val="center"/>
            <w:hideMark/>
          </w:tcPr>
          <w:p w14:paraId="402FDD93" w14:textId="77777777" w:rsidR="0065494E" w:rsidRPr="00171E9B" w:rsidRDefault="00D877FF" w:rsidP="00D877FF">
            <w:pPr>
              <w:jc w:val="center"/>
              <w:rPr>
                <w:rFonts w:eastAsia="Calibri" w:cs="Times New Roman"/>
                <w:b/>
                <w:bCs/>
                <w:sz w:val="20"/>
                <w:szCs w:val="20"/>
                <w:lang w:val="sr-Cyrl-BA"/>
              </w:rPr>
            </w:pPr>
            <w:r w:rsidRPr="00171E9B">
              <w:rPr>
                <w:rFonts w:eastAsia="Calibri" w:cs="Times New Roman"/>
                <w:b/>
                <w:bCs/>
                <w:sz w:val="20"/>
                <w:szCs w:val="20"/>
                <w:lang w:val="sr-Cyrl-BA"/>
              </w:rPr>
              <w:t>6.115.241,28</w:t>
            </w:r>
          </w:p>
        </w:tc>
        <w:tc>
          <w:tcPr>
            <w:tcW w:w="1469" w:type="dxa"/>
            <w:tcBorders>
              <w:top w:val="nil"/>
              <w:left w:val="single" w:sz="4" w:space="0" w:color="auto"/>
              <w:bottom w:val="nil"/>
              <w:right w:val="nil"/>
            </w:tcBorders>
          </w:tcPr>
          <w:p w14:paraId="07541677" w14:textId="77777777" w:rsidR="0065494E" w:rsidRPr="00171E9B" w:rsidRDefault="00D877FF" w:rsidP="00D877FF">
            <w:pPr>
              <w:jc w:val="center"/>
              <w:rPr>
                <w:rFonts w:eastAsia="Calibri" w:cs="Times New Roman"/>
                <w:bCs/>
                <w:sz w:val="20"/>
                <w:szCs w:val="20"/>
                <w:lang w:val="sr-Cyrl-BA"/>
              </w:rPr>
            </w:pPr>
            <w:r w:rsidRPr="00171E9B">
              <w:rPr>
                <w:rFonts w:eastAsia="Calibri" w:cs="Times New Roman"/>
                <w:bCs/>
                <w:sz w:val="20"/>
                <w:szCs w:val="20"/>
                <w:lang w:val="sr-Cyrl-BA"/>
              </w:rPr>
              <w:t>4.969.726.83</w:t>
            </w:r>
          </w:p>
        </w:tc>
        <w:tc>
          <w:tcPr>
            <w:tcW w:w="1705" w:type="dxa"/>
            <w:tcBorders>
              <w:top w:val="nil"/>
              <w:left w:val="single" w:sz="4" w:space="0" w:color="auto"/>
              <w:bottom w:val="nil"/>
              <w:right w:val="single" w:sz="4" w:space="0" w:color="auto"/>
            </w:tcBorders>
          </w:tcPr>
          <w:p w14:paraId="3FEE8056" w14:textId="77777777" w:rsidR="0065494E" w:rsidRPr="00171E9B" w:rsidRDefault="00D877FF" w:rsidP="00D877FF">
            <w:pPr>
              <w:jc w:val="center"/>
              <w:rPr>
                <w:rFonts w:eastAsia="Calibri" w:cs="Times New Roman"/>
                <w:bCs/>
                <w:sz w:val="20"/>
                <w:szCs w:val="20"/>
                <w:lang w:val="sr-Cyrl-BA"/>
              </w:rPr>
            </w:pPr>
            <w:r w:rsidRPr="00171E9B">
              <w:rPr>
                <w:rFonts w:eastAsia="Calibri" w:cs="Times New Roman"/>
                <w:bCs/>
                <w:sz w:val="20"/>
                <w:szCs w:val="20"/>
                <w:lang w:val="sr-Cyrl-BA"/>
              </w:rPr>
              <w:t>0</w:t>
            </w:r>
          </w:p>
        </w:tc>
        <w:tc>
          <w:tcPr>
            <w:tcW w:w="1231" w:type="dxa"/>
            <w:tcBorders>
              <w:top w:val="nil"/>
              <w:left w:val="single" w:sz="4" w:space="0" w:color="auto"/>
              <w:bottom w:val="nil"/>
              <w:right w:val="nil"/>
            </w:tcBorders>
          </w:tcPr>
          <w:p w14:paraId="3BBE4A6B" w14:textId="77777777" w:rsidR="0065494E" w:rsidRPr="00171E9B" w:rsidRDefault="00D877FF" w:rsidP="00D877FF">
            <w:pPr>
              <w:jc w:val="center"/>
              <w:rPr>
                <w:rFonts w:eastAsia="Calibri" w:cs="Times New Roman"/>
                <w:bCs/>
                <w:sz w:val="20"/>
                <w:szCs w:val="20"/>
                <w:lang w:val="sr-Cyrl-BA"/>
              </w:rPr>
            </w:pPr>
            <w:r w:rsidRPr="00171E9B">
              <w:rPr>
                <w:rFonts w:eastAsia="Calibri" w:cs="Times New Roman"/>
                <w:bCs/>
                <w:sz w:val="20"/>
                <w:szCs w:val="20"/>
                <w:lang w:val="sr-Cyrl-BA"/>
              </w:rPr>
              <w:t>161.154,32</w:t>
            </w:r>
          </w:p>
        </w:tc>
        <w:tc>
          <w:tcPr>
            <w:tcW w:w="1320" w:type="dxa"/>
            <w:tcBorders>
              <w:top w:val="nil"/>
              <w:left w:val="single" w:sz="4" w:space="0" w:color="auto"/>
              <w:bottom w:val="nil"/>
              <w:right w:val="single" w:sz="4" w:space="0" w:color="auto"/>
            </w:tcBorders>
          </w:tcPr>
          <w:p w14:paraId="0E39C949" w14:textId="77777777" w:rsidR="0065494E" w:rsidRPr="00171E9B" w:rsidRDefault="00D877FF" w:rsidP="00D877FF">
            <w:pPr>
              <w:jc w:val="center"/>
              <w:rPr>
                <w:rFonts w:eastAsia="Calibri" w:cs="Times New Roman"/>
                <w:bCs/>
                <w:sz w:val="20"/>
                <w:szCs w:val="20"/>
                <w:lang w:val="sr-Cyrl-BA"/>
              </w:rPr>
            </w:pPr>
            <w:r w:rsidRPr="00171E9B">
              <w:rPr>
                <w:rFonts w:eastAsia="Calibri" w:cs="Times New Roman"/>
                <w:bCs/>
                <w:sz w:val="20"/>
                <w:szCs w:val="20"/>
                <w:lang w:val="sr-Cyrl-BA"/>
              </w:rPr>
              <w:t>26.421,46</w:t>
            </w:r>
          </w:p>
        </w:tc>
        <w:tc>
          <w:tcPr>
            <w:tcW w:w="1174" w:type="dxa"/>
            <w:tcBorders>
              <w:top w:val="nil"/>
              <w:left w:val="single" w:sz="4" w:space="0" w:color="auto"/>
              <w:bottom w:val="nil"/>
              <w:right w:val="nil"/>
            </w:tcBorders>
          </w:tcPr>
          <w:p w14:paraId="59EBA3E6" w14:textId="77777777" w:rsidR="0065494E" w:rsidRPr="00171E9B" w:rsidRDefault="00D877FF" w:rsidP="00D877FF">
            <w:pPr>
              <w:jc w:val="center"/>
              <w:rPr>
                <w:rFonts w:eastAsia="Calibri" w:cs="Times New Roman"/>
                <w:bCs/>
                <w:sz w:val="20"/>
                <w:szCs w:val="20"/>
                <w:lang w:val="sr-Cyrl-BA"/>
              </w:rPr>
            </w:pPr>
            <w:r w:rsidRPr="00171E9B">
              <w:rPr>
                <w:rFonts w:eastAsia="Calibri" w:cs="Times New Roman"/>
                <w:bCs/>
                <w:sz w:val="20"/>
                <w:szCs w:val="20"/>
                <w:lang w:val="sr-Cyrl-BA"/>
              </w:rPr>
              <w:t>48.046,91</w:t>
            </w:r>
          </w:p>
        </w:tc>
        <w:tc>
          <w:tcPr>
            <w:tcW w:w="1315" w:type="dxa"/>
            <w:tcBorders>
              <w:top w:val="nil"/>
              <w:left w:val="single" w:sz="4" w:space="0" w:color="auto"/>
              <w:bottom w:val="nil"/>
              <w:right w:val="single" w:sz="4" w:space="0" w:color="auto"/>
            </w:tcBorders>
          </w:tcPr>
          <w:p w14:paraId="3FFB991A" w14:textId="77777777" w:rsidR="0065494E" w:rsidRPr="00171E9B" w:rsidRDefault="00D877FF" w:rsidP="0065494E">
            <w:pPr>
              <w:rPr>
                <w:rFonts w:eastAsia="Calibri" w:cs="Times New Roman"/>
                <w:b/>
                <w:bCs/>
                <w:sz w:val="20"/>
                <w:szCs w:val="20"/>
                <w:lang w:val="sr-Cyrl-BA"/>
              </w:rPr>
            </w:pPr>
            <w:r w:rsidRPr="00171E9B">
              <w:rPr>
                <w:rFonts w:eastAsia="Calibri" w:cs="Times New Roman"/>
                <w:bCs/>
                <w:sz w:val="20"/>
                <w:szCs w:val="20"/>
                <w:lang w:val="sr-Cyrl-BA"/>
              </w:rPr>
              <w:t>769.292,52</w:t>
            </w:r>
          </w:p>
        </w:tc>
      </w:tr>
      <w:tr w:rsidR="0065494E" w:rsidRPr="00171E9B" w14:paraId="31FE6360" w14:textId="77777777" w:rsidTr="00D877FF">
        <w:trPr>
          <w:trHeight w:val="362"/>
          <w:jc w:val="center"/>
        </w:trPr>
        <w:tc>
          <w:tcPr>
            <w:tcW w:w="734" w:type="dxa"/>
            <w:tcBorders>
              <w:top w:val="nil"/>
              <w:left w:val="nil"/>
              <w:bottom w:val="nil"/>
              <w:right w:val="single" w:sz="4" w:space="0" w:color="auto"/>
            </w:tcBorders>
            <w:shd w:val="clear" w:color="auto" w:fill="F2F2F2" w:themeFill="background1" w:themeFillShade="F2"/>
            <w:hideMark/>
          </w:tcPr>
          <w:p w14:paraId="11B672CC" w14:textId="77777777" w:rsidR="0065494E" w:rsidRPr="00171E9B" w:rsidRDefault="0065494E" w:rsidP="0065494E">
            <w:pPr>
              <w:pStyle w:val="NormalWeb"/>
              <w:spacing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2019.</w:t>
            </w:r>
          </w:p>
        </w:tc>
        <w:tc>
          <w:tcPr>
            <w:tcW w:w="1762" w:type="dxa"/>
            <w:tcBorders>
              <w:top w:val="nil"/>
              <w:left w:val="single" w:sz="4" w:space="0" w:color="auto"/>
              <w:bottom w:val="nil"/>
              <w:right w:val="nil"/>
            </w:tcBorders>
            <w:shd w:val="clear" w:color="auto" w:fill="F2F2F2" w:themeFill="background1" w:themeFillShade="F2"/>
            <w:vAlign w:val="center"/>
            <w:hideMark/>
          </w:tcPr>
          <w:p w14:paraId="1F5EAACB" w14:textId="77777777" w:rsidR="0065494E" w:rsidRPr="00171E9B" w:rsidRDefault="0065494E" w:rsidP="0065494E">
            <w:pPr>
              <w:jc w:val="center"/>
              <w:rPr>
                <w:rFonts w:eastAsia="Calibri" w:cs="Times New Roman"/>
                <w:b/>
                <w:bCs/>
                <w:sz w:val="20"/>
                <w:szCs w:val="20"/>
                <w:lang w:val="sr-Cyrl-BA"/>
              </w:rPr>
            </w:pPr>
            <w:r w:rsidRPr="00171E9B">
              <w:rPr>
                <w:rFonts w:eastAsia="Calibri" w:cs="Times New Roman"/>
                <w:b/>
                <w:bCs/>
                <w:sz w:val="20"/>
                <w:szCs w:val="20"/>
                <w:lang w:val="sr-Cyrl-BA"/>
              </w:rPr>
              <w:t>6.406.976,04</w:t>
            </w:r>
          </w:p>
        </w:tc>
        <w:tc>
          <w:tcPr>
            <w:tcW w:w="1469" w:type="dxa"/>
            <w:tcBorders>
              <w:top w:val="nil"/>
              <w:left w:val="single" w:sz="4" w:space="0" w:color="auto"/>
              <w:bottom w:val="nil"/>
              <w:right w:val="nil"/>
            </w:tcBorders>
            <w:shd w:val="clear" w:color="auto" w:fill="F2F2F2" w:themeFill="background1" w:themeFillShade="F2"/>
            <w:vAlign w:val="center"/>
          </w:tcPr>
          <w:p w14:paraId="0DCAE772"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5.221.092,19</w:t>
            </w:r>
          </w:p>
        </w:tc>
        <w:tc>
          <w:tcPr>
            <w:tcW w:w="1705" w:type="dxa"/>
            <w:tcBorders>
              <w:top w:val="nil"/>
              <w:left w:val="single" w:sz="4" w:space="0" w:color="auto"/>
              <w:bottom w:val="nil"/>
              <w:right w:val="single" w:sz="4" w:space="0" w:color="auto"/>
            </w:tcBorders>
            <w:shd w:val="clear" w:color="auto" w:fill="F2F2F2" w:themeFill="background1" w:themeFillShade="F2"/>
          </w:tcPr>
          <w:p w14:paraId="3C1DAEA5"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0</w:t>
            </w:r>
          </w:p>
        </w:tc>
        <w:tc>
          <w:tcPr>
            <w:tcW w:w="1231" w:type="dxa"/>
            <w:tcBorders>
              <w:top w:val="nil"/>
              <w:left w:val="single" w:sz="4" w:space="0" w:color="auto"/>
              <w:bottom w:val="nil"/>
              <w:right w:val="nil"/>
            </w:tcBorders>
            <w:shd w:val="clear" w:color="auto" w:fill="F2F2F2" w:themeFill="background1" w:themeFillShade="F2"/>
            <w:vAlign w:val="center"/>
          </w:tcPr>
          <w:p w14:paraId="59C1CC8D"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143.821,95</w:t>
            </w:r>
          </w:p>
        </w:tc>
        <w:tc>
          <w:tcPr>
            <w:tcW w:w="1320" w:type="dxa"/>
            <w:tcBorders>
              <w:top w:val="nil"/>
              <w:left w:val="single" w:sz="4" w:space="0" w:color="auto"/>
              <w:bottom w:val="nil"/>
              <w:right w:val="single" w:sz="4" w:space="0" w:color="auto"/>
            </w:tcBorders>
            <w:shd w:val="clear" w:color="auto" w:fill="F2F2F2" w:themeFill="background1" w:themeFillShade="F2"/>
            <w:vAlign w:val="center"/>
          </w:tcPr>
          <w:p w14:paraId="7AD12A8A"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58.541,58</w:t>
            </w:r>
          </w:p>
        </w:tc>
        <w:tc>
          <w:tcPr>
            <w:tcW w:w="1174" w:type="dxa"/>
            <w:tcBorders>
              <w:top w:val="nil"/>
              <w:left w:val="single" w:sz="4" w:space="0" w:color="auto"/>
              <w:bottom w:val="nil"/>
              <w:right w:val="nil"/>
            </w:tcBorders>
            <w:shd w:val="clear" w:color="auto" w:fill="F2F2F2" w:themeFill="background1" w:themeFillShade="F2"/>
            <w:vAlign w:val="center"/>
          </w:tcPr>
          <w:p w14:paraId="4559F0DC"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50.759,80</w:t>
            </w:r>
          </w:p>
        </w:tc>
        <w:tc>
          <w:tcPr>
            <w:tcW w:w="1315" w:type="dxa"/>
            <w:tcBorders>
              <w:top w:val="nil"/>
              <w:left w:val="single" w:sz="4" w:space="0" w:color="auto"/>
              <w:bottom w:val="nil"/>
              <w:right w:val="single" w:sz="4" w:space="0" w:color="auto"/>
            </w:tcBorders>
            <w:shd w:val="clear" w:color="auto" w:fill="F2F2F2" w:themeFill="background1" w:themeFillShade="F2"/>
            <w:vAlign w:val="center"/>
          </w:tcPr>
          <w:p w14:paraId="267A0429"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769.292,52</w:t>
            </w:r>
          </w:p>
        </w:tc>
      </w:tr>
      <w:tr w:rsidR="0065494E" w:rsidRPr="00171E9B" w14:paraId="4B8D3D03" w14:textId="77777777" w:rsidTr="00D877FF">
        <w:trPr>
          <w:trHeight w:val="343"/>
          <w:jc w:val="center"/>
        </w:trPr>
        <w:tc>
          <w:tcPr>
            <w:tcW w:w="734" w:type="dxa"/>
            <w:tcBorders>
              <w:top w:val="nil"/>
              <w:left w:val="nil"/>
              <w:bottom w:val="nil"/>
              <w:right w:val="single" w:sz="4" w:space="0" w:color="auto"/>
            </w:tcBorders>
            <w:shd w:val="clear" w:color="auto" w:fill="F2F2F2" w:themeFill="background1" w:themeFillShade="F2"/>
          </w:tcPr>
          <w:p w14:paraId="0737227C" w14:textId="77777777" w:rsidR="0065494E" w:rsidRPr="00171E9B" w:rsidRDefault="0065494E" w:rsidP="0065494E">
            <w:pPr>
              <w:pStyle w:val="NormalWeb"/>
              <w:spacing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2020.</w:t>
            </w:r>
          </w:p>
        </w:tc>
        <w:tc>
          <w:tcPr>
            <w:tcW w:w="1762" w:type="dxa"/>
            <w:tcBorders>
              <w:top w:val="nil"/>
              <w:left w:val="single" w:sz="4" w:space="0" w:color="auto"/>
              <w:bottom w:val="nil"/>
              <w:right w:val="nil"/>
            </w:tcBorders>
            <w:shd w:val="clear" w:color="auto" w:fill="F2F2F2" w:themeFill="background1" w:themeFillShade="F2"/>
            <w:vAlign w:val="center"/>
          </w:tcPr>
          <w:p w14:paraId="6932A2E5" w14:textId="77777777" w:rsidR="0065494E" w:rsidRPr="00171E9B" w:rsidRDefault="0065494E" w:rsidP="0065494E">
            <w:pPr>
              <w:jc w:val="center"/>
              <w:rPr>
                <w:rFonts w:eastAsia="Calibri" w:cs="Times New Roman"/>
                <w:b/>
                <w:bCs/>
                <w:sz w:val="20"/>
                <w:szCs w:val="20"/>
                <w:lang w:val="sr-Cyrl-BA"/>
              </w:rPr>
            </w:pPr>
            <w:r w:rsidRPr="00171E9B">
              <w:rPr>
                <w:rFonts w:eastAsia="Calibri" w:cs="Times New Roman"/>
                <w:b/>
                <w:bCs/>
                <w:sz w:val="20"/>
                <w:szCs w:val="20"/>
                <w:lang w:val="sr-Cyrl-BA"/>
              </w:rPr>
              <w:t>5.677.140,52</w:t>
            </w:r>
          </w:p>
        </w:tc>
        <w:tc>
          <w:tcPr>
            <w:tcW w:w="1469" w:type="dxa"/>
            <w:tcBorders>
              <w:top w:val="nil"/>
              <w:left w:val="single" w:sz="4" w:space="0" w:color="auto"/>
              <w:bottom w:val="nil"/>
              <w:right w:val="nil"/>
            </w:tcBorders>
            <w:shd w:val="clear" w:color="auto" w:fill="F2F2F2" w:themeFill="background1" w:themeFillShade="F2"/>
            <w:vAlign w:val="center"/>
          </w:tcPr>
          <w:p w14:paraId="56A01FB4"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5.245.449,59</w:t>
            </w:r>
          </w:p>
        </w:tc>
        <w:tc>
          <w:tcPr>
            <w:tcW w:w="1705" w:type="dxa"/>
            <w:tcBorders>
              <w:top w:val="nil"/>
              <w:left w:val="single" w:sz="4" w:space="0" w:color="auto"/>
              <w:bottom w:val="nil"/>
              <w:right w:val="single" w:sz="4" w:space="0" w:color="auto"/>
            </w:tcBorders>
            <w:shd w:val="clear" w:color="auto" w:fill="F2F2F2" w:themeFill="background1" w:themeFillShade="F2"/>
          </w:tcPr>
          <w:p w14:paraId="57ED2789"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57.502,78</w:t>
            </w:r>
          </w:p>
        </w:tc>
        <w:tc>
          <w:tcPr>
            <w:tcW w:w="1231" w:type="dxa"/>
            <w:tcBorders>
              <w:top w:val="nil"/>
              <w:left w:val="single" w:sz="4" w:space="0" w:color="auto"/>
              <w:bottom w:val="nil"/>
              <w:right w:val="nil"/>
            </w:tcBorders>
            <w:shd w:val="clear" w:color="auto" w:fill="F2F2F2" w:themeFill="background1" w:themeFillShade="F2"/>
            <w:vAlign w:val="center"/>
          </w:tcPr>
          <w:p w14:paraId="4012A93B"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166.502,88</w:t>
            </w:r>
          </w:p>
        </w:tc>
        <w:tc>
          <w:tcPr>
            <w:tcW w:w="1320" w:type="dxa"/>
            <w:tcBorders>
              <w:top w:val="nil"/>
              <w:left w:val="single" w:sz="4" w:space="0" w:color="auto"/>
              <w:bottom w:val="nil"/>
              <w:right w:val="single" w:sz="4" w:space="0" w:color="auto"/>
            </w:tcBorders>
            <w:shd w:val="clear" w:color="auto" w:fill="F2F2F2" w:themeFill="background1" w:themeFillShade="F2"/>
            <w:vAlign w:val="center"/>
          </w:tcPr>
          <w:p w14:paraId="26F31CF1"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40.706,34</w:t>
            </w:r>
          </w:p>
        </w:tc>
        <w:tc>
          <w:tcPr>
            <w:tcW w:w="1174" w:type="dxa"/>
            <w:tcBorders>
              <w:top w:val="nil"/>
              <w:left w:val="single" w:sz="4" w:space="0" w:color="auto"/>
              <w:bottom w:val="nil"/>
              <w:right w:val="nil"/>
            </w:tcBorders>
            <w:shd w:val="clear" w:color="auto" w:fill="F2F2F2" w:themeFill="background1" w:themeFillShade="F2"/>
            <w:vAlign w:val="center"/>
          </w:tcPr>
          <w:p w14:paraId="57AA2197"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50.836,94</w:t>
            </w:r>
          </w:p>
        </w:tc>
        <w:tc>
          <w:tcPr>
            <w:tcW w:w="1315" w:type="dxa"/>
            <w:tcBorders>
              <w:top w:val="nil"/>
              <w:left w:val="single" w:sz="4" w:space="0" w:color="auto"/>
              <w:bottom w:val="nil"/>
              <w:right w:val="single" w:sz="4" w:space="0" w:color="auto"/>
            </w:tcBorders>
            <w:shd w:val="clear" w:color="auto" w:fill="F2F2F2" w:themeFill="background1" w:themeFillShade="F2"/>
            <w:vAlign w:val="center"/>
          </w:tcPr>
          <w:p w14:paraId="34D7881B"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0</w:t>
            </w:r>
          </w:p>
        </w:tc>
      </w:tr>
      <w:tr w:rsidR="0065494E" w:rsidRPr="00171E9B" w14:paraId="5053C69C" w14:textId="77777777" w:rsidTr="00D877FF">
        <w:trPr>
          <w:trHeight w:val="284"/>
          <w:jc w:val="center"/>
        </w:trPr>
        <w:tc>
          <w:tcPr>
            <w:tcW w:w="734" w:type="dxa"/>
            <w:tcBorders>
              <w:top w:val="nil"/>
              <w:left w:val="nil"/>
              <w:bottom w:val="nil"/>
              <w:right w:val="single" w:sz="4" w:space="0" w:color="auto"/>
            </w:tcBorders>
            <w:shd w:val="clear" w:color="auto" w:fill="C0C0C0"/>
            <w:hideMark/>
          </w:tcPr>
          <w:p w14:paraId="046A87B1" w14:textId="77777777" w:rsidR="0065494E" w:rsidRPr="00171E9B" w:rsidRDefault="0065494E" w:rsidP="0065494E">
            <w:pPr>
              <w:spacing w:after="0"/>
              <w:jc w:val="center"/>
              <w:rPr>
                <w:rFonts w:cs="Times New Roman"/>
                <w:sz w:val="20"/>
                <w:szCs w:val="20"/>
                <w:lang w:val="sr-Cyrl-RS"/>
              </w:rPr>
            </w:pPr>
            <w:r w:rsidRPr="00171E9B">
              <w:rPr>
                <w:rFonts w:eastAsia="Calibri"/>
                <w:b/>
                <w:bCs/>
                <w:sz w:val="20"/>
                <w:szCs w:val="20"/>
                <w:lang w:val="sr-Cyrl-BA"/>
              </w:rPr>
              <w:t>2021.</w:t>
            </w:r>
          </w:p>
        </w:tc>
        <w:tc>
          <w:tcPr>
            <w:tcW w:w="1762" w:type="dxa"/>
            <w:tcBorders>
              <w:top w:val="nil"/>
              <w:left w:val="single" w:sz="4" w:space="0" w:color="auto"/>
              <w:bottom w:val="nil"/>
              <w:right w:val="nil"/>
            </w:tcBorders>
            <w:shd w:val="clear" w:color="auto" w:fill="C0C0C0"/>
            <w:vAlign w:val="center"/>
            <w:hideMark/>
          </w:tcPr>
          <w:p w14:paraId="05E43E7D" w14:textId="77777777" w:rsidR="0065494E" w:rsidRPr="00171E9B" w:rsidRDefault="0065494E" w:rsidP="0065494E">
            <w:pPr>
              <w:spacing w:after="0"/>
              <w:jc w:val="center"/>
              <w:rPr>
                <w:rFonts w:cs="Times New Roman"/>
                <w:b/>
                <w:sz w:val="20"/>
                <w:szCs w:val="20"/>
                <w:lang w:val="sr-Cyrl-RS"/>
              </w:rPr>
            </w:pPr>
            <w:r w:rsidRPr="00171E9B">
              <w:rPr>
                <w:rFonts w:cs="Times New Roman"/>
                <w:b/>
                <w:sz w:val="20"/>
                <w:szCs w:val="20"/>
                <w:lang w:val="sr-Cyrl-RS"/>
              </w:rPr>
              <w:t>6.474.201,78</w:t>
            </w:r>
          </w:p>
        </w:tc>
        <w:tc>
          <w:tcPr>
            <w:tcW w:w="1469" w:type="dxa"/>
            <w:tcBorders>
              <w:top w:val="nil"/>
              <w:left w:val="single" w:sz="4" w:space="0" w:color="auto"/>
              <w:bottom w:val="nil"/>
              <w:right w:val="nil"/>
            </w:tcBorders>
            <w:shd w:val="clear" w:color="auto" w:fill="C0C0C0"/>
            <w:vAlign w:val="center"/>
          </w:tcPr>
          <w:p w14:paraId="203DE2D5" w14:textId="77777777" w:rsidR="0065494E" w:rsidRPr="00171E9B" w:rsidRDefault="0065494E" w:rsidP="0065494E">
            <w:pPr>
              <w:spacing w:after="0"/>
              <w:jc w:val="center"/>
              <w:rPr>
                <w:rFonts w:cs="Times New Roman"/>
                <w:sz w:val="20"/>
                <w:szCs w:val="20"/>
                <w:lang w:val="sr-Cyrl-RS"/>
              </w:rPr>
            </w:pPr>
            <w:r w:rsidRPr="00171E9B">
              <w:rPr>
                <w:rFonts w:cs="Times New Roman"/>
                <w:sz w:val="20"/>
                <w:szCs w:val="20"/>
                <w:lang w:val="sr-Cyrl-RS"/>
              </w:rPr>
              <w:t>6.036.790,60</w:t>
            </w:r>
          </w:p>
        </w:tc>
        <w:tc>
          <w:tcPr>
            <w:tcW w:w="1705" w:type="dxa"/>
            <w:tcBorders>
              <w:top w:val="nil"/>
              <w:left w:val="single" w:sz="4" w:space="0" w:color="auto"/>
              <w:bottom w:val="nil"/>
              <w:right w:val="single" w:sz="4" w:space="0" w:color="auto"/>
            </w:tcBorders>
            <w:shd w:val="clear" w:color="auto" w:fill="C0C0C0"/>
          </w:tcPr>
          <w:p w14:paraId="0133B94F" w14:textId="77777777" w:rsidR="0065494E" w:rsidRPr="00171E9B" w:rsidRDefault="0065494E" w:rsidP="0065494E">
            <w:pPr>
              <w:spacing w:after="0"/>
              <w:jc w:val="center"/>
              <w:rPr>
                <w:rFonts w:cs="Times New Roman"/>
                <w:sz w:val="20"/>
                <w:szCs w:val="20"/>
                <w:lang w:val="sr-Cyrl-RS"/>
              </w:rPr>
            </w:pPr>
            <w:r w:rsidRPr="00171E9B">
              <w:rPr>
                <w:rFonts w:cs="Times New Roman"/>
                <w:sz w:val="20"/>
                <w:szCs w:val="20"/>
                <w:lang w:val="sr-Cyrl-RS"/>
              </w:rPr>
              <w:t>77.614,58</w:t>
            </w:r>
          </w:p>
        </w:tc>
        <w:tc>
          <w:tcPr>
            <w:tcW w:w="1231" w:type="dxa"/>
            <w:tcBorders>
              <w:top w:val="nil"/>
              <w:left w:val="single" w:sz="4" w:space="0" w:color="auto"/>
              <w:bottom w:val="nil"/>
              <w:right w:val="nil"/>
            </w:tcBorders>
            <w:shd w:val="clear" w:color="auto" w:fill="C0C0C0"/>
            <w:vAlign w:val="center"/>
          </w:tcPr>
          <w:p w14:paraId="3858BA75" w14:textId="77777777" w:rsidR="0065494E" w:rsidRPr="00171E9B" w:rsidRDefault="0065494E" w:rsidP="0065494E">
            <w:pPr>
              <w:spacing w:after="0"/>
              <w:jc w:val="center"/>
              <w:rPr>
                <w:rFonts w:cs="Times New Roman"/>
                <w:sz w:val="20"/>
                <w:szCs w:val="20"/>
              </w:rPr>
            </w:pPr>
            <w:r w:rsidRPr="00171E9B">
              <w:rPr>
                <w:rFonts w:cs="Times New Roman"/>
                <w:sz w:val="20"/>
                <w:szCs w:val="20"/>
                <w:lang w:val="sr-Cyrl-RS"/>
              </w:rPr>
              <w:t>174.970,16</w:t>
            </w:r>
          </w:p>
        </w:tc>
        <w:tc>
          <w:tcPr>
            <w:tcW w:w="1320" w:type="dxa"/>
            <w:tcBorders>
              <w:top w:val="nil"/>
              <w:left w:val="single" w:sz="4" w:space="0" w:color="auto"/>
              <w:bottom w:val="nil"/>
              <w:right w:val="single" w:sz="4" w:space="0" w:color="auto"/>
            </w:tcBorders>
            <w:shd w:val="clear" w:color="auto" w:fill="C0C0C0"/>
            <w:vAlign w:val="center"/>
          </w:tcPr>
          <w:p w14:paraId="3EF5DB2B" w14:textId="77777777" w:rsidR="0065494E" w:rsidRPr="00171E9B" w:rsidRDefault="0065494E" w:rsidP="0065494E">
            <w:pPr>
              <w:spacing w:after="0"/>
              <w:jc w:val="center"/>
              <w:rPr>
                <w:rFonts w:cs="Times New Roman"/>
                <w:sz w:val="20"/>
                <w:szCs w:val="20"/>
                <w:lang w:val="sr-Cyrl-RS"/>
              </w:rPr>
            </w:pPr>
            <w:r w:rsidRPr="00171E9B">
              <w:rPr>
                <w:rFonts w:cs="Times New Roman"/>
                <w:sz w:val="20"/>
                <w:szCs w:val="20"/>
                <w:lang w:val="sr-Cyrl-RS"/>
              </w:rPr>
              <w:t>122.576,82</w:t>
            </w:r>
          </w:p>
        </w:tc>
        <w:tc>
          <w:tcPr>
            <w:tcW w:w="1174" w:type="dxa"/>
            <w:tcBorders>
              <w:top w:val="nil"/>
              <w:left w:val="single" w:sz="4" w:space="0" w:color="auto"/>
              <w:bottom w:val="nil"/>
              <w:right w:val="nil"/>
            </w:tcBorders>
            <w:shd w:val="clear" w:color="auto" w:fill="C0C0C0"/>
            <w:vAlign w:val="center"/>
          </w:tcPr>
          <w:p w14:paraId="78E5DC8E" w14:textId="77777777" w:rsidR="0065494E" w:rsidRPr="00171E9B" w:rsidRDefault="0065494E" w:rsidP="0065494E">
            <w:pPr>
              <w:spacing w:after="0"/>
              <w:jc w:val="center"/>
              <w:rPr>
                <w:rFonts w:cs="Times New Roman"/>
                <w:sz w:val="20"/>
                <w:szCs w:val="20"/>
                <w:lang w:val="sr-Cyrl-RS"/>
              </w:rPr>
            </w:pPr>
            <w:r w:rsidRPr="00171E9B">
              <w:rPr>
                <w:rFonts w:cs="Times New Roman"/>
                <w:sz w:val="20"/>
                <w:szCs w:val="20"/>
                <w:lang w:val="sr-Cyrl-RS"/>
              </w:rPr>
              <w:t>47.964,62</w:t>
            </w:r>
          </w:p>
        </w:tc>
        <w:tc>
          <w:tcPr>
            <w:tcW w:w="1315" w:type="dxa"/>
            <w:tcBorders>
              <w:top w:val="nil"/>
              <w:left w:val="single" w:sz="4" w:space="0" w:color="auto"/>
              <w:bottom w:val="nil"/>
              <w:right w:val="single" w:sz="4" w:space="0" w:color="auto"/>
            </w:tcBorders>
            <w:shd w:val="clear" w:color="auto" w:fill="C0C0C0"/>
            <w:vAlign w:val="center"/>
          </w:tcPr>
          <w:p w14:paraId="254B2EEB" w14:textId="77777777" w:rsidR="0065494E" w:rsidRPr="00171E9B" w:rsidRDefault="0065494E" w:rsidP="0065494E">
            <w:pPr>
              <w:spacing w:after="0"/>
              <w:jc w:val="center"/>
              <w:rPr>
                <w:rFonts w:cs="Times New Roman"/>
                <w:sz w:val="20"/>
                <w:szCs w:val="20"/>
              </w:rPr>
            </w:pPr>
            <w:r w:rsidRPr="00171E9B">
              <w:rPr>
                <w:rFonts w:cs="Times New Roman"/>
                <w:sz w:val="20"/>
                <w:szCs w:val="20"/>
                <w:lang w:val="sr-Cyrl-RS"/>
              </w:rPr>
              <w:t>0</w:t>
            </w:r>
          </w:p>
        </w:tc>
      </w:tr>
      <w:tr w:rsidR="0065494E" w:rsidRPr="00171E9B" w14:paraId="0AE31D9D" w14:textId="77777777" w:rsidTr="00D877FF">
        <w:trPr>
          <w:trHeight w:val="362"/>
          <w:jc w:val="center"/>
        </w:trPr>
        <w:tc>
          <w:tcPr>
            <w:tcW w:w="734" w:type="dxa"/>
            <w:tcBorders>
              <w:top w:val="nil"/>
              <w:left w:val="nil"/>
              <w:bottom w:val="single" w:sz="8" w:space="0" w:color="000000"/>
              <w:right w:val="single" w:sz="4" w:space="0" w:color="auto"/>
            </w:tcBorders>
            <w:hideMark/>
          </w:tcPr>
          <w:p w14:paraId="38F73553" w14:textId="77777777" w:rsidR="0065494E" w:rsidRPr="00171E9B" w:rsidRDefault="0065494E" w:rsidP="0065494E">
            <w:pPr>
              <w:pStyle w:val="NormalWeb"/>
              <w:spacing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2022.</w:t>
            </w:r>
          </w:p>
        </w:tc>
        <w:tc>
          <w:tcPr>
            <w:tcW w:w="1762" w:type="dxa"/>
            <w:tcBorders>
              <w:top w:val="nil"/>
              <w:left w:val="single" w:sz="4" w:space="0" w:color="auto"/>
              <w:bottom w:val="single" w:sz="8" w:space="0" w:color="000000"/>
              <w:right w:val="nil"/>
            </w:tcBorders>
            <w:vAlign w:val="center"/>
            <w:hideMark/>
          </w:tcPr>
          <w:p w14:paraId="7EC58525" w14:textId="77777777" w:rsidR="0065494E" w:rsidRPr="00171E9B" w:rsidRDefault="0065494E" w:rsidP="0065494E">
            <w:pPr>
              <w:jc w:val="center"/>
              <w:rPr>
                <w:rFonts w:eastAsia="Calibri" w:cs="Times New Roman"/>
                <w:b/>
                <w:bCs/>
                <w:sz w:val="20"/>
                <w:szCs w:val="20"/>
                <w:lang w:val="sr-Cyrl-BA"/>
              </w:rPr>
            </w:pPr>
            <w:r w:rsidRPr="00171E9B">
              <w:rPr>
                <w:rFonts w:eastAsia="Calibri" w:cs="Times New Roman"/>
                <w:b/>
                <w:bCs/>
                <w:sz w:val="20"/>
                <w:szCs w:val="20"/>
                <w:lang w:val="sr-Cyrl-BA"/>
              </w:rPr>
              <w:t>6.373.131,71</w:t>
            </w:r>
          </w:p>
        </w:tc>
        <w:tc>
          <w:tcPr>
            <w:tcW w:w="1469" w:type="dxa"/>
            <w:tcBorders>
              <w:top w:val="nil"/>
              <w:left w:val="single" w:sz="4" w:space="0" w:color="auto"/>
              <w:bottom w:val="single" w:sz="8" w:space="0" w:color="000000"/>
              <w:right w:val="nil"/>
            </w:tcBorders>
            <w:vAlign w:val="center"/>
          </w:tcPr>
          <w:p w14:paraId="7A91CE08"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5.883.074,28</w:t>
            </w:r>
          </w:p>
        </w:tc>
        <w:tc>
          <w:tcPr>
            <w:tcW w:w="1705" w:type="dxa"/>
            <w:tcBorders>
              <w:top w:val="nil"/>
              <w:left w:val="single" w:sz="4" w:space="0" w:color="auto"/>
              <w:bottom w:val="single" w:sz="8" w:space="0" w:color="000000"/>
              <w:right w:val="single" w:sz="4" w:space="0" w:color="auto"/>
            </w:tcBorders>
          </w:tcPr>
          <w:p w14:paraId="4699F0D5"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74.686,94</w:t>
            </w:r>
          </w:p>
        </w:tc>
        <w:tc>
          <w:tcPr>
            <w:tcW w:w="1231" w:type="dxa"/>
            <w:tcBorders>
              <w:top w:val="nil"/>
              <w:left w:val="single" w:sz="4" w:space="0" w:color="auto"/>
              <w:bottom w:val="single" w:sz="8" w:space="0" w:color="000000"/>
              <w:right w:val="nil"/>
            </w:tcBorders>
            <w:vAlign w:val="center"/>
          </w:tcPr>
          <w:p w14:paraId="1AB8F2D3"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195.268,89</w:t>
            </w:r>
          </w:p>
        </w:tc>
        <w:tc>
          <w:tcPr>
            <w:tcW w:w="1320" w:type="dxa"/>
            <w:tcBorders>
              <w:top w:val="nil"/>
              <w:left w:val="single" w:sz="4" w:space="0" w:color="auto"/>
              <w:bottom w:val="single" w:sz="8" w:space="0" w:color="000000"/>
              <w:right w:val="single" w:sz="4" w:space="0" w:color="auto"/>
            </w:tcBorders>
            <w:vAlign w:val="center"/>
          </w:tcPr>
          <w:p w14:paraId="44483B27"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172.219,96</w:t>
            </w:r>
          </w:p>
        </w:tc>
        <w:tc>
          <w:tcPr>
            <w:tcW w:w="1174" w:type="dxa"/>
            <w:tcBorders>
              <w:top w:val="nil"/>
              <w:left w:val="single" w:sz="4" w:space="0" w:color="auto"/>
              <w:bottom w:val="single" w:sz="8" w:space="0" w:color="000000"/>
              <w:right w:val="nil"/>
            </w:tcBorders>
            <w:vAlign w:val="center"/>
          </w:tcPr>
          <w:p w14:paraId="22123158" w14:textId="77777777" w:rsidR="0065494E" w:rsidRPr="00171E9B" w:rsidRDefault="0065494E" w:rsidP="0065494E">
            <w:pPr>
              <w:jc w:val="center"/>
              <w:rPr>
                <w:rFonts w:eastAsia="Calibri" w:cs="Times New Roman"/>
                <w:bCs/>
                <w:sz w:val="20"/>
                <w:szCs w:val="20"/>
                <w:lang w:val="sr-Cyrl-BA"/>
              </w:rPr>
            </w:pPr>
            <w:r w:rsidRPr="00171E9B">
              <w:rPr>
                <w:rFonts w:eastAsia="Calibri" w:cs="Times New Roman"/>
                <w:bCs/>
                <w:sz w:val="20"/>
                <w:szCs w:val="20"/>
                <w:lang w:val="sr-Cyrl-BA"/>
              </w:rPr>
              <w:t>35.356,32</w:t>
            </w:r>
          </w:p>
        </w:tc>
        <w:tc>
          <w:tcPr>
            <w:tcW w:w="1315" w:type="dxa"/>
            <w:tcBorders>
              <w:top w:val="nil"/>
              <w:left w:val="single" w:sz="4" w:space="0" w:color="auto"/>
              <w:bottom w:val="single" w:sz="8" w:space="0" w:color="000000"/>
              <w:right w:val="single" w:sz="4" w:space="0" w:color="auto"/>
            </w:tcBorders>
            <w:vAlign w:val="center"/>
          </w:tcPr>
          <w:p w14:paraId="2EFBBF35" w14:textId="77777777" w:rsidR="0065494E" w:rsidRPr="00171E9B" w:rsidRDefault="00D877FF" w:rsidP="0065494E">
            <w:pPr>
              <w:jc w:val="center"/>
              <w:rPr>
                <w:rFonts w:eastAsia="Calibri" w:cs="Times New Roman"/>
                <w:bCs/>
                <w:sz w:val="20"/>
                <w:szCs w:val="20"/>
                <w:lang w:val="sr-Cyrl-BA"/>
              </w:rPr>
            </w:pPr>
            <w:r w:rsidRPr="00171E9B">
              <w:rPr>
                <w:rFonts w:eastAsia="Calibri" w:cs="Times New Roman"/>
                <w:bCs/>
                <w:sz w:val="20"/>
                <w:szCs w:val="20"/>
                <w:lang w:val="sr-Cyrl-BA"/>
              </w:rPr>
              <w:t>0</w:t>
            </w:r>
          </w:p>
        </w:tc>
      </w:tr>
    </w:tbl>
    <w:p w14:paraId="45F3BCD8" w14:textId="77777777" w:rsidR="004D349F" w:rsidRPr="00171E9B" w:rsidRDefault="004D349F" w:rsidP="004D349F">
      <w:pPr>
        <w:shd w:val="clear" w:color="auto" w:fill="FFFFFF"/>
        <w:spacing w:after="0" w:line="20" w:lineRule="atLeast"/>
        <w:jc w:val="both"/>
        <w:rPr>
          <w:rFonts w:cs="Times New Roman"/>
          <w:i/>
          <w:szCs w:val="24"/>
          <w:lang w:val="sr-Cyrl-BA"/>
        </w:rPr>
      </w:pPr>
      <w:r w:rsidRPr="00171E9B">
        <w:rPr>
          <w:rFonts w:cs="Times New Roman"/>
          <w:i/>
          <w:szCs w:val="24"/>
          <w:lang w:val="sr-Cyrl-BA"/>
        </w:rPr>
        <w:lastRenderedPageBreak/>
        <w:t xml:space="preserve">Извор: ФЗО </w:t>
      </w:r>
      <w:r w:rsidR="002D28B0" w:rsidRPr="00171E9B">
        <w:rPr>
          <w:rFonts w:cs="Times New Roman"/>
          <w:i/>
          <w:szCs w:val="24"/>
          <w:lang w:val="sr-Cyrl-BA"/>
        </w:rPr>
        <w:t>РС</w:t>
      </w:r>
      <w:r w:rsidRPr="00171E9B">
        <w:rPr>
          <w:rFonts w:cs="Times New Roman"/>
          <w:i/>
          <w:szCs w:val="24"/>
          <w:lang w:val="sr-Cyrl-BA"/>
        </w:rPr>
        <w:t>– пословница Мркоњић Град</w:t>
      </w:r>
    </w:p>
    <w:p w14:paraId="32A075C6" w14:textId="77777777" w:rsidR="004D349F" w:rsidRPr="00171E9B" w:rsidRDefault="004D349F" w:rsidP="004D349F">
      <w:pPr>
        <w:shd w:val="clear" w:color="auto" w:fill="FFFFFF"/>
        <w:spacing w:after="0" w:line="20" w:lineRule="atLeast"/>
        <w:jc w:val="both"/>
        <w:rPr>
          <w:rFonts w:cs="Times New Roman"/>
          <w:i/>
          <w:szCs w:val="24"/>
          <w:lang w:val="sr-Cyrl-BA"/>
        </w:rPr>
      </w:pPr>
    </w:p>
    <w:p w14:paraId="50D2F576" w14:textId="77777777" w:rsidR="00290B04" w:rsidRPr="00171E9B" w:rsidRDefault="004D349F" w:rsidP="004D349F">
      <w:pPr>
        <w:shd w:val="clear" w:color="auto" w:fill="FFFFFF"/>
        <w:spacing w:after="0" w:line="20" w:lineRule="atLeast"/>
        <w:jc w:val="both"/>
        <w:rPr>
          <w:rFonts w:cs="Times New Roman"/>
          <w:szCs w:val="24"/>
          <w:lang w:val="sr-Cyrl-BA"/>
        </w:rPr>
      </w:pPr>
      <w:r w:rsidRPr="00171E9B">
        <w:rPr>
          <w:rFonts w:cs="Times New Roman"/>
          <w:szCs w:val="24"/>
          <w:lang w:val="sr-Cyrl-BA"/>
        </w:rPr>
        <w:t xml:space="preserve">Из наведене табеле евидентан је константан раст прихода по основу доприноса за здравствено осигурање које је прикупљао ФЗО у протеклом периоду. </w:t>
      </w:r>
      <w:r w:rsidR="00114862" w:rsidRPr="00171E9B">
        <w:rPr>
          <w:rFonts w:cs="Times New Roman"/>
          <w:szCs w:val="24"/>
          <w:lang w:val="sr-Cyrl-BA"/>
        </w:rPr>
        <w:t>По</w:t>
      </w:r>
      <w:r w:rsidR="00DF60D1" w:rsidRPr="00171E9B">
        <w:rPr>
          <w:rFonts w:cs="Times New Roman"/>
          <w:szCs w:val="24"/>
          <w:lang w:val="sr-Cyrl-BA"/>
        </w:rPr>
        <w:t xml:space="preserve"> врстама прихода највеће учешће имају доприноси осигураника у радном односу, затим доприноси за кориснике пензија,</w:t>
      </w:r>
      <w:r w:rsidR="00DF60D1" w:rsidRPr="00171E9B">
        <w:t xml:space="preserve"> </w:t>
      </w:r>
      <w:r w:rsidR="00DF60D1" w:rsidRPr="00171E9B">
        <w:rPr>
          <w:rFonts w:cs="Times New Roman"/>
          <w:szCs w:val="24"/>
          <w:lang w:val="sr-Cyrl-BA"/>
        </w:rPr>
        <w:t>доприноси за РВИ и ППБ, потом  доприноси за осигурање пољопривредника (комерцијална и некомерцијална газдинства), затим доприноси за социјално осигурање. И</w:t>
      </w:r>
      <w:r w:rsidRPr="00171E9B">
        <w:rPr>
          <w:rFonts w:cs="Times New Roman"/>
          <w:szCs w:val="24"/>
          <w:lang w:val="sr-Cyrl-BA"/>
        </w:rPr>
        <w:t>з ових средстава финансирају се сви нивои здравствене заштите: примарни, секундарни и терцијални. ЈЗУ Дом здравља се највећим дијелом финансира из уговорених средстава ФЗО РС, а дијелом из партиципације пацијената и властитих средстава, као и из средстава буџета општине Мркоњић Град.</w:t>
      </w:r>
    </w:p>
    <w:p w14:paraId="481F831D" w14:textId="77777777" w:rsidR="00290B04" w:rsidRPr="00171E9B" w:rsidRDefault="00290B04" w:rsidP="004D349F">
      <w:pPr>
        <w:shd w:val="clear" w:color="auto" w:fill="FFFFFF"/>
        <w:spacing w:after="0" w:line="20" w:lineRule="atLeast"/>
        <w:jc w:val="both"/>
        <w:rPr>
          <w:rFonts w:cs="Times New Roman"/>
          <w:b/>
          <w:sz w:val="20"/>
          <w:szCs w:val="20"/>
          <w:lang w:val="sr-Cyrl-BA"/>
        </w:rPr>
      </w:pPr>
    </w:p>
    <w:p w14:paraId="7BF5C1CE" w14:textId="77777777" w:rsidR="0065494E" w:rsidRPr="00171E9B" w:rsidRDefault="00290B04" w:rsidP="004D349F">
      <w:pPr>
        <w:shd w:val="clear" w:color="auto" w:fill="FFFFFF"/>
        <w:spacing w:after="0" w:line="20" w:lineRule="atLeast"/>
        <w:jc w:val="both"/>
        <w:rPr>
          <w:rFonts w:cs="Times New Roman"/>
          <w:szCs w:val="24"/>
          <w:lang w:val="sr-Cyrl-BA"/>
        </w:rPr>
      </w:pPr>
      <w:r w:rsidRPr="00171E9B">
        <w:rPr>
          <w:rFonts w:cs="Times New Roman"/>
          <w:b/>
          <w:sz w:val="20"/>
          <w:szCs w:val="20"/>
          <w:lang w:val="sr-Cyrl-BA"/>
        </w:rPr>
        <w:t>Табела.  Трошкови лијекова за осигурана лица Мркоњић Града</w:t>
      </w:r>
      <w:r w:rsidR="0079313E" w:rsidRPr="00171E9B">
        <w:rPr>
          <w:rFonts w:cs="Times New Roman"/>
          <w:b/>
          <w:sz w:val="20"/>
          <w:szCs w:val="20"/>
          <w:lang w:val="sr-Cyrl-BA"/>
        </w:rPr>
        <w:t xml:space="preserve">  (2018</w:t>
      </w:r>
      <w:r w:rsidRPr="00171E9B">
        <w:rPr>
          <w:rFonts w:cs="Times New Roman"/>
          <w:b/>
          <w:sz w:val="20"/>
          <w:szCs w:val="20"/>
          <w:lang w:val="sr-Cyrl-BA"/>
        </w:rPr>
        <w:t>-2022)</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178"/>
        <w:gridCol w:w="2602"/>
      </w:tblGrid>
      <w:tr w:rsidR="00290B04" w:rsidRPr="00171E9B" w14:paraId="745465DD" w14:textId="77777777" w:rsidTr="00290B04">
        <w:trPr>
          <w:trHeight w:val="628"/>
          <w:jc w:val="center"/>
        </w:trPr>
        <w:tc>
          <w:tcPr>
            <w:tcW w:w="1178" w:type="dxa"/>
            <w:tcBorders>
              <w:top w:val="single" w:sz="8" w:space="0" w:color="000000"/>
              <w:left w:val="nil"/>
              <w:bottom w:val="single" w:sz="8" w:space="0" w:color="000000"/>
              <w:right w:val="single" w:sz="4" w:space="0" w:color="auto"/>
            </w:tcBorders>
            <w:shd w:val="clear" w:color="auto" w:fill="F2F2F2" w:themeFill="background1" w:themeFillShade="F2"/>
            <w:vAlign w:val="center"/>
            <w:hideMark/>
          </w:tcPr>
          <w:p w14:paraId="1E18E69C"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Година</w:t>
            </w:r>
          </w:p>
        </w:tc>
        <w:tc>
          <w:tcPr>
            <w:tcW w:w="2602" w:type="dxa"/>
            <w:tcBorders>
              <w:top w:val="single" w:sz="8" w:space="0" w:color="000000"/>
              <w:left w:val="single" w:sz="4" w:space="0" w:color="auto"/>
              <w:bottom w:val="single" w:sz="8" w:space="0" w:color="000000"/>
              <w:right w:val="nil"/>
            </w:tcBorders>
            <w:shd w:val="clear" w:color="auto" w:fill="F2F2F2" w:themeFill="background1" w:themeFillShade="F2"/>
            <w:vAlign w:val="center"/>
            <w:hideMark/>
          </w:tcPr>
          <w:p w14:paraId="3C53C25E"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Трошкови лијекова (у КМ)</w:t>
            </w:r>
          </w:p>
        </w:tc>
      </w:tr>
      <w:tr w:rsidR="00290B04" w:rsidRPr="00171E9B" w14:paraId="10C59A43" w14:textId="77777777" w:rsidTr="00290B04">
        <w:trPr>
          <w:trHeight w:val="292"/>
          <w:jc w:val="center"/>
        </w:trPr>
        <w:tc>
          <w:tcPr>
            <w:tcW w:w="1178" w:type="dxa"/>
            <w:tcBorders>
              <w:top w:val="nil"/>
              <w:left w:val="nil"/>
              <w:bottom w:val="nil"/>
              <w:right w:val="single" w:sz="4" w:space="0" w:color="auto"/>
            </w:tcBorders>
            <w:shd w:val="clear" w:color="auto" w:fill="F2F2F2" w:themeFill="background1" w:themeFillShade="F2"/>
            <w:vAlign w:val="center"/>
            <w:hideMark/>
          </w:tcPr>
          <w:p w14:paraId="64D4C7B1"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2018.</w:t>
            </w:r>
          </w:p>
        </w:tc>
        <w:tc>
          <w:tcPr>
            <w:tcW w:w="2602" w:type="dxa"/>
            <w:tcBorders>
              <w:top w:val="nil"/>
              <w:left w:val="single" w:sz="4" w:space="0" w:color="auto"/>
              <w:bottom w:val="nil"/>
              <w:right w:val="nil"/>
            </w:tcBorders>
            <w:shd w:val="clear" w:color="auto" w:fill="F2F2F2" w:themeFill="background1" w:themeFillShade="F2"/>
            <w:vAlign w:val="center"/>
            <w:hideMark/>
          </w:tcPr>
          <w:p w14:paraId="51FDCD9B" w14:textId="77777777" w:rsidR="00290B04" w:rsidRPr="00171E9B" w:rsidRDefault="00D877FF" w:rsidP="00366664">
            <w:pPr>
              <w:spacing w:after="0" w:line="20" w:lineRule="atLeast"/>
              <w:jc w:val="center"/>
              <w:rPr>
                <w:rFonts w:cs="Times New Roman"/>
                <w:color w:val="000000"/>
                <w:sz w:val="20"/>
                <w:szCs w:val="20"/>
                <w:lang w:val="sr-Cyrl-BA"/>
              </w:rPr>
            </w:pPr>
            <w:r w:rsidRPr="00171E9B">
              <w:rPr>
                <w:rFonts w:cs="Times New Roman"/>
                <w:color w:val="000000"/>
                <w:sz w:val="20"/>
                <w:szCs w:val="20"/>
                <w:lang w:val="sr-Cyrl-BA"/>
              </w:rPr>
              <w:t>706.664,00</w:t>
            </w:r>
          </w:p>
        </w:tc>
      </w:tr>
      <w:tr w:rsidR="00290B04" w:rsidRPr="00171E9B" w14:paraId="5FCB80D3" w14:textId="77777777" w:rsidTr="00290B04">
        <w:trPr>
          <w:trHeight w:val="322"/>
          <w:jc w:val="center"/>
        </w:trPr>
        <w:tc>
          <w:tcPr>
            <w:tcW w:w="1178" w:type="dxa"/>
            <w:tcBorders>
              <w:top w:val="nil"/>
              <w:left w:val="nil"/>
              <w:bottom w:val="nil"/>
              <w:right w:val="single" w:sz="4" w:space="0" w:color="auto"/>
            </w:tcBorders>
            <w:vAlign w:val="center"/>
            <w:hideMark/>
          </w:tcPr>
          <w:p w14:paraId="07BBC5D9"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2019.</w:t>
            </w:r>
          </w:p>
        </w:tc>
        <w:tc>
          <w:tcPr>
            <w:tcW w:w="2602" w:type="dxa"/>
            <w:tcBorders>
              <w:top w:val="nil"/>
              <w:left w:val="single" w:sz="4" w:space="0" w:color="auto"/>
              <w:bottom w:val="nil"/>
              <w:right w:val="nil"/>
            </w:tcBorders>
            <w:vAlign w:val="center"/>
            <w:hideMark/>
          </w:tcPr>
          <w:p w14:paraId="49A1D093" w14:textId="77777777" w:rsidR="00290B04" w:rsidRPr="00171E9B" w:rsidRDefault="00290B04" w:rsidP="00366664">
            <w:pPr>
              <w:spacing w:after="0" w:line="20" w:lineRule="atLeast"/>
              <w:jc w:val="center"/>
              <w:rPr>
                <w:rFonts w:cs="Times New Roman"/>
                <w:color w:val="000000"/>
                <w:sz w:val="20"/>
                <w:szCs w:val="20"/>
                <w:lang w:val="sr-Cyrl-RS"/>
              </w:rPr>
            </w:pPr>
            <w:r w:rsidRPr="00171E9B">
              <w:rPr>
                <w:rFonts w:cs="Times New Roman"/>
                <w:color w:val="000000"/>
                <w:sz w:val="20"/>
                <w:szCs w:val="20"/>
                <w:lang w:val="sr-Cyrl-RS"/>
              </w:rPr>
              <w:t>689.703,00</w:t>
            </w:r>
          </w:p>
        </w:tc>
      </w:tr>
      <w:tr w:rsidR="00290B04" w:rsidRPr="00171E9B" w14:paraId="11BA0BFD" w14:textId="77777777" w:rsidTr="00290B04">
        <w:trPr>
          <w:trHeight w:val="322"/>
          <w:jc w:val="center"/>
        </w:trPr>
        <w:tc>
          <w:tcPr>
            <w:tcW w:w="1178" w:type="dxa"/>
            <w:tcBorders>
              <w:top w:val="nil"/>
              <w:left w:val="nil"/>
              <w:bottom w:val="nil"/>
              <w:right w:val="single" w:sz="4" w:space="0" w:color="auto"/>
            </w:tcBorders>
            <w:shd w:val="clear" w:color="auto" w:fill="F2F2F2" w:themeFill="background1" w:themeFillShade="F2"/>
            <w:vAlign w:val="center"/>
            <w:hideMark/>
          </w:tcPr>
          <w:p w14:paraId="1D1A0E4C"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2020.</w:t>
            </w:r>
          </w:p>
        </w:tc>
        <w:tc>
          <w:tcPr>
            <w:tcW w:w="2602" w:type="dxa"/>
            <w:tcBorders>
              <w:top w:val="nil"/>
              <w:left w:val="single" w:sz="4" w:space="0" w:color="auto"/>
              <w:bottom w:val="nil"/>
              <w:right w:val="nil"/>
            </w:tcBorders>
            <w:shd w:val="clear" w:color="auto" w:fill="F2F2F2" w:themeFill="background1" w:themeFillShade="F2"/>
            <w:vAlign w:val="center"/>
            <w:hideMark/>
          </w:tcPr>
          <w:p w14:paraId="0BA345D1" w14:textId="77777777" w:rsidR="00290B04" w:rsidRPr="00171E9B" w:rsidRDefault="00290B04" w:rsidP="00366664">
            <w:pPr>
              <w:spacing w:after="0" w:line="20" w:lineRule="atLeast"/>
              <w:jc w:val="center"/>
              <w:rPr>
                <w:rFonts w:cs="Times New Roman"/>
                <w:color w:val="000000"/>
                <w:sz w:val="20"/>
                <w:szCs w:val="20"/>
                <w:lang w:val="sr-Cyrl-RS"/>
              </w:rPr>
            </w:pPr>
            <w:r w:rsidRPr="00171E9B">
              <w:rPr>
                <w:rFonts w:cs="Times New Roman"/>
                <w:color w:val="000000"/>
                <w:sz w:val="20"/>
                <w:szCs w:val="20"/>
                <w:lang w:val="sr-Cyrl-RS"/>
              </w:rPr>
              <w:t>697.428,00</w:t>
            </w:r>
          </w:p>
        </w:tc>
      </w:tr>
      <w:tr w:rsidR="00290B04" w:rsidRPr="00171E9B" w14:paraId="10C5976E" w14:textId="77777777" w:rsidTr="00290B04">
        <w:trPr>
          <w:trHeight w:val="292"/>
          <w:jc w:val="center"/>
        </w:trPr>
        <w:tc>
          <w:tcPr>
            <w:tcW w:w="1178" w:type="dxa"/>
            <w:tcBorders>
              <w:top w:val="nil"/>
              <w:left w:val="nil"/>
              <w:bottom w:val="nil"/>
              <w:right w:val="single" w:sz="4" w:space="0" w:color="auto"/>
            </w:tcBorders>
            <w:vAlign w:val="center"/>
            <w:hideMark/>
          </w:tcPr>
          <w:p w14:paraId="296AB111"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2021.</w:t>
            </w:r>
          </w:p>
        </w:tc>
        <w:tc>
          <w:tcPr>
            <w:tcW w:w="2602" w:type="dxa"/>
            <w:tcBorders>
              <w:top w:val="nil"/>
              <w:left w:val="single" w:sz="4" w:space="0" w:color="auto"/>
              <w:bottom w:val="nil"/>
              <w:right w:val="nil"/>
            </w:tcBorders>
            <w:vAlign w:val="center"/>
            <w:hideMark/>
          </w:tcPr>
          <w:p w14:paraId="7D17AFF0" w14:textId="77777777" w:rsidR="00290B04" w:rsidRPr="00171E9B" w:rsidRDefault="00290B04" w:rsidP="00366664">
            <w:pPr>
              <w:spacing w:after="0" w:line="20" w:lineRule="atLeast"/>
              <w:jc w:val="center"/>
              <w:rPr>
                <w:rFonts w:cs="Times New Roman"/>
                <w:color w:val="000000"/>
                <w:sz w:val="20"/>
                <w:szCs w:val="20"/>
                <w:lang w:val="sr-Cyrl-BA"/>
              </w:rPr>
            </w:pPr>
            <w:r w:rsidRPr="00171E9B">
              <w:rPr>
                <w:rFonts w:cs="Times New Roman"/>
                <w:color w:val="000000"/>
                <w:sz w:val="20"/>
                <w:szCs w:val="20"/>
                <w:lang w:val="sr-Cyrl-BA"/>
              </w:rPr>
              <w:t>695.276,00</w:t>
            </w:r>
          </w:p>
        </w:tc>
      </w:tr>
      <w:tr w:rsidR="00290B04" w:rsidRPr="00171E9B" w14:paraId="6AB7FCB9" w14:textId="77777777" w:rsidTr="00290B04">
        <w:trPr>
          <w:trHeight w:val="306"/>
          <w:jc w:val="center"/>
        </w:trPr>
        <w:tc>
          <w:tcPr>
            <w:tcW w:w="1178" w:type="dxa"/>
            <w:tcBorders>
              <w:top w:val="nil"/>
              <w:left w:val="nil"/>
              <w:bottom w:val="single" w:sz="8" w:space="0" w:color="000000"/>
              <w:right w:val="single" w:sz="4" w:space="0" w:color="auto"/>
            </w:tcBorders>
            <w:shd w:val="clear" w:color="auto" w:fill="F2F2F2" w:themeFill="background1" w:themeFillShade="F2"/>
            <w:vAlign w:val="center"/>
            <w:hideMark/>
          </w:tcPr>
          <w:p w14:paraId="074F1993" w14:textId="77777777" w:rsidR="00290B04" w:rsidRPr="00171E9B" w:rsidRDefault="00290B04" w:rsidP="0036666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171E9B">
              <w:rPr>
                <w:rFonts w:asciiTheme="minorHAnsi" w:eastAsia="Calibri" w:hAnsiTheme="minorHAnsi"/>
                <w:b/>
                <w:bCs/>
                <w:sz w:val="20"/>
                <w:szCs w:val="20"/>
                <w:lang w:val="sr-Cyrl-BA"/>
              </w:rPr>
              <w:t>2022.</w:t>
            </w:r>
          </w:p>
        </w:tc>
        <w:tc>
          <w:tcPr>
            <w:tcW w:w="2602" w:type="dxa"/>
            <w:tcBorders>
              <w:top w:val="nil"/>
              <w:left w:val="single" w:sz="4" w:space="0" w:color="auto"/>
              <w:bottom w:val="single" w:sz="8" w:space="0" w:color="000000"/>
              <w:right w:val="nil"/>
            </w:tcBorders>
            <w:shd w:val="clear" w:color="auto" w:fill="F2F2F2" w:themeFill="background1" w:themeFillShade="F2"/>
            <w:vAlign w:val="center"/>
            <w:hideMark/>
          </w:tcPr>
          <w:p w14:paraId="0094E23D" w14:textId="77777777" w:rsidR="00290B04" w:rsidRPr="00171E9B" w:rsidRDefault="00290B04" w:rsidP="00366664">
            <w:pPr>
              <w:spacing w:after="0" w:line="20" w:lineRule="atLeast"/>
              <w:jc w:val="center"/>
              <w:rPr>
                <w:rFonts w:cs="Times New Roman"/>
                <w:color w:val="000000"/>
                <w:sz w:val="20"/>
                <w:szCs w:val="20"/>
              </w:rPr>
            </w:pPr>
            <w:r w:rsidRPr="00171E9B">
              <w:rPr>
                <w:rFonts w:cs="Times New Roman"/>
                <w:color w:val="000000"/>
                <w:sz w:val="20"/>
                <w:szCs w:val="20"/>
                <w:lang w:val="sr-Cyrl-BA"/>
              </w:rPr>
              <w:t>732.417,00</w:t>
            </w:r>
          </w:p>
        </w:tc>
      </w:tr>
    </w:tbl>
    <w:p w14:paraId="2F6738C0" w14:textId="77777777" w:rsidR="00415471" w:rsidRPr="00171E9B" w:rsidRDefault="00415471" w:rsidP="004D349F">
      <w:pPr>
        <w:spacing w:after="0" w:line="20" w:lineRule="atLeast"/>
        <w:jc w:val="both"/>
        <w:rPr>
          <w:rFonts w:cs="Times New Roman"/>
          <w:szCs w:val="24"/>
          <w:lang w:val="sr-Cyrl-BA"/>
        </w:rPr>
      </w:pPr>
    </w:p>
    <w:p w14:paraId="25F8E023" w14:textId="77777777" w:rsidR="00415471" w:rsidRDefault="00114862" w:rsidP="004D349F">
      <w:pPr>
        <w:spacing w:after="0" w:line="20" w:lineRule="atLeast"/>
        <w:jc w:val="both"/>
        <w:rPr>
          <w:rFonts w:cs="Times New Roman"/>
          <w:szCs w:val="24"/>
          <w:lang w:val="sr-Cyrl-BA"/>
        </w:rPr>
      </w:pPr>
      <w:r w:rsidRPr="00171E9B">
        <w:rPr>
          <w:rFonts w:cs="Times New Roman"/>
          <w:szCs w:val="24"/>
          <w:lang w:val="sr-Cyrl-BA"/>
        </w:rPr>
        <w:t xml:space="preserve">Трошкови за лијекове у 2022.године износе 732.417,00КМ. У претходној табели </w:t>
      </w:r>
      <w:r w:rsidR="00415471" w:rsidRPr="00171E9B">
        <w:rPr>
          <w:rFonts w:cs="Times New Roman"/>
          <w:szCs w:val="24"/>
          <w:lang w:val="sr-Cyrl-BA"/>
        </w:rPr>
        <w:t>евидентан је константан раст трошкова лијекова</w:t>
      </w:r>
      <w:r w:rsidRPr="00171E9B">
        <w:rPr>
          <w:rFonts w:cs="Times New Roman"/>
          <w:szCs w:val="24"/>
          <w:lang w:val="sr-Cyrl-BA"/>
        </w:rPr>
        <w:t xml:space="preserve"> </w:t>
      </w:r>
      <w:r w:rsidR="00415471" w:rsidRPr="00171E9B">
        <w:rPr>
          <w:rFonts w:cs="Times New Roman"/>
          <w:szCs w:val="24"/>
          <w:lang w:val="sr-Cyrl-BA"/>
        </w:rPr>
        <w:t>за осигурана лица на подручју општине Мркоњић Град.</w:t>
      </w:r>
    </w:p>
    <w:p w14:paraId="57BB7601" w14:textId="77777777" w:rsidR="00982ADA" w:rsidRDefault="00415471" w:rsidP="004D349F">
      <w:pPr>
        <w:spacing w:after="0" w:line="20" w:lineRule="atLeast"/>
        <w:jc w:val="both"/>
        <w:rPr>
          <w:rFonts w:cs="Times New Roman"/>
          <w:b/>
          <w:sz w:val="20"/>
          <w:szCs w:val="20"/>
          <w:lang w:val="sr-Cyrl-BA"/>
        </w:rPr>
      </w:pPr>
      <w:r w:rsidRPr="004D349F">
        <w:rPr>
          <w:rFonts w:cs="Times New Roman"/>
          <w:szCs w:val="24"/>
          <w:lang w:val="sr-Cyrl-BA"/>
        </w:rPr>
        <w:t xml:space="preserve"> </w:t>
      </w:r>
    </w:p>
    <w:p w14:paraId="4DAAF5A8" w14:textId="77777777" w:rsidR="00290B04" w:rsidRDefault="00290B04" w:rsidP="004D349F">
      <w:pPr>
        <w:spacing w:after="0" w:line="20" w:lineRule="atLeast"/>
        <w:jc w:val="both"/>
        <w:rPr>
          <w:rFonts w:cs="Times New Roman"/>
          <w:b/>
          <w:sz w:val="20"/>
          <w:szCs w:val="20"/>
          <w:lang w:val="sr-Cyrl-BA"/>
        </w:rPr>
      </w:pPr>
    </w:p>
    <w:p w14:paraId="329EFA16" w14:textId="77777777" w:rsidR="004D349F" w:rsidRPr="004D349F" w:rsidRDefault="004D349F" w:rsidP="004D349F">
      <w:pPr>
        <w:spacing w:after="0" w:line="20" w:lineRule="atLeast"/>
        <w:jc w:val="both"/>
        <w:rPr>
          <w:rFonts w:cs="Times New Roman"/>
          <w:szCs w:val="24"/>
          <w:lang w:val="sr-Cyrl-BA"/>
        </w:rPr>
      </w:pPr>
      <w:r w:rsidRPr="004D349F">
        <w:rPr>
          <w:rFonts w:cs="Times New Roman"/>
          <w:b/>
          <w:sz w:val="20"/>
          <w:szCs w:val="20"/>
          <w:lang w:val="sr-Cyrl-BA"/>
        </w:rPr>
        <w:t>Табела.  Преглед расположивих финансијских средстава за ЈЗУ Дом здравља  (2017-2022)</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178"/>
        <w:gridCol w:w="2602"/>
        <w:gridCol w:w="2250"/>
      </w:tblGrid>
      <w:tr w:rsidR="004D349F" w:rsidRPr="004D349F" w14:paraId="736FEBAA" w14:textId="77777777" w:rsidTr="00982ADA">
        <w:trPr>
          <w:trHeight w:val="628"/>
          <w:jc w:val="center"/>
        </w:trPr>
        <w:tc>
          <w:tcPr>
            <w:tcW w:w="1178" w:type="dxa"/>
            <w:tcBorders>
              <w:top w:val="single" w:sz="8" w:space="0" w:color="000000"/>
              <w:left w:val="nil"/>
              <w:bottom w:val="single" w:sz="8" w:space="0" w:color="000000"/>
              <w:right w:val="single" w:sz="4" w:space="0" w:color="auto"/>
            </w:tcBorders>
            <w:shd w:val="clear" w:color="auto" w:fill="F2F2F2" w:themeFill="background1" w:themeFillShade="F2"/>
            <w:vAlign w:val="center"/>
            <w:hideMark/>
          </w:tcPr>
          <w:p w14:paraId="17ECDF7B"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Година</w:t>
            </w:r>
          </w:p>
        </w:tc>
        <w:tc>
          <w:tcPr>
            <w:tcW w:w="2602" w:type="dxa"/>
            <w:tcBorders>
              <w:top w:val="single" w:sz="8" w:space="0" w:color="000000"/>
              <w:left w:val="single" w:sz="4" w:space="0" w:color="auto"/>
              <w:bottom w:val="single" w:sz="8" w:space="0" w:color="000000"/>
              <w:right w:val="nil"/>
            </w:tcBorders>
            <w:shd w:val="clear" w:color="auto" w:fill="F2F2F2" w:themeFill="background1" w:themeFillShade="F2"/>
            <w:vAlign w:val="center"/>
            <w:hideMark/>
          </w:tcPr>
          <w:p w14:paraId="75464214"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Висина уплаћених средстава по основу доприноса за здравствено осигурање (у КМ)</w:t>
            </w:r>
          </w:p>
        </w:tc>
        <w:tc>
          <w:tcPr>
            <w:tcW w:w="2250" w:type="dxa"/>
            <w:tcBorders>
              <w:top w:val="single" w:sz="8" w:space="0" w:color="000000"/>
              <w:left w:val="single" w:sz="4" w:space="0" w:color="auto"/>
              <w:bottom w:val="single" w:sz="8" w:space="0" w:color="000000"/>
              <w:right w:val="nil"/>
            </w:tcBorders>
            <w:shd w:val="clear" w:color="auto" w:fill="F2F2F2" w:themeFill="background1" w:themeFillShade="F2"/>
            <w:vAlign w:val="center"/>
            <w:hideMark/>
          </w:tcPr>
          <w:p w14:paraId="2361F5A6"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Грант општине</w:t>
            </w:r>
          </w:p>
          <w:p w14:paraId="0019A8DE"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(КМ)</w:t>
            </w:r>
          </w:p>
        </w:tc>
      </w:tr>
      <w:tr w:rsidR="004D349F" w:rsidRPr="004D349F" w14:paraId="45A14F14" w14:textId="77777777" w:rsidTr="00982ADA">
        <w:trPr>
          <w:trHeight w:val="322"/>
          <w:jc w:val="center"/>
        </w:trPr>
        <w:tc>
          <w:tcPr>
            <w:tcW w:w="1178" w:type="dxa"/>
            <w:tcBorders>
              <w:top w:val="nil"/>
              <w:left w:val="nil"/>
              <w:bottom w:val="nil"/>
              <w:right w:val="single" w:sz="4" w:space="0" w:color="auto"/>
            </w:tcBorders>
            <w:vAlign w:val="center"/>
            <w:hideMark/>
          </w:tcPr>
          <w:p w14:paraId="27B0E09B"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2017.</w:t>
            </w:r>
          </w:p>
        </w:tc>
        <w:tc>
          <w:tcPr>
            <w:tcW w:w="2602" w:type="dxa"/>
            <w:tcBorders>
              <w:top w:val="nil"/>
              <w:left w:val="single" w:sz="4" w:space="0" w:color="auto"/>
              <w:bottom w:val="nil"/>
              <w:right w:val="nil"/>
            </w:tcBorders>
            <w:vAlign w:val="center"/>
            <w:hideMark/>
          </w:tcPr>
          <w:p w14:paraId="47A5678F" w14:textId="77777777" w:rsidR="004D349F" w:rsidRPr="004D349F" w:rsidRDefault="004D349F" w:rsidP="00F30BB4">
            <w:pPr>
              <w:spacing w:after="0" w:line="20" w:lineRule="atLeast"/>
              <w:jc w:val="center"/>
              <w:rPr>
                <w:rFonts w:cs="Times New Roman"/>
                <w:color w:val="000000"/>
                <w:sz w:val="20"/>
                <w:szCs w:val="20"/>
              </w:rPr>
            </w:pPr>
            <w:r w:rsidRPr="004D349F">
              <w:rPr>
                <w:rFonts w:cs="Times New Roman"/>
                <w:color w:val="000000"/>
                <w:sz w:val="20"/>
                <w:szCs w:val="20"/>
              </w:rPr>
              <w:t>2</w:t>
            </w:r>
            <w:r w:rsidRPr="004D349F">
              <w:rPr>
                <w:rFonts w:cs="Times New Roman"/>
                <w:color w:val="000000"/>
                <w:sz w:val="20"/>
                <w:szCs w:val="20"/>
                <w:lang w:val="sr-Cyrl-BA"/>
              </w:rPr>
              <w:t>.</w:t>
            </w:r>
            <w:r w:rsidRPr="004D349F">
              <w:rPr>
                <w:rFonts w:cs="Times New Roman"/>
                <w:color w:val="000000"/>
                <w:sz w:val="20"/>
                <w:szCs w:val="20"/>
              </w:rPr>
              <w:t>669</w:t>
            </w:r>
            <w:r w:rsidRPr="004D349F">
              <w:rPr>
                <w:rFonts w:cs="Times New Roman"/>
                <w:color w:val="000000"/>
                <w:sz w:val="20"/>
                <w:szCs w:val="20"/>
                <w:lang w:val="sr-Cyrl-BA"/>
              </w:rPr>
              <w:t>.</w:t>
            </w:r>
            <w:r w:rsidRPr="004D349F">
              <w:rPr>
                <w:rFonts w:cs="Times New Roman"/>
                <w:color w:val="000000"/>
                <w:sz w:val="20"/>
                <w:szCs w:val="20"/>
              </w:rPr>
              <w:t>000</w:t>
            </w:r>
          </w:p>
        </w:tc>
        <w:tc>
          <w:tcPr>
            <w:tcW w:w="2250" w:type="dxa"/>
            <w:tcBorders>
              <w:top w:val="nil"/>
              <w:left w:val="single" w:sz="4" w:space="0" w:color="auto"/>
              <w:bottom w:val="nil"/>
              <w:right w:val="nil"/>
            </w:tcBorders>
            <w:vAlign w:val="center"/>
            <w:hideMark/>
          </w:tcPr>
          <w:p w14:paraId="2F82BD34" w14:textId="77777777" w:rsidR="004D349F" w:rsidRPr="004D349F" w:rsidRDefault="004D349F" w:rsidP="00F30BB4">
            <w:pPr>
              <w:spacing w:after="0" w:line="20" w:lineRule="atLeast"/>
              <w:jc w:val="center"/>
              <w:rPr>
                <w:rFonts w:cs="Times New Roman"/>
                <w:color w:val="000000"/>
                <w:sz w:val="20"/>
                <w:szCs w:val="20"/>
              </w:rPr>
            </w:pPr>
            <w:r w:rsidRPr="004D349F">
              <w:rPr>
                <w:rFonts w:cs="Times New Roman"/>
                <w:color w:val="000000"/>
                <w:sz w:val="20"/>
                <w:szCs w:val="20"/>
              </w:rPr>
              <w:t>52</w:t>
            </w:r>
            <w:r w:rsidRPr="004D349F">
              <w:rPr>
                <w:rFonts w:cs="Times New Roman"/>
                <w:color w:val="000000"/>
                <w:sz w:val="20"/>
                <w:szCs w:val="20"/>
                <w:lang w:val="sr-Cyrl-BA"/>
              </w:rPr>
              <w:t>.</w:t>
            </w:r>
            <w:r w:rsidRPr="004D349F">
              <w:rPr>
                <w:rFonts w:cs="Times New Roman"/>
                <w:color w:val="000000"/>
                <w:sz w:val="20"/>
                <w:szCs w:val="20"/>
              </w:rPr>
              <w:t>200</w:t>
            </w:r>
          </w:p>
        </w:tc>
      </w:tr>
      <w:tr w:rsidR="004D349F" w:rsidRPr="004D349F" w14:paraId="737A2628" w14:textId="77777777" w:rsidTr="00982ADA">
        <w:trPr>
          <w:trHeight w:val="292"/>
          <w:jc w:val="center"/>
        </w:trPr>
        <w:tc>
          <w:tcPr>
            <w:tcW w:w="1178" w:type="dxa"/>
            <w:tcBorders>
              <w:top w:val="nil"/>
              <w:left w:val="nil"/>
              <w:bottom w:val="nil"/>
              <w:right w:val="single" w:sz="4" w:space="0" w:color="auto"/>
            </w:tcBorders>
            <w:shd w:val="clear" w:color="auto" w:fill="F2F2F2" w:themeFill="background1" w:themeFillShade="F2"/>
            <w:vAlign w:val="center"/>
            <w:hideMark/>
          </w:tcPr>
          <w:p w14:paraId="58638E47"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2018.</w:t>
            </w:r>
          </w:p>
        </w:tc>
        <w:tc>
          <w:tcPr>
            <w:tcW w:w="2602" w:type="dxa"/>
            <w:tcBorders>
              <w:top w:val="nil"/>
              <w:left w:val="single" w:sz="4" w:space="0" w:color="auto"/>
              <w:bottom w:val="nil"/>
              <w:right w:val="nil"/>
            </w:tcBorders>
            <w:shd w:val="clear" w:color="auto" w:fill="F2F2F2" w:themeFill="background1" w:themeFillShade="F2"/>
            <w:vAlign w:val="center"/>
            <w:hideMark/>
          </w:tcPr>
          <w:p w14:paraId="7E5615BA"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rPr>
              <w:t>2</w:t>
            </w:r>
            <w:r w:rsidRPr="004D349F">
              <w:rPr>
                <w:rFonts w:cs="Times New Roman"/>
                <w:color w:val="000000"/>
                <w:sz w:val="20"/>
                <w:szCs w:val="20"/>
                <w:lang w:val="sr-Cyrl-BA"/>
              </w:rPr>
              <w:t>.791.000</w:t>
            </w:r>
          </w:p>
        </w:tc>
        <w:tc>
          <w:tcPr>
            <w:tcW w:w="2250" w:type="dxa"/>
            <w:tcBorders>
              <w:top w:val="nil"/>
              <w:left w:val="single" w:sz="4" w:space="0" w:color="auto"/>
              <w:bottom w:val="nil"/>
              <w:right w:val="nil"/>
            </w:tcBorders>
            <w:shd w:val="clear" w:color="auto" w:fill="F2F2F2" w:themeFill="background1" w:themeFillShade="F2"/>
            <w:vAlign w:val="center"/>
            <w:hideMark/>
          </w:tcPr>
          <w:p w14:paraId="478C7BE7"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45.000</w:t>
            </w:r>
          </w:p>
        </w:tc>
      </w:tr>
      <w:tr w:rsidR="004D349F" w:rsidRPr="004D349F" w14:paraId="1D6C1A10" w14:textId="77777777" w:rsidTr="00982ADA">
        <w:trPr>
          <w:trHeight w:val="322"/>
          <w:jc w:val="center"/>
        </w:trPr>
        <w:tc>
          <w:tcPr>
            <w:tcW w:w="1178" w:type="dxa"/>
            <w:tcBorders>
              <w:top w:val="nil"/>
              <w:left w:val="nil"/>
              <w:bottom w:val="nil"/>
              <w:right w:val="single" w:sz="4" w:space="0" w:color="auto"/>
            </w:tcBorders>
            <w:vAlign w:val="center"/>
            <w:hideMark/>
          </w:tcPr>
          <w:p w14:paraId="3016B32F"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2019.</w:t>
            </w:r>
          </w:p>
        </w:tc>
        <w:tc>
          <w:tcPr>
            <w:tcW w:w="2602" w:type="dxa"/>
            <w:tcBorders>
              <w:top w:val="nil"/>
              <w:left w:val="single" w:sz="4" w:space="0" w:color="auto"/>
              <w:bottom w:val="nil"/>
              <w:right w:val="nil"/>
            </w:tcBorders>
            <w:vAlign w:val="center"/>
            <w:hideMark/>
          </w:tcPr>
          <w:p w14:paraId="71E4E637"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rPr>
              <w:t>2</w:t>
            </w:r>
            <w:r w:rsidRPr="004D349F">
              <w:rPr>
                <w:rFonts w:cs="Times New Roman"/>
                <w:color w:val="000000"/>
                <w:sz w:val="20"/>
                <w:szCs w:val="20"/>
                <w:lang w:val="sr-Cyrl-BA"/>
              </w:rPr>
              <w:t>.807.000</w:t>
            </w:r>
          </w:p>
        </w:tc>
        <w:tc>
          <w:tcPr>
            <w:tcW w:w="2250" w:type="dxa"/>
            <w:tcBorders>
              <w:top w:val="nil"/>
              <w:left w:val="single" w:sz="4" w:space="0" w:color="auto"/>
              <w:bottom w:val="nil"/>
              <w:right w:val="nil"/>
            </w:tcBorders>
            <w:vAlign w:val="center"/>
            <w:hideMark/>
          </w:tcPr>
          <w:p w14:paraId="7560CB81"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80.000</w:t>
            </w:r>
          </w:p>
        </w:tc>
      </w:tr>
      <w:tr w:rsidR="004D349F" w:rsidRPr="004D349F" w14:paraId="59D3255F" w14:textId="77777777" w:rsidTr="00982ADA">
        <w:trPr>
          <w:trHeight w:val="322"/>
          <w:jc w:val="center"/>
        </w:trPr>
        <w:tc>
          <w:tcPr>
            <w:tcW w:w="1178" w:type="dxa"/>
            <w:tcBorders>
              <w:top w:val="nil"/>
              <w:left w:val="nil"/>
              <w:bottom w:val="nil"/>
              <w:right w:val="single" w:sz="4" w:space="0" w:color="auto"/>
            </w:tcBorders>
            <w:shd w:val="clear" w:color="auto" w:fill="F2F2F2" w:themeFill="background1" w:themeFillShade="F2"/>
            <w:vAlign w:val="center"/>
            <w:hideMark/>
          </w:tcPr>
          <w:p w14:paraId="57309793"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2020.</w:t>
            </w:r>
          </w:p>
        </w:tc>
        <w:tc>
          <w:tcPr>
            <w:tcW w:w="2602" w:type="dxa"/>
            <w:tcBorders>
              <w:top w:val="nil"/>
              <w:left w:val="single" w:sz="4" w:space="0" w:color="auto"/>
              <w:bottom w:val="nil"/>
              <w:right w:val="nil"/>
            </w:tcBorders>
            <w:shd w:val="clear" w:color="auto" w:fill="F2F2F2" w:themeFill="background1" w:themeFillShade="F2"/>
            <w:vAlign w:val="center"/>
            <w:hideMark/>
          </w:tcPr>
          <w:p w14:paraId="7E33D257"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rPr>
              <w:t>2</w:t>
            </w:r>
            <w:r w:rsidRPr="004D349F">
              <w:rPr>
                <w:rFonts w:cs="Times New Roman"/>
                <w:color w:val="000000"/>
                <w:sz w:val="20"/>
                <w:szCs w:val="20"/>
                <w:lang w:val="sr-Cyrl-BA"/>
              </w:rPr>
              <w:t>.981.000</w:t>
            </w:r>
          </w:p>
        </w:tc>
        <w:tc>
          <w:tcPr>
            <w:tcW w:w="2250" w:type="dxa"/>
            <w:tcBorders>
              <w:top w:val="nil"/>
              <w:left w:val="single" w:sz="4" w:space="0" w:color="auto"/>
              <w:bottom w:val="nil"/>
              <w:right w:val="nil"/>
            </w:tcBorders>
            <w:shd w:val="clear" w:color="auto" w:fill="F2F2F2" w:themeFill="background1" w:themeFillShade="F2"/>
            <w:vAlign w:val="center"/>
            <w:hideMark/>
          </w:tcPr>
          <w:p w14:paraId="2519620C"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60.000</w:t>
            </w:r>
          </w:p>
        </w:tc>
      </w:tr>
      <w:tr w:rsidR="004D349F" w:rsidRPr="004D349F" w14:paraId="17930F3D" w14:textId="77777777" w:rsidTr="00982ADA">
        <w:trPr>
          <w:trHeight w:val="292"/>
          <w:jc w:val="center"/>
        </w:trPr>
        <w:tc>
          <w:tcPr>
            <w:tcW w:w="1178" w:type="dxa"/>
            <w:tcBorders>
              <w:top w:val="nil"/>
              <w:left w:val="nil"/>
              <w:bottom w:val="nil"/>
              <w:right w:val="single" w:sz="4" w:space="0" w:color="auto"/>
            </w:tcBorders>
            <w:vAlign w:val="center"/>
            <w:hideMark/>
          </w:tcPr>
          <w:p w14:paraId="144DA480"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2021.</w:t>
            </w:r>
          </w:p>
        </w:tc>
        <w:tc>
          <w:tcPr>
            <w:tcW w:w="2602" w:type="dxa"/>
            <w:tcBorders>
              <w:top w:val="nil"/>
              <w:left w:val="single" w:sz="4" w:space="0" w:color="auto"/>
              <w:bottom w:val="nil"/>
              <w:right w:val="nil"/>
            </w:tcBorders>
            <w:vAlign w:val="center"/>
            <w:hideMark/>
          </w:tcPr>
          <w:p w14:paraId="01AC8710"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3.600.000</w:t>
            </w:r>
          </w:p>
        </w:tc>
        <w:tc>
          <w:tcPr>
            <w:tcW w:w="2250" w:type="dxa"/>
            <w:tcBorders>
              <w:top w:val="nil"/>
              <w:left w:val="single" w:sz="4" w:space="0" w:color="auto"/>
              <w:bottom w:val="nil"/>
              <w:right w:val="nil"/>
            </w:tcBorders>
            <w:vAlign w:val="center"/>
            <w:hideMark/>
          </w:tcPr>
          <w:p w14:paraId="52C62C01"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90.000</w:t>
            </w:r>
          </w:p>
        </w:tc>
      </w:tr>
      <w:tr w:rsidR="004D349F" w:rsidRPr="004D349F" w14:paraId="0B6CBEF2" w14:textId="77777777" w:rsidTr="00982ADA">
        <w:trPr>
          <w:trHeight w:val="306"/>
          <w:jc w:val="center"/>
        </w:trPr>
        <w:tc>
          <w:tcPr>
            <w:tcW w:w="1178" w:type="dxa"/>
            <w:tcBorders>
              <w:top w:val="nil"/>
              <w:left w:val="nil"/>
              <w:bottom w:val="single" w:sz="8" w:space="0" w:color="000000"/>
              <w:right w:val="single" w:sz="4" w:space="0" w:color="auto"/>
            </w:tcBorders>
            <w:shd w:val="clear" w:color="auto" w:fill="F2F2F2" w:themeFill="background1" w:themeFillShade="F2"/>
            <w:vAlign w:val="center"/>
            <w:hideMark/>
          </w:tcPr>
          <w:p w14:paraId="7FBC5EB7"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b/>
                <w:bCs/>
                <w:sz w:val="20"/>
                <w:szCs w:val="20"/>
                <w:lang w:val="sr-Cyrl-BA"/>
              </w:rPr>
            </w:pPr>
            <w:r w:rsidRPr="004D349F">
              <w:rPr>
                <w:rFonts w:asciiTheme="minorHAnsi" w:eastAsia="Calibri" w:hAnsiTheme="minorHAnsi"/>
                <w:b/>
                <w:bCs/>
                <w:sz w:val="20"/>
                <w:szCs w:val="20"/>
                <w:lang w:val="sr-Cyrl-BA"/>
              </w:rPr>
              <w:t>2022.</w:t>
            </w:r>
          </w:p>
        </w:tc>
        <w:tc>
          <w:tcPr>
            <w:tcW w:w="2602" w:type="dxa"/>
            <w:tcBorders>
              <w:top w:val="nil"/>
              <w:left w:val="single" w:sz="4" w:space="0" w:color="auto"/>
              <w:bottom w:val="single" w:sz="8" w:space="0" w:color="000000"/>
              <w:right w:val="nil"/>
            </w:tcBorders>
            <w:shd w:val="clear" w:color="auto" w:fill="F2F2F2" w:themeFill="background1" w:themeFillShade="F2"/>
            <w:vAlign w:val="center"/>
            <w:hideMark/>
          </w:tcPr>
          <w:p w14:paraId="788A7E39" w14:textId="77777777" w:rsidR="004D349F" w:rsidRPr="004D349F" w:rsidRDefault="004D349F" w:rsidP="00F30BB4">
            <w:pPr>
              <w:spacing w:after="0" w:line="20" w:lineRule="atLeast"/>
              <w:jc w:val="center"/>
              <w:rPr>
                <w:rFonts w:cs="Times New Roman"/>
                <w:color w:val="000000"/>
                <w:sz w:val="20"/>
                <w:szCs w:val="20"/>
              </w:rPr>
            </w:pPr>
            <w:r w:rsidRPr="004D349F">
              <w:rPr>
                <w:rFonts w:cs="Times New Roman"/>
                <w:color w:val="000000"/>
                <w:sz w:val="20"/>
                <w:szCs w:val="20"/>
                <w:lang w:val="sr-Cyrl-BA"/>
              </w:rPr>
              <w:t>3.300.</w:t>
            </w:r>
            <w:r w:rsidRPr="004D349F">
              <w:rPr>
                <w:rFonts w:cs="Times New Roman"/>
                <w:color w:val="000000"/>
                <w:sz w:val="20"/>
                <w:szCs w:val="20"/>
              </w:rPr>
              <w:t>000</w:t>
            </w:r>
          </w:p>
        </w:tc>
        <w:tc>
          <w:tcPr>
            <w:tcW w:w="2250" w:type="dxa"/>
            <w:tcBorders>
              <w:top w:val="nil"/>
              <w:left w:val="single" w:sz="4" w:space="0" w:color="auto"/>
              <w:bottom w:val="single" w:sz="8" w:space="0" w:color="000000"/>
              <w:right w:val="nil"/>
            </w:tcBorders>
            <w:shd w:val="clear" w:color="auto" w:fill="F2F2F2" w:themeFill="background1" w:themeFillShade="F2"/>
            <w:vAlign w:val="center"/>
            <w:hideMark/>
          </w:tcPr>
          <w:p w14:paraId="741958B3" w14:textId="77777777" w:rsidR="004D349F" w:rsidRPr="004D349F" w:rsidRDefault="004D349F" w:rsidP="00F30BB4">
            <w:pPr>
              <w:pStyle w:val="NormalWeb"/>
              <w:spacing w:before="0" w:beforeAutospacing="0" w:after="0" w:afterAutospacing="0" w:line="20" w:lineRule="atLeast"/>
              <w:jc w:val="center"/>
              <w:rPr>
                <w:rFonts w:asciiTheme="minorHAnsi" w:eastAsia="Calibri" w:hAnsiTheme="minorHAnsi"/>
                <w:sz w:val="20"/>
                <w:szCs w:val="20"/>
                <w:lang w:val="sr-Cyrl-BA"/>
              </w:rPr>
            </w:pPr>
            <w:r w:rsidRPr="004D349F">
              <w:rPr>
                <w:rFonts w:asciiTheme="minorHAnsi" w:eastAsia="Calibri" w:hAnsiTheme="minorHAnsi"/>
                <w:sz w:val="20"/>
                <w:szCs w:val="20"/>
                <w:lang w:val="sr-Cyrl-BA"/>
              </w:rPr>
              <w:t>25.000</w:t>
            </w:r>
          </w:p>
        </w:tc>
      </w:tr>
    </w:tbl>
    <w:p w14:paraId="65E5FD63" w14:textId="77777777" w:rsidR="00C41704" w:rsidRPr="00C41704" w:rsidRDefault="00C41704" w:rsidP="00C41704">
      <w:pPr>
        <w:shd w:val="clear" w:color="auto" w:fill="FFFFFF"/>
        <w:spacing w:after="0" w:line="20" w:lineRule="atLeast"/>
        <w:jc w:val="both"/>
        <w:rPr>
          <w:rFonts w:cs="Times New Roman"/>
          <w:i/>
          <w:szCs w:val="24"/>
          <w:lang w:val="sr-Cyrl-BA"/>
        </w:rPr>
      </w:pPr>
      <w:r w:rsidRPr="00C41704">
        <w:rPr>
          <w:rFonts w:cs="Times New Roman"/>
          <w:i/>
          <w:szCs w:val="24"/>
          <w:lang w:val="sr-Cyrl-BA"/>
        </w:rPr>
        <w:t xml:space="preserve">Извор: </w:t>
      </w:r>
      <w:r>
        <w:rPr>
          <w:rFonts w:cs="Times New Roman"/>
          <w:i/>
          <w:szCs w:val="24"/>
          <w:lang w:val="sr-Cyrl-BA"/>
        </w:rPr>
        <w:t xml:space="preserve">ЈЗУ Дом здравља „Др Јован Рашковић“ </w:t>
      </w:r>
      <w:r w:rsidRPr="00C41704">
        <w:rPr>
          <w:rFonts w:cs="Times New Roman"/>
          <w:i/>
          <w:szCs w:val="24"/>
          <w:lang w:val="sr-Cyrl-BA"/>
        </w:rPr>
        <w:t xml:space="preserve"> </w:t>
      </w:r>
    </w:p>
    <w:p w14:paraId="4336B700" w14:textId="77777777" w:rsidR="004D349F" w:rsidRPr="004D349F" w:rsidRDefault="004D349F" w:rsidP="004D349F">
      <w:pPr>
        <w:shd w:val="clear" w:color="auto" w:fill="FFFFFF"/>
        <w:spacing w:after="0" w:line="20" w:lineRule="atLeast"/>
        <w:jc w:val="both"/>
        <w:rPr>
          <w:rFonts w:cs="Times New Roman"/>
          <w:szCs w:val="24"/>
          <w:lang w:val="sr-Cyrl-BA"/>
        </w:rPr>
      </w:pPr>
    </w:p>
    <w:p w14:paraId="25175464" w14:textId="77777777" w:rsidR="004D349F" w:rsidRPr="004D349F" w:rsidRDefault="004D349F" w:rsidP="004D349F">
      <w:pPr>
        <w:shd w:val="clear" w:color="auto" w:fill="FFFFFF"/>
        <w:spacing w:after="0" w:line="20" w:lineRule="atLeast"/>
        <w:jc w:val="both"/>
        <w:rPr>
          <w:rFonts w:cs="Times New Roman"/>
          <w:szCs w:val="24"/>
          <w:lang w:val="sr-Cyrl-BA"/>
        </w:rPr>
      </w:pPr>
    </w:p>
    <w:p w14:paraId="0B0D4E8F" w14:textId="77777777" w:rsidR="004D349F" w:rsidRPr="004D349F" w:rsidRDefault="004D349F" w:rsidP="00610623">
      <w:pPr>
        <w:pStyle w:val="Heading3"/>
      </w:pPr>
      <w:bookmarkStart w:id="120" w:name="_Toc372898079"/>
      <w:bookmarkStart w:id="121" w:name="_Toc199161854"/>
      <w:r w:rsidRPr="004D349F">
        <w:t>Систем организације породичне медицине</w:t>
      </w:r>
      <w:bookmarkEnd w:id="120"/>
      <w:bookmarkEnd w:id="121"/>
    </w:p>
    <w:p w14:paraId="188B6957" w14:textId="77777777" w:rsidR="004D349F" w:rsidRPr="004D349F" w:rsidRDefault="004D349F" w:rsidP="004D349F">
      <w:pPr>
        <w:pStyle w:val="NormalWeb"/>
        <w:spacing w:before="0" w:beforeAutospacing="0" w:after="0" w:afterAutospacing="0" w:line="20" w:lineRule="atLeast"/>
        <w:jc w:val="both"/>
        <w:rPr>
          <w:rFonts w:asciiTheme="minorHAnsi" w:hAnsiTheme="minorHAnsi"/>
          <w:lang w:val="sr-Cyrl-BA"/>
        </w:rPr>
      </w:pPr>
      <w:r w:rsidRPr="00982ADA">
        <w:rPr>
          <w:rFonts w:asciiTheme="minorHAnsi" w:hAnsiTheme="minorHAnsi"/>
          <w:iCs/>
          <w:lang w:val="sr-Cyrl-BA"/>
        </w:rPr>
        <w:t xml:space="preserve">У Дому здравља формирано је </w:t>
      </w:r>
      <w:r w:rsidRPr="00982ADA">
        <w:rPr>
          <w:rFonts w:asciiTheme="minorHAnsi" w:hAnsiTheme="minorHAnsi"/>
          <w:iCs/>
          <w:lang w:val="sr-Latn-BA"/>
        </w:rPr>
        <w:t>12</w:t>
      </w:r>
      <w:r w:rsidRPr="00982ADA">
        <w:rPr>
          <w:rFonts w:asciiTheme="minorHAnsi" w:hAnsiTheme="minorHAnsi"/>
          <w:iCs/>
          <w:lang w:val="sr-Cyrl-BA"/>
        </w:rPr>
        <w:t xml:space="preserve"> амбуланти породичне медицине у којима, у двије смјене,  ради седам тимова породичне медицине. Четири амбуланте породичне медицине организоване су у већим околним селима: Бјелајцу, Бараћима, Подрашници и Горњим Грацима, а </w:t>
      </w:r>
      <w:r w:rsidR="00982ADA" w:rsidRPr="00982ADA">
        <w:rPr>
          <w:rFonts w:asciiTheme="minorHAnsi" w:hAnsiTheme="minorHAnsi"/>
          <w:iCs/>
          <w:lang w:val="sr-Cyrl-BA"/>
        </w:rPr>
        <w:t>једна</w:t>
      </w:r>
      <w:r w:rsidRPr="00982ADA">
        <w:rPr>
          <w:rFonts w:asciiTheme="minorHAnsi" w:hAnsiTheme="minorHAnsi"/>
          <w:iCs/>
          <w:lang w:val="sr-Cyrl-BA"/>
        </w:rPr>
        <w:t xml:space="preserve"> амбуланта породичне медицине </w:t>
      </w:r>
      <w:r w:rsidR="00982ADA" w:rsidRPr="00982ADA">
        <w:rPr>
          <w:rFonts w:asciiTheme="minorHAnsi" w:hAnsiTheme="minorHAnsi"/>
          <w:iCs/>
          <w:lang w:val="sr-Cyrl-BA"/>
        </w:rPr>
        <w:t>се односи н</w:t>
      </w:r>
      <w:r w:rsidRPr="00982ADA">
        <w:rPr>
          <w:rFonts w:asciiTheme="minorHAnsi" w:hAnsiTheme="minorHAnsi"/>
          <w:iCs/>
          <w:lang w:val="sr-Cyrl-BA"/>
        </w:rPr>
        <w:t xml:space="preserve">а општину Језеро. У сваком од наведених насеља организује се здравствена заштита за околна села, као што се може видјети из наредној табели, док </w:t>
      </w:r>
      <w:r w:rsidRPr="00982ADA">
        <w:rPr>
          <w:rFonts w:asciiTheme="minorHAnsi" w:hAnsiTheme="minorHAnsi"/>
          <w:lang w:val="sr-Cyrl-BA"/>
        </w:rPr>
        <w:t>становници осталих насељених мјеста примарну здравствену заштиту остварују у амбулантама породичне медицине у Мркоњић Граду.</w:t>
      </w:r>
    </w:p>
    <w:p w14:paraId="3754FA95" w14:textId="77777777" w:rsidR="004D349F" w:rsidRPr="004D349F" w:rsidRDefault="004D349F" w:rsidP="004D349F">
      <w:pPr>
        <w:pStyle w:val="NormalWeb"/>
        <w:spacing w:before="0" w:beforeAutospacing="0" w:after="0" w:afterAutospacing="0" w:line="20" w:lineRule="atLeast"/>
        <w:jc w:val="both"/>
        <w:rPr>
          <w:rFonts w:asciiTheme="minorHAnsi" w:hAnsiTheme="minorHAnsi"/>
          <w:lang w:val="sr-Cyrl-BA"/>
        </w:rPr>
      </w:pPr>
    </w:p>
    <w:p w14:paraId="521E0703" w14:textId="77777777" w:rsidR="004D349F" w:rsidRPr="004D349F" w:rsidRDefault="004D349F" w:rsidP="004D349F">
      <w:pPr>
        <w:pStyle w:val="NormalWeb"/>
        <w:spacing w:before="0" w:beforeAutospacing="0" w:after="0" w:afterAutospacing="0" w:line="20" w:lineRule="atLeast"/>
        <w:jc w:val="both"/>
        <w:rPr>
          <w:rFonts w:asciiTheme="minorHAnsi" w:hAnsiTheme="minorHAnsi"/>
          <w:lang w:val="sr-Cyrl-BA"/>
        </w:rPr>
      </w:pPr>
      <w:r w:rsidRPr="004D349F">
        <w:rPr>
          <w:rFonts w:asciiTheme="minorHAnsi" w:hAnsiTheme="minorHAnsi"/>
          <w:b/>
          <w:sz w:val="20"/>
          <w:szCs w:val="20"/>
          <w:lang w:val="sr-Cyrl-BA"/>
        </w:rPr>
        <w:lastRenderedPageBreak/>
        <w:t>Табела. Распоред амбуланти породичне медицине у руралном подручју општине</w:t>
      </w:r>
      <w:r w:rsidRPr="004D349F">
        <w:rPr>
          <w:rStyle w:val="FootnoteReference"/>
          <w:rFonts w:asciiTheme="minorHAnsi" w:hAnsiTheme="minorHAnsi"/>
          <w:b/>
          <w:sz w:val="20"/>
          <w:szCs w:val="20"/>
          <w:lang w:val="sr-Cyrl-BA"/>
        </w:rPr>
        <w:footnoteReference w:id="16"/>
      </w:r>
    </w:p>
    <w:tbl>
      <w:tblPr>
        <w:tblW w:w="0" w:type="auto"/>
        <w:jc w:val="center"/>
        <w:tblBorders>
          <w:top w:val="single" w:sz="8" w:space="0" w:color="000000"/>
          <w:bottom w:val="single" w:sz="8" w:space="0" w:color="000000"/>
        </w:tblBorders>
        <w:tblLook w:val="04A0" w:firstRow="1" w:lastRow="0" w:firstColumn="1" w:lastColumn="0" w:noHBand="0" w:noVBand="1"/>
      </w:tblPr>
      <w:tblGrid>
        <w:gridCol w:w="3192"/>
        <w:gridCol w:w="4278"/>
      </w:tblGrid>
      <w:tr w:rsidR="004D349F" w:rsidRPr="004D349F" w14:paraId="66DE24DA" w14:textId="77777777" w:rsidTr="00982ADA">
        <w:trPr>
          <w:trHeight w:val="694"/>
          <w:jc w:val="center"/>
        </w:trPr>
        <w:tc>
          <w:tcPr>
            <w:tcW w:w="3192" w:type="dxa"/>
            <w:tcBorders>
              <w:top w:val="single" w:sz="8" w:space="0" w:color="000000"/>
              <w:left w:val="nil"/>
              <w:bottom w:val="single" w:sz="8" w:space="0" w:color="000000"/>
              <w:right w:val="single" w:sz="4" w:space="0" w:color="auto"/>
            </w:tcBorders>
            <w:vAlign w:val="center"/>
            <w:hideMark/>
          </w:tcPr>
          <w:p w14:paraId="64FFD29B" w14:textId="77777777" w:rsidR="004D349F" w:rsidRPr="004D349F" w:rsidRDefault="004D349F" w:rsidP="00F30BB4">
            <w:pPr>
              <w:spacing w:after="0" w:line="20" w:lineRule="atLeast"/>
              <w:jc w:val="center"/>
              <w:rPr>
                <w:rFonts w:cs="Times New Roman"/>
                <w:b/>
                <w:bCs/>
                <w:color w:val="000000"/>
                <w:sz w:val="20"/>
                <w:szCs w:val="20"/>
                <w:lang w:val="sr-Cyrl-BA"/>
              </w:rPr>
            </w:pPr>
            <w:r w:rsidRPr="004D349F">
              <w:rPr>
                <w:rFonts w:cs="Times New Roman"/>
                <w:b/>
                <w:bCs/>
                <w:color w:val="000000"/>
                <w:sz w:val="20"/>
                <w:szCs w:val="20"/>
                <w:lang w:val="sr-Cyrl-BA"/>
              </w:rPr>
              <w:t>АМБУЛАНТА ПОРОДИЧНЕ</w:t>
            </w:r>
          </w:p>
          <w:p w14:paraId="453F8051" w14:textId="77777777" w:rsidR="004D349F" w:rsidRPr="004D349F" w:rsidRDefault="004D349F" w:rsidP="00F30BB4">
            <w:pPr>
              <w:spacing w:after="0" w:line="20" w:lineRule="atLeast"/>
              <w:jc w:val="center"/>
              <w:rPr>
                <w:rFonts w:cs="Times New Roman"/>
                <w:b/>
                <w:bCs/>
                <w:color w:val="000000"/>
                <w:sz w:val="20"/>
                <w:szCs w:val="20"/>
                <w:lang w:val="sr-Cyrl-BA"/>
              </w:rPr>
            </w:pPr>
            <w:r w:rsidRPr="004D349F">
              <w:rPr>
                <w:rFonts w:cs="Times New Roman"/>
                <w:b/>
                <w:bCs/>
                <w:color w:val="000000"/>
                <w:sz w:val="20"/>
                <w:szCs w:val="20"/>
                <w:lang w:val="sr-Cyrl-BA"/>
              </w:rPr>
              <w:t>МЕДИЦИНЕ</w:t>
            </w:r>
          </w:p>
        </w:tc>
        <w:tc>
          <w:tcPr>
            <w:tcW w:w="4278" w:type="dxa"/>
            <w:tcBorders>
              <w:top w:val="single" w:sz="8" w:space="0" w:color="000000"/>
              <w:left w:val="single" w:sz="4" w:space="0" w:color="auto"/>
              <w:bottom w:val="single" w:sz="8" w:space="0" w:color="000000"/>
              <w:right w:val="nil"/>
            </w:tcBorders>
            <w:vAlign w:val="center"/>
            <w:hideMark/>
          </w:tcPr>
          <w:p w14:paraId="302A6E81" w14:textId="77777777" w:rsidR="004D349F" w:rsidRPr="004D349F" w:rsidRDefault="00982ADA" w:rsidP="00F30BB4">
            <w:pPr>
              <w:spacing w:after="0" w:line="20" w:lineRule="atLeast"/>
              <w:jc w:val="center"/>
              <w:rPr>
                <w:rFonts w:cs="Times New Roman"/>
                <w:b/>
                <w:bCs/>
                <w:color w:val="000000"/>
                <w:sz w:val="20"/>
                <w:szCs w:val="20"/>
                <w:lang w:val="sr-Cyrl-BA"/>
              </w:rPr>
            </w:pPr>
            <w:r>
              <w:rPr>
                <w:rFonts w:cs="Times New Roman"/>
                <w:b/>
                <w:bCs/>
                <w:color w:val="000000"/>
                <w:sz w:val="20"/>
                <w:szCs w:val="20"/>
                <w:lang w:val="sr-Cyrl-BA"/>
              </w:rPr>
              <w:t>НАСЕЉЕНА МЈЕСТА</w:t>
            </w:r>
          </w:p>
        </w:tc>
      </w:tr>
      <w:tr w:rsidR="004D349F" w:rsidRPr="004D349F" w14:paraId="1C253399" w14:textId="77777777" w:rsidTr="00982ADA">
        <w:trPr>
          <w:trHeight w:val="502"/>
          <w:jc w:val="center"/>
        </w:trPr>
        <w:tc>
          <w:tcPr>
            <w:tcW w:w="3192" w:type="dxa"/>
            <w:tcBorders>
              <w:top w:val="nil"/>
              <w:left w:val="nil"/>
              <w:bottom w:val="nil"/>
              <w:right w:val="single" w:sz="4" w:space="0" w:color="auto"/>
            </w:tcBorders>
            <w:shd w:val="clear" w:color="auto" w:fill="F2F2F2" w:themeFill="background1" w:themeFillShade="F2"/>
            <w:vAlign w:val="center"/>
            <w:hideMark/>
          </w:tcPr>
          <w:p w14:paraId="73389ECD" w14:textId="77777777" w:rsidR="004D349F" w:rsidRPr="004D349F" w:rsidRDefault="004D349F" w:rsidP="00982ADA">
            <w:pPr>
              <w:spacing w:after="0" w:line="20" w:lineRule="atLeast"/>
              <w:jc w:val="center"/>
              <w:rPr>
                <w:rFonts w:cs="Times New Roman"/>
                <w:b/>
                <w:bCs/>
                <w:i/>
                <w:color w:val="000000"/>
                <w:sz w:val="20"/>
                <w:szCs w:val="20"/>
                <w:lang w:val="sr-Cyrl-BA"/>
              </w:rPr>
            </w:pPr>
            <w:r w:rsidRPr="004D349F">
              <w:rPr>
                <w:rFonts w:cs="Times New Roman"/>
                <w:b/>
                <w:bCs/>
                <w:i/>
                <w:color w:val="000000"/>
                <w:sz w:val="20"/>
                <w:szCs w:val="20"/>
                <w:lang w:val="sr-Cyrl-BA"/>
              </w:rPr>
              <w:t>Амбуланта Бараћи</w:t>
            </w:r>
          </w:p>
        </w:tc>
        <w:tc>
          <w:tcPr>
            <w:tcW w:w="4278" w:type="dxa"/>
            <w:tcBorders>
              <w:top w:val="nil"/>
              <w:left w:val="single" w:sz="4" w:space="0" w:color="auto"/>
              <w:bottom w:val="nil"/>
              <w:right w:val="nil"/>
            </w:tcBorders>
            <w:shd w:val="clear" w:color="auto" w:fill="F2F2F2" w:themeFill="background1" w:themeFillShade="F2"/>
            <w:vAlign w:val="center"/>
            <w:hideMark/>
          </w:tcPr>
          <w:p w14:paraId="5E3115FB"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Бараћи, Пецка, Убовића Брдо, Јасенови Потоци, Подгорја, Герзово, Трново</w:t>
            </w:r>
          </w:p>
        </w:tc>
      </w:tr>
      <w:tr w:rsidR="004D349F" w:rsidRPr="004D349F" w14:paraId="3050AE56" w14:textId="77777777" w:rsidTr="00982ADA">
        <w:trPr>
          <w:trHeight w:val="475"/>
          <w:jc w:val="center"/>
        </w:trPr>
        <w:tc>
          <w:tcPr>
            <w:tcW w:w="3192" w:type="dxa"/>
            <w:tcBorders>
              <w:top w:val="nil"/>
              <w:left w:val="nil"/>
              <w:bottom w:val="nil"/>
              <w:right w:val="single" w:sz="4" w:space="0" w:color="auto"/>
            </w:tcBorders>
            <w:vAlign w:val="center"/>
            <w:hideMark/>
          </w:tcPr>
          <w:p w14:paraId="5A394042" w14:textId="77777777" w:rsidR="004D349F" w:rsidRPr="004D349F" w:rsidRDefault="004D349F" w:rsidP="00982ADA">
            <w:pPr>
              <w:spacing w:after="0" w:line="20" w:lineRule="atLeast"/>
              <w:jc w:val="center"/>
              <w:rPr>
                <w:rFonts w:cs="Times New Roman"/>
                <w:b/>
                <w:bCs/>
                <w:i/>
                <w:color w:val="000000"/>
                <w:sz w:val="20"/>
                <w:szCs w:val="20"/>
                <w:lang w:val="sr-Cyrl-BA"/>
              </w:rPr>
            </w:pPr>
            <w:r w:rsidRPr="004D349F">
              <w:rPr>
                <w:rFonts w:cs="Times New Roman"/>
                <w:b/>
                <w:bCs/>
                <w:i/>
                <w:color w:val="000000"/>
                <w:sz w:val="20"/>
                <w:szCs w:val="20"/>
                <w:lang w:val="sr-Cyrl-BA"/>
              </w:rPr>
              <w:t>Амбуланта Бјелајце</w:t>
            </w:r>
          </w:p>
        </w:tc>
        <w:tc>
          <w:tcPr>
            <w:tcW w:w="4278" w:type="dxa"/>
            <w:tcBorders>
              <w:top w:val="nil"/>
              <w:left w:val="single" w:sz="4" w:space="0" w:color="auto"/>
              <w:bottom w:val="nil"/>
              <w:right w:val="nil"/>
            </w:tcBorders>
            <w:vAlign w:val="center"/>
            <w:hideMark/>
          </w:tcPr>
          <w:p w14:paraId="61630F59"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Бјелајце, Баљвине, Дабрац</w:t>
            </w:r>
          </w:p>
        </w:tc>
      </w:tr>
      <w:tr w:rsidR="004D349F" w:rsidRPr="004D349F" w14:paraId="3FE979AC" w14:textId="77777777" w:rsidTr="00982ADA">
        <w:trPr>
          <w:trHeight w:val="425"/>
          <w:jc w:val="center"/>
        </w:trPr>
        <w:tc>
          <w:tcPr>
            <w:tcW w:w="3192" w:type="dxa"/>
            <w:tcBorders>
              <w:top w:val="nil"/>
              <w:left w:val="nil"/>
              <w:bottom w:val="nil"/>
              <w:right w:val="single" w:sz="4" w:space="0" w:color="auto"/>
            </w:tcBorders>
            <w:shd w:val="clear" w:color="auto" w:fill="F2F2F2" w:themeFill="background1" w:themeFillShade="F2"/>
            <w:vAlign w:val="center"/>
            <w:hideMark/>
          </w:tcPr>
          <w:p w14:paraId="223CED64" w14:textId="77777777" w:rsidR="004D349F" w:rsidRPr="004D349F" w:rsidRDefault="004D349F" w:rsidP="00982ADA">
            <w:pPr>
              <w:spacing w:after="0" w:line="20" w:lineRule="atLeast"/>
              <w:jc w:val="center"/>
              <w:rPr>
                <w:rFonts w:cs="Times New Roman"/>
                <w:b/>
                <w:bCs/>
                <w:i/>
                <w:color w:val="000000"/>
                <w:sz w:val="20"/>
                <w:szCs w:val="20"/>
                <w:lang w:val="sr-Cyrl-BA"/>
              </w:rPr>
            </w:pPr>
            <w:r w:rsidRPr="004D349F">
              <w:rPr>
                <w:rFonts w:cs="Times New Roman"/>
                <w:b/>
                <w:bCs/>
                <w:i/>
                <w:color w:val="000000"/>
                <w:sz w:val="20"/>
                <w:szCs w:val="20"/>
                <w:lang w:val="sr-Cyrl-BA"/>
              </w:rPr>
              <w:t>Амбуланта Подрашница</w:t>
            </w:r>
          </w:p>
        </w:tc>
        <w:tc>
          <w:tcPr>
            <w:tcW w:w="4278" w:type="dxa"/>
            <w:tcBorders>
              <w:top w:val="nil"/>
              <w:left w:val="single" w:sz="4" w:space="0" w:color="auto"/>
              <w:bottom w:val="nil"/>
              <w:right w:val="nil"/>
            </w:tcBorders>
            <w:shd w:val="clear" w:color="auto" w:fill="F2F2F2" w:themeFill="background1" w:themeFillShade="F2"/>
            <w:vAlign w:val="center"/>
            <w:hideMark/>
          </w:tcPr>
          <w:p w14:paraId="166BC822"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Подрашница, Медна, Шибови</w:t>
            </w:r>
          </w:p>
        </w:tc>
      </w:tr>
      <w:tr w:rsidR="004D349F" w:rsidRPr="004D349F" w14:paraId="61368EA1" w14:textId="77777777" w:rsidTr="00982ADA">
        <w:trPr>
          <w:trHeight w:val="431"/>
          <w:jc w:val="center"/>
        </w:trPr>
        <w:tc>
          <w:tcPr>
            <w:tcW w:w="3192" w:type="dxa"/>
            <w:tcBorders>
              <w:top w:val="nil"/>
              <w:left w:val="nil"/>
              <w:bottom w:val="single" w:sz="8" w:space="0" w:color="000000"/>
              <w:right w:val="single" w:sz="4" w:space="0" w:color="auto"/>
            </w:tcBorders>
            <w:vAlign w:val="center"/>
            <w:hideMark/>
          </w:tcPr>
          <w:p w14:paraId="7AED9399" w14:textId="77777777" w:rsidR="004D349F" w:rsidRPr="004D349F" w:rsidRDefault="004D349F" w:rsidP="00982ADA">
            <w:pPr>
              <w:spacing w:after="0" w:line="20" w:lineRule="atLeast"/>
              <w:jc w:val="center"/>
              <w:rPr>
                <w:rFonts w:cs="Times New Roman"/>
                <w:b/>
                <w:bCs/>
                <w:i/>
                <w:color w:val="000000"/>
                <w:sz w:val="20"/>
                <w:szCs w:val="20"/>
                <w:lang w:val="sr-Cyrl-BA"/>
              </w:rPr>
            </w:pPr>
            <w:r w:rsidRPr="004D349F">
              <w:rPr>
                <w:rFonts w:cs="Times New Roman"/>
                <w:b/>
                <w:bCs/>
                <w:i/>
                <w:color w:val="000000"/>
                <w:sz w:val="20"/>
                <w:szCs w:val="20"/>
                <w:lang w:val="sr-Cyrl-BA"/>
              </w:rPr>
              <w:t>Амбуланта Граци</w:t>
            </w:r>
          </w:p>
        </w:tc>
        <w:tc>
          <w:tcPr>
            <w:tcW w:w="4278" w:type="dxa"/>
            <w:tcBorders>
              <w:top w:val="nil"/>
              <w:left w:val="single" w:sz="4" w:space="0" w:color="auto"/>
              <w:bottom w:val="single" w:sz="8" w:space="0" w:color="000000"/>
              <w:right w:val="nil"/>
            </w:tcBorders>
            <w:vAlign w:val="center"/>
            <w:hideMark/>
          </w:tcPr>
          <w:p w14:paraId="074445CD" w14:textId="77777777" w:rsidR="004D349F" w:rsidRPr="004D349F" w:rsidRDefault="004D349F" w:rsidP="00F30BB4">
            <w:pPr>
              <w:spacing w:after="0" w:line="20" w:lineRule="atLeast"/>
              <w:jc w:val="center"/>
              <w:rPr>
                <w:rFonts w:cs="Times New Roman"/>
                <w:color w:val="000000"/>
                <w:sz w:val="20"/>
                <w:szCs w:val="20"/>
                <w:lang w:val="sr-Cyrl-BA"/>
              </w:rPr>
            </w:pPr>
            <w:r w:rsidRPr="004D349F">
              <w:rPr>
                <w:rFonts w:cs="Times New Roman"/>
                <w:color w:val="000000"/>
                <w:sz w:val="20"/>
                <w:szCs w:val="20"/>
                <w:lang w:val="sr-Cyrl-BA"/>
              </w:rPr>
              <w:t>Горњи и Доњи Граци</w:t>
            </w:r>
          </w:p>
        </w:tc>
      </w:tr>
    </w:tbl>
    <w:p w14:paraId="050AA96F" w14:textId="77777777" w:rsidR="004D349F" w:rsidRPr="00C41704" w:rsidRDefault="004D349F" w:rsidP="004D349F">
      <w:pPr>
        <w:shd w:val="clear" w:color="auto" w:fill="FFFFFF"/>
        <w:spacing w:after="0" w:line="20" w:lineRule="atLeast"/>
        <w:jc w:val="both"/>
        <w:rPr>
          <w:rFonts w:cs="Times New Roman"/>
          <w:i/>
          <w:szCs w:val="24"/>
          <w:lang w:val="sr-Cyrl-BA"/>
        </w:rPr>
      </w:pPr>
      <w:r w:rsidRPr="00C41704">
        <w:rPr>
          <w:rFonts w:cs="Times New Roman"/>
          <w:i/>
          <w:szCs w:val="24"/>
          <w:lang w:val="sr-Cyrl-BA"/>
        </w:rPr>
        <w:t xml:space="preserve">Извор: </w:t>
      </w:r>
      <w:r w:rsidR="00C41704">
        <w:rPr>
          <w:rFonts w:cs="Times New Roman"/>
          <w:i/>
          <w:szCs w:val="24"/>
          <w:lang w:val="sr-Cyrl-BA"/>
        </w:rPr>
        <w:t xml:space="preserve">ЈЗУ </w:t>
      </w:r>
      <w:r w:rsidRPr="00C41704">
        <w:rPr>
          <w:rFonts w:cs="Times New Roman"/>
          <w:i/>
          <w:szCs w:val="24"/>
          <w:lang w:val="sr-Cyrl-BA"/>
        </w:rPr>
        <w:t>Дом здравља „Др Јован Рашковић“</w:t>
      </w:r>
    </w:p>
    <w:p w14:paraId="0512ACDE" w14:textId="77777777" w:rsidR="004D349F" w:rsidRPr="004D349F" w:rsidRDefault="004D349F" w:rsidP="004D349F">
      <w:pPr>
        <w:shd w:val="clear" w:color="auto" w:fill="FFFFFF"/>
        <w:spacing w:after="0" w:line="20" w:lineRule="atLeast"/>
        <w:jc w:val="both"/>
        <w:rPr>
          <w:rFonts w:cs="Times New Roman"/>
          <w:szCs w:val="24"/>
          <w:lang w:val="sr-Cyrl-BA"/>
        </w:rPr>
      </w:pPr>
    </w:p>
    <w:p w14:paraId="387E7433" w14:textId="77777777" w:rsidR="004D349F" w:rsidRPr="004D349F" w:rsidRDefault="004D349F" w:rsidP="004D349F">
      <w:pPr>
        <w:shd w:val="clear" w:color="auto" w:fill="FFFFFF"/>
        <w:spacing w:after="0" w:line="20" w:lineRule="atLeast"/>
        <w:jc w:val="both"/>
        <w:rPr>
          <w:rFonts w:cs="Times New Roman"/>
          <w:szCs w:val="24"/>
          <w:lang w:val="sr-Cyrl-BA"/>
        </w:rPr>
      </w:pPr>
      <w:r w:rsidRPr="004D349F">
        <w:rPr>
          <w:rFonts w:cs="Times New Roman"/>
          <w:szCs w:val="24"/>
          <w:lang w:val="sr-Cyrl-BA"/>
        </w:rPr>
        <w:t>У области породичне медицине, позитивни ефекти су видљиви у мјестима гдје је сједиште амбуланти породичне медицине, д</w:t>
      </w:r>
      <w:r w:rsidR="00982ADA">
        <w:rPr>
          <w:rFonts w:cs="Times New Roman"/>
          <w:szCs w:val="24"/>
          <w:lang w:val="sr-Cyrl-BA"/>
        </w:rPr>
        <w:t>ок код осталог становништва које</w:t>
      </w:r>
      <w:r w:rsidRPr="004D349F">
        <w:rPr>
          <w:rFonts w:cs="Times New Roman"/>
          <w:szCs w:val="24"/>
          <w:lang w:val="sr-Cyrl-BA"/>
        </w:rPr>
        <w:t xml:space="preserve"> гравитира тим амбулантама постоје одређени недостаци који се огледају у доста комликованом приступу тога становништва услугама здарвствене заштите.</w:t>
      </w:r>
      <w:r w:rsidR="00982ADA">
        <w:rPr>
          <w:rFonts w:cs="Times New Roman"/>
          <w:szCs w:val="24"/>
          <w:lang w:val="sr-Cyrl-BA"/>
        </w:rPr>
        <w:t xml:space="preserve"> Из тих разлога, потребно је приступити реорганизацији постојећег система пружања здравствених услуга.</w:t>
      </w:r>
    </w:p>
    <w:p w14:paraId="663CA12A" w14:textId="77777777" w:rsidR="004D349F" w:rsidRPr="004D349F" w:rsidRDefault="004D349F" w:rsidP="004D349F">
      <w:pPr>
        <w:shd w:val="clear" w:color="auto" w:fill="FFFFFF"/>
        <w:spacing w:after="0" w:line="20" w:lineRule="atLeast"/>
        <w:jc w:val="both"/>
        <w:rPr>
          <w:rFonts w:cs="Times New Roman"/>
          <w:szCs w:val="24"/>
          <w:lang w:val="sr-Cyrl-BA"/>
        </w:rPr>
      </w:pPr>
    </w:p>
    <w:p w14:paraId="3EFFC3E4" w14:textId="77777777" w:rsidR="004D349F" w:rsidRPr="004D349F" w:rsidRDefault="004D349F" w:rsidP="00610623">
      <w:pPr>
        <w:pStyle w:val="Heading3"/>
      </w:pPr>
      <w:bookmarkStart w:id="122" w:name="_Toc372898080"/>
      <w:bookmarkStart w:id="123" w:name="_Toc199161855"/>
      <w:r w:rsidRPr="004D349F">
        <w:t>Људски ресурси у области здравства</w:t>
      </w:r>
      <w:bookmarkEnd w:id="122"/>
      <w:bookmarkEnd w:id="123"/>
    </w:p>
    <w:p w14:paraId="750AD06D" w14:textId="77777777" w:rsidR="004D349F" w:rsidRPr="004D349F" w:rsidRDefault="004D349F" w:rsidP="004D349F">
      <w:pPr>
        <w:pStyle w:val="NormalWeb"/>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На подручју општине Мркоњић Град на 1000 становника долази 3,6 медицинских радника, што је ниже од просјека у Републици Српској који је за 2011. годину био 6,3. Структура и број запослених у ЈЗУ Дом здравља у Мркоњић Граду представљена је у наставку.</w:t>
      </w:r>
    </w:p>
    <w:p w14:paraId="3AEAD431" w14:textId="77777777" w:rsidR="004D349F" w:rsidRPr="004D349F" w:rsidRDefault="004D349F" w:rsidP="004D349F">
      <w:pPr>
        <w:pStyle w:val="NormalWeb"/>
        <w:spacing w:after="0" w:afterAutospacing="0" w:line="20" w:lineRule="atLeast"/>
        <w:jc w:val="both"/>
        <w:rPr>
          <w:rFonts w:asciiTheme="minorHAnsi" w:hAnsiTheme="minorHAnsi"/>
          <w:b/>
          <w:sz w:val="20"/>
          <w:szCs w:val="20"/>
          <w:lang w:val="sr-Cyrl-BA"/>
        </w:rPr>
      </w:pPr>
      <w:r w:rsidRPr="004D349F">
        <w:rPr>
          <w:rFonts w:asciiTheme="minorHAnsi" w:hAnsiTheme="minorHAnsi"/>
          <w:b/>
          <w:sz w:val="20"/>
          <w:szCs w:val="20"/>
          <w:lang w:val="sr-Cyrl-BA"/>
        </w:rPr>
        <w:t>Табела. Структура запослених према занимању (на дан 31.12.2022. године)</w:t>
      </w:r>
    </w:p>
    <w:tbl>
      <w:tblPr>
        <w:tblW w:w="9783" w:type="dxa"/>
        <w:jc w:val="center"/>
        <w:tblBorders>
          <w:top w:val="single" w:sz="8" w:space="0" w:color="000000"/>
          <w:bottom w:val="single" w:sz="8" w:space="0" w:color="000000"/>
        </w:tblBorders>
        <w:tblLook w:val="04A0" w:firstRow="1" w:lastRow="0" w:firstColumn="1" w:lastColumn="0" w:noHBand="0" w:noVBand="1"/>
      </w:tblPr>
      <w:tblGrid>
        <w:gridCol w:w="499"/>
        <w:gridCol w:w="499"/>
        <w:gridCol w:w="500"/>
        <w:gridCol w:w="499"/>
        <w:gridCol w:w="500"/>
        <w:gridCol w:w="677"/>
        <w:gridCol w:w="638"/>
        <w:gridCol w:w="473"/>
        <w:gridCol w:w="473"/>
        <w:gridCol w:w="473"/>
        <w:gridCol w:w="543"/>
        <w:gridCol w:w="473"/>
        <w:gridCol w:w="932"/>
        <w:gridCol w:w="901"/>
        <w:gridCol w:w="508"/>
        <w:gridCol w:w="752"/>
        <w:gridCol w:w="443"/>
      </w:tblGrid>
      <w:tr w:rsidR="005858CA" w:rsidRPr="00C41704" w14:paraId="6258DE41" w14:textId="77777777" w:rsidTr="005858CA">
        <w:trPr>
          <w:trHeight w:val="58"/>
          <w:jc w:val="center"/>
        </w:trPr>
        <w:tc>
          <w:tcPr>
            <w:tcW w:w="2497" w:type="dxa"/>
            <w:gridSpan w:val="5"/>
            <w:tcBorders>
              <w:top w:val="single" w:sz="4" w:space="0" w:color="auto"/>
              <w:left w:val="nil"/>
              <w:bottom w:val="single" w:sz="8" w:space="0" w:color="000000"/>
              <w:right w:val="nil"/>
            </w:tcBorders>
            <w:noWrap/>
            <w:vAlign w:val="center"/>
            <w:hideMark/>
          </w:tcPr>
          <w:p w14:paraId="5DDB3989"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ВСС</w:t>
            </w:r>
          </w:p>
        </w:tc>
        <w:tc>
          <w:tcPr>
            <w:tcW w:w="677" w:type="dxa"/>
            <w:vMerge w:val="restart"/>
            <w:tcBorders>
              <w:top w:val="single" w:sz="4" w:space="0" w:color="auto"/>
              <w:left w:val="nil"/>
              <w:bottom w:val="single" w:sz="4" w:space="0" w:color="auto"/>
              <w:right w:val="nil"/>
            </w:tcBorders>
            <w:noWrap/>
            <w:vAlign w:val="center"/>
            <w:hideMark/>
          </w:tcPr>
          <w:p w14:paraId="3E3B1F87"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ВШС</w:t>
            </w:r>
          </w:p>
          <w:p w14:paraId="7D3540F3"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МЕД.</w:t>
            </w:r>
          </w:p>
        </w:tc>
        <w:tc>
          <w:tcPr>
            <w:tcW w:w="3981" w:type="dxa"/>
            <w:gridSpan w:val="7"/>
            <w:tcBorders>
              <w:top w:val="single" w:sz="4" w:space="0" w:color="auto"/>
              <w:left w:val="nil"/>
              <w:bottom w:val="single" w:sz="8" w:space="0" w:color="000000"/>
              <w:right w:val="nil"/>
            </w:tcBorders>
            <w:noWrap/>
            <w:vAlign w:val="center"/>
            <w:hideMark/>
          </w:tcPr>
          <w:p w14:paraId="7F09B258"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ССС</w:t>
            </w:r>
          </w:p>
        </w:tc>
        <w:tc>
          <w:tcPr>
            <w:tcW w:w="901" w:type="dxa"/>
            <w:vMerge w:val="restart"/>
            <w:tcBorders>
              <w:top w:val="single" w:sz="4" w:space="0" w:color="auto"/>
              <w:left w:val="nil"/>
              <w:bottom w:val="single" w:sz="4" w:space="0" w:color="auto"/>
              <w:right w:val="nil"/>
            </w:tcBorders>
            <w:noWrap/>
            <w:vAlign w:val="center"/>
            <w:hideMark/>
          </w:tcPr>
          <w:p w14:paraId="320BD4C7"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ВКР</w:t>
            </w:r>
          </w:p>
        </w:tc>
        <w:tc>
          <w:tcPr>
            <w:tcW w:w="508" w:type="dxa"/>
            <w:vMerge w:val="restart"/>
            <w:tcBorders>
              <w:top w:val="single" w:sz="4" w:space="0" w:color="auto"/>
              <w:left w:val="nil"/>
              <w:bottom w:val="single" w:sz="4" w:space="0" w:color="auto"/>
              <w:right w:val="single" w:sz="4" w:space="0" w:color="auto"/>
            </w:tcBorders>
            <w:vAlign w:val="center"/>
            <w:hideMark/>
          </w:tcPr>
          <w:p w14:paraId="0AEEA50C"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НК и КВ</w:t>
            </w:r>
          </w:p>
        </w:tc>
        <w:tc>
          <w:tcPr>
            <w:tcW w:w="752" w:type="dxa"/>
            <w:vMerge w:val="restart"/>
            <w:tcBorders>
              <w:top w:val="nil"/>
              <w:left w:val="single" w:sz="4" w:space="0" w:color="auto"/>
              <w:bottom w:val="single" w:sz="4" w:space="0" w:color="auto"/>
              <w:right w:val="nil"/>
            </w:tcBorders>
            <w:noWrap/>
            <w:textDirection w:val="btLr"/>
            <w:vAlign w:val="center"/>
            <w:hideMark/>
          </w:tcPr>
          <w:p w14:paraId="003E6D2B"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УКУПНО</w:t>
            </w:r>
          </w:p>
        </w:tc>
        <w:tc>
          <w:tcPr>
            <w:tcW w:w="467" w:type="dxa"/>
            <w:tcBorders>
              <w:top w:val="nil"/>
              <w:left w:val="single" w:sz="4" w:space="0" w:color="auto"/>
              <w:bottom w:val="single" w:sz="4" w:space="0" w:color="auto"/>
              <w:right w:val="nil"/>
            </w:tcBorders>
            <w:textDirection w:val="btLr"/>
          </w:tcPr>
          <w:p w14:paraId="75EEB9BF"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p>
        </w:tc>
      </w:tr>
      <w:tr w:rsidR="005858CA" w:rsidRPr="00C41704" w14:paraId="5F31EE3A" w14:textId="77777777" w:rsidTr="005858CA">
        <w:trPr>
          <w:trHeight w:val="619"/>
          <w:jc w:val="center"/>
        </w:trPr>
        <w:tc>
          <w:tcPr>
            <w:tcW w:w="1498" w:type="dxa"/>
            <w:gridSpan w:val="3"/>
            <w:tcBorders>
              <w:top w:val="nil"/>
              <w:left w:val="nil"/>
              <w:bottom w:val="single" w:sz="4" w:space="0" w:color="auto"/>
              <w:right w:val="nil"/>
            </w:tcBorders>
            <w:shd w:val="clear" w:color="auto" w:fill="F2F2F2" w:themeFill="background1" w:themeFillShade="F2"/>
            <w:vAlign w:val="center"/>
            <w:hideMark/>
          </w:tcPr>
          <w:p w14:paraId="0653543C"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Мед. особ.</w:t>
            </w:r>
          </w:p>
        </w:tc>
        <w:tc>
          <w:tcPr>
            <w:tcW w:w="999" w:type="dxa"/>
            <w:gridSpan w:val="2"/>
            <w:tcBorders>
              <w:top w:val="nil"/>
              <w:left w:val="nil"/>
              <w:bottom w:val="single" w:sz="4" w:space="0" w:color="auto"/>
              <w:right w:val="nil"/>
            </w:tcBorders>
            <w:shd w:val="clear" w:color="auto" w:fill="F2F2F2" w:themeFill="background1" w:themeFillShade="F2"/>
            <w:vAlign w:val="center"/>
            <w:hideMark/>
          </w:tcPr>
          <w:p w14:paraId="45D3357F"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Немед. особ.</w:t>
            </w:r>
          </w:p>
        </w:tc>
        <w:tc>
          <w:tcPr>
            <w:tcW w:w="0" w:type="auto"/>
            <w:vMerge/>
            <w:tcBorders>
              <w:top w:val="single" w:sz="4" w:space="0" w:color="auto"/>
              <w:left w:val="nil"/>
              <w:bottom w:val="single" w:sz="4" w:space="0" w:color="auto"/>
              <w:right w:val="nil"/>
            </w:tcBorders>
            <w:vAlign w:val="center"/>
            <w:hideMark/>
          </w:tcPr>
          <w:p w14:paraId="52B82FB6"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c>
          <w:tcPr>
            <w:tcW w:w="3049" w:type="dxa"/>
            <w:gridSpan w:val="6"/>
            <w:tcBorders>
              <w:top w:val="nil"/>
              <w:left w:val="nil"/>
              <w:bottom w:val="single" w:sz="4" w:space="0" w:color="auto"/>
              <w:right w:val="nil"/>
            </w:tcBorders>
            <w:shd w:val="clear" w:color="auto" w:fill="F2F2F2" w:themeFill="background1" w:themeFillShade="F2"/>
            <w:noWrap/>
            <w:vAlign w:val="center"/>
            <w:hideMark/>
          </w:tcPr>
          <w:p w14:paraId="7F0B4C81"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Медицинско особље</w:t>
            </w:r>
          </w:p>
        </w:tc>
        <w:tc>
          <w:tcPr>
            <w:tcW w:w="932" w:type="dxa"/>
            <w:tcBorders>
              <w:top w:val="nil"/>
              <w:left w:val="nil"/>
              <w:bottom w:val="single" w:sz="4" w:space="0" w:color="auto"/>
              <w:right w:val="nil"/>
            </w:tcBorders>
            <w:shd w:val="clear" w:color="auto" w:fill="F2F2F2" w:themeFill="background1" w:themeFillShade="F2"/>
            <w:vAlign w:val="center"/>
            <w:hideMark/>
          </w:tcPr>
          <w:p w14:paraId="6F82E693"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Немед. особ.</w:t>
            </w:r>
          </w:p>
        </w:tc>
        <w:tc>
          <w:tcPr>
            <w:tcW w:w="0" w:type="auto"/>
            <w:vMerge/>
            <w:tcBorders>
              <w:top w:val="single" w:sz="4" w:space="0" w:color="auto"/>
              <w:left w:val="nil"/>
              <w:bottom w:val="single" w:sz="4" w:space="0" w:color="auto"/>
              <w:right w:val="nil"/>
            </w:tcBorders>
            <w:vAlign w:val="center"/>
            <w:hideMark/>
          </w:tcPr>
          <w:p w14:paraId="0BD47D08"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c>
          <w:tcPr>
            <w:tcW w:w="0" w:type="auto"/>
            <w:vMerge/>
            <w:tcBorders>
              <w:top w:val="single" w:sz="4" w:space="0" w:color="auto"/>
              <w:left w:val="nil"/>
              <w:bottom w:val="single" w:sz="4" w:space="0" w:color="auto"/>
              <w:right w:val="single" w:sz="4" w:space="0" w:color="auto"/>
            </w:tcBorders>
            <w:vAlign w:val="center"/>
            <w:hideMark/>
          </w:tcPr>
          <w:p w14:paraId="71CD5779"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c>
          <w:tcPr>
            <w:tcW w:w="0" w:type="auto"/>
            <w:vMerge/>
            <w:tcBorders>
              <w:top w:val="nil"/>
              <w:left w:val="single" w:sz="4" w:space="0" w:color="auto"/>
              <w:bottom w:val="single" w:sz="4" w:space="0" w:color="auto"/>
              <w:right w:val="nil"/>
            </w:tcBorders>
            <w:vAlign w:val="center"/>
            <w:hideMark/>
          </w:tcPr>
          <w:p w14:paraId="6DA1A64E"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c>
          <w:tcPr>
            <w:tcW w:w="0" w:type="auto"/>
            <w:tcBorders>
              <w:top w:val="nil"/>
              <w:left w:val="single" w:sz="4" w:space="0" w:color="auto"/>
              <w:bottom w:val="single" w:sz="4" w:space="0" w:color="auto"/>
              <w:right w:val="nil"/>
            </w:tcBorders>
          </w:tcPr>
          <w:p w14:paraId="6D75E728"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r>
      <w:tr w:rsidR="005858CA" w:rsidRPr="00C41704" w14:paraId="632AEEFF" w14:textId="77777777" w:rsidTr="005858CA">
        <w:trPr>
          <w:trHeight w:val="2151"/>
          <w:jc w:val="center"/>
        </w:trPr>
        <w:tc>
          <w:tcPr>
            <w:tcW w:w="499" w:type="dxa"/>
            <w:tcBorders>
              <w:top w:val="single" w:sz="4" w:space="0" w:color="auto"/>
              <w:left w:val="nil"/>
              <w:bottom w:val="single" w:sz="4" w:space="0" w:color="auto"/>
              <w:right w:val="nil"/>
            </w:tcBorders>
            <w:noWrap/>
            <w:textDirection w:val="btLr"/>
            <w:vAlign w:val="center"/>
            <w:hideMark/>
          </w:tcPr>
          <w:p w14:paraId="198D1B49" w14:textId="77777777" w:rsidR="005858CA" w:rsidRPr="00C41704" w:rsidRDefault="005858CA" w:rsidP="00982ADA">
            <w:pPr>
              <w:spacing w:after="0" w:line="20" w:lineRule="atLeast"/>
              <w:jc w:val="center"/>
              <w:rPr>
                <w:rFonts w:eastAsia="Calibri" w:cstheme="minorHAnsi"/>
                <w:b/>
                <w:bCs/>
                <w:color w:val="000000"/>
                <w:sz w:val="20"/>
                <w:szCs w:val="20"/>
                <w:lang w:val="sr-Cyrl-BA" w:eastAsia="sr-Latn-CS"/>
              </w:rPr>
            </w:pPr>
            <w:r w:rsidRPr="00C41704">
              <w:rPr>
                <w:rFonts w:eastAsia="Calibri" w:cstheme="minorHAnsi"/>
                <w:b/>
                <w:bCs/>
                <w:color w:val="000000"/>
                <w:sz w:val="20"/>
                <w:szCs w:val="20"/>
                <w:lang w:val="sr-Cyrl-BA" w:eastAsia="sr-Latn-CS"/>
              </w:rPr>
              <w:t>СПЕЦИЈАЛИСТИ</w:t>
            </w:r>
          </w:p>
        </w:tc>
        <w:tc>
          <w:tcPr>
            <w:tcW w:w="499" w:type="dxa"/>
            <w:tcBorders>
              <w:top w:val="single" w:sz="4" w:space="0" w:color="auto"/>
              <w:left w:val="nil"/>
              <w:bottom w:val="single" w:sz="4" w:space="0" w:color="auto"/>
              <w:right w:val="nil"/>
            </w:tcBorders>
            <w:noWrap/>
            <w:textDirection w:val="btLr"/>
            <w:vAlign w:val="center"/>
            <w:hideMark/>
          </w:tcPr>
          <w:p w14:paraId="555C8ECB"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ОПШТА ПРАКСА</w:t>
            </w:r>
          </w:p>
        </w:tc>
        <w:tc>
          <w:tcPr>
            <w:tcW w:w="500" w:type="dxa"/>
            <w:tcBorders>
              <w:top w:val="single" w:sz="4" w:space="0" w:color="auto"/>
              <w:left w:val="nil"/>
              <w:bottom w:val="single" w:sz="4" w:space="0" w:color="auto"/>
              <w:right w:val="nil"/>
            </w:tcBorders>
            <w:noWrap/>
            <w:textDirection w:val="btLr"/>
            <w:vAlign w:val="center"/>
            <w:hideMark/>
          </w:tcPr>
          <w:p w14:paraId="5ADEE254"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СТОМАТОЛОЗИ</w:t>
            </w:r>
          </w:p>
        </w:tc>
        <w:tc>
          <w:tcPr>
            <w:tcW w:w="499" w:type="dxa"/>
            <w:tcBorders>
              <w:top w:val="single" w:sz="4" w:space="0" w:color="auto"/>
              <w:left w:val="nil"/>
              <w:bottom w:val="single" w:sz="4" w:space="0" w:color="auto"/>
              <w:right w:val="nil"/>
            </w:tcBorders>
            <w:noWrap/>
            <w:textDirection w:val="btLr"/>
            <w:vAlign w:val="center"/>
            <w:hideMark/>
          </w:tcPr>
          <w:p w14:paraId="339D8F87"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ЕКОНОМИСТИ</w:t>
            </w:r>
          </w:p>
        </w:tc>
        <w:tc>
          <w:tcPr>
            <w:tcW w:w="500" w:type="dxa"/>
            <w:tcBorders>
              <w:top w:val="single" w:sz="4" w:space="0" w:color="auto"/>
              <w:left w:val="nil"/>
              <w:bottom w:val="single" w:sz="4" w:space="0" w:color="auto"/>
              <w:right w:val="nil"/>
            </w:tcBorders>
            <w:noWrap/>
            <w:textDirection w:val="btLr"/>
            <w:vAlign w:val="center"/>
            <w:hideMark/>
          </w:tcPr>
          <w:p w14:paraId="3E97EDCF"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ПРАВНИЦИ</w:t>
            </w:r>
          </w:p>
        </w:tc>
        <w:tc>
          <w:tcPr>
            <w:tcW w:w="677" w:type="dxa"/>
            <w:tcBorders>
              <w:top w:val="single" w:sz="4" w:space="0" w:color="auto"/>
              <w:left w:val="nil"/>
              <w:bottom w:val="single" w:sz="4" w:space="0" w:color="auto"/>
              <w:right w:val="nil"/>
            </w:tcBorders>
            <w:noWrap/>
            <w:vAlign w:val="center"/>
            <w:hideMark/>
          </w:tcPr>
          <w:p w14:paraId="658AE7C7" w14:textId="77777777" w:rsidR="005858CA" w:rsidRPr="00C41704" w:rsidRDefault="005858CA" w:rsidP="00982ADA">
            <w:pPr>
              <w:jc w:val="center"/>
              <w:rPr>
                <w:rFonts w:eastAsia="Calibri" w:cstheme="minorHAnsi"/>
                <w:color w:val="000000"/>
                <w:sz w:val="20"/>
                <w:szCs w:val="20"/>
                <w:lang w:val="sr-Cyrl-BA" w:eastAsia="sr-Latn-CS"/>
              </w:rPr>
            </w:pPr>
          </w:p>
        </w:tc>
        <w:tc>
          <w:tcPr>
            <w:tcW w:w="638" w:type="dxa"/>
            <w:tcBorders>
              <w:top w:val="single" w:sz="4" w:space="0" w:color="auto"/>
              <w:left w:val="nil"/>
              <w:bottom w:val="single" w:sz="4" w:space="0" w:color="auto"/>
              <w:right w:val="nil"/>
            </w:tcBorders>
            <w:noWrap/>
            <w:textDirection w:val="btLr"/>
            <w:vAlign w:val="center"/>
            <w:hideMark/>
          </w:tcPr>
          <w:p w14:paraId="1CEAA55F"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МЕД. СЕСТРА. ТЕХ.</w:t>
            </w:r>
          </w:p>
        </w:tc>
        <w:tc>
          <w:tcPr>
            <w:tcW w:w="467" w:type="dxa"/>
            <w:tcBorders>
              <w:top w:val="single" w:sz="4" w:space="0" w:color="auto"/>
              <w:left w:val="nil"/>
              <w:bottom w:val="single" w:sz="4" w:space="0" w:color="auto"/>
              <w:right w:val="nil"/>
            </w:tcBorders>
            <w:noWrap/>
            <w:textDirection w:val="btLr"/>
            <w:vAlign w:val="center"/>
            <w:hideMark/>
          </w:tcPr>
          <w:p w14:paraId="70D6EC73"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ЛБОРАТОР. ТЕХ.</w:t>
            </w:r>
          </w:p>
        </w:tc>
        <w:tc>
          <w:tcPr>
            <w:tcW w:w="467" w:type="dxa"/>
            <w:tcBorders>
              <w:top w:val="single" w:sz="4" w:space="0" w:color="auto"/>
              <w:left w:val="nil"/>
              <w:bottom w:val="single" w:sz="4" w:space="0" w:color="auto"/>
              <w:right w:val="nil"/>
            </w:tcBorders>
            <w:noWrap/>
            <w:textDirection w:val="btLr"/>
            <w:vAlign w:val="center"/>
            <w:hideMark/>
          </w:tcPr>
          <w:p w14:paraId="0039E7CD"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АКУШЕР. ТЕХ</w:t>
            </w:r>
          </w:p>
        </w:tc>
        <w:tc>
          <w:tcPr>
            <w:tcW w:w="467" w:type="dxa"/>
            <w:tcBorders>
              <w:top w:val="single" w:sz="4" w:space="0" w:color="auto"/>
              <w:left w:val="nil"/>
              <w:bottom w:val="single" w:sz="4" w:space="0" w:color="auto"/>
              <w:right w:val="nil"/>
            </w:tcBorders>
            <w:noWrap/>
            <w:textDirection w:val="btLr"/>
            <w:vAlign w:val="center"/>
            <w:hideMark/>
          </w:tcPr>
          <w:p w14:paraId="487E45DD"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ЗУБНИ ТЕХНИЧАР</w:t>
            </w:r>
          </w:p>
        </w:tc>
        <w:tc>
          <w:tcPr>
            <w:tcW w:w="543" w:type="dxa"/>
            <w:tcBorders>
              <w:top w:val="single" w:sz="4" w:space="0" w:color="auto"/>
              <w:left w:val="nil"/>
              <w:bottom w:val="single" w:sz="4" w:space="0" w:color="auto"/>
              <w:right w:val="nil"/>
            </w:tcBorders>
            <w:noWrap/>
            <w:textDirection w:val="btLr"/>
            <w:vAlign w:val="center"/>
            <w:hideMark/>
          </w:tcPr>
          <w:p w14:paraId="2F4B1770"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СТОМАТОЛ. СЕСТРА</w:t>
            </w:r>
          </w:p>
        </w:tc>
        <w:tc>
          <w:tcPr>
            <w:tcW w:w="467" w:type="dxa"/>
            <w:tcBorders>
              <w:top w:val="single" w:sz="4" w:space="0" w:color="auto"/>
              <w:left w:val="nil"/>
              <w:bottom w:val="single" w:sz="4" w:space="0" w:color="auto"/>
              <w:right w:val="nil"/>
            </w:tcBorders>
            <w:noWrap/>
            <w:textDirection w:val="btLr"/>
            <w:vAlign w:val="center"/>
            <w:hideMark/>
          </w:tcPr>
          <w:p w14:paraId="6ECEF7FB"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РТГ ТЕХНИЧАР</w:t>
            </w:r>
          </w:p>
        </w:tc>
        <w:tc>
          <w:tcPr>
            <w:tcW w:w="932" w:type="dxa"/>
            <w:tcBorders>
              <w:top w:val="single" w:sz="4" w:space="0" w:color="auto"/>
              <w:left w:val="nil"/>
              <w:bottom w:val="single" w:sz="4" w:space="0" w:color="auto"/>
              <w:right w:val="nil"/>
            </w:tcBorders>
            <w:noWrap/>
            <w:vAlign w:val="center"/>
            <w:hideMark/>
          </w:tcPr>
          <w:p w14:paraId="150C3F4A" w14:textId="77777777" w:rsidR="005858CA" w:rsidRPr="00C41704" w:rsidRDefault="005858CA" w:rsidP="00982ADA">
            <w:pPr>
              <w:jc w:val="center"/>
              <w:rPr>
                <w:rFonts w:eastAsia="Calibri" w:cstheme="minorHAnsi"/>
                <w:color w:val="000000"/>
                <w:sz w:val="20"/>
                <w:szCs w:val="20"/>
                <w:lang w:val="sr-Cyrl-BA" w:eastAsia="sr-Latn-CS"/>
              </w:rPr>
            </w:pPr>
          </w:p>
        </w:tc>
        <w:tc>
          <w:tcPr>
            <w:tcW w:w="901" w:type="dxa"/>
            <w:tcBorders>
              <w:top w:val="single" w:sz="4" w:space="0" w:color="auto"/>
              <w:left w:val="nil"/>
              <w:bottom w:val="single" w:sz="4" w:space="0" w:color="auto"/>
              <w:right w:val="nil"/>
            </w:tcBorders>
            <w:textDirection w:val="btLr"/>
            <w:vAlign w:val="center"/>
            <w:hideMark/>
          </w:tcPr>
          <w:p w14:paraId="11E4AAF7" w14:textId="77777777" w:rsidR="005858CA" w:rsidRPr="00C41704" w:rsidRDefault="005858CA" w:rsidP="00982ADA">
            <w:pPr>
              <w:spacing w:after="0" w:line="20" w:lineRule="atLeast"/>
              <w:jc w:val="center"/>
              <w:rPr>
                <w:rFonts w:eastAsia="Calibri" w:cstheme="minorHAnsi"/>
                <w:color w:val="000000"/>
                <w:sz w:val="20"/>
                <w:szCs w:val="20"/>
                <w:lang w:val="sr-Cyrl-BA" w:eastAsia="sr-Latn-CS"/>
              </w:rPr>
            </w:pPr>
            <w:r w:rsidRPr="00C41704">
              <w:rPr>
                <w:rFonts w:eastAsia="Calibri" w:cstheme="minorHAnsi"/>
                <w:color w:val="000000"/>
                <w:sz w:val="20"/>
                <w:szCs w:val="20"/>
                <w:lang w:val="sr-Cyrl-BA" w:eastAsia="sr-Latn-CS"/>
              </w:rPr>
              <w:t>ВОЗАЧИ, ЛОЖАЧИ И КУЋНИ МАЈСТОРИ</w:t>
            </w:r>
          </w:p>
        </w:tc>
        <w:tc>
          <w:tcPr>
            <w:tcW w:w="508" w:type="dxa"/>
            <w:tcBorders>
              <w:top w:val="single" w:sz="4" w:space="0" w:color="auto"/>
              <w:left w:val="nil"/>
              <w:bottom w:val="single" w:sz="4" w:space="0" w:color="auto"/>
              <w:right w:val="single" w:sz="4" w:space="0" w:color="auto"/>
            </w:tcBorders>
            <w:noWrap/>
            <w:textDirection w:val="btLr"/>
            <w:vAlign w:val="center"/>
            <w:hideMark/>
          </w:tcPr>
          <w:p w14:paraId="0C7F783C" w14:textId="77777777" w:rsidR="005858CA" w:rsidRPr="00C41704" w:rsidRDefault="005858CA" w:rsidP="00982ADA">
            <w:pPr>
              <w:jc w:val="center"/>
              <w:rPr>
                <w:rFonts w:eastAsia="Calibri" w:cstheme="minorHAnsi"/>
                <w:color w:val="000000"/>
                <w:sz w:val="20"/>
                <w:szCs w:val="20"/>
                <w:lang w:val="sr-Cyrl-BA" w:eastAsia="sr-Latn-CS"/>
              </w:rPr>
            </w:pPr>
          </w:p>
        </w:tc>
        <w:tc>
          <w:tcPr>
            <w:tcW w:w="0" w:type="auto"/>
            <w:vMerge/>
            <w:tcBorders>
              <w:top w:val="nil"/>
              <w:left w:val="single" w:sz="4" w:space="0" w:color="auto"/>
              <w:bottom w:val="single" w:sz="4" w:space="0" w:color="auto"/>
              <w:right w:val="nil"/>
            </w:tcBorders>
            <w:vAlign w:val="center"/>
            <w:hideMark/>
          </w:tcPr>
          <w:p w14:paraId="1134599C"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c>
          <w:tcPr>
            <w:tcW w:w="0" w:type="auto"/>
            <w:tcBorders>
              <w:top w:val="nil"/>
              <w:left w:val="single" w:sz="4" w:space="0" w:color="auto"/>
              <w:bottom w:val="single" w:sz="4" w:space="0" w:color="auto"/>
              <w:right w:val="nil"/>
            </w:tcBorders>
          </w:tcPr>
          <w:p w14:paraId="205E77E9" w14:textId="77777777" w:rsidR="005858CA" w:rsidRPr="00C41704" w:rsidRDefault="005858CA" w:rsidP="00982ADA">
            <w:pPr>
              <w:spacing w:after="0"/>
              <w:jc w:val="center"/>
              <w:rPr>
                <w:rFonts w:eastAsia="Calibri" w:cstheme="minorHAnsi"/>
                <w:b/>
                <w:bCs/>
                <w:color w:val="000000"/>
                <w:sz w:val="20"/>
                <w:szCs w:val="20"/>
                <w:lang w:val="sr-Cyrl-BA" w:eastAsia="sr-Latn-CS"/>
              </w:rPr>
            </w:pPr>
          </w:p>
        </w:tc>
      </w:tr>
      <w:tr w:rsidR="005858CA" w:rsidRPr="00C41704" w14:paraId="5D9B543F" w14:textId="77777777" w:rsidTr="005858CA">
        <w:trPr>
          <w:trHeight w:val="706"/>
          <w:jc w:val="center"/>
        </w:trPr>
        <w:tc>
          <w:tcPr>
            <w:tcW w:w="499" w:type="dxa"/>
            <w:tcBorders>
              <w:top w:val="single" w:sz="4" w:space="0" w:color="auto"/>
              <w:left w:val="nil"/>
              <w:bottom w:val="single" w:sz="8" w:space="0" w:color="000000"/>
              <w:right w:val="nil"/>
            </w:tcBorders>
            <w:shd w:val="clear" w:color="auto" w:fill="F2F2F2" w:themeFill="background1" w:themeFillShade="F2"/>
            <w:noWrap/>
            <w:vAlign w:val="center"/>
            <w:hideMark/>
          </w:tcPr>
          <w:p w14:paraId="011FA62D" w14:textId="77777777" w:rsidR="005858CA" w:rsidRPr="00C41704" w:rsidRDefault="005858CA" w:rsidP="00982ADA">
            <w:pPr>
              <w:pStyle w:val="Title"/>
              <w:rPr>
                <w:rFonts w:asciiTheme="minorHAnsi" w:eastAsia="Calibri" w:hAnsiTheme="minorHAnsi" w:cstheme="minorHAnsi"/>
                <w:lang w:val="sr-Cyrl-BA"/>
              </w:rPr>
            </w:pPr>
            <w:r w:rsidRPr="00C41704">
              <w:rPr>
                <w:rFonts w:asciiTheme="minorHAnsi" w:eastAsia="Calibri" w:hAnsiTheme="minorHAnsi" w:cstheme="minorHAnsi"/>
                <w:lang w:val="sr-Cyrl-BA"/>
              </w:rPr>
              <w:t>7</w:t>
            </w:r>
          </w:p>
        </w:tc>
        <w:tc>
          <w:tcPr>
            <w:tcW w:w="499" w:type="dxa"/>
            <w:tcBorders>
              <w:top w:val="single" w:sz="4" w:space="0" w:color="auto"/>
              <w:left w:val="nil"/>
              <w:bottom w:val="single" w:sz="8" w:space="0" w:color="000000"/>
              <w:right w:val="nil"/>
            </w:tcBorders>
            <w:shd w:val="clear" w:color="auto" w:fill="F2F2F2" w:themeFill="background1" w:themeFillShade="F2"/>
            <w:noWrap/>
            <w:vAlign w:val="center"/>
            <w:hideMark/>
          </w:tcPr>
          <w:p w14:paraId="3636B14A" w14:textId="77777777" w:rsidR="005858CA" w:rsidRPr="00C41704" w:rsidRDefault="005858CA" w:rsidP="00982ADA">
            <w:pPr>
              <w:pStyle w:val="Title"/>
              <w:rPr>
                <w:rFonts w:asciiTheme="minorHAnsi" w:eastAsia="Calibri" w:hAnsiTheme="minorHAnsi" w:cstheme="minorHAnsi"/>
                <w:lang w:val="sr-Cyrl-BA"/>
              </w:rPr>
            </w:pPr>
            <w:r w:rsidRPr="00C41704">
              <w:rPr>
                <w:rFonts w:asciiTheme="minorHAnsi" w:eastAsia="Calibri" w:hAnsiTheme="minorHAnsi" w:cstheme="minorHAnsi"/>
                <w:lang w:val="sr-Cyrl-BA"/>
              </w:rPr>
              <w:t>10</w:t>
            </w:r>
          </w:p>
        </w:tc>
        <w:tc>
          <w:tcPr>
            <w:tcW w:w="500" w:type="dxa"/>
            <w:tcBorders>
              <w:top w:val="single" w:sz="4" w:space="0" w:color="auto"/>
              <w:left w:val="nil"/>
              <w:bottom w:val="single" w:sz="8" w:space="0" w:color="000000"/>
              <w:right w:val="nil"/>
            </w:tcBorders>
            <w:shd w:val="clear" w:color="auto" w:fill="F2F2F2" w:themeFill="background1" w:themeFillShade="F2"/>
            <w:noWrap/>
            <w:vAlign w:val="center"/>
            <w:hideMark/>
          </w:tcPr>
          <w:p w14:paraId="6B3C2C6A" w14:textId="77777777" w:rsidR="005858CA" w:rsidRPr="00C41704" w:rsidRDefault="005858CA" w:rsidP="00982ADA">
            <w:pPr>
              <w:pStyle w:val="Title"/>
              <w:rPr>
                <w:rFonts w:asciiTheme="minorHAnsi" w:eastAsia="Calibri" w:hAnsiTheme="minorHAnsi" w:cstheme="minorHAnsi"/>
                <w:lang w:val="sr-Cyrl-BA"/>
              </w:rPr>
            </w:pPr>
            <w:r w:rsidRPr="00C41704">
              <w:rPr>
                <w:rFonts w:asciiTheme="minorHAnsi" w:eastAsia="Calibri" w:hAnsiTheme="minorHAnsi" w:cstheme="minorHAnsi"/>
                <w:lang w:val="sr-Cyrl-BA"/>
              </w:rPr>
              <w:t>3</w:t>
            </w:r>
          </w:p>
        </w:tc>
        <w:tc>
          <w:tcPr>
            <w:tcW w:w="499" w:type="dxa"/>
            <w:tcBorders>
              <w:top w:val="single" w:sz="4" w:space="0" w:color="auto"/>
              <w:left w:val="nil"/>
              <w:bottom w:val="single" w:sz="8" w:space="0" w:color="000000"/>
              <w:right w:val="nil"/>
            </w:tcBorders>
            <w:shd w:val="clear" w:color="auto" w:fill="F2F2F2" w:themeFill="background1" w:themeFillShade="F2"/>
            <w:noWrap/>
            <w:vAlign w:val="center"/>
            <w:hideMark/>
          </w:tcPr>
          <w:p w14:paraId="7E80BD37" w14:textId="77777777" w:rsidR="005858CA" w:rsidRPr="00C41704" w:rsidRDefault="005858CA" w:rsidP="00982ADA">
            <w:pPr>
              <w:pStyle w:val="Title"/>
              <w:rPr>
                <w:rFonts w:asciiTheme="minorHAnsi" w:eastAsia="Calibri" w:hAnsiTheme="minorHAnsi" w:cstheme="minorHAnsi"/>
                <w:lang w:val="sr-Cyrl-BA"/>
              </w:rPr>
            </w:pPr>
            <w:r w:rsidRPr="00C41704">
              <w:rPr>
                <w:rFonts w:asciiTheme="minorHAnsi" w:eastAsia="Calibri" w:hAnsiTheme="minorHAnsi" w:cstheme="minorHAnsi"/>
                <w:lang w:val="sr-Cyrl-BA"/>
              </w:rPr>
              <w:t>2</w:t>
            </w:r>
          </w:p>
        </w:tc>
        <w:tc>
          <w:tcPr>
            <w:tcW w:w="500" w:type="dxa"/>
            <w:tcBorders>
              <w:top w:val="single" w:sz="4" w:space="0" w:color="auto"/>
              <w:left w:val="nil"/>
              <w:bottom w:val="single" w:sz="8" w:space="0" w:color="000000"/>
              <w:right w:val="nil"/>
            </w:tcBorders>
            <w:shd w:val="clear" w:color="auto" w:fill="F2F2F2" w:themeFill="background1" w:themeFillShade="F2"/>
            <w:noWrap/>
            <w:vAlign w:val="center"/>
            <w:hideMark/>
          </w:tcPr>
          <w:p w14:paraId="2BE7D799"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2</w:t>
            </w:r>
          </w:p>
        </w:tc>
        <w:tc>
          <w:tcPr>
            <w:tcW w:w="677" w:type="dxa"/>
            <w:tcBorders>
              <w:top w:val="single" w:sz="4" w:space="0" w:color="auto"/>
              <w:left w:val="nil"/>
              <w:bottom w:val="single" w:sz="8" w:space="0" w:color="000000"/>
              <w:right w:val="nil"/>
            </w:tcBorders>
            <w:shd w:val="clear" w:color="auto" w:fill="F2F2F2" w:themeFill="background1" w:themeFillShade="F2"/>
            <w:noWrap/>
            <w:vAlign w:val="center"/>
            <w:hideMark/>
          </w:tcPr>
          <w:p w14:paraId="7846E2B8" w14:textId="77777777" w:rsidR="005858CA" w:rsidRPr="00C41704" w:rsidRDefault="005858CA" w:rsidP="00982ADA">
            <w:pPr>
              <w:pStyle w:val="Title"/>
              <w:rPr>
                <w:rFonts w:asciiTheme="minorHAnsi" w:hAnsiTheme="minorHAnsi" w:cstheme="minorHAnsi"/>
              </w:rPr>
            </w:pPr>
          </w:p>
        </w:tc>
        <w:tc>
          <w:tcPr>
            <w:tcW w:w="638" w:type="dxa"/>
            <w:tcBorders>
              <w:top w:val="single" w:sz="4" w:space="0" w:color="auto"/>
              <w:left w:val="nil"/>
              <w:bottom w:val="single" w:sz="8" w:space="0" w:color="000000"/>
              <w:right w:val="nil"/>
            </w:tcBorders>
            <w:shd w:val="clear" w:color="auto" w:fill="F2F2F2" w:themeFill="background1" w:themeFillShade="F2"/>
            <w:noWrap/>
            <w:vAlign w:val="center"/>
          </w:tcPr>
          <w:p w14:paraId="52749A63" w14:textId="77777777" w:rsidR="005858CA" w:rsidRPr="00C41704" w:rsidRDefault="005858CA" w:rsidP="00982ADA">
            <w:pPr>
              <w:pStyle w:val="Title"/>
              <w:rPr>
                <w:rFonts w:asciiTheme="minorHAnsi" w:eastAsia="Calibri" w:hAnsiTheme="minorHAnsi" w:cstheme="minorHAnsi"/>
                <w:lang w:val="sr-Cyrl-BA"/>
              </w:rPr>
            </w:pPr>
            <w:r w:rsidRPr="00C41704">
              <w:rPr>
                <w:rFonts w:asciiTheme="minorHAnsi" w:eastAsia="Calibri" w:hAnsiTheme="minorHAnsi" w:cstheme="minorHAnsi"/>
                <w:lang w:val="sr-Cyrl-BA"/>
              </w:rPr>
              <w:t>30</w:t>
            </w:r>
          </w:p>
        </w:tc>
        <w:tc>
          <w:tcPr>
            <w:tcW w:w="467" w:type="dxa"/>
            <w:tcBorders>
              <w:top w:val="single" w:sz="4" w:space="0" w:color="auto"/>
              <w:left w:val="nil"/>
              <w:bottom w:val="single" w:sz="8" w:space="0" w:color="000000"/>
              <w:right w:val="nil"/>
            </w:tcBorders>
            <w:shd w:val="clear" w:color="auto" w:fill="F2F2F2" w:themeFill="background1" w:themeFillShade="F2"/>
            <w:noWrap/>
            <w:vAlign w:val="center"/>
            <w:hideMark/>
          </w:tcPr>
          <w:p w14:paraId="5E53B762" w14:textId="77777777" w:rsidR="005858CA" w:rsidRPr="00C41704" w:rsidRDefault="005858CA" w:rsidP="00982ADA">
            <w:pPr>
              <w:pStyle w:val="Title"/>
              <w:rPr>
                <w:rFonts w:asciiTheme="minorHAnsi" w:eastAsia="Calibri" w:hAnsiTheme="minorHAnsi" w:cstheme="minorHAnsi"/>
                <w:lang w:val="sr-Cyrl-BA"/>
              </w:rPr>
            </w:pPr>
            <w:r w:rsidRPr="00C41704">
              <w:rPr>
                <w:rFonts w:asciiTheme="minorHAnsi" w:eastAsia="Calibri" w:hAnsiTheme="minorHAnsi" w:cstheme="minorHAnsi"/>
                <w:lang w:val="sr-Cyrl-BA"/>
              </w:rPr>
              <w:t>7</w:t>
            </w:r>
          </w:p>
        </w:tc>
        <w:tc>
          <w:tcPr>
            <w:tcW w:w="467" w:type="dxa"/>
            <w:tcBorders>
              <w:top w:val="single" w:sz="4" w:space="0" w:color="auto"/>
              <w:left w:val="nil"/>
              <w:bottom w:val="single" w:sz="8" w:space="0" w:color="000000"/>
              <w:right w:val="nil"/>
            </w:tcBorders>
            <w:shd w:val="clear" w:color="auto" w:fill="F2F2F2" w:themeFill="background1" w:themeFillShade="F2"/>
            <w:noWrap/>
            <w:vAlign w:val="center"/>
            <w:hideMark/>
          </w:tcPr>
          <w:p w14:paraId="4CAF0843"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2</w:t>
            </w:r>
          </w:p>
        </w:tc>
        <w:tc>
          <w:tcPr>
            <w:tcW w:w="467" w:type="dxa"/>
            <w:tcBorders>
              <w:top w:val="single" w:sz="4" w:space="0" w:color="auto"/>
              <w:left w:val="nil"/>
              <w:bottom w:val="single" w:sz="8" w:space="0" w:color="000000"/>
              <w:right w:val="nil"/>
            </w:tcBorders>
            <w:shd w:val="clear" w:color="auto" w:fill="F2F2F2" w:themeFill="background1" w:themeFillShade="F2"/>
            <w:noWrap/>
            <w:vAlign w:val="center"/>
            <w:hideMark/>
          </w:tcPr>
          <w:p w14:paraId="71DCCE20"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1</w:t>
            </w:r>
          </w:p>
        </w:tc>
        <w:tc>
          <w:tcPr>
            <w:tcW w:w="543" w:type="dxa"/>
            <w:tcBorders>
              <w:top w:val="single" w:sz="4" w:space="0" w:color="auto"/>
              <w:left w:val="nil"/>
              <w:bottom w:val="single" w:sz="8" w:space="0" w:color="000000"/>
              <w:right w:val="nil"/>
            </w:tcBorders>
            <w:shd w:val="clear" w:color="auto" w:fill="F2F2F2" w:themeFill="background1" w:themeFillShade="F2"/>
            <w:noWrap/>
            <w:vAlign w:val="center"/>
            <w:hideMark/>
          </w:tcPr>
          <w:p w14:paraId="3EDC8F05"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3</w:t>
            </w:r>
          </w:p>
        </w:tc>
        <w:tc>
          <w:tcPr>
            <w:tcW w:w="467" w:type="dxa"/>
            <w:tcBorders>
              <w:top w:val="single" w:sz="4" w:space="0" w:color="auto"/>
              <w:left w:val="nil"/>
              <w:bottom w:val="single" w:sz="8" w:space="0" w:color="000000"/>
              <w:right w:val="nil"/>
            </w:tcBorders>
            <w:shd w:val="clear" w:color="auto" w:fill="F2F2F2" w:themeFill="background1" w:themeFillShade="F2"/>
            <w:noWrap/>
            <w:vAlign w:val="center"/>
            <w:hideMark/>
          </w:tcPr>
          <w:p w14:paraId="2E679426"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3</w:t>
            </w:r>
          </w:p>
        </w:tc>
        <w:tc>
          <w:tcPr>
            <w:tcW w:w="932" w:type="dxa"/>
            <w:tcBorders>
              <w:top w:val="single" w:sz="4" w:space="0" w:color="auto"/>
              <w:left w:val="nil"/>
              <w:bottom w:val="single" w:sz="8" w:space="0" w:color="000000"/>
              <w:right w:val="nil"/>
            </w:tcBorders>
            <w:shd w:val="clear" w:color="auto" w:fill="F2F2F2" w:themeFill="background1" w:themeFillShade="F2"/>
            <w:noWrap/>
            <w:vAlign w:val="center"/>
            <w:hideMark/>
          </w:tcPr>
          <w:p w14:paraId="56AB4DC5"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8</w:t>
            </w:r>
          </w:p>
        </w:tc>
        <w:tc>
          <w:tcPr>
            <w:tcW w:w="901" w:type="dxa"/>
            <w:tcBorders>
              <w:top w:val="single" w:sz="4" w:space="0" w:color="auto"/>
              <w:left w:val="nil"/>
              <w:bottom w:val="single" w:sz="8" w:space="0" w:color="000000"/>
              <w:right w:val="nil"/>
            </w:tcBorders>
            <w:shd w:val="clear" w:color="auto" w:fill="F2F2F2" w:themeFill="background1" w:themeFillShade="F2"/>
            <w:noWrap/>
            <w:vAlign w:val="center"/>
            <w:hideMark/>
          </w:tcPr>
          <w:p w14:paraId="04D361DA"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20</w:t>
            </w:r>
          </w:p>
        </w:tc>
        <w:tc>
          <w:tcPr>
            <w:tcW w:w="508" w:type="dxa"/>
            <w:tcBorders>
              <w:top w:val="single" w:sz="4" w:space="0" w:color="auto"/>
              <w:left w:val="nil"/>
              <w:bottom w:val="single" w:sz="8" w:space="0" w:color="000000"/>
              <w:right w:val="nil"/>
            </w:tcBorders>
            <w:shd w:val="clear" w:color="auto" w:fill="F2F2F2" w:themeFill="background1" w:themeFillShade="F2"/>
            <w:noWrap/>
            <w:vAlign w:val="center"/>
            <w:hideMark/>
          </w:tcPr>
          <w:p w14:paraId="3C5D8F29" w14:textId="77777777" w:rsidR="005858CA" w:rsidRPr="00C41704" w:rsidRDefault="005858CA" w:rsidP="00982ADA">
            <w:pPr>
              <w:pStyle w:val="Title"/>
              <w:rPr>
                <w:rFonts w:asciiTheme="minorHAnsi" w:hAnsiTheme="minorHAnsi" w:cstheme="minorHAnsi"/>
              </w:rPr>
            </w:pPr>
          </w:p>
        </w:tc>
        <w:tc>
          <w:tcPr>
            <w:tcW w:w="752" w:type="dxa"/>
            <w:tcBorders>
              <w:top w:val="single" w:sz="4" w:space="0" w:color="auto"/>
              <w:left w:val="nil"/>
              <w:bottom w:val="single" w:sz="8" w:space="0" w:color="000000"/>
              <w:right w:val="nil"/>
            </w:tcBorders>
            <w:shd w:val="clear" w:color="auto" w:fill="F2F2F2" w:themeFill="background1" w:themeFillShade="F2"/>
            <w:noWrap/>
            <w:vAlign w:val="center"/>
            <w:hideMark/>
          </w:tcPr>
          <w:p w14:paraId="6C49DCC0" w14:textId="77777777" w:rsidR="005858CA" w:rsidRPr="00C41704" w:rsidRDefault="005858CA" w:rsidP="00982ADA">
            <w:pPr>
              <w:pStyle w:val="Title"/>
              <w:rPr>
                <w:rFonts w:asciiTheme="minorHAnsi" w:hAnsiTheme="minorHAnsi" w:cstheme="minorHAnsi"/>
                <w:lang w:val="sr-Cyrl-BA"/>
              </w:rPr>
            </w:pPr>
            <w:r w:rsidRPr="00C41704">
              <w:rPr>
                <w:rFonts w:asciiTheme="minorHAnsi" w:hAnsiTheme="minorHAnsi" w:cstheme="minorHAnsi"/>
                <w:lang w:val="sr-Cyrl-BA"/>
              </w:rPr>
              <w:t>96</w:t>
            </w:r>
          </w:p>
        </w:tc>
        <w:tc>
          <w:tcPr>
            <w:tcW w:w="467" w:type="dxa"/>
            <w:tcBorders>
              <w:top w:val="single" w:sz="4" w:space="0" w:color="auto"/>
              <w:left w:val="nil"/>
              <w:bottom w:val="single" w:sz="8" w:space="0" w:color="000000"/>
              <w:right w:val="nil"/>
            </w:tcBorders>
            <w:shd w:val="clear" w:color="auto" w:fill="F2F2F2" w:themeFill="background1" w:themeFillShade="F2"/>
          </w:tcPr>
          <w:p w14:paraId="68A6AF2E" w14:textId="77777777" w:rsidR="005858CA" w:rsidRPr="00C41704" w:rsidRDefault="005858CA" w:rsidP="00982ADA">
            <w:pPr>
              <w:pStyle w:val="Title"/>
              <w:rPr>
                <w:rFonts w:asciiTheme="minorHAnsi" w:hAnsiTheme="minorHAnsi" w:cstheme="minorHAnsi"/>
                <w:lang w:val="sr-Cyrl-BA"/>
              </w:rPr>
            </w:pPr>
          </w:p>
        </w:tc>
      </w:tr>
    </w:tbl>
    <w:p w14:paraId="2AFBDB3E" w14:textId="77777777" w:rsidR="004D349F" w:rsidRPr="00C41704" w:rsidRDefault="004D349F" w:rsidP="004D349F">
      <w:pPr>
        <w:pStyle w:val="NormalWeb"/>
        <w:spacing w:before="0" w:beforeAutospacing="0" w:after="0" w:afterAutospacing="0" w:line="20" w:lineRule="atLeast"/>
        <w:jc w:val="both"/>
        <w:rPr>
          <w:rFonts w:asciiTheme="minorHAnsi" w:hAnsiTheme="minorHAnsi"/>
          <w:i/>
          <w:noProof/>
          <w:lang w:val="sr-Cyrl-BA"/>
        </w:rPr>
      </w:pPr>
      <w:r w:rsidRPr="00C41704">
        <w:rPr>
          <w:rFonts w:asciiTheme="minorHAnsi" w:hAnsiTheme="minorHAnsi"/>
          <w:i/>
          <w:noProof/>
          <w:lang w:val="sr-Cyrl-BA"/>
        </w:rPr>
        <w:t>Извор: Дом здравља „Др Јован Рашковић“</w:t>
      </w:r>
    </w:p>
    <w:p w14:paraId="1B1691A6" w14:textId="77777777" w:rsidR="004D349F" w:rsidRPr="004D349F" w:rsidRDefault="004D349F" w:rsidP="004D349F">
      <w:pPr>
        <w:shd w:val="clear" w:color="auto" w:fill="FFFFFF"/>
        <w:spacing w:after="0" w:line="20" w:lineRule="atLeast"/>
        <w:jc w:val="both"/>
        <w:rPr>
          <w:rFonts w:cs="Times New Roman"/>
          <w:szCs w:val="24"/>
          <w:lang w:val="sr-Cyrl-BA"/>
        </w:rPr>
      </w:pPr>
    </w:p>
    <w:p w14:paraId="4BDE42A7" w14:textId="77777777" w:rsidR="004D349F" w:rsidRPr="004D349F" w:rsidRDefault="004D349F" w:rsidP="004D349F">
      <w:pPr>
        <w:shd w:val="clear" w:color="auto" w:fill="FFFFFF"/>
        <w:spacing w:after="0" w:line="20" w:lineRule="atLeast"/>
        <w:jc w:val="both"/>
        <w:rPr>
          <w:rFonts w:cs="Times New Roman"/>
          <w:szCs w:val="24"/>
          <w:lang w:val="sr-Cyrl-BA"/>
        </w:rPr>
      </w:pPr>
      <w:r w:rsidRPr="004D349F">
        <w:rPr>
          <w:rFonts w:cs="Times New Roman"/>
          <w:szCs w:val="24"/>
          <w:lang w:val="sr-Cyrl-BA"/>
        </w:rPr>
        <w:t>У претходном прегледу није садржано медицинско особље из приватног сектора, које се углавном односи на кадар из области стоматологије, као и неких других области здравствене заштите.</w:t>
      </w:r>
    </w:p>
    <w:p w14:paraId="28AFE719" w14:textId="77777777" w:rsidR="004D349F" w:rsidRPr="004D349F" w:rsidRDefault="004D349F" w:rsidP="004D349F">
      <w:pPr>
        <w:shd w:val="clear" w:color="auto" w:fill="FFFFFF"/>
        <w:spacing w:after="0" w:line="20" w:lineRule="atLeast"/>
        <w:jc w:val="both"/>
        <w:rPr>
          <w:rFonts w:cs="Times New Roman"/>
          <w:szCs w:val="24"/>
          <w:lang w:val="sr-Cyrl-BA"/>
        </w:rPr>
      </w:pPr>
      <w:r w:rsidRPr="004D349F">
        <w:rPr>
          <w:rFonts w:cs="Times New Roman"/>
          <w:szCs w:val="24"/>
          <w:lang w:val="sr-Cyrl-BA"/>
        </w:rPr>
        <w:t>Општина Мркоњић Град, односно ЈЗУ Дом здравља „Др Јован Рашковић“, као и остале здравствене установе из Републике Српске се сусреће са озбиљним изазовом недостатка љекарског кадра, што ттреба бити један од фокуса у наредном периоду.</w:t>
      </w:r>
    </w:p>
    <w:p w14:paraId="7F41692B" w14:textId="77777777" w:rsidR="004D349F" w:rsidRPr="004D349F" w:rsidRDefault="004D349F" w:rsidP="004D349F">
      <w:pPr>
        <w:shd w:val="clear" w:color="auto" w:fill="FFFFFF"/>
        <w:spacing w:after="0" w:line="20" w:lineRule="atLeast"/>
        <w:jc w:val="both"/>
        <w:rPr>
          <w:rFonts w:cs="Times New Roman"/>
          <w:szCs w:val="24"/>
          <w:lang w:val="sr-Cyrl-BA"/>
        </w:rPr>
      </w:pPr>
    </w:p>
    <w:p w14:paraId="0B6C9494" w14:textId="77777777" w:rsidR="004D349F" w:rsidRPr="004D349F" w:rsidRDefault="004D349F" w:rsidP="00610623">
      <w:pPr>
        <w:pStyle w:val="Heading3"/>
      </w:pPr>
      <w:bookmarkStart w:id="124" w:name="_Toc372898081"/>
      <w:bookmarkStart w:id="125" w:name="_Toc199161856"/>
      <w:r w:rsidRPr="004D349F">
        <w:lastRenderedPageBreak/>
        <w:t>Просторно-технички капацитети у области здравства</w:t>
      </w:r>
      <w:bookmarkEnd w:id="124"/>
      <w:bookmarkEnd w:id="125"/>
    </w:p>
    <w:p w14:paraId="5F8CB247" w14:textId="77777777" w:rsidR="004D349F" w:rsidRPr="004D349F" w:rsidRDefault="004D349F" w:rsidP="004D349F">
      <w:pPr>
        <w:shd w:val="clear" w:color="auto" w:fill="FFFFFF"/>
        <w:spacing w:after="0" w:line="20" w:lineRule="atLeast"/>
        <w:jc w:val="both"/>
        <w:rPr>
          <w:rFonts w:cs="Times New Roman"/>
          <w:b/>
          <w:szCs w:val="24"/>
          <w:lang w:val="sr-Cyrl-BA"/>
        </w:rPr>
      </w:pPr>
      <w:r w:rsidRPr="004D349F">
        <w:rPr>
          <w:rFonts w:cs="Times New Roman"/>
          <w:szCs w:val="24"/>
          <w:lang w:val="sr-Cyrl-BA"/>
        </w:rPr>
        <w:t>С обзиром да се највећи обим здравствених услуга остварује у ЈЗУ, уобичајено се даје преглед техничких ресурса са којим располаже ова установа. Пружање здравствених услуга у ЈЗУ врши се у просторијама које испуњавају техничке и нормативне услове, уз потпуну  искориштеност капацитета. Просторни капацитети у централној згради Дома здравља износе укупно 2.546m².</w:t>
      </w:r>
      <w:r w:rsidRPr="004D349F">
        <w:rPr>
          <w:rFonts w:cs="Times New Roman"/>
          <w:b/>
          <w:szCs w:val="24"/>
          <w:lang w:val="sr-Cyrl-BA"/>
        </w:rPr>
        <w:t xml:space="preserve"> </w:t>
      </w:r>
    </w:p>
    <w:p w14:paraId="33A036B2" w14:textId="77777777" w:rsidR="004D349F" w:rsidRPr="004D349F" w:rsidRDefault="004D349F" w:rsidP="004D349F">
      <w:pPr>
        <w:shd w:val="clear" w:color="auto" w:fill="FFFFFF"/>
        <w:spacing w:after="0" w:line="20" w:lineRule="atLeast"/>
        <w:jc w:val="both"/>
        <w:rPr>
          <w:rFonts w:cs="Times New Roman"/>
          <w:szCs w:val="24"/>
          <w:lang w:val="sr-Cyrl-BA"/>
        </w:rPr>
      </w:pPr>
      <w:r w:rsidRPr="004D349F">
        <w:rPr>
          <w:rFonts w:cs="Times New Roman"/>
          <w:szCs w:val="24"/>
          <w:lang w:val="sr-Cyrl-BA"/>
        </w:rPr>
        <w:t>Поред овог, одређени ниво здравствених услуга врши се и у приватним здравственим установама (нарочито стоматолошке услуге).</w:t>
      </w:r>
    </w:p>
    <w:p w14:paraId="245F0988" w14:textId="77777777" w:rsidR="004D349F" w:rsidRPr="004D349F" w:rsidRDefault="004D349F" w:rsidP="004D349F">
      <w:pPr>
        <w:pStyle w:val="NormalWeb"/>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Поред наведених просторних капацитета, Дом здравља располаже и са шест теренских амбуланти укупне површине од 265 m², и то:</w:t>
      </w:r>
    </w:p>
    <w:p w14:paraId="6CFD6917"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амбуланта Бараћи..................................................................50 m²</w:t>
      </w:r>
    </w:p>
    <w:p w14:paraId="50B58A85"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амбуланта Герзово.................................................................45 m²</w:t>
      </w:r>
    </w:p>
    <w:p w14:paraId="5F8FF132"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амбуланта Подрашница........................................................ 50 m²</w:t>
      </w:r>
    </w:p>
    <w:p w14:paraId="3025060C"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амбуланта Медна...................................................................35 m²</w:t>
      </w:r>
    </w:p>
    <w:p w14:paraId="1765D001"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амбуланта Баљвине................................................................35 m²</w:t>
      </w:r>
    </w:p>
    <w:p w14:paraId="37E98171"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амбуланта Језеро....................................................................50 m²</w:t>
      </w:r>
    </w:p>
    <w:p w14:paraId="1417A60B" w14:textId="77777777" w:rsidR="004D349F" w:rsidRPr="004D349F" w:rsidRDefault="004D349F" w:rsidP="00CE38DF">
      <w:pPr>
        <w:pStyle w:val="NormalWeb"/>
        <w:numPr>
          <w:ilvl w:val="0"/>
          <w:numId w:val="21"/>
        </w:numPr>
        <w:spacing w:before="0" w:beforeAutospacing="0" w:after="0" w:afterAutospacing="0" w:line="20" w:lineRule="atLeast"/>
        <w:jc w:val="both"/>
        <w:rPr>
          <w:rFonts w:asciiTheme="minorHAnsi" w:hAnsiTheme="minorHAnsi"/>
          <w:lang w:val="sr-Cyrl-BA"/>
        </w:rPr>
      </w:pPr>
      <w:r w:rsidRPr="004D349F">
        <w:rPr>
          <w:rFonts w:asciiTheme="minorHAnsi" w:hAnsiTheme="minorHAnsi"/>
          <w:lang w:val="sr-Cyrl-BA"/>
        </w:rPr>
        <w:t>Теренска амбуланнта Граци ..................................................................39 m²</w:t>
      </w:r>
    </w:p>
    <w:p w14:paraId="6A49AD3D" w14:textId="77777777" w:rsidR="004D349F" w:rsidRPr="004D349F" w:rsidRDefault="004D349F" w:rsidP="004D349F">
      <w:pPr>
        <w:pStyle w:val="NormalWeb"/>
        <w:spacing w:before="0" w:beforeAutospacing="0" w:after="0" w:afterAutospacing="0" w:line="20" w:lineRule="atLeast"/>
        <w:ind w:left="720"/>
        <w:jc w:val="both"/>
        <w:rPr>
          <w:rFonts w:asciiTheme="minorHAnsi" w:hAnsiTheme="minorHAnsi"/>
          <w:highlight w:val="yellow"/>
          <w:lang w:val="sr-Cyrl-BA"/>
        </w:rPr>
      </w:pPr>
    </w:p>
    <w:p w14:paraId="2787F4AC" w14:textId="77777777" w:rsidR="004D349F" w:rsidRPr="004D349F" w:rsidRDefault="004D349F" w:rsidP="004D349F">
      <w:pPr>
        <w:shd w:val="clear" w:color="auto" w:fill="FFFFFF"/>
        <w:spacing w:after="0" w:line="20" w:lineRule="atLeast"/>
        <w:jc w:val="both"/>
        <w:rPr>
          <w:rFonts w:cs="Times New Roman"/>
          <w:bCs/>
          <w:color w:val="000000"/>
          <w:szCs w:val="24"/>
          <w:lang w:val="sr-Cyrl-BA"/>
        </w:rPr>
      </w:pPr>
      <w:r w:rsidRPr="004D349F">
        <w:rPr>
          <w:rFonts w:cs="Times New Roman"/>
          <w:szCs w:val="24"/>
          <w:lang w:val="sr-Cyrl-BA"/>
        </w:rPr>
        <w:t xml:space="preserve">Када је у питању техничка опремљеност, Дом здравља „Др Јован Рашковић“ Мркоњић Град, располаже сљедећом опремом и дијагностичким апаратима: опремом за </w:t>
      </w:r>
      <w:r w:rsidRPr="004D349F">
        <w:rPr>
          <w:rFonts w:cs="Times New Roman"/>
          <w:bCs/>
          <w:color w:val="000000"/>
          <w:szCs w:val="24"/>
          <w:lang w:val="sr-Cyrl-BA"/>
        </w:rPr>
        <w:t>РТГ, УЗВ опрема, стоматолошка опрема, различита лабораторијска опрема и апаратура, мамограф, санитетска возила и др.</w:t>
      </w:r>
    </w:p>
    <w:p w14:paraId="25C23976" w14:textId="77777777" w:rsidR="004D349F" w:rsidRPr="004D349F" w:rsidRDefault="004D349F" w:rsidP="004D349F">
      <w:pPr>
        <w:spacing w:after="0" w:line="20" w:lineRule="atLeast"/>
        <w:jc w:val="both"/>
        <w:rPr>
          <w:rFonts w:cs="Times New Roman"/>
          <w:szCs w:val="24"/>
          <w:lang w:val="sr-Cyrl-BA"/>
        </w:rPr>
      </w:pPr>
      <w:r w:rsidRPr="004D349F">
        <w:rPr>
          <w:rFonts w:cs="Times New Roman"/>
          <w:szCs w:val="24"/>
          <w:lang w:val="sr-Cyrl-BA"/>
        </w:rPr>
        <w:t xml:space="preserve">На подручју општине Мркоњић Град ради пет апотека које су на услузи грађанима. </w:t>
      </w:r>
    </w:p>
    <w:p w14:paraId="27232894" w14:textId="77777777" w:rsidR="004D349F" w:rsidRPr="004D349F" w:rsidRDefault="004D349F" w:rsidP="004D349F">
      <w:pPr>
        <w:spacing w:after="0" w:line="20" w:lineRule="atLeast"/>
        <w:jc w:val="both"/>
        <w:rPr>
          <w:rFonts w:cs="Times New Roman"/>
          <w:szCs w:val="24"/>
          <w:lang w:val="sr-Cyrl-BA"/>
        </w:rPr>
      </w:pPr>
    </w:p>
    <w:p w14:paraId="0AD87EE6" w14:textId="77777777" w:rsidR="004D349F" w:rsidRPr="004D349F" w:rsidRDefault="004D349F" w:rsidP="004D349F">
      <w:pPr>
        <w:spacing w:after="0" w:line="20" w:lineRule="atLeast"/>
        <w:jc w:val="both"/>
        <w:rPr>
          <w:rFonts w:cs="Times New Roman"/>
          <w:szCs w:val="24"/>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783"/>
      </w:tblGrid>
      <w:tr w:rsidR="004D349F" w:rsidRPr="004D349F" w14:paraId="181A9BF1" w14:textId="77777777" w:rsidTr="00982ADA">
        <w:trPr>
          <w:trHeight w:val="1989"/>
        </w:trPr>
        <w:tc>
          <w:tcPr>
            <w:tcW w:w="5000" w:type="pct"/>
            <w:shd w:val="clear" w:color="auto" w:fill="D5DCE4" w:themeFill="text2" w:themeFillTint="33"/>
            <w:hideMark/>
          </w:tcPr>
          <w:p w14:paraId="2E88FBD2" w14:textId="77777777" w:rsidR="004D349F" w:rsidRPr="004D349F" w:rsidRDefault="004D349F" w:rsidP="00F30BB4">
            <w:pPr>
              <w:jc w:val="both"/>
              <w:rPr>
                <w:rFonts w:cs="Times New Roman"/>
                <w:szCs w:val="24"/>
                <w:lang w:val="sr-Cyrl-BA"/>
              </w:rPr>
            </w:pPr>
            <w:r w:rsidRPr="004D349F">
              <w:rPr>
                <w:rFonts w:cs="Times New Roman"/>
                <w:szCs w:val="24"/>
                <w:lang w:val="sr-Cyrl-BA"/>
              </w:rPr>
              <w:t>ЈЗУ Дом здравља „Др Јован Рашковић“ своју дјелатност обавља у 12 амбуланти, од чега  и 7 амбуланти које се налазе у кругу Дома здравља и 5 теренских амбуланти. Објекат Дома здравља је током претходних година реконструисан према п</w:t>
            </w:r>
            <w:r w:rsidR="00982ADA">
              <w:rPr>
                <w:rFonts w:cs="Times New Roman"/>
                <w:szCs w:val="24"/>
                <w:lang w:val="sr-Cyrl-BA"/>
              </w:rPr>
              <w:t>равилима енергетске ефикасности, са инсталираним соларним панелима.</w:t>
            </w:r>
            <w:r w:rsidRPr="004D349F">
              <w:rPr>
                <w:rFonts w:cs="Times New Roman"/>
                <w:szCs w:val="24"/>
                <w:lang w:val="sr-Cyrl-BA"/>
              </w:rPr>
              <w:t xml:space="preserve">  </w:t>
            </w:r>
          </w:p>
          <w:p w14:paraId="58317EF4" w14:textId="77777777" w:rsidR="004D349F" w:rsidRPr="004D349F" w:rsidRDefault="004D349F" w:rsidP="00F30BB4">
            <w:pPr>
              <w:jc w:val="both"/>
              <w:rPr>
                <w:rFonts w:cs="Times New Roman"/>
                <w:szCs w:val="24"/>
                <w:lang w:val="sr-Cyrl-BA"/>
              </w:rPr>
            </w:pPr>
            <w:r w:rsidRPr="004D349F">
              <w:rPr>
                <w:rFonts w:cs="Times New Roman"/>
                <w:szCs w:val="24"/>
                <w:lang w:val="sr-Cyrl-BA"/>
              </w:rPr>
              <w:t>Поред ЈЗУ Дом здравља „Др Јован Рашковић“, становништво општине здравствену заштиту може оставрити и у неколико приватних љекарских и стоматолошких ординација.</w:t>
            </w:r>
          </w:p>
          <w:p w14:paraId="7DE04468" w14:textId="77777777" w:rsidR="004D349F" w:rsidRPr="004D349F" w:rsidRDefault="004D349F" w:rsidP="00F30BB4">
            <w:pPr>
              <w:jc w:val="both"/>
              <w:rPr>
                <w:rFonts w:cs="Times New Roman"/>
                <w:szCs w:val="24"/>
                <w:lang w:val="sr-Cyrl-BA"/>
              </w:rPr>
            </w:pPr>
            <w:r w:rsidRPr="004D349F">
              <w:rPr>
                <w:rFonts w:cs="Times New Roman"/>
                <w:szCs w:val="24"/>
                <w:lang w:val="sr-Cyrl-BA"/>
              </w:rPr>
              <w:t>На подручју општине Мркоњић Град ради пет апотека.</w:t>
            </w:r>
          </w:p>
          <w:p w14:paraId="1FAD4DF5" w14:textId="77777777" w:rsidR="004D349F" w:rsidRPr="004D349F" w:rsidRDefault="004D349F" w:rsidP="00F30BB4">
            <w:pPr>
              <w:jc w:val="both"/>
              <w:rPr>
                <w:rFonts w:cs="Times New Roman"/>
                <w:szCs w:val="24"/>
                <w:lang w:val="sr-Cyrl-BA"/>
              </w:rPr>
            </w:pPr>
            <w:r w:rsidRPr="004D349F">
              <w:rPr>
                <w:rFonts w:cs="Times New Roman"/>
                <w:szCs w:val="24"/>
                <w:lang w:val="sr-Cyrl-BA"/>
              </w:rPr>
              <w:t>Кључни приоритет за локалну заједницу у наредном периоду у области здравствене заштите становништва је обезбиједити квалитетан медицинскки кадар, способан да одговр</w:t>
            </w:r>
            <w:r w:rsidR="00982ADA">
              <w:rPr>
                <w:rFonts w:cs="Times New Roman"/>
                <w:szCs w:val="24"/>
                <w:lang w:val="sr-Cyrl-BA"/>
              </w:rPr>
              <w:t>и изазовима савремених трендова, као и дјелимична реорганизација рада тимова породичне медицине.</w:t>
            </w:r>
          </w:p>
          <w:p w14:paraId="5694735D" w14:textId="77777777" w:rsidR="004D349F" w:rsidRPr="004D349F" w:rsidRDefault="004D349F" w:rsidP="00F30BB4">
            <w:pPr>
              <w:jc w:val="both"/>
              <w:rPr>
                <w:rFonts w:cs="Times New Roman"/>
                <w:szCs w:val="24"/>
                <w:lang w:val="sr-Cyrl-BA"/>
              </w:rPr>
            </w:pPr>
            <w:r w:rsidRPr="004D349F">
              <w:rPr>
                <w:rFonts w:cs="Times New Roman"/>
                <w:szCs w:val="24"/>
                <w:lang w:val="sr-Cyrl-BA"/>
              </w:rPr>
              <w:t>Такође, један од приоритета је унаприједити обим и квалитет здравствених услуга.</w:t>
            </w:r>
          </w:p>
        </w:tc>
      </w:tr>
    </w:tbl>
    <w:p w14:paraId="4FDD2845" w14:textId="77777777" w:rsidR="00F72FFF" w:rsidRPr="004D349F" w:rsidRDefault="00F72FFF" w:rsidP="009A59E7">
      <w:pPr>
        <w:spacing w:after="0"/>
        <w:jc w:val="both"/>
        <w:rPr>
          <w:rFonts w:cstheme="minorHAnsi"/>
          <w:noProof/>
          <w:lang w:val="sr-Cyrl-BA"/>
        </w:rPr>
      </w:pPr>
    </w:p>
    <w:p w14:paraId="725EAFFC" w14:textId="77777777" w:rsidR="004D349F" w:rsidRPr="004D349F" w:rsidRDefault="004D349F" w:rsidP="00610623">
      <w:pPr>
        <w:pStyle w:val="Heading3"/>
        <w:rPr>
          <w:noProof/>
        </w:rPr>
      </w:pPr>
      <w:bookmarkStart w:id="126" w:name="_Toc92743503"/>
      <w:bookmarkStart w:id="127" w:name="_Toc199161857"/>
      <w:r w:rsidRPr="004D349F">
        <w:rPr>
          <w:noProof/>
        </w:rPr>
        <w:t>Стање у социјалној заштит</w:t>
      </w:r>
      <w:bookmarkEnd w:id="126"/>
      <w:r w:rsidRPr="004D349F">
        <w:rPr>
          <w:noProof/>
        </w:rPr>
        <w:t>и</w:t>
      </w:r>
      <w:bookmarkEnd w:id="127"/>
    </w:p>
    <w:p w14:paraId="35925D58" w14:textId="77777777" w:rsidR="004D349F" w:rsidRPr="004D349F" w:rsidRDefault="004D349F" w:rsidP="004D349F">
      <w:pPr>
        <w:spacing w:after="0"/>
        <w:jc w:val="both"/>
        <w:rPr>
          <w:rFonts w:cs="Times New Roman"/>
          <w:b/>
          <w:bCs/>
          <w:i/>
          <w:iCs/>
          <w:noProof/>
          <w:szCs w:val="24"/>
          <w:lang w:val="sr-Cyrl-BA"/>
        </w:rPr>
      </w:pPr>
      <w:r w:rsidRPr="004D349F">
        <w:rPr>
          <w:rFonts w:cs="Times New Roman"/>
          <w:szCs w:val="24"/>
          <w:lang w:val="sr-Cyrl-BA"/>
        </w:rPr>
        <w:t>Центар за социјални рад Мркоњић Град основала је Скупштина општине Мркоњић Град као установу социјалне заштите са јавним овлаштењима у области социјалне, дјечије, породичне заштите и старатељства, извршавања васпитних мјера и мјера заштитног надзора, те установу за обављање услуга социјалног рада без  смјештаја.</w:t>
      </w:r>
    </w:p>
    <w:p w14:paraId="4B13CA1E"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Основну дјелатност Центра представљају непосредни облици социјалне, дјечије и породичне заштите.                                         </w:t>
      </w:r>
    </w:p>
    <w:p w14:paraId="513DAFDF" w14:textId="77777777" w:rsidR="004D349F" w:rsidRPr="004D349F" w:rsidRDefault="00AB41F3" w:rsidP="004D349F">
      <w:pPr>
        <w:spacing w:after="0"/>
        <w:jc w:val="both"/>
        <w:rPr>
          <w:rFonts w:cs="Times New Roman"/>
          <w:szCs w:val="24"/>
          <w:lang w:val="sr-Cyrl-BA"/>
        </w:rPr>
      </w:pPr>
      <w:r>
        <w:rPr>
          <w:rFonts w:cs="Times New Roman"/>
          <w:szCs w:val="24"/>
          <w:lang w:val="sr-Cyrl-BA"/>
        </w:rPr>
        <w:t>Поред ЈУ Центар</w:t>
      </w:r>
      <w:r w:rsidR="004D349F" w:rsidRPr="004D349F">
        <w:rPr>
          <w:rFonts w:cs="Times New Roman"/>
          <w:szCs w:val="24"/>
          <w:lang w:val="sr-Cyrl-BA"/>
        </w:rPr>
        <w:t xml:space="preserve"> за социјални рад, као установе социјалне заштите  постоји и испостава Фонда за дјечију заштиту. </w:t>
      </w:r>
    </w:p>
    <w:p w14:paraId="4690E916"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Услуге  смјештаја  старих и изнемоглих лица лица пружају три  приватне установе и то: </w:t>
      </w:r>
    </w:p>
    <w:p w14:paraId="404ABA1F" w14:textId="77777777" w:rsidR="004D349F" w:rsidRPr="004D349F" w:rsidRDefault="004D349F" w:rsidP="00CE38DF">
      <w:pPr>
        <w:pStyle w:val="ListParagraph"/>
        <w:numPr>
          <w:ilvl w:val="0"/>
          <w:numId w:val="22"/>
        </w:numPr>
        <w:spacing w:after="0" w:line="240" w:lineRule="auto"/>
        <w:jc w:val="both"/>
        <w:rPr>
          <w:szCs w:val="24"/>
          <w:lang w:val="sr-Cyrl-BA"/>
        </w:rPr>
      </w:pPr>
      <w:r w:rsidRPr="004D349F">
        <w:rPr>
          <w:szCs w:val="24"/>
          <w:lang w:val="sr-Cyrl-BA"/>
        </w:rPr>
        <w:t>"Агапе" који  и</w:t>
      </w:r>
      <w:r w:rsidR="00AB41F3">
        <w:rPr>
          <w:szCs w:val="24"/>
          <w:lang w:val="sr-Cyrl-BA"/>
        </w:rPr>
        <w:t>ма  смјештајни капацитет за</w:t>
      </w:r>
      <w:r w:rsidRPr="004D349F">
        <w:rPr>
          <w:szCs w:val="24"/>
          <w:lang w:val="sr-Cyrl-BA"/>
        </w:rPr>
        <w:t xml:space="preserve"> 45 корисника, </w:t>
      </w:r>
    </w:p>
    <w:p w14:paraId="0DD31BE5" w14:textId="77777777" w:rsidR="004D349F" w:rsidRPr="004D349F" w:rsidRDefault="004D349F" w:rsidP="00CE38DF">
      <w:pPr>
        <w:pStyle w:val="ListParagraph"/>
        <w:numPr>
          <w:ilvl w:val="0"/>
          <w:numId w:val="22"/>
        </w:numPr>
        <w:spacing w:after="0" w:line="240" w:lineRule="auto"/>
        <w:jc w:val="both"/>
        <w:rPr>
          <w:szCs w:val="24"/>
          <w:lang w:val="sr-Cyrl-BA"/>
        </w:rPr>
      </w:pPr>
      <w:r w:rsidRPr="004D349F">
        <w:rPr>
          <w:szCs w:val="24"/>
          <w:lang w:val="sr-Cyrl-BA"/>
        </w:rPr>
        <w:t>"Нови дом код Миће" са капацитетом од око 80 лежајева у двије пословне јединице и</w:t>
      </w:r>
    </w:p>
    <w:p w14:paraId="76E1D17E" w14:textId="77777777" w:rsidR="004D349F" w:rsidRPr="004D349F" w:rsidRDefault="004D349F" w:rsidP="00CE38DF">
      <w:pPr>
        <w:pStyle w:val="ListParagraph"/>
        <w:numPr>
          <w:ilvl w:val="0"/>
          <w:numId w:val="22"/>
        </w:numPr>
        <w:spacing w:after="0" w:line="240" w:lineRule="auto"/>
        <w:jc w:val="both"/>
        <w:rPr>
          <w:szCs w:val="24"/>
          <w:lang w:val="sr-Cyrl-BA"/>
        </w:rPr>
      </w:pPr>
      <w:r w:rsidRPr="004D349F">
        <w:rPr>
          <w:szCs w:val="24"/>
          <w:lang w:val="sr-Cyrl-BA"/>
        </w:rPr>
        <w:lastRenderedPageBreak/>
        <w:t xml:space="preserve">„Видик“ са капацитетом од </w:t>
      </w:r>
      <w:r w:rsidRPr="004D349F">
        <w:rPr>
          <w:szCs w:val="24"/>
          <w:lang w:val="sr-Latn-BA"/>
        </w:rPr>
        <w:t xml:space="preserve">30 </w:t>
      </w:r>
      <w:r w:rsidRPr="004D349F">
        <w:rPr>
          <w:szCs w:val="24"/>
          <w:lang w:val="sr-Cyrl-BA"/>
        </w:rPr>
        <w:t>лежајева.</w:t>
      </w:r>
    </w:p>
    <w:p w14:paraId="502EBC8B" w14:textId="77777777" w:rsidR="004D349F" w:rsidRPr="004D349F" w:rsidRDefault="004D349F" w:rsidP="004F2479">
      <w:pPr>
        <w:pStyle w:val="ListParagraph"/>
        <w:spacing w:after="0" w:line="240" w:lineRule="auto"/>
        <w:jc w:val="both"/>
        <w:rPr>
          <w:szCs w:val="24"/>
          <w:lang w:val="sr-Cyrl-BA"/>
        </w:rPr>
      </w:pPr>
    </w:p>
    <w:p w14:paraId="2C03FE62"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Општина Мркоњић Град и Центар за социјални рад Мркоњић Град  у сарадњи са UNICEF-оm формирали су Дневни центар за дјецу са сметњама у развоју који је  31.01.2013. званично почео са радом. Дневни  центар  је током  протеклих  година  пружао  услугу рехабилитације и боравка дјеце  са  сметњама у  развоју, а средства за финансирање ове услуге су обезбијеђена у буџету  општине  Мркоњић Град. </w:t>
      </w:r>
    </w:p>
    <w:p w14:paraId="3042BFEF" w14:textId="77777777" w:rsidR="004D349F" w:rsidRPr="004D349F" w:rsidRDefault="004D349F" w:rsidP="004D349F">
      <w:pPr>
        <w:spacing w:after="0"/>
        <w:jc w:val="both"/>
        <w:rPr>
          <w:rFonts w:cs="Times New Roman"/>
          <w:lang w:val="sr-Cyrl-BA"/>
        </w:rPr>
      </w:pPr>
      <w:r w:rsidRPr="004D349F">
        <w:rPr>
          <w:rFonts w:cs="Times New Roman"/>
          <w:szCs w:val="24"/>
          <w:lang w:val="sr-Cyrl-BA"/>
        </w:rPr>
        <w:t>Примјетан  је  сталан пораст броја  становника  општине за  које  Центар за социјални рад  пружа  неку  од  услуга у складу са законом  или  лица која остварују неко од права из закона о социјалној и дјечијој заштити.</w:t>
      </w:r>
    </w:p>
    <w:p w14:paraId="0BC9EE7F" w14:textId="77777777" w:rsidR="004D349F" w:rsidRPr="00AB41F3" w:rsidRDefault="004D349F" w:rsidP="004D349F">
      <w:pPr>
        <w:spacing w:after="100"/>
        <w:jc w:val="both"/>
        <w:rPr>
          <w:rFonts w:cs="Times New Roman"/>
          <w:szCs w:val="24"/>
          <w:lang w:val="sr-Cyrl-BA"/>
        </w:rPr>
      </w:pPr>
      <w:r w:rsidRPr="00AB41F3">
        <w:rPr>
          <w:rFonts w:cs="Times New Roman"/>
          <w:szCs w:val="24"/>
          <w:lang w:val="sr-Cyrl-BA"/>
        </w:rPr>
        <w:t>У наредној табели дат је приказ укупног броја корисника права центра за социјални рад по разним основама и износ дозначених средстава. Средства</w:t>
      </w:r>
      <w:r w:rsidR="00AB41F3">
        <w:rPr>
          <w:rFonts w:cs="Times New Roman"/>
          <w:szCs w:val="24"/>
          <w:lang w:val="sr-Cyrl-BA"/>
        </w:rPr>
        <w:t xml:space="preserve"> за финансирање датих права обе</w:t>
      </w:r>
      <w:r w:rsidRPr="00AB41F3">
        <w:rPr>
          <w:rFonts w:cs="Times New Roman"/>
          <w:szCs w:val="24"/>
          <w:lang w:val="sr-Cyrl-BA"/>
        </w:rPr>
        <w:t>збјеђују се из буџета општине Мркоњић Град (око 40% ) и буџета Републике Српске, односно Министарства здравља и социјалне заштите (око 60%).</w:t>
      </w:r>
    </w:p>
    <w:p w14:paraId="5CCF3A3A" w14:textId="77777777" w:rsidR="004D349F" w:rsidRPr="004D349F" w:rsidRDefault="004D349F" w:rsidP="00C41704">
      <w:pPr>
        <w:spacing w:after="0"/>
        <w:rPr>
          <w:rFonts w:cs="Times New Roman"/>
          <w:b/>
          <w:bCs/>
          <w:sz w:val="20"/>
          <w:szCs w:val="20"/>
          <w:lang w:val="sr-Cyrl-BA"/>
        </w:rPr>
      </w:pPr>
      <w:r w:rsidRPr="004D349F">
        <w:rPr>
          <w:rFonts w:cs="Times New Roman"/>
          <w:b/>
          <w:bCs/>
          <w:sz w:val="20"/>
          <w:szCs w:val="20"/>
          <w:lang w:val="sr-Cyrl-BA"/>
        </w:rPr>
        <w:t>Табела: Корисници права и услуга Центра за социјални рад</w:t>
      </w:r>
      <w:r w:rsidR="004F2479">
        <w:rPr>
          <w:rFonts w:cs="Times New Roman"/>
          <w:b/>
          <w:bCs/>
          <w:sz w:val="20"/>
          <w:szCs w:val="20"/>
          <w:lang w:val="sr-Cyrl-BA"/>
        </w:rPr>
        <w:t xml:space="preserve"> Мркоњић Град </w:t>
      </w:r>
      <w:r w:rsidRPr="004D349F">
        <w:rPr>
          <w:rFonts w:cs="Times New Roman"/>
          <w:b/>
          <w:bCs/>
          <w:sz w:val="20"/>
          <w:szCs w:val="20"/>
          <w:lang w:val="sr-Cyrl-BA"/>
        </w:rPr>
        <w:t>по разним основама</w:t>
      </w:r>
    </w:p>
    <w:tbl>
      <w:tblPr>
        <w:tblStyle w:val="LightShading2"/>
        <w:tblW w:w="4586" w:type="pct"/>
        <w:jc w:val="center"/>
        <w:tblLook w:val="04A0" w:firstRow="1" w:lastRow="0" w:firstColumn="1" w:lastColumn="0" w:noHBand="0" w:noVBand="1"/>
      </w:tblPr>
      <w:tblGrid>
        <w:gridCol w:w="3240"/>
        <w:gridCol w:w="1080"/>
        <w:gridCol w:w="1170"/>
        <w:gridCol w:w="1170"/>
        <w:gridCol w:w="1170"/>
        <w:gridCol w:w="1143"/>
      </w:tblGrid>
      <w:tr w:rsidR="004D349F" w:rsidRPr="004D349F" w14:paraId="12CC4051" w14:textId="77777777" w:rsidTr="00B36357">
        <w:trPr>
          <w:cnfStyle w:val="100000000000" w:firstRow="1" w:lastRow="0" w:firstColumn="0" w:lastColumn="0" w:oddVBand="0" w:evenVBand="0" w:oddHBand="0"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805" w:type="pct"/>
            <w:tcBorders>
              <w:bottom w:val="single" w:sz="4" w:space="0" w:color="auto"/>
            </w:tcBorders>
            <w:vAlign w:val="center"/>
          </w:tcPr>
          <w:p w14:paraId="14F9B6D6" w14:textId="77777777" w:rsidR="004D349F" w:rsidRPr="00AB41F3" w:rsidRDefault="004D349F" w:rsidP="00F30BB4">
            <w:pPr>
              <w:jc w:val="center"/>
              <w:rPr>
                <w:rFonts w:cs="Times New Roman"/>
                <w:bCs w:val="0"/>
                <w:sz w:val="20"/>
                <w:szCs w:val="20"/>
                <w:lang w:val="sr-Cyrl-BA"/>
              </w:rPr>
            </w:pPr>
          </w:p>
        </w:tc>
        <w:tc>
          <w:tcPr>
            <w:tcW w:w="602" w:type="pct"/>
            <w:tcBorders>
              <w:bottom w:val="single" w:sz="4" w:space="0" w:color="auto"/>
            </w:tcBorders>
            <w:vAlign w:val="center"/>
            <w:hideMark/>
          </w:tcPr>
          <w:p w14:paraId="4AE7FB92" w14:textId="77777777" w:rsidR="004D349F" w:rsidRPr="00AB41F3" w:rsidRDefault="004D349F" w:rsidP="00F30BB4">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sr-Cyrl-BA"/>
              </w:rPr>
            </w:pPr>
            <w:r w:rsidRPr="00AB41F3">
              <w:rPr>
                <w:rFonts w:cs="Times New Roman"/>
                <w:bCs w:val="0"/>
                <w:sz w:val="20"/>
                <w:szCs w:val="20"/>
                <w:lang w:val="sr-Cyrl-BA"/>
              </w:rPr>
              <w:t>2018</w:t>
            </w:r>
          </w:p>
        </w:tc>
        <w:tc>
          <w:tcPr>
            <w:tcW w:w="652" w:type="pct"/>
            <w:tcBorders>
              <w:bottom w:val="single" w:sz="4" w:space="0" w:color="auto"/>
            </w:tcBorders>
            <w:vAlign w:val="center"/>
            <w:hideMark/>
          </w:tcPr>
          <w:p w14:paraId="40AAE2FC" w14:textId="77777777" w:rsidR="004D349F" w:rsidRPr="00AB41F3" w:rsidRDefault="004D349F" w:rsidP="00F30BB4">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sr-Cyrl-BA"/>
              </w:rPr>
            </w:pPr>
            <w:r w:rsidRPr="00AB41F3">
              <w:rPr>
                <w:rFonts w:cs="Times New Roman"/>
                <w:bCs w:val="0"/>
                <w:sz w:val="20"/>
                <w:szCs w:val="20"/>
                <w:lang w:val="sr-Cyrl-BA"/>
              </w:rPr>
              <w:t>2019</w:t>
            </w:r>
          </w:p>
        </w:tc>
        <w:tc>
          <w:tcPr>
            <w:tcW w:w="652" w:type="pct"/>
            <w:tcBorders>
              <w:bottom w:val="single" w:sz="4" w:space="0" w:color="auto"/>
            </w:tcBorders>
            <w:vAlign w:val="center"/>
            <w:hideMark/>
          </w:tcPr>
          <w:p w14:paraId="76D2BA4E" w14:textId="77777777" w:rsidR="004D349F" w:rsidRPr="00AB41F3" w:rsidRDefault="004D349F" w:rsidP="00F30BB4">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sr-Cyrl-BA"/>
              </w:rPr>
            </w:pPr>
            <w:r w:rsidRPr="00AB41F3">
              <w:rPr>
                <w:rFonts w:cs="Times New Roman"/>
                <w:bCs w:val="0"/>
                <w:sz w:val="20"/>
                <w:szCs w:val="20"/>
                <w:lang w:val="sr-Cyrl-BA"/>
              </w:rPr>
              <w:t>2020</w:t>
            </w:r>
          </w:p>
        </w:tc>
        <w:tc>
          <w:tcPr>
            <w:tcW w:w="652" w:type="pct"/>
            <w:tcBorders>
              <w:bottom w:val="single" w:sz="4" w:space="0" w:color="auto"/>
            </w:tcBorders>
            <w:vAlign w:val="center"/>
            <w:hideMark/>
          </w:tcPr>
          <w:p w14:paraId="0D423D99" w14:textId="77777777" w:rsidR="004D349F" w:rsidRPr="00AB41F3" w:rsidRDefault="004D349F" w:rsidP="00F30BB4">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sr-Cyrl-BA"/>
              </w:rPr>
            </w:pPr>
            <w:r w:rsidRPr="00AB41F3">
              <w:rPr>
                <w:rFonts w:cs="Times New Roman"/>
                <w:bCs w:val="0"/>
                <w:sz w:val="20"/>
                <w:szCs w:val="20"/>
                <w:lang w:val="sr-Cyrl-BA"/>
              </w:rPr>
              <w:t>2021</w:t>
            </w:r>
          </w:p>
        </w:tc>
        <w:tc>
          <w:tcPr>
            <w:tcW w:w="637" w:type="pct"/>
            <w:tcBorders>
              <w:bottom w:val="single" w:sz="4" w:space="0" w:color="auto"/>
            </w:tcBorders>
            <w:vAlign w:val="center"/>
            <w:hideMark/>
          </w:tcPr>
          <w:p w14:paraId="4141C26A" w14:textId="77777777" w:rsidR="004D349F" w:rsidRPr="00AB41F3" w:rsidRDefault="004D349F" w:rsidP="00F30BB4">
            <w:pPr>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lang w:val="sr-Cyrl-BA"/>
              </w:rPr>
            </w:pPr>
            <w:r w:rsidRPr="00AB41F3">
              <w:rPr>
                <w:rFonts w:cs="Times New Roman"/>
                <w:bCs w:val="0"/>
                <w:sz w:val="20"/>
                <w:szCs w:val="20"/>
                <w:lang w:val="sr-Cyrl-BA"/>
              </w:rPr>
              <w:t>2022</w:t>
            </w:r>
          </w:p>
        </w:tc>
      </w:tr>
      <w:tr w:rsidR="004D349F" w:rsidRPr="004D349F" w14:paraId="47ADAA93" w14:textId="77777777" w:rsidTr="00B36357">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805" w:type="pct"/>
            <w:tcBorders>
              <w:top w:val="single" w:sz="4" w:space="0" w:color="auto"/>
              <w:bottom w:val="single" w:sz="4" w:space="0" w:color="auto"/>
            </w:tcBorders>
            <w:shd w:val="clear" w:color="auto" w:fill="F2F2F2" w:themeFill="background1" w:themeFillShade="F2"/>
            <w:vAlign w:val="center"/>
            <w:hideMark/>
          </w:tcPr>
          <w:p w14:paraId="40CC14CE" w14:textId="77777777" w:rsidR="004D349F" w:rsidRPr="004D349F" w:rsidRDefault="004D349F" w:rsidP="00F30BB4">
            <w:pPr>
              <w:jc w:val="center"/>
              <w:rPr>
                <w:rFonts w:cs="Times New Roman"/>
                <w:b w:val="0"/>
                <w:bCs w:val="0"/>
                <w:sz w:val="20"/>
                <w:szCs w:val="20"/>
                <w:lang w:val="sr-Cyrl-BA"/>
              </w:rPr>
            </w:pPr>
            <w:r w:rsidRPr="004D349F">
              <w:rPr>
                <w:rFonts w:cs="Times New Roman"/>
                <w:b w:val="0"/>
                <w:bCs w:val="0"/>
                <w:sz w:val="20"/>
                <w:szCs w:val="20"/>
                <w:lang w:val="sr-Cyrl-BA"/>
              </w:rPr>
              <w:t>Број  корисника услуга и права</w:t>
            </w:r>
          </w:p>
        </w:tc>
        <w:tc>
          <w:tcPr>
            <w:tcW w:w="602" w:type="pct"/>
            <w:tcBorders>
              <w:top w:val="single" w:sz="4" w:space="0" w:color="auto"/>
              <w:bottom w:val="single" w:sz="4" w:space="0" w:color="auto"/>
            </w:tcBorders>
            <w:shd w:val="clear" w:color="auto" w:fill="F2F2F2" w:themeFill="background1" w:themeFillShade="F2"/>
            <w:vAlign w:val="center"/>
            <w:hideMark/>
          </w:tcPr>
          <w:p w14:paraId="7046F135" w14:textId="77777777" w:rsidR="004D349F" w:rsidRPr="004D349F" w:rsidRDefault="004D349F" w:rsidP="00B36357">
            <w:pPr>
              <w:jc w:val="right"/>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1.099</w:t>
            </w:r>
          </w:p>
        </w:tc>
        <w:tc>
          <w:tcPr>
            <w:tcW w:w="652" w:type="pct"/>
            <w:tcBorders>
              <w:top w:val="single" w:sz="4" w:space="0" w:color="auto"/>
              <w:bottom w:val="single" w:sz="4" w:space="0" w:color="auto"/>
            </w:tcBorders>
            <w:shd w:val="clear" w:color="auto" w:fill="F2F2F2" w:themeFill="background1" w:themeFillShade="F2"/>
            <w:vAlign w:val="center"/>
            <w:hideMark/>
          </w:tcPr>
          <w:p w14:paraId="6CA07E4E" w14:textId="77777777" w:rsidR="004D349F" w:rsidRPr="004D349F" w:rsidRDefault="004D349F" w:rsidP="00B36357">
            <w:pPr>
              <w:jc w:val="right"/>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1.075</w:t>
            </w:r>
          </w:p>
        </w:tc>
        <w:tc>
          <w:tcPr>
            <w:tcW w:w="652" w:type="pct"/>
            <w:tcBorders>
              <w:top w:val="single" w:sz="4" w:space="0" w:color="auto"/>
              <w:bottom w:val="single" w:sz="4" w:space="0" w:color="auto"/>
            </w:tcBorders>
            <w:shd w:val="clear" w:color="auto" w:fill="F2F2F2" w:themeFill="background1" w:themeFillShade="F2"/>
            <w:vAlign w:val="center"/>
            <w:hideMark/>
          </w:tcPr>
          <w:p w14:paraId="641A6082" w14:textId="77777777" w:rsidR="004D349F" w:rsidRPr="004D349F" w:rsidRDefault="004D349F" w:rsidP="00B36357">
            <w:pPr>
              <w:jc w:val="right"/>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1.050</w:t>
            </w:r>
          </w:p>
        </w:tc>
        <w:tc>
          <w:tcPr>
            <w:tcW w:w="652" w:type="pct"/>
            <w:tcBorders>
              <w:top w:val="single" w:sz="4" w:space="0" w:color="auto"/>
              <w:bottom w:val="single" w:sz="4" w:space="0" w:color="auto"/>
            </w:tcBorders>
            <w:shd w:val="clear" w:color="auto" w:fill="F2F2F2" w:themeFill="background1" w:themeFillShade="F2"/>
            <w:vAlign w:val="center"/>
            <w:hideMark/>
          </w:tcPr>
          <w:p w14:paraId="62F543E6" w14:textId="77777777" w:rsidR="004D349F" w:rsidRPr="004D349F" w:rsidRDefault="004D349F" w:rsidP="00B36357">
            <w:pPr>
              <w:jc w:val="right"/>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1.022</w:t>
            </w:r>
          </w:p>
        </w:tc>
        <w:tc>
          <w:tcPr>
            <w:tcW w:w="637" w:type="pct"/>
            <w:tcBorders>
              <w:top w:val="single" w:sz="4" w:space="0" w:color="auto"/>
              <w:bottom w:val="single" w:sz="4" w:space="0" w:color="auto"/>
            </w:tcBorders>
            <w:shd w:val="clear" w:color="auto" w:fill="F2F2F2" w:themeFill="background1" w:themeFillShade="F2"/>
            <w:vAlign w:val="center"/>
            <w:hideMark/>
          </w:tcPr>
          <w:p w14:paraId="763AC53D" w14:textId="77777777" w:rsidR="004D349F" w:rsidRPr="004D349F" w:rsidRDefault="004D349F" w:rsidP="00B36357">
            <w:pPr>
              <w:jc w:val="right"/>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1.103</w:t>
            </w:r>
          </w:p>
        </w:tc>
      </w:tr>
      <w:tr w:rsidR="004D349F" w:rsidRPr="004D349F" w14:paraId="3C793B34" w14:textId="77777777" w:rsidTr="00B36357">
        <w:trPr>
          <w:trHeight w:val="393"/>
          <w:jc w:val="center"/>
        </w:trPr>
        <w:tc>
          <w:tcPr>
            <w:cnfStyle w:val="001000000000" w:firstRow="0" w:lastRow="0" w:firstColumn="1" w:lastColumn="0" w:oddVBand="0" w:evenVBand="0" w:oddHBand="0" w:evenHBand="0" w:firstRowFirstColumn="0" w:firstRowLastColumn="0" w:lastRowFirstColumn="0" w:lastRowLastColumn="0"/>
            <w:tcW w:w="1805" w:type="pct"/>
            <w:tcBorders>
              <w:top w:val="single" w:sz="4" w:space="0" w:color="auto"/>
              <w:bottom w:val="single" w:sz="8" w:space="0" w:color="000000" w:themeColor="text1"/>
            </w:tcBorders>
            <w:vAlign w:val="center"/>
            <w:hideMark/>
          </w:tcPr>
          <w:p w14:paraId="6C759527" w14:textId="77777777" w:rsidR="004D349F" w:rsidRPr="004D349F" w:rsidRDefault="005773E4" w:rsidP="00F30BB4">
            <w:pPr>
              <w:jc w:val="center"/>
              <w:rPr>
                <w:rFonts w:cs="Times New Roman"/>
                <w:sz w:val="20"/>
                <w:szCs w:val="20"/>
                <w:lang w:val="sr-Cyrl-BA"/>
              </w:rPr>
            </w:pPr>
            <w:r>
              <w:rPr>
                <w:rFonts w:cs="Times New Roman"/>
                <w:b w:val="0"/>
                <w:bCs w:val="0"/>
                <w:sz w:val="20"/>
                <w:szCs w:val="20"/>
                <w:lang w:val="sr-Cyrl-BA"/>
              </w:rPr>
              <w:t>Износ д</w:t>
            </w:r>
            <w:r w:rsidR="004D349F" w:rsidRPr="004D349F">
              <w:rPr>
                <w:rFonts w:cs="Times New Roman"/>
                <w:b w:val="0"/>
                <w:bCs w:val="0"/>
                <w:sz w:val="20"/>
                <w:szCs w:val="20"/>
                <w:lang w:val="sr-Cyrl-BA"/>
              </w:rPr>
              <w:t>означених средстава (КМ)</w:t>
            </w:r>
          </w:p>
        </w:tc>
        <w:tc>
          <w:tcPr>
            <w:tcW w:w="602" w:type="pct"/>
            <w:tcBorders>
              <w:top w:val="single" w:sz="4" w:space="0" w:color="auto"/>
              <w:bottom w:val="single" w:sz="8" w:space="0" w:color="000000" w:themeColor="text1"/>
            </w:tcBorders>
            <w:vAlign w:val="center"/>
            <w:hideMark/>
          </w:tcPr>
          <w:p w14:paraId="75E7EB81" w14:textId="77777777" w:rsidR="004D349F" w:rsidRPr="004D349F" w:rsidRDefault="004D349F" w:rsidP="00B3635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1.194.692</w:t>
            </w:r>
          </w:p>
        </w:tc>
        <w:tc>
          <w:tcPr>
            <w:tcW w:w="652" w:type="pct"/>
            <w:tcBorders>
              <w:top w:val="single" w:sz="4" w:space="0" w:color="auto"/>
              <w:bottom w:val="single" w:sz="8" w:space="0" w:color="000000" w:themeColor="text1"/>
            </w:tcBorders>
            <w:vAlign w:val="center"/>
            <w:hideMark/>
          </w:tcPr>
          <w:p w14:paraId="5D42BB42" w14:textId="77777777" w:rsidR="004D349F" w:rsidRPr="004D349F" w:rsidRDefault="004D349F" w:rsidP="00B3635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1.271.129</w:t>
            </w:r>
          </w:p>
        </w:tc>
        <w:tc>
          <w:tcPr>
            <w:tcW w:w="652" w:type="pct"/>
            <w:tcBorders>
              <w:top w:val="single" w:sz="4" w:space="0" w:color="auto"/>
              <w:bottom w:val="single" w:sz="8" w:space="0" w:color="000000" w:themeColor="text1"/>
            </w:tcBorders>
            <w:vAlign w:val="center"/>
            <w:hideMark/>
          </w:tcPr>
          <w:p w14:paraId="6416B581" w14:textId="77777777" w:rsidR="004D349F" w:rsidRPr="004D349F" w:rsidRDefault="004D349F" w:rsidP="00B3635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1.353.732</w:t>
            </w:r>
          </w:p>
        </w:tc>
        <w:tc>
          <w:tcPr>
            <w:tcW w:w="652" w:type="pct"/>
            <w:tcBorders>
              <w:top w:val="single" w:sz="4" w:space="0" w:color="auto"/>
              <w:bottom w:val="single" w:sz="8" w:space="0" w:color="000000" w:themeColor="text1"/>
            </w:tcBorders>
            <w:vAlign w:val="center"/>
            <w:hideMark/>
          </w:tcPr>
          <w:p w14:paraId="563E1098" w14:textId="77777777" w:rsidR="004D349F" w:rsidRPr="004D349F" w:rsidRDefault="004D349F" w:rsidP="00B3635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1.502.115</w:t>
            </w:r>
          </w:p>
        </w:tc>
        <w:tc>
          <w:tcPr>
            <w:tcW w:w="637" w:type="pct"/>
            <w:tcBorders>
              <w:top w:val="single" w:sz="4" w:space="0" w:color="auto"/>
              <w:bottom w:val="single" w:sz="8" w:space="0" w:color="000000" w:themeColor="text1"/>
            </w:tcBorders>
            <w:vAlign w:val="center"/>
            <w:hideMark/>
          </w:tcPr>
          <w:p w14:paraId="260F854A" w14:textId="77777777" w:rsidR="004D349F" w:rsidRPr="004D349F" w:rsidRDefault="004D349F" w:rsidP="00B36357">
            <w:pPr>
              <w:jc w:val="right"/>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1.679.386</w:t>
            </w:r>
          </w:p>
        </w:tc>
      </w:tr>
    </w:tbl>
    <w:p w14:paraId="11E11322" w14:textId="77777777" w:rsidR="004D349F" w:rsidRPr="00C41704" w:rsidRDefault="004D349F" w:rsidP="004D349F">
      <w:pPr>
        <w:tabs>
          <w:tab w:val="left" w:pos="2640"/>
        </w:tabs>
        <w:spacing w:after="100"/>
        <w:jc w:val="center"/>
        <w:rPr>
          <w:rFonts w:cs="Times New Roman"/>
          <w:i/>
          <w:iCs/>
          <w:szCs w:val="24"/>
          <w:lang w:val="sr-Cyrl-BA"/>
        </w:rPr>
      </w:pPr>
      <w:r w:rsidRPr="00C41704">
        <w:rPr>
          <w:rFonts w:cs="Times New Roman"/>
          <w:i/>
          <w:iCs/>
          <w:szCs w:val="24"/>
          <w:lang w:val="sr-Cyrl-BA"/>
        </w:rPr>
        <w:t>Извор: Центар за социјални рад Мркоњић Град</w:t>
      </w:r>
    </w:p>
    <w:p w14:paraId="02A7BFA5" w14:textId="77777777" w:rsidR="004D349F" w:rsidRPr="004D349F" w:rsidRDefault="004D349F" w:rsidP="004D349F">
      <w:pPr>
        <w:tabs>
          <w:tab w:val="left" w:pos="2640"/>
        </w:tabs>
        <w:spacing w:after="0" w:line="20" w:lineRule="atLeast"/>
        <w:jc w:val="center"/>
        <w:rPr>
          <w:rFonts w:cs="Times New Roman"/>
          <w:b/>
          <w:bCs/>
          <w:sz w:val="20"/>
          <w:szCs w:val="20"/>
          <w:lang w:val="sr-Latn-BA"/>
        </w:rPr>
      </w:pPr>
    </w:p>
    <w:p w14:paraId="786FCA92" w14:textId="77777777" w:rsidR="004D349F" w:rsidRPr="004D349F" w:rsidRDefault="004D349F" w:rsidP="00C41704">
      <w:pPr>
        <w:tabs>
          <w:tab w:val="left" w:pos="2640"/>
        </w:tabs>
        <w:spacing w:after="0" w:line="20" w:lineRule="atLeast"/>
        <w:rPr>
          <w:rFonts w:cs="Times New Roman"/>
          <w:b/>
          <w:bCs/>
          <w:sz w:val="20"/>
          <w:szCs w:val="20"/>
          <w:lang w:val="sr-Cyrl-BA"/>
        </w:rPr>
      </w:pPr>
      <w:r w:rsidRPr="004D349F">
        <w:rPr>
          <w:rFonts w:cs="Times New Roman"/>
          <w:b/>
          <w:bCs/>
          <w:sz w:val="20"/>
          <w:szCs w:val="20"/>
          <w:lang w:val="sr-Cyrl-BA"/>
        </w:rPr>
        <w:t xml:space="preserve">Табела..Структура корисника права </w:t>
      </w:r>
      <w:r w:rsidR="00BC722F">
        <w:rPr>
          <w:rFonts w:cs="Times New Roman"/>
          <w:b/>
          <w:bCs/>
          <w:sz w:val="20"/>
          <w:szCs w:val="20"/>
          <w:lang w:val="sr-Cyrl-BA"/>
        </w:rPr>
        <w:t xml:space="preserve">по основу </w:t>
      </w:r>
      <w:r w:rsidRPr="004D349F">
        <w:rPr>
          <w:rFonts w:cs="Times New Roman"/>
          <w:b/>
          <w:bCs/>
          <w:sz w:val="20"/>
          <w:szCs w:val="20"/>
          <w:lang w:val="sr-Cyrl-BA"/>
        </w:rPr>
        <w:t>социјалних давања</w:t>
      </w:r>
    </w:p>
    <w:tbl>
      <w:tblPr>
        <w:tblW w:w="8823" w:type="dxa"/>
        <w:jc w:val="center"/>
        <w:tblBorders>
          <w:top w:val="single" w:sz="8" w:space="0" w:color="000000"/>
          <w:bottom w:val="single" w:sz="8" w:space="0" w:color="000000"/>
        </w:tblBorders>
        <w:tblLook w:val="04A0" w:firstRow="1" w:lastRow="0" w:firstColumn="1" w:lastColumn="0" w:noHBand="0" w:noVBand="1"/>
      </w:tblPr>
      <w:tblGrid>
        <w:gridCol w:w="720"/>
        <w:gridCol w:w="4359"/>
        <w:gridCol w:w="752"/>
        <w:gridCol w:w="804"/>
        <w:gridCol w:w="692"/>
        <w:gridCol w:w="804"/>
        <w:gridCol w:w="692"/>
      </w:tblGrid>
      <w:tr w:rsidR="004D349F" w:rsidRPr="004D349F" w14:paraId="661A6555" w14:textId="77777777" w:rsidTr="005773E4">
        <w:trPr>
          <w:trHeight w:val="604"/>
          <w:jc w:val="center"/>
        </w:trPr>
        <w:tc>
          <w:tcPr>
            <w:tcW w:w="720" w:type="dxa"/>
            <w:tcBorders>
              <w:top w:val="single" w:sz="8" w:space="0" w:color="000000"/>
              <w:left w:val="nil"/>
              <w:bottom w:val="single" w:sz="8" w:space="0" w:color="000000"/>
              <w:right w:val="nil"/>
            </w:tcBorders>
            <w:noWrap/>
            <w:vAlign w:val="center"/>
            <w:hideMark/>
          </w:tcPr>
          <w:p w14:paraId="73BB34A1" w14:textId="77777777" w:rsidR="004D349F" w:rsidRPr="004D349F" w:rsidRDefault="004D349F" w:rsidP="00AB41F3">
            <w:pPr>
              <w:spacing w:after="0" w:line="20" w:lineRule="atLeast"/>
              <w:jc w:val="center"/>
              <w:rPr>
                <w:rFonts w:cs="Times New Roman"/>
                <w:b/>
                <w:bCs/>
                <w:color w:val="000000"/>
                <w:sz w:val="20"/>
                <w:szCs w:val="18"/>
              </w:rPr>
            </w:pPr>
            <w:proofErr w:type="spellStart"/>
            <w:r w:rsidRPr="004D349F">
              <w:rPr>
                <w:rFonts w:cs="Times New Roman"/>
                <w:b/>
                <w:bCs/>
                <w:color w:val="000000"/>
                <w:sz w:val="20"/>
                <w:szCs w:val="18"/>
              </w:rPr>
              <w:t>Р.бр</w:t>
            </w:r>
            <w:proofErr w:type="spellEnd"/>
            <w:r w:rsidRPr="004D349F">
              <w:rPr>
                <w:rFonts w:cs="Times New Roman"/>
                <w:b/>
                <w:bCs/>
                <w:color w:val="000000"/>
                <w:sz w:val="20"/>
                <w:szCs w:val="18"/>
              </w:rPr>
              <w:t>.</w:t>
            </w:r>
          </w:p>
        </w:tc>
        <w:tc>
          <w:tcPr>
            <w:tcW w:w="4359" w:type="dxa"/>
            <w:tcBorders>
              <w:top w:val="single" w:sz="8" w:space="0" w:color="000000"/>
              <w:left w:val="nil"/>
              <w:bottom w:val="single" w:sz="8" w:space="0" w:color="000000"/>
              <w:right w:val="nil"/>
            </w:tcBorders>
            <w:vAlign w:val="center"/>
            <w:hideMark/>
          </w:tcPr>
          <w:p w14:paraId="6FDF037D" w14:textId="77777777" w:rsidR="004D349F" w:rsidRPr="004D349F" w:rsidRDefault="004D349F" w:rsidP="00AB41F3">
            <w:pPr>
              <w:spacing w:after="0" w:line="20" w:lineRule="atLeast"/>
              <w:jc w:val="center"/>
              <w:rPr>
                <w:rFonts w:cs="Times New Roman"/>
                <w:b/>
                <w:bCs/>
                <w:color w:val="000000"/>
                <w:sz w:val="20"/>
                <w:szCs w:val="18"/>
              </w:rPr>
            </w:pPr>
            <w:r w:rsidRPr="004D349F">
              <w:rPr>
                <w:rFonts w:cs="Times New Roman"/>
                <w:b/>
                <w:bCs/>
                <w:color w:val="000000"/>
                <w:sz w:val="20"/>
                <w:szCs w:val="18"/>
              </w:rPr>
              <w:t>БРOJ КOРИСНИКA</w:t>
            </w:r>
          </w:p>
        </w:tc>
        <w:tc>
          <w:tcPr>
            <w:tcW w:w="752" w:type="dxa"/>
            <w:tcBorders>
              <w:top w:val="single" w:sz="8" w:space="0" w:color="000000"/>
              <w:left w:val="nil"/>
              <w:bottom w:val="single" w:sz="8" w:space="0" w:color="000000"/>
              <w:right w:val="nil"/>
            </w:tcBorders>
            <w:vAlign w:val="center"/>
            <w:hideMark/>
          </w:tcPr>
          <w:p w14:paraId="5995CE1E"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rPr>
              <w:t>20</w:t>
            </w:r>
            <w:r w:rsidRPr="004D349F">
              <w:rPr>
                <w:rFonts w:cs="Times New Roman"/>
                <w:b/>
                <w:bCs/>
                <w:color w:val="000000"/>
                <w:sz w:val="20"/>
                <w:szCs w:val="18"/>
                <w:lang w:val="sr-Cyrl-BA"/>
              </w:rPr>
              <w:t>18</w:t>
            </w:r>
          </w:p>
        </w:tc>
        <w:tc>
          <w:tcPr>
            <w:tcW w:w="804" w:type="dxa"/>
            <w:tcBorders>
              <w:top w:val="single" w:sz="8" w:space="0" w:color="000000"/>
              <w:left w:val="nil"/>
              <w:bottom w:val="single" w:sz="8" w:space="0" w:color="000000"/>
              <w:right w:val="nil"/>
            </w:tcBorders>
            <w:vAlign w:val="center"/>
            <w:hideMark/>
          </w:tcPr>
          <w:p w14:paraId="63112A8A"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rPr>
              <w:t>20</w:t>
            </w:r>
            <w:r w:rsidRPr="004D349F">
              <w:rPr>
                <w:rFonts w:cs="Times New Roman"/>
                <w:b/>
                <w:bCs/>
                <w:color w:val="000000"/>
                <w:sz w:val="20"/>
                <w:szCs w:val="18"/>
                <w:lang w:val="sr-Cyrl-BA"/>
              </w:rPr>
              <w:t>19</w:t>
            </w:r>
          </w:p>
        </w:tc>
        <w:tc>
          <w:tcPr>
            <w:tcW w:w="692" w:type="dxa"/>
            <w:tcBorders>
              <w:top w:val="single" w:sz="8" w:space="0" w:color="000000"/>
              <w:left w:val="nil"/>
              <w:bottom w:val="single" w:sz="8" w:space="0" w:color="000000"/>
              <w:right w:val="nil"/>
            </w:tcBorders>
            <w:vAlign w:val="center"/>
            <w:hideMark/>
          </w:tcPr>
          <w:p w14:paraId="2499E194"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rPr>
              <w:t>20</w:t>
            </w:r>
            <w:r w:rsidRPr="004D349F">
              <w:rPr>
                <w:rFonts w:cs="Times New Roman"/>
                <w:b/>
                <w:bCs/>
                <w:color w:val="000000"/>
                <w:sz w:val="20"/>
                <w:szCs w:val="18"/>
                <w:lang w:val="sr-Cyrl-BA"/>
              </w:rPr>
              <w:t>20</w:t>
            </w:r>
          </w:p>
        </w:tc>
        <w:tc>
          <w:tcPr>
            <w:tcW w:w="804" w:type="dxa"/>
            <w:tcBorders>
              <w:top w:val="single" w:sz="8" w:space="0" w:color="000000"/>
              <w:left w:val="nil"/>
              <w:bottom w:val="single" w:sz="8" w:space="0" w:color="000000"/>
              <w:right w:val="nil"/>
            </w:tcBorders>
            <w:vAlign w:val="center"/>
            <w:hideMark/>
          </w:tcPr>
          <w:p w14:paraId="3E6F9E64"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rPr>
              <w:t>20</w:t>
            </w:r>
            <w:r w:rsidRPr="004D349F">
              <w:rPr>
                <w:rFonts w:cs="Times New Roman"/>
                <w:b/>
                <w:bCs/>
                <w:color w:val="000000"/>
                <w:sz w:val="20"/>
                <w:szCs w:val="18"/>
                <w:lang w:val="sr-Cyrl-BA"/>
              </w:rPr>
              <w:t>21</w:t>
            </w:r>
          </w:p>
        </w:tc>
        <w:tc>
          <w:tcPr>
            <w:tcW w:w="692" w:type="dxa"/>
            <w:tcBorders>
              <w:top w:val="single" w:sz="8" w:space="0" w:color="000000"/>
              <w:left w:val="nil"/>
              <w:bottom w:val="single" w:sz="8" w:space="0" w:color="000000"/>
              <w:right w:val="nil"/>
            </w:tcBorders>
            <w:vAlign w:val="center"/>
            <w:hideMark/>
          </w:tcPr>
          <w:p w14:paraId="5B1C41EF"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rPr>
              <w:t>20</w:t>
            </w:r>
            <w:r w:rsidRPr="004D349F">
              <w:rPr>
                <w:rFonts w:cs="Times New Roman"/>
                <w:b/>
                <w:bCs/>
                <w:color w:val="000000"/>
                <w:sz w:val="20"/>
                <w:szCs w:val="18"/>
                <w:lang w:val="sr-Cyrl-BA"/>
              </w:rPr>
              <w:t>22</w:t>
            </w:r>
          </w:p>
        </w:tc>
      </w:tr>
      <w:tr w:rsidR="004D349F" w:rsidRPr="004D349F" w14:paraId="04230E7C" w14:textId="77777777" w:rsidTr="005773E4">
        <w:trPr>
          <w:trHeight w:val="349"/>
          <w:jc w:val="center"/>
        </w:trPr>
        <w:tc>
          <w:tcPr>
            <w:tcW w:w="720" w:type="dxa"/>
            <w:tcBorders>
              <w:top w:val="nil"/>
              <w:left w:val="nil"/>
              <w:bottom w:val="nil"/>
              <w:right w:val="nil"/>
            </w:tcBorders>
            <w:shd w:val="clear" w:color="auto" w:fill="F2F2F2" w:themeFill="background1" w:themeFillShade="F2"/>
            <w:noWrap/>
            <w:vAlign w:val="center"/>
            <w:hideMark/>
          </w:tcPr>
          <w:p w14:paraId="1DAE6338" w14:textId="77777777" w:rsidR="004D349F" w:rsidRPr="00AB41F3" w:rsidRDefault="004D349F" w:rsidP="00AB41F3">
            <w:pPr>
              <w:spacing w:after="0" w:line="20" w:lineRule="atLeast"/>
              <w:jc w:val="center"/>
              <w:rPr>
                <w:rFonts w:cs="Times New Roman"/>
                <w:bCs/>
                <w:color w:val="000000"/>
                <w:sz w:val="20"/>
                <w:szCs w:val="18"/>
              </w:rPr>
            </w:pPr>
            <w:r w:rsidRPr="00AB41F3">
              <w:rPr>
                <w:rFonts w:cs="Times New Roman"/>
                <w:bCs/>
                <w:color w:val="000000"/>
                <w:sz w:val="20"/>
                <w:szCs w:val="18"/>
              </w:rPr>
              <w:t>1</w:t>
            </w:r>
          </w:p>
        </w:tc>
        <w:tc>
          <w:tcPr>
            <w:tcW w:w="4359" w:type="dxa"/>
            <w:tcBorders>
              <w:top w:val="nil"/>
              <w:left w:val="nil"/>
              <w:bottom w:val="nil"/>
              <w:right w:val="nil"/>
            </w:tcBorders>
            <w:shd w:val="clear" w:color="auto" w:fill="F2F2F2" w:themeFill="background1" w:themeFillShade="F2"/>
            <w:vAlign w:val="center"/>
            <w:hideMark/>
          </w:tcPr>
          <w:p w14:paraId="4621200E" w14:textId="77777777" w:rsidR="004D349F" w:rsidRPr="005773E4" w:rsidRDefault="004D349F" w:rsidP="00AB41F3">
            <w:pPr>
              <w:spacing w:after="0" w:line="20" w:lineRule="atLeast"/>
              <w:rPr>
                <w:rFonts w:cs="Times New Roman"/>
                <w:b/>
                <w:color w:val="000000"/>
                <w:sz w:val="20"/>
                <w:szCs w:val="18"/>
              </w:rPr>
            </w:pPr>
            <w:proofErr w:type="spellStart"/>
            <w:r w:rsidRPr="005773E4">
              <w:rPr>
                <w:rFonts w:cs="Times New Roman"/>
                <w:b/>
                <w:color w:val="000000"/>
                <w:sz w:val="20"/>
                <w:szCs w:val="18"/>
              </w:rPr>
              <w:t>Нoвчaнa</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пoмoћ</w:t>
            </w:r>
            <w:proofErr w:type="spellEnd"/>
          </w:p>
        </w:tc>
        <w:tc>
          <w:tcPr>
            <w:tcW w:w="752" w:type="dxa"/>
            <w:tcBorders>
              <w:top w:val="nil"/>
              <w:left w:val="nil"/>
              <w:bottom w:val="nil"/>
              <w:right w:val="nil"/>
            </w:tcBorders>
            <w:shd w:val="clear" w:color="auto" w:fill="F2F2F2" w:themeFill="background1" w:themeFillShade="F2"/>
            <w:vAlign w:val="center"/>
            <w:hideMark/>
          </w:tcPr>
          <w:p w14:paraId="7FD78236"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54</w:t>
            </w:r>
          </w:p>
        </w:tc>
        <w:tc>
          <w:tcPr>
            <w:tcW w:w="804" w:type="dxa"/>
            <w:tcBorders>
              <w:top w:val="nil"/>
              <w:left w:val="nil"/>
              <w:bottom w:val="nil"/>
              <w:right w:val="nil"/>
            </w:tcBorders>
            <w:shd w:val="clear" w:color="auto" w:fill="F2F2F2" w:themeFill="background1" w:themeFillShade="F2"/>
            <w:vAlign w:val="center"/>
            <w:hideMark/>
          </w:tcPr>
          <w:p w14:paraId="09AB5C9D"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57</w:t>
            </w:r>
          </w:p>
        </w:tc>
        <w:tc>
          <w:tcPr>
            <w:tcW w:w="692" w:type="dxa"/>
            <w:tcBorders>
              <w:top w:val="nil"/>
              <w:left w:val="nil"/>
              <w:bottom w:val="nil"/>
              <w:right w:val="nil"/>
            </w:tcBorders>
            <w:shd w:val="clear" w:color="auto" w:fill="F2F2F2" w:themeFill="background1" w:themeFillShade="F2"/>
            <w:vAlign w:val="center"/>
            <w:hideMark/>
          </w:tcPr>
          <w:p w14:paraId="0E0CA46B"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63</w:t>
            </w:r>
          </w:p>
        </w:tc>
        <w:tc>
          <w:tcPr>
            <w:tcW w:w="804" w:type="dxa"/>
            <w:tcBorders>
              <w:top w:val="nil"/>
              <w:left w:val="nil"/>
              <w:bottom w:val="nil"/>
              <w:right w:val="nil"/>
            </w:tcBorders>
            <w:shd w:val="clear" w:color="auto" w:fill="F2F2F2" w:themeFill="background1" w:themeFillShade="F2"/>
            <w:vAlign w:val="center"/>
            <w:hideMark/>
          </w:tcPr>
          <w:p w14:paraId="160C44E3"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65</w:t>
            </w:r>
          </w:p>
        </w:tc>
        <w:tc>
          <w:tcPr>
            <w:tcW w:w="692" w:type="dxa"/>
            <w:tcBorders>
              <w:top w:val="nil"/>
              <w:left w:val="nil"/>
              <w:bottom w:val="nil"/>
              <w:right w:val="nil"/>
            </w:tcBorders>
            <w:shd w:val="clear" w:color="auto" w:fill="F2F2F2" w:themeFill="background1" w:themeFillShade="F2"/>
            <w:vAlign w:val="center"/>
            <w:hideMark/>
          </w:tcPr>
          <w:p w14:paraId="6FBB6BCA"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46</w:t>
            </w:r>
          </w:p>
        </w:tc>
      </w:tr>
      <w:tr w:rsidR="004D349F" w:rsidRPr="004D349F" w14:paraId="6C62F24A" w14:textId="77777777" w:rsidTr="005773E4">
        <w:trPr>
          <w:trHeight w:val="396"/>
          <w:jc w:val="center"/>
        </w:trPr>
        <w:tc>
          <w:tcPr>
            <w:tcW w:w="720" w:type="dxa"/>
            <w:tcBorders>
              <w:top w:val="nil"/>
              <w:left w:val="nil"/>
              <w:bottom w:val="nil"/>
              <w:right w:val="nil"/>
            </w:tcBorders>
            <w:noWrap/>
            <w:vAlign w:val="center"/>
            <w:hideMark/>
          </w:tcPr>
          <w:p w14:paraId="4FEF6651" w14:textId="77777777" w:rsidR="004D349F" w:rsidRPr="00AB41F3" w:rsidRDefault="004D349F" w:rsidP="00AB41F3">
            <w:pPr>
              <w:spacing w:after="0" w:line="20" w:lineRule="atLeast"/>
              <w:jc w:val="center"/>
              <w:rPr>
                <w:rFonts w:cs="Times New Roman"/>
                <w:bCs/>
                <w:color w:val="000000"/>
                <w:sz w:val="20"/>
                <w:szCs w:val="18"/>
              </w:rPr>
            </w:pPr>
            <w:r w:rsidRPr="00AB41F3">
              <w:rPr>
                <w:rFonts w:cs="Times New Roman"/>
                <w:bCs/>
                <w:color w:val="000000"/>
                <w:sz w:val="20"/>
                <w:szCs w:val="18"/>
              </w:rPr>
              <w:t>2</w:t>
            </w:r>
          </w:p>
        </w:tc>
        <w:tc>
          <w:tcPr>
            <w:tcW w:w="4359" w:type="dxa"/>
            <w:tcBorders>
              <w:top w:val="nil"/>
              <w:left w:val="nil"/>
              <w:bottom w:val="nil"/>
              <w:right w:val="nil"/>
            </w:tcBorders>
            <w:vAlign w:val="center"/>
            <w:hideMark/>
          </w:tcPr>
          <w:p w14:paraId="2E34FEE7" w14:textId="77777777" w:rsidR="004D349F" w:rsidRPr="005773E4" w:rsidRDefault="004D349F" w:rsidP="00AB41F3">
            <w:pPr>
              <w:spacing w:after="0" w:line="20" w:lineRule="atLeast"/>
              <w:rPr>
                <w:rFonts w:cs="Times New Roman"/>
                <w:b/>
                <w:color w:val="000000"/>
                <w:sz w:val="20"/>
                <w:szCs w:val="18"/>
              </w:rPr>
            </w:pPr>
            <w:proofErr w:type="spellStart"/>
            <w:r w:rsidRPr="005773E4">
              <w:rPr>
                <w:rFonts w:cs="Times New Roman"/>
                <w:b/>
                <w:color w:val="000000"/>
                <w:sz w:val="20"/>
                <w:szCs w:val="18"/>
              </w:rPr>
              <w:t>Дoдaтaк</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зa</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њeгу</w:t>
            </w:r>
            <w:proofErr w:type="spellEnd"/>
            <w:r w:rsidRPr="005773E4">
              <w:rPr>
                <w:rFonts w:cs="Times New Roman"/>
                <w:b/>
                <w:color w:val="000000"/>
                <w:sz w:val="20"/>
                <w:szCs w:val="18"/>
              </w:rPr>
              <w:t xml:space="preserve"> и </w:t>
            </w:r>
            <w:proofErr w:type="spellStart"/>
            <w:r w:rsidRPr="005773E4">
              <w:rPr>
                <w:rFonts w:cs="Times New Roman"/>
                <w:b/>
                <w:color w:val="000000"/>
                <w:sz w:val="20"/>
                <w:szCs w:val="18"/>
              </w:rPr>
              <w:t>пoмoћ</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другoг</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лицa</w:t>
            </w:r>
            <w:proofErr w:type="spellEnd"/>
          </w:p>
        </w:tc>
        <w:tc>
          <w:tcPr>
            <w:tcW w:w="752" w:type="dxa"/>
            <w:tcBorders>
              <w:top w:val="nil"/>
              <w:left w:val="nil"/>
              <w:bottom w:val="nil"/>
              <w:right w:val="nil"/>
            </w:tcBorders>
            <w:vAlign w:val="center"/>
            <w:hideMark/>
          </w:tcPr>
          <w:p w14:paraId="4223B6B7"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546</w:t>
            </w:r>
          </w:p>
        </w:tc>
        <w:tc>
          <w:tcPr>
            <w:tcW w:w="804" w:type="dxa"/>
            <w:tcBorders>
              <w:top w:val="nil"/>
              <w:left w:val="nil"/>
              <w:bottom w:val="nil"/>
              <w:right w:val="nil"/>
            </w:tcBorders>
            <w:vAlign w:val="center"/>
            <w:hideMark/>
          </w:tcPr>
          <w:p w14:paraId="6F25594D"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549</w:t>
            </w:r>
          </w:p>
        </w:tc>
        <w:tc>
          <w:tcPr>
            <w:tcW w:w="692" w:type="dxa"/>
            <w:tcBorders>
              <w:top w:val="nil"/>
              <w:left w:val="nil"/>
              <w:bottom w:val="nil"/>
              <w:right w:val="nil"/>
            </w:tcBorders>
            <w:vAlign w:val="center"/>
            <w:hideMark/>
          </w:tcPr>
          <w:p w14:paraId="06DFE27A"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575</w:t>
            </w:r>
          </w:p>
        </w:tc>
        <w:tc>
          <w:tcPr>
            <w:tcW w:w="804" w:type="dxa"/>
            <w:tcBorders>
              <w:top w:val="nil"/>
              <w:left w:val="nil"/>
              <w:bottom w:val="nil"/>
              <w:right w:val="nil"/>
            </w:tcBorders>
            <w:vAlign w:val="center"/>
            <w:hideMark/>
          </w:tcPr>
          <w:p w14:paraId="56000D67"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580</w:t>
            </w:r>
          </w:p>
        </w:tc>
        <w:tc>
          <w:tcPr>
            <w:tcW w:w="692" w:type="dxa"/>
            <w:tcBorders>
              <w:top w:val="nil"/>
              <w:left w:val="nil"/>
              <w:bottom w:val="nil"/>
              <w:right w:val="nil"/>
            </w:tcBorders>
            <w:vAlign w:val="center"/>
            <w:hideMark/>
          </w:tcPr>
          <w:p w14:paraId="5B0F1344"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617</w:t>
            </w:r>
          </w:p>
        </w:tc>
      </w:tr>
      <w:tr w:rsidR="004D349F" w:rsidRPr="004D349F" w14:paraId="59523F06" w14:textId="77777777" w:rsidTr="005773E4">
        <w:trPr>
          <w:trHeight w:val="360"/>
          <w:jc w:val="center"/>
        </w:trPr>
        <w:tc>
          <w:tcPr>
            <w:tcW w:w="720" w:type="dxa"/>
            <w:tcBorders>
              <w:top w:val="nil"/>
              <w:left w:val="nil"/>
              <w:bottom w:val="nil"/>
              <w:right w:val="nil"/>
            </w:tcBorders>
            <w:shd w:val="clear" w:color="auto" w:fill="F2F2F2" w:themeFill="background1" w:themeFillShade="F2"/>
            <w:noWrap/>
            <w:vAlign w:val="center"/>
            <w:hideMark/>
          </w:tcPr>
          <w:p w14:paraId="2AF5F1E0" w14:textId="77777777" w:rsidR="004D349F" w:rsidRPr="00AB41F3" w:rsidRDefault="004D349F" w:rsidP="00AB41F3">
            <w:pPr>
              <w:spacing w:after="0" w:line="20" w:lineRule="atLeast"/>
              <w:jc w:val="center"/>
              <w:rPr>
                <w:rFonts w:cs="Times New Roman"/>
                <w:bCs/>
                <w:color w:val="000000"/>
                <w:sz w:val="20"/>
                <w:szCs w:val="18"/>
              </w:rPr>
            </w:pPr>
            <w:r w:rsidRPr="00AB41F3">
              <w:rPr>
                <w:rFonts w:cs="Times New Roman"/>
                <w:bCs/>
                <w:color w:val="000000"/>
                <w:sz w:val="20"/>
                <w:szCs w:val="18"/>
              </w:rPr>
              <w:t>3</w:t>
            </w:r>
          </w:p>
        </w:tc>
        <w:tc>
          <w:tcPr>
            <w:tcW w:w="4359" w:type="dxa"/>
            <w:tcBorders>
              <w:top w:val="nil"/>
              <w:left w:val="nil"/>
              <w:bottom w:val="nil"/>
              <w:right w:val="nil"/>
            </w:tcBorders>
            <w:shd w:val="clear" w:color="auto" w:fill="F2F2F2" w:themeFill="background1" w:themeFillShade="F2"/>
            <w:vAlign w:val="center"/>
            <w:hideMark/>
          </w:tcPr>
          <w:p w14:paraId="384CF4EB" w14:textId="77777777" w:rsidR="004D349F" w:rsidRPr="005773E4" w:rsidRDefault="004D349F" w:rsidP="00AB41F3">
            <w:pPr>
              <w:spacing w:after="0" w:line="20" w:lineRule="atLeast"/>
              <w:rPr>
                <w:rFonts w:cs="Times New Roman"/>
                <w:b/>
                <w:color w:val="000000"/>
                <w:sz w:val="20"/>
                <w:szCs w:val="18"/>
              </w:rPr>
            </w:pPr>
            <w:proofErr w:type="spellStart"/>
            <w:r w:rsidRPr="005773E4">
              <w:rPr>
                <w:rFonts w:cs="Times New Roman"/>
                <w:b/>
                <w:color w:val="000000"/>
                <w:sz w:val="20"/>
                <w:szCs w:val="18"/>
              </w:rPr>
              <w:t>Јeднoкрaтнa</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нoвчaнa</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пoмoћ</w:t>
            </w:r>
            <w:proofErr w:type="spellEnd"/>
          </w:p>
        </w:tc>
        <w:tc>
          <w:tcPr>
            <w:tcW w:w="752" w:type="dxa"/>
            <w:tcBorders>
              <w:top w:val="nil"/>
              <w:left w:val="nil"/>
              <w:bottom w:val="nil"/>
              <w:right w:val="nil"/>
            </w:tcBorders>
            <w:shd w:val="clear" w:color="auto" w:fill="F2F2F2" w:themeFill="background1" w:themeFillShade="F2"/>
            <w:vAlign w:val="center"/>
            <w:hideMark/>
          </w:tcPr>
          <w:p w14:paraId="7B5CAD57"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206</w:t>
            </w:r>
          </w:p>
        </w:tc>
        <w:tc>
          <w:tcPr>
            <w:tcW w:w="804" w:type="dxa"/>
            <w:tcBorders>
              <w:top w:val="nil"/>
              <w:left w:val="nil"/>
              <w:bottom w:val="nil"/>
              <w:right w:val="nil"/>
            </w:tcBorders>
            <w:shd w:val="clear" w:color="auto" w:fill="F2F2F2" w:themeFill="background1" w:themeFillShade="F2"/>
            <w:vAlign w:val="center"/>
            <w:hideMark/>
          </w:tcPr>
          <w:p w14:paraId="2D72D7DF"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208</w:t>
            </w:r>
          </w:p>
        </w:tc>
        <w:tc>
          <w:tcPr>
            <w:tcW w:w="692" w:type="dxa"/>
            <w:tcBorders>
              <w:top w:val="nil"/>
              <w:left w:val="nil"/>
              <w:bottom w:val="nil"/>
              <w:right w:val="nil"/>
            </w:tcBorders>
            <w:shd w:val="clear" w:color="auto" w:fill="F2F2F2" w:themeFill="background1" w:themeFillShade="F2"/>
            <w:vAlign w:val="center"/>
            <w:hideMark/>
          </w:tcPr>
          <w:p w14:paraId="29D043D4"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160</w:t>
            </w:r>
          </w:p>
        </w:tc>
        <w:tc>
          <w:tcPr>
            <w:tcW w:w="804" w:type="dxa"/>
            <w:tcBorders>
              <w:top w:val="nil"/>
              <w:left w:val="nil"/>
              <w:bottom w:val="nil"/>
              <w:right w:val="nil"/>
            </w:tcBorders>
            <w:shd w:val="clear" w:color="auto" w:fill="F2F2F2" w:themeFill="background1" w:themeFillShade="F2"/>
            <w:vAlign w:val="center"/>
            <w:hideMark/>
          </w:tcPr>
          <w:p w14:paraId="35C6F03C"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131</w:t>
            </w:r>
          </w:p>
        </w:tc>
        <w:tc>
          <w:tcPr>
            <w:tcW w:w="692" w:type="dxa"/>
            <w:tcBorders>
              <w:top w:val="nil"/>
              <w:left w:val="nil"/>
              <w:bottom w:val="nil"/>
              <w:right w:val="nil"/>
            </w:tcBorders>
            <w:shd w:val="clear" w:color="auto" w:fill="F2F2F2" w:themeFill="background1" w:themeFillShade="F2"/>
            <w:vAlign w:val="center"/>
            <w:hideMark/>
          </w:tcPr>
          <w:p w14:paraId="2BFB0DEE"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144</w:t>
            </w:r>
          </w:p>
        </w:tc>
      </w:tr>
      <w:tr w:rsidR="004D349F" w:rsidRPr="004D349F" w14:paraId="5199EF46" w14:textId="77777777" w:rsidTr="005773E4">
        <w:trPr>
          <w:trHeight w:val="414"/>
          <w:jc w:val="center"/>
        </w:trPr>
        <w:tc>
          <w:tcPr>
            <w:tcW w:w="720" w:type="dxa"/>
            <w:tcBorders>
              <w:top w:val="nil"/>
              <w:left w:val="nil"/>
              <w:bottom w:val="nil"/>
              <w:right w:val="nil"/>
            </w:tcBorders>
            <w:noWrap/>
            <w:vAlign w:val="center"/>
            <w:hideMark/>
          </w:tcPr>
          <w:p w14:paraId="4348A1AC" w14:textId="77777777" w:rsidR="004D349F" w:rsidRPr="00AB41F3" w:rsidRDefault="004D349F" w:rsidP="00AB41F3">
            <w:pPr>
              <w:spacing w:after="0" w:line="20" w:lineRule="atLeast"/>
              <w:jc w:val="center"/>
              <w:rPr>
                <w:rFonts w:cs="Times New Roman"/>
                <w:bCs/>
                <w:color w:val="000000"/>
                <w:sz w:val="20"/>
                <w:szCs w:val="18"/>
              </w:rPr>
            </w:pPr>
            <w:r w:rsidRPr="00AB41F3">
              <w:rPr>
                <w:rFonts w:cs="Times New Roman"/>
                <w:bCs/>
                <w:color w:val="000000"/>
                <w:sz w:val="20"/>
                <w:szCs w:val="18"/>
              </w:rPr>
              <w:t>4</w:t>
            </w:r>
          </w:p>
        </w:tc>
        <w:tc>
          <w:tcPr>
            <w:tcW w:w="4359" w:type="dxa"/>
            <w:tcBorders>
              <w:top w:val="nil"/>
              <w:left w:val="nil"/>
              <w:bottom w:val="nil"/>
              <w:right w:val="nil"/>
            </w:tcBorders>
            <w:vAlign w:val="center"/>
            <w:hideMark/>
          </w:tcPr>
          <w:p w14:paraId="546F0AD1" w14:textId="77777777" w:rsidR="004D349F" w:rsidRPr="005773E4" w:rsidRDefault="004D349F" w:rsidP="00AB41F3">
            <w:pPr>
              <w:spacing w:after="0" w:line="20" w:lineRule="atLeast"/>
              <w:rPr>
                <w:rFonts w:cs="Times New Roman"/>
                <w:b/>
                <w:color w:val="000000"/>
                <w:sz w:val="20"/>
                <w:szCs w:val="18"/>
              </w:rPr>
            </w:pPr>
            <w:proofErr w:type="spellStart"/>
            <w:r w:rsidRPr="005773E4">
              <w:rPr>
                <w:rFonts w:cs="Times New Roman"/>
                <w:b/>
                <w:color w:val="000000"/>
                <w:sz w:val="20"/>
                <w:szCs w:val="18"/>
              </w:rPr>
              <w:t>Здрaвствeнo</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oсигурaњe</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штићeникa</w:t>
            </w:r>
            <w:proofErr w:type="spellEnd"/>
          </w:p>
        </w:tc>
        <w:tc>
          <w:tcPr>
            <w:tcW w:w="752" w:type="dxa"/>
            <w:tcBorders>
              <w:top w:val="nil"/>
              <w:left w:val="nil"/>
              <w:bottom w:val="nil"/>
              <w:right w:val="nil"/>
            </w:tcBorders>
            <w:vAlign w:val="center"/>
            <w:hideMark/>
          </w:tcPr>
          <w:p w14:paraId="42FECAC5"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62</w:t>
            </w:r>
          </w:p>
        </w:tc>
        <w:tc>
          <w:tcPr>
            <w:tcW w:w="804" w:type="dxa"/>
            <w:tcBorders>
              <w:top w:val="nil"/>
              <w:left w:val="nil"/>
              <w:bottom w:val="nil"/>
              <w:right w:val="nil"/>
            </w:tcBorders>
            <w:vAlign w:val="center"/>
            <w:hideMark/>
          </w:tcPr>
          <w:p w14:paraId="43B5AF0C"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66</w:t>
            </w:r>
          </w:p>
        </w:tc>
        <w:tc>
          <w:tcPr>
            <w:tcW w:w="692" w:type="dxa"/>
            <w:tcBorders>
              <w:top w:val="nil"/>
              <w:left w:val="nil"/>
              <w:bottom w:val="nil"/>
              <w:right w:val="nil"/>
            </w:tcBorders>
            <w:vAlign w:val="center"/>
            <w:hideMark/>
          </w:tcPr>
          <w:p w14:paraId="2C094424"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54</w:t>
            </w:r>
          </w:p>
        </w:tc>
        <w:tc>
          <w:tcPr>
            <w:tcW w:w="804" w:type="dxa"/>
            <w:tcBorders>
              <w:top w:val="nil"/>
              <w:left w:val="nil"/>
              <w:bottom w:val="nil"/>
              <w:right w:val="nil"/>
            </w:tcBorders>
            <w:vAlign w:val="center"/>
            <w:hideMark/>
          </w:tcPr>
          <w:p w14:paraId="7A87D850"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50</w:t>
            </w:r>
          </w:p>
        </w:tc>
        <w:tc>
          <w:tcPr>
            <w:tcW w:w="692" w:type="dxa"/>
            <w:tcBorders>
              <w:top w:val="nil"/>
              <w:left w:val="nil"/>
              <w:bottom w:val="nil"/>
              <w:right w:val="nil"/>
            </w:tcBorders>
            <w:vAlign w:val="center"/>
            <w:hideMark/>
          </w:tcPr>
          <w:p w14:paraId="488280F4"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42</w:t>
            </w:r>
          </w:p>
        </w:tc>
      </w:tr>
      <w:tr w:rsidR="004D349F" w:rsidRPr="004D349F" w14:paraId="5B637C6F" w14:textId="77777777" w:rsidTr="005773E4">
        <w:trPr>
          <w:trHeight w:val="635"/>
          <w:jc w:val="center"/>
        </w:trPr>
        <w:tc>
          <w:tcPr>
            <w:tcW w:w="720" w:type="dxa"/>
            <w:tcBorders>
              <w:top w:val="nil"/>
              <w:left w:val="nil"/>
              <w:bottom w:val="nil"/>
              <w:right w:val="nil"/>
            </w:tcBorders>
            <w:shd w:val="clear" w:color="auto" w:fill="F2F2F2" w:themeFill="background1" w:themeFillShade="F2"/>
            <w:noWrap/>
            <w:vAlign w:val="center"/>
            <w:hideMark/>
          </w:tcPr>
          <w:p w14:paraId="197D3A15" w14:textId="77777777" w:rsidR="004D349F" w:rsidRPr="00AB41F3" w:rsidRDefault="004D349F" w:rsidP="00AB41F3">
            <w:pPr>
              <w:spacing w:after="0" w:line="20" w:lineRule="atLeast"/>
              <w:jc w:val="center"/>
              <w:rPr>
                <w:rFonts w:cs="Times New Roman"/>
                <w:bCs/>
                <w:color w:val="000000"/>
                <w:sz w:val="20"/>
                <w:szCs w:val="18"/>
              </w:rPr>
            </w:pPr>
            <w:r w:rsidRPr="00AB41F3">
              <w:rPr>
                <w:rFonts w:cs="Times New Roman"/>
                <w:bCs/>
                <w:color w:val="000000"/>
                <w:sz w:val="20"/>
                <w:szCs w:val="18"/>
              </w:rPr>
              <w:t>5</w:t>
            </w:r>
          </w:p>
        </w:tc>
        <w:tc>
          <w:tcPr>
            <w:tcW w:w="4359" w:type="dxa"/>
            <w:tcBorders>
              <w:top w:val="nil"/>
              <w:left w:val="nil"/>
              <w:bottom w:val="nil"/>
              <w:right w:val="nil"/>
            </w:tcBorders>
            <w:shd w:val="clear" w:color="auto" w:fill="F2F2F2" w:themeFill="background1" w:themeFillShade="F2"/>
            <w:vAlign w:val="center"/>
            <w:hideMark/>
          </w:tcPr>
          <w:p w14:paraId="7429EF73" w14:textId="77777777" w:rsidR="005773E4" w:rsidRPr="005773E4" w:rsidRDefault="004D349F" w:rsidP="00AB41F3">
            <w:pPr>
              <w:spacing w:after="0" w:line="20" w:lineRule="atLeast"/>
              <w:rPr>
                <w:rFonts w:cs="Times New Roman"/>
                <w:b/>
                <w:color w:val="000000"/>
                <w:sz w:val="20"/>
                <w:szCs w:val="18"/>
              </w:rPr>
            </w:pPr>
            <w:proofErr w:type="spellStart"/>
            <w:r w:rsidRPr="005773E4">
              <w:rPr>
                <w:rFonts w:cs="Times New Roman"/>
                <w:b/>
                <w:color w:val="000000"/>
                <w:sz w:val="20"/>
                <w:szCs w:val="18"/>
              </w:rPr>
              <w:t>Смjeштaj</w:t>
            </w:r>
            <w:proofErr w:type="spellEnd"/>
            <w:r w:rsidRPr="005773E4">
              <w:rPr>
                <w:rFonts w:cs="Times New Roman"/>
                <w:b/>
                <w:color w:val="000000"/>
                <w:sz w:val="20"/>
                <w:szCs w:val="18"/>
              </w:rPr>
              <w:t xml:space="preserve"> у</w:t>
            </w:r>
            <w:r w:rsidR="005773E4" w:rsidRPr="005773E4">
              <w:rPr>
                <w:rFonts w:cs="Times New Roman"/>
                <w:b/>
                <w:color w:val="000000"/>
                <w:sz w:val="20"/>
                <w:szCs w:val="18"/>
              </w:rPr>
              <w:t>:</w:t>
            </w:r>
            <w:r w:rsidRPr="005773E4">
              <w:rPr>
                <w:rFonts w:cs="Times New Roman"/>
                <w:b/>
                <w:color w:val="000000"/>
                <w:sz w:val="20"/>
                <w:szCs w:val="18"/>
              </w:rPr>
              <w:t xml:space="preserve"> </w:t>
            </w:r>
          </w:p>
          <w:p w14:paraId="07D3F4FC" w14:textId="77777777" w:rsidR="005773E4" w:rsidRPr="005773E4" w:rsidRDefault="005773E4" w:rsidP="00CB6A86">
            <w:pPr>
              <w:pStyle w:val="ListParagraph"/>
              <w:numPr>
                <w:ilvl w:val="0"/>
                <w:numId w:val="53"/>
              </w:numPr>
              <w:spacing w:after="0" w:line="20" w:lineRule="atLeast"/>
              <w:rPr>
                <w:rFonts w:cs="Times New Roman"/>
                <w:b/>
                <w:color w:val="000000"/>
                <w:sz w:val="20"/>
                <w:szCs w:val="18"/>
              </w:rPr>
            </w:pPr>
            <w:proofErr w:type="spellStart"/>
            <w:r w:rsidRPr="005773E4">
              <w:rPr>
                <w:rFonts w:cs="Times New Roman"/>
                <w:b/>
                <w:color w:val="000000"/>
                <w:sz w:val="20"/>
                <w:szCs w:val="18"/>
              </w:rPr>
              <w:t>устaнoву</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сoц</w:t>
            </w:r>
            <w:proofErr w:type="spellEnd"/>
            <w:r w:rsidRPr="005773E4">
              <w:rPr>
                <w:rFonts w:cs="Times New Roman"/>
                <w:b/>
                <w:color w:val="000000"/>
                <w:sz w:val="20"/>
                <w:szCs w:val="18"/>
                <w:lang w:val="sr-Cyrl-BA"/>
              </w:rPr>
              <w:t>ијалне</w:t>
            </w:r>
            <w:r w:rsidR="004D349F" w:rsidRPr="005773E4">
              <w:rPr>
                <w:rFonts w:cs="Times New Roman"/>
                <w:b/>
                <w:color w:val="000000"/>
                <w:sz w:val="20"/>
                <w:szCs w:val="18"/>
              </w:rPr>
              <w:t xml:space="preserve"> </w:t>
            </w:r>
            <w:proofErr w:type="spellStart"/>
            <w:r w:rsidR="004D349F" w:rsidRPr="005773E4">
              <w:rPr>
                <w:rFonts w:cs="Times New Roman"/>
                <w:b/>
                <w:color w:val="000000"/>
                <w:sz w:val="20"/>
                <w:szCs w:val="18"/>
              </w:rPr>
              <w:t>зaштитe</w:t>
            </w:r>
            <w:proofErr w:type="spellEnd"/>
            <w:r w:rsidR="004D349F" w:rsidRPr="005773E4">
              <w:rPr>
                <w:rFonts w:cs="Times New Roman"/>
                <w:b/>
                <w:color w:val="000000"/>
                <w:sz w:val="20"/>
                <w:szCs w:val="18"/>
              </w:rPr>
              <w:t xml:space="preserve">, </w:t>
            </w:r>
          </w:p>
          <w:p w14:paraId="696A11BB" w14:textId="77777777" w:rsidR="005773E4" w:rsidRPr="005773E4" w:rsidRDefault="004D349F" w:rsidP="00CB6A86">
            <w:pPr>
              <w:pStyle w:val="ListParagraph"/>
              <w:numPr>
                <w:ilvl w:val="0"/>
                <w:numId w:val="53"/>
              </w:numPr>
              <w:spacing w:after="0" w:line="20" w:lineRule="atLeast"/>
              <w:rPr>
                <w:rFonts w:cs="Times New Roman"/>
                <w:b/>
                <w:color w:val="000000"/>
                <w:sz w:val="20"/>
                <w:szCs w:val="18"/>
              </w:rPr>
            </w:pPr>
            <w:proofErr w:type="spellStart"/>
            <w:r w:rsidRPr="005773E4">
              <w:rPr>
                <w:rFonts w:cs="Times New Roman"/>
                <w:b/>
                <w:color w:val="000000"/>
                <w:sz w:val="20"/>
                <w:szCs w:val="18"/>
              </w:rPr>
              <w:t>другу</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пoрoдицу</w:t>
            </w:r>
            <w:proofErr w:type="spellEnd"/>
            <w:r w:rsidRPr="005773E4">
              <w:rPr>
                <w:rFonts w:cs="Times New Roman"/>
                <w:b/>
                <w:color w:val="000000"/>
                <w:sz w:val="20"/>
                <w:szCs w:val="18"/>
              </w:rPr>
              <w:t xml:space="preserve">, </w:t>
            </w:r>
          </w:p>
          <w:p w14:paraId="253716E4" w14:textId="77777777" w:rsidR="004D349F" w:rsidRPr="005773E4" w:rsidRDefault="004D349F" w:rsidP="00CB6A86">
            <w:pPr>
              <w:pStyle w:val="ListParagraph"/>
              <w:numPr>
                <w:ilvl w:val="0"/>
                <w:numId w:val="53"/>
              </w:numPr>
              <w:spacing w:after="0" w:line="20" w:lineRule="atLeast"/>
              <w:rPr>
                <w:rFonts w:cs="Times New Roman"/>
                <w:b/>
                <w:color w:val="000000"/>
                <w:sz w:val="20"/>
                <w:szCs w:val="18"/>
              </w:rPr>
            </w:pPr>
            <w:proofErr w:type="spellStart"/>
            <w:r w:rsidRPr="005773E4">
              <w:rPr>
                <w:rFonts w:cs="Times New Roman"/>
                <w:b/>
                <w:color w:val="000000"/>
                <w:sz w:val="20"/>
                <w:szCs w:val="18"/>
              </w:rPr>
              <w:t>oспoсoбљaвaњe</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зa</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рaд</w:t>
            </w:r>
            <w:proofErr w:type="spellEnd"/>
            <w:r w:rsidRPr="005773E4">
              <w:rPr>
                <w:rFonts w:cs="Times New Roman"/>
                <w:b/>
                <w:color w:val="000000"/>
                <w:sz w:val="20"/>
                <w:szCs w:val="18"/>
              </w:rPr>
              <w:t xml:space="preserve"> </w:t>
            </w:r>
            <w:proofErr w:type="spellStart"/>
            <w:r w:rsidRPr="005773E4">
              <w:rPr>
                <w:rFonts w:cs="Times New Roman"/>
                <w:b/>
                <w:color w:val="000000"/>
                <w:sz w:val="20"/>
                <w:szCs w:val="18"/>
              </w:rPr>
              <w:t>дjeцe</w:t>
            </w:r>
            <w:proofErr w:type="spellEnd"/>
            <w:r w:rsidRPr="005773E4">
              <w:rPr>
                <w:rFonts w:cs="Times New Roman"/>
                <w:b/>
                <w:color w:val="000000"/>
                <w:sz w:val="20"/>
                <w:szCs w:val="18"/>
              </w:rPr>
              <w:t xml:space="preserve"> и </w:t>
            </w:r>
            <w:proofErr w:type="spellStart"/>
            <w:r w:rsidRPr="005773E4">
              <w:rPr>
                <w:rFonts w:cs="Times New Roman"/>
                <w:b/>
                <w:color w:val="000000"/>
                <w:sz w:val="20"/>
                <w:szCs w:val="18"/>
              </w:rPr>
              <w:t>oмлaдинe</w:t>
            </w:r>
            <w:proofErr w:type="spellEnd"/>
          </w:p>
        </w:tc>
        <w:tc>
          <w:tcPr>
            <w:tcW w:w="752" w:type="dxa"/>
            <w:tcBorders>
              <w:top w:val="nil"/>
              <w:left w:val="nil"/>
              <w:bottom w:val="nil"/>
              <w:right w:val="nil"/>
            </w:tcBorders>
            <w:shd w:val="clear" w:color="auto" w:fill="F2F2F2" w:themeFill="background1" w:themeFillShade="F2"/>
            <w:vAlign w:val="center"/>
            <w:hideMark/>
          </w:tcPr>
          <w:p w14:paraId="4D75E824"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w:t>
            </w:r>
          </w:p>
        </w:tc>
        <w:tc>
          <w:tcPr>
            <w:tcW w:w="804" w:type="dxa"/>
            <w:tcBorders>
              <w:top w:val="nil"/>
              <w:left w:val="nil"/>
              <w:bottom w:val="nil"/>
              <w:right w:val="nil"/>
            </w:tcBorders>
            <w:shd w:val="clear" w:color="auto" w:fill="F2F2F2" w:themeFill="background1" w:themeFillShade="F2"/>
            <w:vAlign w:val="center"/>
            <w:hideMark/>
          </w:tcPr>
          <w:p w14:paraId="3F579993"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4</w:t>
            </w:r>
          </w:p>
        </w:tc>
        <w:tc>
          <w:tcPr>
            <w:tcW w:w="692" w:type="dxa"/>
            <w:tcBorders>
              <w:top w:val="nil"/>
              <w:left w:val="nil"/>
              <w:bottom w:val="nil"/>
              <w:right w:val="nil"/>
            </w:tcBorders>
            <w:shd w:val="clear" w:color="auto" w:fill="F2F2F2" w:themeFill="background1" w:themeFillShade="F2"/>
            <w:vAlign w:val="center"/>
            <w:hideMark/>
          </w:tcPr>
          <w:p w14:paraId="1EAB76D8"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3</w:t>
            </w:r>
          </w:p>
        </w:tc>
        <w:tc>
          <w:tcPr>
            <w:tcW w:w="804" w:type="dxa"/>
            <w:tcBorders>
              <w:top w:val="nil"/>
              <w:left w:val="nil"/>
              <w:bottom w:val="nil"/>
              <w:right w:val="nil"/>
            </w:tcBorders>
            <w:shd w:val="clear" w:color="auto" w:fill="F2F2F2" w:themeFill="background1" w:themeFillShade="F2"/>
            <w:vAlign w:val="center"/>
            <w:hideMark/>
          </w:tcPr>
          <w:p w14:paraId="32FAF929"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w:t>
            </w:r>
          </w:p>
        </w:tc>
        <w:tc>
          <w:tcPr>
            <w:tcW w:w="692" w:type="dxa"/>
            <w:tcBorders>
              <w:top w:val="nil"/>
              <w:left w:val="nil"/>
              <w:bottom w:val="nil"/>
              <w:right w:val="nil"/>
            </w:tcBorders>
            <w:shd w:val="clear" w:color="auto" w:fill="F2F2F2" w:themeFill="background1" w:themeFillShade="F2"/>
            <w:vAlign w:val="center"/>
            <w:hideMark/>
          </w:tcPr>
          <w:p w14:paraId="613578AD"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w:t>
            </w:r>
          </w:p>
        </w:tc>
      </w:tr>
      <w:tr w:rsidR="004D349F" w:rsidRPr="004D349F" w14:paraId="42AE2EDA" w14:textId="77777777" w:rsidTr="005773E4">
        <w:trPr>
          <w:trHeight w:val="387"/>
          <w:jc w:val="center"/>
        </w:trPr>
        <w:tc>
          <w:tcPr>
            <w:tcW w:w="720" w:type="dxa"/>
            <w:tcBorders>
              <w:top w:val="nil"/>
              <w:left w:val="nil"/>
              <w:bottom w:val="nil"/>
              <w:right w:val="nil"/>
            </w:tcBorders>
            <w:noWrap/>
            <w:vAlign w:val="center"/>
            <w:hideMark/>
          </w:tcPr>
          <w:p w14:paraId="12A98445" w14:textId="77777777" w:rsidR="004D349F" w:rsidRPr="00AB41F3" w:rsidRDefault="00AB41F3" w:rsidP="00AB41F3">
            <w:pPr>
              <w:spacing w:after="0" w:line="20" w:lineRule="atLeast"/>
              <w:jc w:val="center"/>
              <w:rPr>
                <w:rFonts w:cs="Times New Roman"/>
                <w:bCs/>
                <w:color w:val="000000"/>
                <w:sz w:val="20"/>
                <w:szCs w:val="18"/>
                <w:lang w:val="sr-Cyrl-BA"/>
              </w:rPr>
            </w:pPr>
            <w:r>
              <w:rPr>
                <w:rFonts w:cs="Times New Roman"/>
                <w:bCs/>
                <w:color w:val="000000"/>
                <w:sz w:val="20"/>
                <w:szCs w:val="18"/>
                <w:lang w:val="sr-Cyrl-BA"/>
              </w:rPr>
              <w:t>6</w:t>
            </w:r>
          </w:p>
        </w:tc>
        <w:tc>
          <w:tcPr>
            <w:tcW w:w="4359" w:type="dxa"/>
            <w:tcBorders>
              <w:top w:val="nil"/>
              <w:left w:val="nil"/>
              <w:bottom w:val="nil"/>
              <w:right w:val="nil"/>
            </w:tcBorders>
            <w:vAlign w:val="center"/>
            <w:hideMark/>
          </w:tcPr>
          <w:p w14:paraId="0C440BA8" w14:textId="77777777" w:rsidR="004D349F" w:rsidRPr="005773E4" w:rsidRDefault="004D349F" w:rsidP="00AB41F3">
            <w:pPr>
              <w:spacing w:after="0" w:line="20" w:lineRule="atLeast"/>
              <w:rPr>
                <w:rFonts w:cs="Times New Roman"/>
                <w:b/>
                <w:color w:val="000000"/>
                <w:sz w:val="20"/>
                <w:szCs w:val="18"/>
                <w:lang w:val="sr-Cyrl-BA"/>
              </w:rPr>
            </w:pPr>
            <w:r w:rsidRPr="005773E4">
              <w:rPr>
                <w:rFonts w:cs="Times New Roman"/>
                <w:b/>
                <w:color w:val="000000"/>
                <w:sz w:val="20"/>
                <w:szCs w:val="18"/>
                <w:lang w:val="sr-Cyrl-BA"/>
              </w:rPr>
              <w:t>Кућна њега и помоћ у кући</w:t>
            </w:r>
          </w:p>
        </w:tc>
        <w:tc>
          <w:tcPr>
            <w:tcW w:w="752" w:type="dxa"/>
            <w:tcBorders>
              <w:top w:val="nil"/>
              <w:left w:val="nil"/>
              <w:bottom w:val="nil"/>
              <w:right w:val="nil"/>
            </w:tcBorders>
            <w:vAlign w:val="center"/>
            <w:hideMark/>
          </w:tcPr>
          <w:p w14:paraId="297FF58A"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17</w:t>
            </w:r>
          </w:p>
        </w:tc>
        <w:tc>
          <w:tcPr>
            <w:tcW w:w="804" w:type="dxa"/>
            <w:tcBorders>
              <w:top w:val="nil"/>
              <w:left w:val="nil"/>
              <w:bottom w:val="nil"/>
              <w:right w:val="nil"/>
            </w:tcBorders>
            <w:vAlign w:val="center"/>
            <w:hideMark/>
          </w:tcPr>
          <w:p w14:paraId="2CFB69E1"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w:t>
            </w:r>
          </w:p>
        </w:tc>
        <w:tc>
          <w:tcPr>
            <w:tcW w:w="692" w:type="dxa"/>
            <w:tcBorders>
              <w:top w:val="nil"/>
              <w:left w:val="nil"/>
              <w:bottom w:val="nil"/>
              <w:right w:val="nil"/>
            </w:tcBorders>
            <w:vAlign w:val="center"/>
            <w:hideMark/>
          </w:tcPr>
          <w:p w14:paraId="44199FCD"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5</w:t>
            </w:r>
          </w:p>
        </w:tc>
        <w:tc>
          <w:tcPr>
            <w:tcW w:w="804" w:type="dxa"/>
            <w:tcBorders>
              <w:top w:val="nil"/>
              <w:left w:val="nil"/>
              <w:bottom w:val="nil"/>
              <w:right w:val="nil"/>
            </w:tcBorders>
            <w:vAlign w:val="center"/>
            <w:hideMark/>
          </w:tcPr>
          <w:p w14:paraId="261444C1"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3</w:t>
            </w:r>
          </w:p>
        </w:tc>
        <w:tc>
          <w:tcPr>
            <w:tcW w:w="692" w:type="dxa"/>
            <w:tcBorders>
              <w:top w:val="nil"/>
              <w:left w:val="nil"/>
              <w:bottom w:val="nil"/>
              <w:right w:val="nil"/>
            </w:tcBorders>
            <w:vAlign w:val="center"/>
            <w:hideMark/>
          </w:tcPr>
          <w:p w14:paraId="729E6C50"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2</w:t>
            </w:r>
          </w:p>
        </w:tc>
      </w:tr>
      <w:tr w:rsidR="004D349F" w:rsidRPr="004D349F" w14:paraId="4EC51988" w14:textId="77777777" w:rsidTr="005773E4">
        <w:trPr>
          <w:trHeight w:val="450"/>
          <w:jc w:val="center"/>
        </w:trPr>
        <w:tc>
          <w:tcPr>
            <w:tcW w:w="720" w:type="dxa"/>
            <w:tcBorders>
              <w:top w:val="nil"/>
              <w:left w:val="nil"/>
              <w:bottom w:val="single" w:sz="4" w:space="0" w:color="auto"/>
              <w:right w:val="nil"/>
            </w:tcBorders>
            <w:shd w:val="clear" w:color="auto" w:fill="F2F2F2" w:themeFill="background1" w:themeFillShade="F2"/>
            <w:noWrap/>
            <w:vAlign w:val="center"/>
            <w:hideMark/>
          </w:tcPr>
          <w:p w14:paraId="2F48295A" w14:textId="77777777" w:rsidR="004D349F" w:rsidRPr="00AB41F3" w:rsidRDefault="00AB41F3" w:rsidP="00AB41F3">
            <w:pPr>
              <w:spacing w:after="0" w:line="20" w:lineRule="atLeast"/>
              <w:jc w:val="center"/>
              <w:rPr>
                <w:rFonts w:cs="Times New Roman"/>
                <w:bCs/>
                <w:color w:val="000000"/>
                <w:sz w:val="20"/>
                <w:szCs w:val="18"/>
                <w:lang w:val="sr-Cyrl-BA"/>
              </w:rPr>
            </w:pPr>
            <w:r>
              <w:rPr>
                <w:rFonts w:cs="Times New Roman"/>
                <w:bCs/>
                <w:color w:val="000000"/>
                <w:sz w:val="20"/>
                <w:szCs w:val="18"/>
                <w:lang w:val="sr-Cyrl-BA"/>
              </w:rPr>
              <w:t>7</w:t>
            </w:r>
          </w:p>
        </w:tc>
        <w:tc>
          <w:tcPr>
            <w:tcW w:w="4359" w:type="dxa"/>
            <w:tcBorders>
              <w:top w:val="nil"/>
              <w:left w:val="nil"/>
              <w:bottom w:val="single" w:sz="4" w:space="0" w:color="auto"/>
              <w:right w:val="nil"/>
            </w:tcBorders>
            <w:shd w:val="clear" w:color="auto" w:fill="F2F2F2" w:themeFill="background1" w:themeFillShade="F2"/>
            <w:vAlign w:val="center"/>
            <w:hideMark/>
          </w:tcPr>
          <w:p w14:paraId="7E673875" w14:textId="77777777" w:rsidR="004D349F" w:rsidRPr="005773E4" w:rsidRDefault="004D349F" w:rsidP="00AB41F3">
            <w:pPr>
              <w:spacing w:after="0" w:line="20" w:lineRule="atLeast"/>
              <w:rPr>
                <w:rFonts w:cs="Times New Roman"/>
                <w:b/>
                <w:color w:val="000000"/>
                <w:sz w:val="20"/>
                <w:szCs w:val="18"/>
                <w:lang w:val="sr-Cyrl-BA"/>
              </w:rPr>
            </w:pPr>
            <w:r w:rsidRPr="005773E4">
              <w:rPr>
                <w:rFonts w:cs="Times New Roman"/>
                <w:b/>
                <w:color w:val="000000"/>
                <w:sz w:val="20"/>
                <w:szCs w:val="18"/>
                <w:lang w:val="sr-Cyrl-BA"/>
              </w:rPr>
              <w:t>Оспособљавање за живот</w:t>
            </w:r>
          </w:p>
        </w:tc>
        <w:tc>
          <w:tcPr>
            <w:tcW w:w="752" w:type="dxa"/>
            <w:tcBorders>
              <w:top w:val="nil"/>
              <w:left w:val="nil"/>
              <w:bottom w:val="single" w:sz="4" w:space="0" w:color="auto"/>
              <w:right w:val="nil"/>
            </w:tcBorders>
            <w:shd w:val="clear" w:color="auto" w:fill="F2F2F2" w:themeFill="background1" w:themeFillShade="F2"/>
            <w:vAlign w:val="center"/>
            <w:hideMark/>
          </w:tcPr>
          <w:p w14:paraId="58EDEDBE"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0</w:t>
            </w:r>
          </w:p>
        </w:tc>
        <w:tc>
          <w:tcPr>
            <w:tcW w:w="804" w:type="dxa"/>
            <w:tcBorders>
              <w:top w:val="nil"/>
              <w:left w:val="nil"/>
              <w:bottom w:val="single" w:sz="4" w:space="0" w:color="auto"/>
              <w:right w:val="nil"/>
            </w:tcBorders>
            <w:shd w:val="clear" w:color="auto" w:fill="F2F2F2" w:themeFill="background1" w:themeFillShade="F2"/>
            <w:vAlign w:val="center"/>
            <w:hideMark/>
          </w:tcPr>
          <w:p w14:paraId="3AC67B00"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2</w:t>
            </w:r>
          </w:p>
        </w:tc>
        <w:tc>
          <w:tcPr>
            <w:tcW w:w="692" w:type="dxa"/>
            <w:tcBorders>
              <w:top w:val="nil"/>
              <w:left w:val="nil"/>
              <w:bottom w:val="single" w:sz="4" w:space="0" w:color="auto"/>
              <w:right w:val="nil"/>
            </w:tcBorders>
            <w:shd w:val="clear" w:color="auto" w:fill="F2F2F2" w:themeFill="background1" w:themeFillShade="F2"/>
            <w:vAlign w:val="center"/>
            <w:hideMark/>
          </w:tcPr>
          <w:p w14:paraId="6B6974D5"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2</w:t>
            </w:r>
          </w:p>
        </w:tc>
        <w:tc>
          <w:tcPr>
            <w:tcW w:w="804" w:type="dxa"/>
            <w:tcBorders>
              <w:top w:val="nil"/>
              <w:left w:val="nil"/>
              <w:bottom w:val="single" w:sz="4" w:space="0" w:color="auto"/>
              <w:right w:val="nil"/>
            </w:tcBorders>
            <w:shd w:val="clear" w:color="auto" w:fill="F2F2F2" w:themeFill="background1" w:themeFillShade="F2"/>
            <w:vAlign w:val="center"/>
            <w:hideMark/>
          </w:tcPr>
          <w:p w14:paraId="47B3F44F"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0</w:t>
            </w:r>
          </w:p>
        </w:tc>
        <w:tc>
          <w:tcPr>
            <w:tcW w:w="692" w:type="dxa"/>
            <w:tcBorders>
              <w:top w:val="nil"/>
              <w:left w:val="nil"/>
              <w:bottom w:val="single" w:sz="4" w:space="0" w:color="auto"/>
              <w:right w:val="nil"/>
            </w:tcBorders>
            <w:shd w:val="clear" w:color="auto" w:fill="F2F2F2" w:themeFill="background1" w:themeFillShade="F2"/>
            <w:vAlign w:val="center"/>
            <w:hideMark/>
          </w:tcPr>
          <w:p w14:paraId="5DB047F3" w14:textId="77777777" w:rsidR="004D349F" w:rsidRPr="004D349F" w:rsidRDefault="004D349F" w:rsidP="00AB41F3">
            <w:pPr>
              <w:spacing w:after="0" w:line="20" w:lineRule="atLeast"/>
              <w:jc w:val="center"/>
              <w:rPr>
                <w:rFonts w:cs="Times New Roman"/>
                <w:color w:val="000000"/>
                <w:sz w:val="20"/>
                <w:szCs w:val="18"/>
                <w:lang w:val="sr-Cyrl-BA"/>
              </w:rPr>
            </w:pPr>
            <w:r w:rsidRPr="004D349F">
              <w:rPr>
                <w:rFonts w:cs="Times New Roman"/>
                <w:color w:val="000000"/>
                <w:sz w:val="20"/>
                <w:szCs w:val="18"/>
                <w:lang w:val="sr-Cyrl-BA"/>
              </w:rPr>
              <w:t>0</w:t>
            </w:r>
          </w:p>
        </w:tc>
      </w:tr>
      <w:tr w:rsidR="004D349F" w:rsidRPr="004D349F" w14:paraId="1AD464F6" w14:textId="77777777" w:rsidTr="005773E4">
        <w:trPr>
          <w:trHeight w:val="440"/>
          <w:jc w:val="center"/>
        </w:trPr>
        <w:tc>
          <w:tcPr>
            <w:tcW w:w="5079" w:type="dxa"/>
            <w:gridSpan w:val="2"/>
            <w:tcBorders>
              <w:top w:val="single" w:sz="4" w:space="0" w:color="auto"/>
              <w:left w:val="nil"/>
              <w:bottom w:val="single" w:sz="8" w:space="0" w:color="000000"/>
              <w:right w:val="nil"/>
            </w:tcBorders>
            <w:vAlign w:val="center"/>
            <w:hideMark/>
          </w:tcPr>
          <w:p w14:paraId="7A715197" w14:textId="77777777" w:rsidR="004D349F" w:rsidRPr="004D349F" w:rsidRDefault="004D349F" w:rsidP="00AB41F3">
            <w:pPr>
              <w:spacing w:after="0" w:line="20" w:lineRule="atLeast"/>
              <w:jc w:val="center"/>
              <w:rPr>
                <w:rFonts w:cs="Times New Roman"/>
                <w:b/>
                <w:bCs/>
                <w:color w:val="000000"/>
                <w:sz w:val="20"/>
                <w:szCs w:val="18"/>
                <w:lang w:val="sr-Cyrl-CS"/>
              </w:rPr>
            </w:pPr>
            <w:r w:rsidRPr="004D349F">
              <w:rPr>
                <w:rFonts w:cs="Times New Roman"/>
                <w:b/>
                <w:bCs/>
                <w:color w:val="000000"/>
                <w:sz w:val="20"/>
                <w:szCs w:val="18"/>
                <w:lang w:val="sr-Cyrl-CS"/>
              </w:rPr>
              <w:t>Укупно</w:t>
            </w:r>
          </w:p>
        </w:tc>
        <w:tc>
          <w:tcPr>
            <w:tcW w:w="752" w:type="dxa"/>
            <w:tcBorders>
              <w:top w:val="single" w:sz="4" w:space="0" w:color="auto"/>
              <w:left w:val="nil"/>
              <w:bottom w:val="single" w:sz="8" w:space="0" w:color="000000"/>
              <w:right w:val="nil"/>
            </w:tcBorders>
            <w:vAlign w:val="center"/>
            <w:hideMark/>
          </w:tcPr>
          <w:p w14:paraId="6854103B"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lang w:val="sr-Cyrl-BA"/>
              </w:rPr>
              <w:t>1.099</w:t>
            </w:r>
          </w:p>
        </w:tc>
        <w:tc>
          <w:tcPr>
            <w:tcW w:w="804" w:type="dxa"/>
            <w:tcBorders>
              <w:top w:val="single" w:sz="4" w:space="0" w:color="auto"/>
              <w:left w:val="nil"/>
              <w:bottom w:val="single" w:sz="8" w:space="0" w:color="000000"/>
              <w:right w:val="nil"/>
            </w:tcBorders>
            <w:vAlign w:val="center"/>
            <w:hideMark/>
          </w:tcPr>
          <w:p w14:paraId="7BFF835E"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lang w:val="sr-Cyrl-BA"/>
              </w:rPr>
              <w:t>1.075</w:t>
            </w:r>
          </w:p>
        </w:tc>
        <w:tc>
          <w:tcPr>
            <w:tcW w:w="692" w:type="dxa"/>
            <w:tcBorders>
              <w:top w:val="single" w:sz="4" w:space="0" w:color="auto"/>
              <w:left w:val="nil"/>
              <w:bottom w:val="single" w:sz="8" w:space="0" w:color="000000"/>
              <w:right w:val="nil"/>
            </w:tcBorders>
            <w:vAlign w:val="center"/>
            <w:hideMark/>
          </w:tcPr>
          <w:p w14:paraId="145FA87C"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lang w:val="sr-Cyrl-BA"/>
              </w:rPr>
              <w:t>1.050</w:t>
            </w:r>
          </w:p>
        </w:tc>
        <w:tc>
          <w:tcPr>
            <w:tcW w:w="804" w:type="dxa"/>
            <w:tcBorders>
              <w:top w:val="single" w:sz="4" w:space="0" w:color="auto"/>
              <w:left w:val="nil"/>
              <w:bottom w:val="single" w:sz="8" w:space="0" w:color="000000"/>
              <w:right w:val="nil"/>
            </w:tcBorders>
            <w:vAlign w:val="center"/>
            <w:hideMark/>
          </w:tcPr>
          <w:p w14:paraId="34CF4FED"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lang w:val="sr-Cyrl-BA"/>
              </w:rPr>
              <w:t>1.022</w:t>
            </w:r>
          </w:p>
        </w:tc>
        <w:tc>
          <w:tcPr>
            <w:tcW w:w="692" w:type="dxa"/>
            <w:tcBorders>
              <w:top w:val="single" w:sz="4" w:space="0" w:color="auto"/>
              <w:left w:val="nil"/>
              <w:bottom w:val="single" w:sz="8" w:space="0" w:color="000000"/>
              <w:right w:val="nil"/>
            </w:tcBorders>
            <w:vAlign w:val="center"/>
            <w:hideMark/>
          </w:tcPr>
          <w:p w14:paraId="1039F764" w14:textId="77777777" w:rsidR="004D349F" w:rsidRPr="004D349F" w:rsidRDefault="004D349F" w:rsidP="00AB41F3">
            <w:pPr>
              <w:spacing w:after="0" w:line="20" w:lineRule="atLeast"/>
              <w:jc w:val="center"/>
              <w:rPr>
                <w:rFonts w:cs="Times New Roman"/>
                <w:b/>
                <w:bCs/>
                <w:color w:val="000000"/>
                <w:sz w:val="20"/>
                <w:szCs w:val="18"/>
                <w:lang w:val="sr-Cyrl-BA"/>
              </w:rPr>
            </w:pPr>
            <w:r w:rsidRPr="004D349F">
              <w:rPr>
                <w:rFonts w:cs="Times New Roman"/>
                <w:b/>
                <w:bCs/>
                <w:color w:val="000000"/>
                <w:sz w:val="20"/>
                <w:szCs w:val="18"/>
                <w:lang w:val="sr-Cyrl-BA"/>
              </w:rPr>
              <w:t>1.103</w:t>
            </w:r>
          </w:p>
        </w:tc>
      </w:tr>
    </w:tbl>
    <w:p w14:paraId="6131FC98" w14:textId="77777777" w:rsidR="004D349F" w:rsidRPr="00C41704" w:rsidRDefault="004D349F" w:rsidP="004D349F">
      <w:pPr>
        <w:tabs>
          <w:tab w:val="left" w:pos="2640"/>
        </w:tabs>
        <w:spacing w:after="100"/>
        <w:jc w:val="center"/>
        <w:rPr>
          <w:rFonts w:cs="Times New Roman"/>
          <w:i/>
          <w:iCs/>
          <w:szCs w:val="24"/>
          <w:lang w:val="sr-Cyrl-BA"/>
        </w:rPr>
      </w:pPr>
      <w:r w:rsidRPr="00C41704">
        <w:rPr>
          <w:rFonts w:cs="Times New Roman"/>
          <w:i/>
          <w:iCs/>
          <w:szCs w:val="24"/>
          <w:lang w:val="sr-Cyrl-BA"/>
        </w:rPr>
        <w:t>Извор: Центар за социјални рад Мркоњић Град</w:t>
      </w:r>
    </w:p>
    <w:p w14:paraId="55B43B25" w14:textId="77777777" w:rsidR="00AB41F3" w:rsidRDefault="00AB41F3" w:rsidP="004D349F">
      <w:pPr>
        <w:spacing w:after="0"/>
        <w:jc w:val="both"/>
        <w:rPr>
          <w:rFonts w:cs="Times New Roman"/>
          <w:b/>
          <w:bCs/>
          <w:lang w:val="sr-Cyrl-BA"/>
        </w:rPr>
      </w:pPr>
    </w:p>
    <w:p w14:paraId="7E4DD1CE"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У Центру  је  тренутно  запо</w:t>
      </w:r>
      <w:r w:rsidR="00AB41F3">
        <w:rPr>
          <w:rFonts w:cs="Times New Roman"/>
          <w:szCs w:val="24"/>
          <w:lang w:val="sr-Cyrl-BA"/>
        </w:rPr>
        <w:t>селних  6 радника,  од  чега  су</w:t>
      </w:r>
      <w:r w:rsidRPr="004D349F">
        <w:rPr>
          <w:rFonts w:cs="Times New Roman"/>
          <w:szCs w:val="24"/>
          <w:lang w:val="sr-Cyrl-BA"/>
        </w:rPr>
        <w:t xml:space="preserve">  3 стручн</w:t>
      </w:r>
      <w:r w:rsidR="00A842D5">
        <w:rPr>
          <w:rFonts w:cs="Times New Roman"/>
          <w:szCs w:val="24"/>
          <w:lang w:val="sr-Cyrl-BA"/>
        </w:rPr>
        <w:t>а</w:t>
      </w:r>
      <w:r w:rsidRPr="004D349F">
        <w:rPr>
          <w:rFonts w:cs="Times New Roman"/>
          <w:szCs w:val="24"/>
          <w:lang w:val="sr-Cyrl-BA"/>
        </w:rPr>
        <w:t xml:space="preserve">  </w:t>
      </w:r>
      <w:r w:rsidR="00A842D5">
        <w:rPr>
          <w:rFonts w:cs="Times New Roman"/>
          <w:szCs w:val="24"/>
          <w:lang w:val="sr-Cyrl-BA"/>
        </w:rPr>
        <w:t>сарадника</w:t>
      </w:r>
      <w:r w:rsidRPr="004D349F">
        <w:rPr>
          <w:rFonts w:cs="Times New Roman"/>
          <w:szCs w:val="24"/>
          <w:lang w:val="sr-Cyrl-BA"/>
        </w:rPr>
        <w:t xml:space="preserve">.  </w:t>
      </w:r>
    </w:p>
    <w:p w14:paraId="0A76C419"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У складу са Правилником о условима за оснивање установа социјалне заштите и обављање дјелатности  социјалне заштите,  неопходно  је  да  се  повећа  број  стручних  радника на 10. </w:t>
      </w:r>
    </w:p>
    <w:p w14:paraId="094DBB17"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Центар  посједује  адекватну  рачунарску  опрему и  теренске  аутомобиле, организовано  дежурство, обученe  стручњаке  за  пружање  психолошке подршке  лицима која су захваћена кризном ситуацијом, међутим  уочава  се  да  су  недовољани   кадровски капацитети  да  би  се   </w:t>
      </w:r>
      <w:r w:rsidR="00AB41F3">
        <w:rPr>
          <w:rFonts w:cs="Times New Roman"/>
          <w:szCs w:val="24"/>
          <w:lang w:val="sr-Cyrl-BA"/>
        </w:rPr>
        <w:t xml:space="preserve">  дјеловање подигло</w:t>
      </w:r>
      <w:r w:rsidRPr="004D349F">
        <w:rPr>
          <w:rFonts w:cs="Times New Roman"/>
          <w:szCs w:val="24"/>
          <w:lang w:val="sr-Cyrl-BA"/>
        </w:rPr>
        <w:t xml:space="preserve">  на  још виши  ниво.</w:t>
      </w:r>
    </w:p>
    <w:p w14:paraId="060F2A31" w14:textId="77777777" w:rsidR="004D349F" w:rsidRPr="004D349F" w:rsidRDefault="004D349F" w:rsidP="004D349F">
      <w:pPr>
        <w:spacing w:after="0"/>
        <w:jc w:val="both"/>
        <w:rPr>
          <w:rFonts w:cs="Times New Roman"/>
          <w:szCs w:val="24"/>
          <w:highlight w:val="yellow"/>
          <w:lang w:val="sr-Cyrl-BA"/>
        </w:rPr>
      </w:pPr>
    </w:p>
    <w:p w14:paraId="0ED23C32" w14:textId="77777777" w:rsidR="004D349F" w:rsidRPr="004D349F" w:rsidRDefault="004D349F" w:rsidP="004D349F">
      <w:pPr>
        <w:spacing w:after="0"/>
        <w:jc w:val="both"/>
        <w:rPr>
          <w:rFonts w:cs="Times New Roman"/>
          <w:i/>
          <w:iCs/>
          <w:szCs w:val="24"/>
          <w:lang w:val="sr-Cyrl-BA"/>
        </w:rPr>
      </w:pPr>
      <w:r w:rsidRPr="004D349F">
        <w:rPr>
          <w:rFonts w:cs="Times New Roman"/>
          <w:i/>
          <w:iCs/>
          <w:szCs w:val="24"/>
          <w:lang w:val="sr-Cyrl-BA"/>
        </w:rPr>
        <w:t>Анализа  потреба  рањивих   група  становништа</w:t>
      </w:r>
    </w:p>
    <w:p w14:paraId="325C0BF4"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lastRenderedPageBreak/>
        <w:t>Дневни центар   пружа  услугу  дневне  рехабиитације и  окупационе  терапије  за   дјецу  са  сметњама у  развоју.  Међутим  на подручју општине значајан  број је одраслих лица са сметњама у психофизичком функционисању и особа са  инвалидитетом  који  бораве у  својим  породицама и практично  су  искључени  из  друштвеног живота локалне заједнице. Центар у оквиру  својих  могућности  организује  окупљања  и рехаби</w:t>
      </w:r>
      <w:r w:rsidR="00AB41F3">
        <w:rPr>
          <w:rFonts w:cs="Times New Roman"/>
          <w:szCs w:val="24"/>
          <w:lang w:val="sr-Cyrl-BA"/>
        </w:rPr>
        <w:t>ли</w:t>
      </w:r>
      <w:r w:rsidRPr="004D349F">
        <w:rPr>
          <w:rFonts w:cs="Times New Roman"/>
          <w:szCs w:val="24"/>
          <w:lang w:val="sr-Cyrl-BA"/>
        </w:rPr>
        <w:t>тационе активности  за  лица  из  поменуте  категорије,  али то  не одговара реалним потребама.</w:t>
      </w:r>
    </w:p>
    <w:p w14:paraId="1043558D" w14:textId="77777777" w:rsidR="004D349F" w:rsidRPr="004D349F" w:rsidRDefault="004D349F" w:rsidP="004D349F">
      <w:pPr>
        <w:spacing w:after="100"/>
        <w:jc w:val="both"/>
        <w:rPr>
          <w:rFonts w:cs="Times New Roman"/>
          <w:szCs w:val="24"/>
          <w:lang w:val="sr-Cyrl-BA"/>
        </w:rPr>
      </w:pPr>
      <w:r w:rsidRPr="004D349F">
        <w:rPr>
          <w:rFonts w:cs="Times New Roman"/>
          <w:szCs w:val="24"/>
          <w:lang w:val="sr-Cyrl-BA"/>
        </w:rPr>
        <w:t xml:space="preserve">Услугу  коју  пружа  Центар  за  социјални рад дјеци која су васпитно  запуштенa и занемарена и  њиховима  породицима  је на  нивоу  индивидуалног  рада,  што  је  често  недовољано.  Закон  даје  могућност укључивања ове категорије дјеце  у савјетовалишта  или дневне центре за  дјецу и младе,  што  центар није  у могућности  пружити  на  нивоу  локалне  заједнице  усљед  недовољних   кадровских  и  просторних  и техничких капацитета. </w:t>
      </w:r>
    </w:p>
    <w:p w14:paraId="0235C7C3" w14:textId="77777777" w:rsidR="004D349F" w:rsidRPr="004D349F" w:rsidRDefault="004D349F" w:rsidP="004D349F">
      <w:pPr>
        <w:spacing w:after="100"/>
        <w:jc w:val="both"/>
        <w:rPr>
          <w:rFonts w:cs="Times New Roman"/>
          <w:szCs w:val="24"/>
          <w:lang w:val="sr-Cyrl-BA"/>
        </w:rPr>
      </w:pPr>
      <w:r w:rsidRPr="004D349F">
        <w:rPr>
          <w:rFonts w:cs="Times New Roman"/>
          <w:szCs w:val="24"/>
          <w:lang w:val="sr-Cyrl-BA"/>
        </w:rPr>
        <w:t xml:space="preserve">Стручни  радници  Центра  врше  надзор  над  породицима  гдје  се  препозна  да  је развој дјеце угрожен породичним приликама.  Кроз  стручне  савјете и  посјете  на  терену  настоји се  радити  са  родитељима  на корекцији   њиховог понашања, јачању  родитељских  компетенција  и  едукативни рад са дјецом.  За  значајан  број  породица  било би у интересу да се организује  вишечасовни седмични рад са дјецом и  породицима, а за  такав  начин  рада  потребани  су простор и  стручна  лица. Кроз  рад са овом  категоријом  корисника  превенирнао  је раздвајање  дјеце  од  родитеља. </w:t>
      </w:r>
    </w:p>
    <w:p w14:paraId="643D2688" w14:textId="77777777" w:rsidR="004D349F" w:rsidRPr="004D349F" w:rsidRDefault="004D349F" w:rsidP="004D349F">
      <w:pPr>
        <w:spacing w:after="100"/>
        <w:jc w:val="both"/>
        <w:rPr>
          <w:rFonts w:cs="Times New Roman"/>
          <w:szCs w:val="24"/>
          <w:lang w:val="sr-Cyrl-BA"/>
        </w:rPr>
      </w:pPr>
      <w:r w:rsidRPr="004D349F">
        <w:rPr>
          <w:rFonts w:cs="Times New Roman"/>
          <w:szCs w:val="24"/>
          <w:lang w:val="sr-Cyrl-BA"/>
        </w:rPr>
        <w:t>Све  три  наведене  рањиве  групе   на  нивоу  општине Мркоњић Град су  ускраћене  за  једну квалитетнију и свеобухватнију услугу која би с</w:t>
      </w:r>
      <w:r w:rsidR="00AB41F3">
        <w:rPr>
          <w:rFonts w:cs="Times New Roman"/>
          <w:szCs w:val="24"/>
          <w:lang w:val="sr-Cyrl-BA"/>
        </w:rPr>
        <w:t>е могла ријешити кроз  обезбјеђењ</w:t>
      </w:r>
      <w:r w:rsidRPr="004D349F">
        <w:rPr>
          <w:rFonts w:cs="Times New Roman"/>
          <w:szCs w:val="24"/>
          <w:lang w:val="sr-Cyrl-BA"/>
        </w:rPr>
        <w:t xml:space="preserve">е  адекватног  простора и  стручњака  за  рад. </w:t>
      </w:r>
    </w:p>
    <w:p w14:paraId="18FC0D12" w14:textId="77777777" w:rsidR="004D349F" w:rsidRPr="004D349F" w:rsidRDefault="004D349F" w:rsidP="004D349F">
      <w:pPr>
        <w:spacing w:after="100"/>
        <w:jc w:val="both"/>
        <w:rPr>
          <w:rFonts w:cs="Times New Roman"/>
          <w:b/>
          <w:szCs w:val="24"/>
          <w:lang w:val="sr-Cyrl-BA"/>
        </w:rPr>
      </w:pPr>
      <w:r w:rsidRPr="004D349F">
        <w:rPr>
          <w:rFonts w:cs="Times New Roman"/>
          <w:szCs w:val="24"/>
          <w:lang w:val="sr-Cyrl-BA"/>
        </w:rPr>
        <w:t xml:space="preserve"> </w:t>
      </w:r>
      <w:r w:rsidRPr="004D349F">
        <w:rPr>
          <w:rFonts w:eastAsia="Times New Roman" w:cs="Times New Roman"/>
          <w:b/>
          <w:noProof/>
          <w:color w:val="000000"/>
          <w:sz w:val="20"/>
          <w:szCs w:val="20"/>
          <w:lang w:val="sr-Cyrl-BA"/>
        </w:rPr>
        <w:t>Табела... Износ исплаћене помоћи путем Центра за социјални рад</w:t>
      </w:r>
    </w:p>
    <w:tbl>
      <w:tblPr>
        <w:tblStyle w:val="LightShading3"/>
        <w:tblW w:w="4958" w:type="pct"/>
        <w:jc w:val="center"/>
        <w:tblLook w:val="04A0" w:firstRow="1" w:lastRow="0" w:firstColumn="1" w:lastColumn="0" w:noHBand="0" w:noVBand="1"/>
      </w:tblPr>
      <w:tblGrid>
        <w:gridCol w:w="3470"/>
        <w:gridCol w:w="1312"/>
        <w:gridCol w:w="1077"/>
        <w:gridCol w:w="1263"/>
        <w:gridCol w:w="1339"/>
        <w:gridCol w:w="1240"/>
      </w:tblGrid>
      <w:tr w:rsidR="004D349F" w:rsidRPr="004D349F" w14:paraId="33E4989B" w14:textId="77777777" w:rsidTr="00F30BB4">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89" w:type="pct"/>
            <w:vMerge w:val="restart"/>
            <w:tcBorders>
              <w:bottom w:val="single" w:sz="4" w:space="0" w:color="auto"/>
            </w:tcBorders>
            <w:noWrap/>
            <w:vAlign w:val="center"/>
            <w:hideMark/>
          </w:tcPr>
          <w:p w14:paraId="188E37F8"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Врста помоћи</w:t>
            </w:r>
          </w:p>
        </w:tc>
        <w:tc>
          <w:tcPr>
            <w:tcW w:w="3211" w:type="pct"/>
            <w:gridSpan w:val="5"/>
            <w:vAlign w:val="center"/>
            <w:hideMark/>
          </w:tcPr>
          <w:p w14:paraId="2305E310"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noProof/>
                <w:color w:val="000000"/>
                <w:sz w:val="20"/>
                <w:szCs w:val="20"/>
                <w:lang w:val="sr-Cyrl-BA"/>
              </w:rPr>
            </w:pPr>
            <w:r w:rsidRPr="004D349F">
              <w:rPr>
                <w:rFonts w:eastAsia="Times New Roman" w:cs="Times New Roman"/>
                <w:b w:val="0"/>
                <w:bCs w:val="0"/>
                <w:noProof/>
                <w:color w:val="000000"/>
                <w:sz w:val="20"/>
                <w:szCs w:val="20"/>
                <w:lang w:val="sr-Cyrl-BA"/>
              </w:rPr>
              <w:t>Износ помоћи (КМ)</w:t>
            </w:r>
          </w:p>
        </w:tc>
      </w:tr>
      <w:tr w:rsidR="004D349F" w:rsidRPr="004D349F" w14:paraId="2F05B3D1" w14:textId="77777777" w:rsidTr="00AB41F3">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single" w:sz="4" w:space="0" w:color="auto"/>
            </w:tcBorders>
            <w:vAlign w:val="center"/>
            <w:hideMark/>
          </w:tcPr>
          <w:p w14:paraId="63BF4A33" w14:textId="77777777" w:rsidR="004D349F" w:rsidRPr="004D349F" w:rsidRDefault="004D349F" w:rsidP="00F30BB4">
            <w:pPr>
              <w:rPr>
                <w:rFonts w:eastAsia="Times New Roman" w:cs="Times New Roman"/>
                <w:noProof/>
                <w:color w:val="000000"/>
                <w:sz w:val="20"/>
                <w:szCs w:val="20"/>
                <w:lang w:val="sr-Cyrl-BA"/>
              </w:rPr>
            </w:pPr>
          </w:p>
        </w:tc>
        <w:tc>
          <w:tcPr>
            <w:tcW w:w="676" w:type="pct"/>
            <w:tcBorders>
              <w:top w:val="nil"/>
              <w:bottom w:val="single" w:sz="4" w:space="0" w:color="auto"/>
            </w:tcBorders>
            <w:shd w:val="clear" w:color="auto" w:fill="F2F2F2" w:themeFill="background1" w:themeFillShade="F2"/>
            <w:vAlign w:val="center"/>
            <w:hideMark/>
          </w:tcPr>
          <w:p w14:paraId="3C8E62D7"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2018</w:t>
            </w:r>
          </w:p>
        </w:tc>
        <w:tc>
          <w:tcPr>
            <w:tcW w:w="555" w:type="pct"/>
            <w:tcBorders>
              <w:top w:val="nil"/>
              <w:bottom w:val="single" w:sz="4" w:space="0" w:color="auto"/>
            </w:tcBorders>
            <w:shd w:val="clear" w:color="auto" w:fill="F2F2F2" w:themeFill="background1" w:themeFillShade="F2"/>
            <w:vAlign w:val="center"/>
            <w:hideMark/>
          </w:tcPr>
          <w:p w14:paraId="3D72A38E"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2019</w:t>
            </w:r>
          </w:p>
        </w:tc>
        <w:tc>
          <w:tcPr>
            <w:tcW w:w="651" w:type="pct"/>
            <w:tcBorders>
              <w:top w:val="nil"/>
              <w:bottom w:val="single" w:sz="4" w:space="0" w:color="auto"/>
            </w:tcBorders>
            <w:shd w:val="clear" w:color="auto" w:fill="F2F2F2" w:themeFill="background1" w:themeFillShade="F2"/>
            <w:vAlign w:val="center"/>
            <w:hideMark/>
          </w:tcPr>
          <w:p w14:paraId="71F94311"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2020</w:t>
            </w:r>
          </w:p>
        </w:tc>
        <w:tc>
          <w:tcPr>
            <w:tcW w:w="690" w:type="pct"/>
            <w:tcBorders>
              <w:top w:val="nil"/>
              <w:bottom w:val="single" w:sz="4" w:space="0" w:color="auto"/>
            </w:tcBorders>
            <w:shd w:val="clear" w:color="auto" w:fill="F2F2F2" w:themeFill="background1" w:themeFillShade="F2"/>
            <w:vAlign w:val="center"/>
            <w:hideMark/>
          </w:tcPr>
          <w:p w14:paraId="028EE422"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2021</w:t>
            </w:r>
          </w:p>
        </w:tc>
        <w:tc>
          <w:tcPr>
            <w:tcW w:w="639" w:type="pct"/>
            <w:tcBorders>
              <w:top w:val="nil"/>
              <w:bottom w:val="single" w:sz="4" w:space="0" w:color="auto"/>
            </w:tcBorders>
            <w:shd w:val="clear" w:color="auto" w:fill="F2F2F2" w:themeFill="background1" w:themeFillShade="F2"/>
            <w:vAlign w:val="center"/>
            <w:hideMark/>
          </w:tcPr>
          <w:p w14:paraId="3ED290B1"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2022</w:t>
            </w:r>
          </w:p>
        </w:tc>
      </w:tr>
      <w:tr w:rsidR="004D349F" w:rsidRPr="004D349F" w14:paraId="32EE8EC6" w14:textId="77777777" w:rsidTr="00F30BB4">
        <w:trPr>
          <w:trHeight w:val="437"/>
          <w:jc w:val="center"/>
        </w:trPr>
        <w:tc>
          <w:tcPr>
            <w:cnfStyle w:val="001000000000" w:firstRow="0" w:lastRow="0" w:firstColumn="1" w:lastColumn="0" w:oddVBand="0" w:evenVBand="0" w:oddHBand="0" w:evenHBand="0" w:firstRowFirstColumn="0" w:firstRowLastColumn="0" w:lastRowFirstColumn="0" w:lastRowLastColumn="0"/>
            <w:tcW w:w="1789" w:type="pct"/>
            <w:tcBorders>
              <w:top w:val="single" w:sz="4" w:space="0" w:color="auto"/>
              <w:left w:val="nil"/>
              <w:bottom w:val="nil"/>
              <w:right w:val="nil"/>
            </w:tcBorders>
            <w:vAlign w:val="center"/>
            <w:hideMark/>
          </w:tcPr>
          <w:p w14:paraId="08D0176B"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Стална новчана  помоћ</w:t>
            </w:r>
          </w:p>
        </w:tc>
        <w:tc>
          <w:tcPr>
            <w:tcW w:w="676" w:type="pct"/>
            <w:tcBorders>
              <w:top w:val="single" w:sz="4" w:space="0" w:color="auto"/>
              <w:left w:val="nil"/>
              <w:bottom w:val="nil"/>
              <w:right w:val="nil"/>
            </w:tcBorders>
            <w:noWrap/>
            <w:vAlign w:val="center"/>
            <w:hideMark/>
          </w:tcPr>
          <w:p w14:paraId="321F2A15"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80</w:t>
            </w:r>
            <w:r w:rsidRPr="004D349F">
              <w:rPr>
                <w:rFonts w:cs="Times New Roman"/>
                <w:color w:val="000000"/>
                <w:sz w:val="20"/>
                <w:szCs w:val="20"/>
                <w:lang w:val="sr-Cyrl-BA"/>
              </w:rPr>
              <w:t>.</w:t>
            </w:r>
            <w:r w:rsidRPr="004D349F">
              <w:rPr>
                <w:rFonts w:cs="Times New Roman"/>
                <w:color w:val="000000"/>
                <w:sz w:val="20"/>
                <w:szCs w:val="20"/>
              </w:rPr>
              <w:t>572</w:t>
            </w:r>
          </w:p>
        </w:tc>
        <w:tc>
          <w:tcPr>
            <w:tcW w:w="555" w:type="pct"/>
            <w:tcBorders>
              <w:top w:val="single" w:sz="4" w:space="0" w:color="auto"/>
              <w:left w:val="nil"/>
              <w:bottom w:val="nil"/>
              <w:right w:val="nil"/>
            </w:tcBorders>
            <w:noWrap/>
            <w:vAlign w:val="center"/>
            <w:hideMark/>
          </w:tcPr>
          <w:p w14:paraId="709E22AB"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84</w:t>
            </w:r>
            <w:r w:rsidRPr="004D349F">
              <w:rPr>
                <w:rFonts w:cs="Times New Roman"/>
                <w:color w:val="000000"/>
                <w:sz w:val="20"/>
                <w:szCs w:val="20"/>
                <w:lang w:val="sr-Cyrl-BA"/>
              </w:rPr>
              <w:t>.</w:t>
            </w:r>
            <w:r w:rsidRPr="004D349F">
              <w:rPr>
                <w:rFonts w:cs="Times New Roman"/>
                <w:color w:val="000000"/>
                <w:sz w:val="20"/>
                <w:szCs w:val="20"/>
              </w:rPr>
              <w:t>228</w:t>
            </w:r>
          </w:p>
        </w:tc>
        <w:tc>
          <w:tcPr>
            <w:tcW w:w="651" w:type="pct"/>
            <w:tcBorders>
              <w:top w:val="single" w:sz="4" w:space="0" w:color="auto"/>
              <w:left w:val="nil"/>
              <w:bottom w:val="nil"/>
              <w:right w:val="nil"/>
            </w:tcBorders>
            <w:noWrap/>
            <w:vAlign w:val="center"/>
            <w:hideMark/>
          </w:tcPr>
          <w:p w14:paraId="7DA4FF6A"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86</w:t>
            </w:r>
            <w:r w:rsidRPr="004D349F">
              <w:rPr>
                <w:rFonts w:cs="Times New Roman"/>
                <w:color w:val="000000"/>
                <w:sz w:val="20"/>
                <w:szCs w:val="20"/>
                <w:lang w:val="sr-Cyrl-BA"/>
              </w:rPr>
              <w:t>.</w:t>
            </w:r>
            <w:r w:rsidRPr="004D349F">
              <w:rPr>
                <w:rFonts w:cs="Times New Roman"/>
                <w:color w:val="000000"/>
                <w:sz w:val="20"/>
                <w:szCs w:val="20"/>
              </w:rPr>
              <w:t>493</w:t>
            </w:r>
          </w:p>
        </w:tc>
        <w:tc>
          <w:tcPr>
            <w:tcW w:w="690" w:type="pct"/>
            <w:tcBorders>
              <w:top w:val="single" w:sz="4" w:space="0" w:color="auto"/>
              <w:left w:val="nil"/>
              <w:bottom w:val="nil"/>
              <w:right w:val="nil"/>
            </w:tcBorders>
            <w:noWrap/>
            <w:vAlign w:val="center"/>
            <w:hideMark/>
          </w:tcPr>
          <w:p w14:paraId="3DE78B1B"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95</w:t>
            </w:r>
            <w:r w:rsidRPr="004D349F">
              <w:rPr>
                <w:rFonts w:cs="Times New Roman"/>
                <w:color w:val="000000"/>
                <w:sz w:val="20"/>
                <w:szCs w:val="20"/>
                <w:lang w:val="sr-Cyrl-BA"/>
              </w:rPr>
              <w:t>.</w:t>
            </w:r>
            <w:r w:rsidRPr="004D349F">
              <w:rPr>
                <w:rFonts w:cs="Times New Roman"/>
                <w:color w:val="000000"/>
                <w:sz w:val="20"/>
                <w:szCs w:val="20"/>
              </w:rPr>
              <w:t>370</w:t>
            </w:r>
          </w:p>
        </w:tc>
        <w:tc>
          <w:tcPr>
            <w:tcW w:w="639" w:type="pct"/>
            <w:tcBorders>
              <w:top w:val="single" w:sz="4" w:space="0" w:color="auto"/>
              <w:left w:val="nil"/>
              <w:bottom w:val="nil"/>
              <w:right w:val="nil"/>
            </w:tcBorders>
            <w:noWrap/>
            <w:vAlign w:val="center"/>
            <w:hideMark/>
          </w:tcPr>
          <w:p w14:paraId="76D05F8D"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98</w:t>
            </w:r>
            <w:r w:rsidRPr="004D349F">
              <w:rPr>
                <w:rFonts w:cs="Times New Roman"/>
                <w:color w:val="000000"/>
                <w:sz w:val="20"/>
                <w:szCs w:val="20"/>
                <w:lang w:val="sr-Cyrl-BA"/>
              </w:rPr>
              <w:t>.</w:t>
            </w:r>
            <w:r w:rsidRPr="004D349F">
              <w:rPr>
                <w:rFonts w:cs="Times New Roman"/>
                <w:color w:val="000000"/>
                <w:sz w:val="20"/>
                <w:szCs w:val="20"/>
              </w:rPr>
              <w:t>545</w:t>
            </w:r>
          </w:p>
        </w:tc>
      </w:tr>
      <w:tr w:rsidR="004D349F" w:rsidRPr="004D349F" w14:paraId="113896E2" w14:textId="77777777" w:rsidTr="00AB41F3">
        <w:trPr>
          <w:cnfStyle w:val="000000100000" w:firstRow="0" w:lastRow="0" w:firstColumn="0" w:lastColumn="0" w:oddVBand="0" w:evenVBand="0" w:oddHBand="1" w:evenHBand="0" w:firstRowFirstColumn="0" w:firstRowLastColumn="0" w:lastRowFirstColumn="0" w:lastRowLastColumn="0"/>
          <w:trHeight w:val="31"/>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bottom w:val="nil"/>
            </w:tcBorders>
            <w:shd w:val="clear" w:color="auto" w:fill="F2F2F2" w:themeFill="background1" w:themeFillShade="F2"/>
            <w:vAlign w:val="center"/>
            <w:hideMark/>
          </w:tcPr>
          <w:p w14:paraId="04E800CC"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Новчана накнада за помоћ и његу друге особе</w:t>
            </w:r>
          </w:p>
        </w:tc>
        <w:tc>
          <w:tcPr>
            <w:tcW w:w="676" w:type="pct"/>
            <w:tcBorders>
              <w:top w:val="nil"/>
              <w:bottom w:val="nil"/>
            </w:tcBorders>
            <w:shd w:val="clear" w:color="auto" w:fill="F2F2F2" w:themeFill="background1" w:themeFillShade="F2"/>
            <w:noWrap/>
            <w:vAlign w:val="center"/>
            <w:hideMark/>
          </w:tcPr>
          <w:p w14:paraId="537354CB"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658</w:t>
            </w:r>
            <w:r w:rsidRPr="004D349F">
              <w:rPr>
                <w:rFonts w:cs="Times New Roman"/>
                <w:color w:val="000000"/>
                <w:sz w:val="20"/>
                <w:szCs w:val="20"/>
                <w:lang w:val="sr-Cyrl-BA"/>
              </w:rPr>
              <w:t>.</w:t>
            </w:r>
            <w:r w:rsidRPr="004D349F">
              <w:rPr>
                <w:rFonts w:cs="Times New Roman"/>
                <w:color w:val="000000"/>
                <w:sz w:val="20"/>
                <w:szCs w:val="20"/>
              </w:rPr>
              <w:t>234</w:t>
            </w:r>
          </w:p>
        </w:tc>
        <w:tc>
          <w:tcPr>
            <w:tcW w:w="555" w:type="pct"/>
            <w:tcBorders>
              <w:top w:val="nil"/>
              <w:bottom w:val="nil"/>
            </w:tcBorders>
            <w:shd w:val="clear" w:color="auto" w:fill="F2F2F2" w:themeFill="background1" w:themeFillShade="F2"/>
            <w:noWrap/>
            <w:vAlign w:val="center"/>
            <w:hideMark/>
          </w:tcPr>
          <w:p w14:paraId="0A88E2EA"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716</w:t>
            </w:r>
            <w:r w:rsidRPr="004D349F">
              <w:rPr>
                <w:rFonts w:cs="Times New Roman"/>
                <w:color w:val="000000"/>
                <w:sz w:val="20"/>
                <w:szCs w:val="20"/>
                <w:lang w:val="sr-Cyrl-BA"/>
              </w:rPr>
              <w:t>.</w:t>
            </w:r>
            <w:r w:rsidRPr="004D349F">
              <w:rPr>
                <w:rFonts w:cs="Times New Roman"/>
                <w:color w:val="000000"/>
                <w:sz w:val="20"/>
                <w:szCs w:val="20"/>
              </w:rPr>
              <w:t>195</w:t>
            </w:r>
          </w:p>
        </w:tc>
        <w:tc>
          <w:tcPr>
            <w:tcW w:w="651" w:type="pct"/>
            <w:tcBorders>
              <w:top w:val="nil"/>
              <w:bottom w:val="nil"/>
            </w:tcBorders>
            <w:shd w:val="clear" w:color="auto" w:fill="F2F2F2" w:themeFill="background1" w:themeFillShade="F2"/>
            <w:noWrap/>
            <w:vAlign w:val="center"/>
            <w:hideMark/>
          </w:tcPr>
          <w:p w14:paraId="4075E574"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779</w:t>
            </w:r>
            <w:r w:rsidRPr="004D349F">
              <w:rPr>
                <w:rFonts w:cs="Times New Roman"/>
                <w:color w:val="000000"/>
                <w:sz w:val="20"/>
                <w:szCs w:val="20"/>
                <w:lang w:val="sr-Cyrl-BA"/>
              </w:rPr>
              <w:t>.</w:t>
            </w:r>
            <w:r w:rsidRPr="004D349F">
              <w:rPr>
                <w:rFonts w:cs="Times New Roman"/>
                <w:color w:val="000000"/>
                <w:sz w:val="20"/>
                <w:szCs w:val="20"/>
              </w:rPr>
              <w:t>885</w:t>
            </w:r>
          </w:p>
        </w:tc>
        <w:tc>
          <w:tcPr>
            <w:tcW w:w="690" w:type="pct"/>
            <w:tcBorders>
              <w:top w:val="nil"/>
              <w:bottom w:val="nil"/>
            </w:tcBorders>
            <w:shd w:val="clear" w:color="auto" w:fill="F2F2F2" w:themeFill="background1" w:themeFillShade="F2"/>
            <w:noWrap/>
            <w:vAlign w:val="center"/>
            <w:hideMark/>
          </w:tcPr>
          <w:p w14:paraId="05F060B2"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868</w:t>
            </w:r>
            <w:r w:rsidRPr="004D349F">
              <w:rPr>
                <w:rFonts w:cs="Times New Roman"/>
                <w:color w:val="000000"/>
                <w:sz w:val="20"/>
                <w:szCs w:val="20"/>
                <w:lang w:val="sr-Cyrl-BA"/>
              </w:rPr>
              <w:t>.</w:t>
            </w:r>
            <w:r w:rsidRPr="004D349F">
              <w:rPr>
                <w:rFonts w:cs="Times New Roman"/>
                <w:color w:val="000000"/>
                <w:sz w:val="20"/>
                <w:szCs w:val="20"/>
              </w:rPr>
              <w:t>350</w:t>
            </w:r>
          </w:p>
        </w:tc>
        <w:tc>
          <w:tcPr>
            <w:tcW w:w="639" w:type="pct"/>
            <w:tcBorders>
              <w:top w:val="nil"/>
              <w:bottom w:val="nil"/>
            </w:tcBorders>
            <w:shd w:val="clear" w:color="auto" w:fill="F2F2F2" w:themeFill="background1" w:themeFillShade="F2"/>
            <w:noWrap/>
            <w:vAlign w:val="center"/>
            <w:hideMark/>
          </w:tcPr>
          <w:p w14:paraId="71BA4010"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000</w:t>
            </w:r>
            <w:r w:rsidRPr="004D349F">
              <w:rPr>
                <w:rFonts w:cs="Times New Roman"/>
                <w:color w:val="000000"/>
                <w:sz w:val="20"/>
                <w:szCs w:val="20"/>
                <w:lang w:val="sr-Cyrl-BA"/>
              </w:rPr>
              <w:t>.</w:t>
            </w:r>
            <w:r w:rsidRPr="004D349F">
              <w:rPr>
                <w:rFonts w:cs="Times New Roman"/>
                <w:color w:val="000000"/>
                <w:sz w:val="20"/>
                <w:szCs w:val="20"/>
              </w:rPr>
              <w:t>627</w:t>
            </w:r>
          </w:p>
        </w:tc>
      </w:tr>
      <w:tr w:rsidR="004D349F" w:rsidRPr="004D349F" w14:paraId="2587556C" w14:textId="77777777" w:rsidTr="00F30BB4">
        <w:trPr>
          <w:trHeight w:val="362"/>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left w:val="nil"/>
              <w:bottom w:val="nil"/>
              <w:right w:val="nil"/>
            </w:tcBorders>
            <w:vAlign w:val="center"/>
            <w:hideMark/>
          </w:tcPr>
          <w:p w14:paraId="43011353"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Друга материјална помоћ</w:t>
            </w:r>
          </w:p>
        </w:tc>
        <w:tc>
          <w:tcPr>
            <w:tcW w:w="676" w:type="pct"/>
            <w:tcBorders>
              <w:top w:val="nil"/>
              <w:left w:val="nil"/>
              <w:bottom w:val="nil"/>
              <w:right w:val="nil"/>
            </w:tcBorders>
            <w:noWrap/>
            <w:vAlign w:val="center"/>
            <w:hideMark/>
          </w:tcPr>
          <w:p w14:paraId="1B4F2BF9"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40</w:t>
            </w:r>
            <w:r w:rsidRPr="004D349F">
              <w:rPr>
                <w:rFonts w:cs="Times New Roman"/>
                <w:color w:val="000000"/>
                <w:sz w:val="20"/>
                <w:szCs w:val="20"/>
                <w:lang w:val="sr-Cyrl-BA"/>
              </w:rPr>
              <w:t>.</w:t>
            </w:r>
            <w:r w:rsidRPr="004D349F">
              <w:rPr>
                <w:rFonts w:cs="Times New Roman"/>
                <w:color w:val="000000"/>
                <w:sz w:val="20"/>
                <w:szCs w:val="20"/>
              </w:rPr>
              <w:t>600</w:t>
            </w:r>
          </w:p>
        </w:tc>
        <w:tc>
          <w:tcPr>
            <w:tcW w:w="555" w:type="pct"/>
            <w:tcBorders>
              <w:top w:val="nil"/>
              <w:left w:val="nil"/>
              <w:bottom w:val="nil"/>
              <w:right w:val="nil"/>
            </w:tcBorders>
            <w:noWrap/>
            <w:vAlign w:val="center"/>
            <w:hideMark/>
          </w:tcPr>
          <w:p w14:paraId="4756BA9C"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87</w:t>
            </w:r>
            <w:r w:rsidRPr="004D349F">
              <w:rPr>
                <w:rFonts w:cs="Times New Roman"/>
                <w:color w:val="000000"/>
                <w:sz w:val="20"/>
                <w:szCs w:val="20"/>
                <w:lang w:val="sr-Cyrl-BA"/>
              </w:rPr>
              <w:t>.</w:t>
            </w:r>
            <w:r w:rsidRPr="004D349F">
              <w:rPr>
                <w:rFonts w:cs="Times New Roman"/>
                <w:color w:val="000000"/>
                <w:sz w:val="20"/>
                <w:szCs w:val="20"/>
              </w:rPr>
              <w:t>600</w:t>
            </w:r>
          </w:p>
        </w:tc>
        <w:tc>
          <w:tcPr>
            <w:tcW w:w="651" w:type="pct"/>
            <w:tcBorders>
              <w:top w:val="nil"/>
              <w:left w:val="nil"/>
              <w:bottom w:val="nil"/>
              <w:right w:val="nil"/>
            </w:tcBorders>
            <w:noWrap/>
            <w:vAlign w:val="center"/>
            <w:hideMark/>
          </w:tcPr>
          <w:p w14:paraId="6541D3A1"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117</w:t>
            </w:r>
            <w:r w:rsidRPr="004D349F">
              <w:rPr>
                <w:rFonts w:cs="Times New Roman"/>
                <w:color w:val="000000"/>
                <w:sz w:val="20"/>
                <w:szCs w:val="20"/>
                <w:lang w:val="sr-Cyrl-BA"/>
              </w:rPr>
              <w:t>.</w:t>
            </w:r>
            <w:r w:rsidRPr="004D349F">
              <w:rPr>
                <w:rFonts w:cs="Times New Roman"/>
                <w:color w:val="000000"/>
                <w:sz w:val="20"/>
                <w:szCs w:val="20"/>
              </w:rPr>
              <w:t>807</w:t>
            </w:r>
          </w:p>
        </w:tc>
        <w:tc>
          <w:tcPr>
            <w:tcW w:w="690" w:type="pct"/>
            <w:tcBorders>
              <w:top w:val="nil"/>
              <w:left w:val="nil"/>
              <w:bottom w:val="nil"/>
              <w:right w:val="nil"/>
            </w:tcBorders>
            <w:noWrap/>
            <w:vAlign w:val="center"/>
            <w:hideMark/>
          </w:tcPr>
          <w:p w14:paraId="2960A2FA"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131</w:t>
            </w:r>
            <w:r w:rsidRPr="004D349F">
              <w:rPr>
                <w:rFonts w:cs="Times New Roman"/>
                <w:color w:val="000000"/>
                <w:sz w:val="20"/>
                <w:szCs w:val="20"/>
                <w:lang w:val="sr-Cyrl-BA"/>
              </w:rPr>
              <w:t>.</w:t>
            </w:r>
            <w:r w:rsidRPr="004D349F">
              <w:rPr>
                <w:rFonts w:cs="Times New Roman"/>
                <w:color w:val="000000"/>
                <w:sz w:val="20"/>
                <w:szCs w:val="20"/>
              </w:rPr>
              <w:t>441</w:t>
            </w:r>
          </w:p>
        </w:tc>
        <w:tc>
          <w:tcPr>
            <w:tcW w:w="639" w:type="pct"/>
            <w:tcBorders>
              <w:top w:val="nil"/>
              <w:left w:val="nil"/>
              <w:bottom w:val="nil"/>
              <w:right w:val="nil"/>
            </w:tcBorders>
            <w:noWrap/>
            <w:vAlign w:val="center"/>
            <w:hideMark/>
          </w:tcPr>
          <w:p w14:paraId="7B592257"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147</w:t>
            </w:r>
            <w:r w:rsidRPr="004D349F">
              <w:rPr>
                <w:rFonts w:cs="Times New Roman"/>
                <w:color w:val="000000"/>
                <w:sz w:val="20"/>
                <w:szCs w:val="20"/>
                <w:lang w:val="sr-Cyrl-BA"/>
              </w:rPr>
              <w:t>.</w:t>
            </w:r>
            <w:r w:rsidRPr="004D349F">
              <w:rPr>
                <w:rFonts w:cs="Times New Roman"/>
                <w:color w:val="000000"/>
                <w:sz w:val="20"/>
                <w:szCs w:val="20"/>
              </w:rPr>
              <w:t>338</w:t>
            </w:r>
          </w:p>
        </w:tc>
      </w:tr>
      <w:tr w:rsidR="004D349F" w:rsidRPr="004D349F" w14:paraId="73AB4D4D" w14:textId="77777777" w:rsidTr="00AB41F3">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bottom w:val="nil"/>
            </w:tcBorders>
            <w:shd w:val="clear" w:color="auto" w:fill="F2F2F2" w:themeFill="background1" w:themeFillShade="F2"/>
            <w:vAlign w:val="center"/>
            <w:hideMark/>
          </w:tcPr>
          <w:p w14:paraId="53E4E6C7"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Оспособљавање за живот и рад</w:t>
            </w:r>
          </w:p>
        </w:tc>
        <w:tc>
          <w:tcPr>
            <w:tcW w:w="676" w:type="pct"/>
            <w:tcBorders>
              <w:top w:val="nil"/>
              <w:bottom w:val="nil"/>
            </w:tcBorders>
            <w:shd w:val="clear" w:color="auto" w:fill="F2F2F2" w:themeFill="background1" w:themeFillShade="F2"/>
            <w:noWrap/>
            <w:vAlign w:val="center"/>
            <w:hideMark/>
          </w:tcPr>
          <w:p w14:paraId="0F763245"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10160</w:t>
            </w:r>
          </w:p>
        </w:tc>
        <w:tc>
          <w:tcPr>
            <w:tcW w:w="555" w:type="pct"/>
            <w:tcBorders>
              <w:top w:val="nil"/>
              <w:bottom w:val="nil"/>
            </w:tcBorders>
            <w:shd w:val="clear" w:color="auto" w:fill="F2F2F2" w:themeFill="background1" w:themeFillShade="F2"/>
            <w:noWrap/>
            <w:vAlign w:val="center"/>
            <w:hideMark/>
          </w:tcPr>
          <w:p w14:paraId="4473299A"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6750</w:t>
            </w:r>
          </w:p>
        </w:tc>
        <w:tc>
          <w:tcPr>
            <w:tcW w:w="651" w:type="pct"/>
            <w:tcBorders>
              <w:top w:val="nil"/>
              <w:bottom w:val="nil"/>
            </w:tcBorders>
            <w:shd w:val="clear" w:color="auto" w:fill="F2F2F2" w:themeFill="background1" w:themeFillShade="F2"/>
            <w:noWrap/>
            <w:vAlign w:val="center"/>
            <w:hideMark/>
          </w:tcPr>
          <w:p w14:paraId="110FDD0D"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5333</w:t>
            </w:r>
          </w:p>
        </w:tc>
        <w:tc>
          <w:tcPr>
            <w:tcW w:w="690" w:type="pct"/>
            <w:tcBorders>
              <w:top w:val="nil"/>
              <w:bottom w:val="nil"/>
            </w:tcBorders>
            <w:shd w:val="clear" w:color="auto" w:fill="F2F2F2" w:themeFill="background1" w:themeFillShade="F2"/>
            <w:noWrap/>
            <w:vAlign w:val="center"/>
            <w:hideMark/>
          </w:tcPr>
          <w:p w14:paraId="28A008FA"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6050</w:t>
            </w:r>
          </w:p>
        </w:tc>
        <w:tc>
          <w:tcPr>
            <w:tcW w:w="639" w:type="pct"/>
            <w:tcBorders>
              <w:top w:val="nil"/>
              <w:bottom w:val="nil"/>
            </w:tcBorders>
            <w:shd w:val="clear" w:color="auto" w:fill="F2F2F2" w:themeFill="background1" w:themeFillShade="F2"/>
            <w:noWrap/>
            <w:vAlign w:val="center"/>
            <w:hideMark/>
          </w:tcPr>
          <w:p w14:paraId="1E851CB7"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7129</w:t>
            </w:r>
          </w:p>
        </w:tc>
      </w:tr>
      <w:tr w:rsidR="004D349F" w:rsidRPr="004D349F" w14:paraId="32082C1F" w14:textId="77777777" w:rsidTr="00F30BB4">
        <w:trPr>
          <w:trHeight w:val="429"/>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left w:val="nil"/>
              <w:bottom w:val="nil"/>
              <w:right w:val="nil"/>
            </w:tcBorders>
            <w:vAlign w:val="center"/>
            <w:hideMark/>
          </w:tcPr>
          <w:p w14:paraId="0DC1855A"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Смјештај у другу породицу</w:t>
            </w:r>
          </w:p>
        </w:tc>
        <w:tc>
          <w:tcPr>
            <w:tcW w:w="676" w:type="pct"/>
            <w:tcBorders>
              <w:top w:val="nil"/>
              <w:left w:val="nil"/>
              <w:bottom w:val="nil"/>
              <w:right w:val="nil"/>
            </w:tcBorders>
            <w:noWrap/>
            <w:vAlign w:val="center"/>
            <w:hideMark/>
          </w:tcPr>
          <w:p w14:paraId="54258345"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32</w:t>
            </w:r>
            <w:r w:rsidRPr="004D349F">
              <w:rPr>
                <w:rFonts w:cs="Times New Roman"/>
                <w:color w:val="000000"/>
                <w:sz w:val="20"/>
                <w:szCs w:val="20"/>
                <w:lang w:val="sr-Cyrl-BA"/>
              </w:rPr>
              <w:t>.</w:t>
            </w:r>
            <w:r w:rsidRPr="004D349F">
              <w:rPr>
                <w:rFonts w:cs="Times New Roman"/>
                <w:color w:val="000000"/>
                <w:sz w:val="20"/>
                <w:szCs w:val="20"/>
              </w:rPr>
              <w:t>683</w:t>
            </w:r>
          </w:p>
        </w:tc>
        <w:tc>
          <w:tcPr>
            <w:tcW w:w="555" w:type="pct"/>
            <w:tcBorders>
              <w:top w:val="nil"/>
              <w:left w:val="nil"/>
              <w:bottom w:val="nil"/>
              <w:right w:val="nil"/>
            </w:tcBorders>
            <w:noWrap/>
            <w:vAlign w:val="center"/>
            <w:hideMark/>
          </w:tcPr>
          <w:p w14:paraId="3E29C309"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25</w:t>
            </w:r>
            <w:r w:rsidRPr="004D349F">
              <w:rPr>
                <w:rFonts w:cs="Times New Roman"/>
                <w:color w:val="000000"/>
                <w:sz w:val="20"/>
                <w:szCs w:val="20"/>
                <w:lang w:val="sr-Cyrl-BA"/>
              </w:rPr>
              <w:t>.</w:t>
            </w:r>
            <w:r w:rsidRPr="004D349F">
              <w:rPr>
                <w:rFonts w:cs="Times New Roman"/>
                <w:color w:val="000000"/>
                <w:sz w:val="20"/>
                <w:szCs w:val="20"/>
              </w:rPr>
              <w:t>999</w:t>
            </w:r>
          </w:p>
        </w:tc>
        <w:tc>
          <w:tcPr>
            <w:tcW w:w="651" w:type="pct"/>
            <w:tcBorders>
              <w:top w:val="nil"/>
              <w:left w:val="nil"/>
              <w:bottom w:val="nil"/>
              <w:right w:val="nil"/>
            </w:tcBorders>
            <w:noWrap/>
            <w:vAlign w:val="center"/>
            <w:hideMark/>
          </w:tcPr>
          <w:p w14:paraId="632C095C"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23</w:t>
            </w:r>
            <w:r w:rsidRPr="004D349F">
              <w:rPr>
                <w:rFonts w:cs="Times New Roman"/>
                <w:color w:val="000000"/>
                <w:sz w:val="20"/>
                <w:szCs w:val="20"/>
                <w:lang w:val="sr-Cyrl-BA"/>
              </w:rPr>
              <w:t>.</w:t>
            </w:r>
            <w:r w:rsidRPr="004D349F">
              <w:rPr>
                <w:rFonts w:cs="Times New Roman"/>
                <w:color w:val="000000"/>
                <w:sz w:val="20"/>
                <w:szCs w:val="20"/>
              </w:rPr>
              <w:t>934</w:t>
            </w:r>
          </w:p>
        </w:tc>
        <w:tc>
          <w:tcPr>
            <w:tcW w:w="690" w:type="pct"/>
            <w:tcBorders>
              <w:top w:val="nil"/>
              <w:left w:val="nil"/>
              <w:bottom w:val="nil"/>
              <w:right w:val="nil"/>
            </w:tcBorders>
            <w:noWrap/>
            <w:vAlign w:val="center"/>
            <w:hideMark/>
          </w:tcPr>
          <w:p w14:paraId="2B6FE723"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25</w:t>
            </w:r>
            <w:r w:rsidRPr="004D349F">
              <w:rPr>
                <w:rFonts w:cs="Times New Roman"/>
                <w:color w:val="000000"/>
                <w:sz w:val="20"/>
                <w:szCs w:val="20"/>
                <w:lang w:val="sr-Cyrl-BA"/>
              </w:rPr>
              <w:t>.</w:t>
            </w:r>
            <w:r w:rsidRPr="004D349F">
              <w:rPr>
                <w:rFonts w:cs="Times New Roman"/>
                <w:color w:val="000000"/>
                <w:sz w:val="20"/>
                <w:szCs w:val="20"/>
              </w:rPr>
              <w:t>668</w:t>
            </w:r>
          </w:p>
        </w:tc>
        <w:tc>
          <w:tcPr>
            <w:tcW w:w="639" w:type="pct"/>
            <w:tcBorders>
              <w:top w:val="nil"/>
              <w:left w:val="nil"/>
              <w:bottom w:val="nil"/>
              <w:right w:val="nil"/>
            </w:tcBorders>
            <w:noWrap/>
            <w:vAlign w:val="center"/>
            <w:hideMark/>
          </w:tcPr>
          <w:p w14:paraId="7F0305F3"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25</w:t>
            </w:r>
            <w:r w:rsidRPr="004D349F">
              <w:rPr>
                <w:rFonts w:cs="Times New Roman"/>
                <w:color w:val="000000"/>
                <w:sz w:val="20"/>
                <w:szCs w:val="20"/>
                <w:lang w:val="sr-Cyrl-BA"/>
              </w:rPr>
              <w:t>.</w:t>
            </w:r>
            <w:r w:rsidRPr="004D349F">
              <w:rPr>
                <w:rFonts w:cs="Times New Roman"/>
                <w:color w:val="000000"/>
                <w:sz w:val="20"/>
                <w:szCs w:val="20"/>
              </w:rPr>
              <w:t>668</w:t>
            </w:r>
          </w:p>
        </w:tc>
      </w:tr>
      <w:tr w:rsidR="004D349F" w:rsidRPr="004D349F" w14:paraId="5755B94E" w14:textId="77777777" w:rsidTr="00AB41F3">
        <w:trPr>
          <w:cnfStyle w:val="000000100000" w:firstRow="0" w:lastRow="0" w:firstColumn="0" w:lastColumn="0" w:oddVBand="0" w:evenVBand="0" w:oddHBand="1" w:evenHBand="0" w:firstRowFirstColumn="0" w:firstRowLastColumn="0" w:lastRowFirstColumn="0" w:lastRowLastColumn="0"/>
          <w:trHeight w:val="31"/>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bottom w:val="nil"/>
            </w:tcBorders>
            <w:shd w:val="clear" w:color="auto" w:fill="F2F2F2" w:themeFill="background1" w:themeFillShade="F2"/>
            <w:vAlign w:val="center"/>
            <w:hideMark/>
          </w:tcPr>
          <w:p w14:paraId="7E916A03"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Смјештај у установе социјалне заштите</w:t>
            </w:r>
          </w:p>
        </w:tc>
        <w:tc>
          <w:tcPr>
            <w:tcW w:w="676" w:type="pct"/>
            <w:tcBorders>
              <w:top w:val="nil"/>
              <w:bottom w:val="nil"/>
            </w:tcBorders>
            <w:shd w:val="clear" w:color="auto" w:fill="F2F2F2" w:themeFill="background1" w:themeFillShade="F2"/>
            <w:noWrap/>
            <w:vAlign w:val="center"/>
            <w:hideMark/>
          </w:tcPr>
          <w:p w14:paraId="2B9D039B"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218</w:t>
            </w:r>
            <w:r w:rsidRPr="004D349F">
              <w:rPr>
                <w:rFonts w:cs="Times New Roman"/>
                <w:color w:val="000000"/>
                <w:sz w:val="20"/>
                <w:szCs w:val="20"/>
                <w:lang w:val="sr-Cyrl-BA"/>
              </w:rPr>
              <w:t>.</w:t>
            </w:r>
            <w:r w:rsidRPr="004D349F">
              <w:rPr>
                <w:rFonts w:cs="Times New Roman"/>
                <w:color w:val="000000"/>
                <w:sz w:val="20"/>
                <w:szCs w:val="20"/>
              </w:rPr>
              <w:t>694</w:t>
            </w:r>
          </w:p>
        </w:tc>
        <w:tc>
          <w:tcPr>
            <w:tcW w:w="555" w:type="pct"/>
            <w:tcBorders>
              <w:top w:val="nil"/>
              <w:bottom w:val="nil"/>
            </w:tcBorders>
            <w:shd w:val="clear" w:color="auto" w:fill="F2F2F2" w:themeFill="background1" w:themeFillShade="F2"/>
            <w:noWrap/>
            <w:vAlign w:val="center"/>
            <w:hideMark/>
          </w:tcPr>
          <w:p w14:paraId="41A0175E"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210</w:t>
            </w:r>
            <w:r w:rsidRPr="004D349F">
              <w:rPr>
                <w:rFonts w:cs="Times New Roman"/>
                <w:color w:val="000000"/>
                <w:sz w:val="20"/>
                <w:szCs w:val="20"/>
                <w:lang w:val="sr-Cyrl-BA"/>
              </w:rPr>
              <w:t>.</w:t>
            </w:r>
            <w:r w:rsidRPr="004D349F">
              <w:rPr>
                <w:rFonts w:cs="Times New Roman"/>
                <w:color w:val="000000"/>
                <w:sz w:val="20"/>
                <w:szCs w:val="20"/>
              </w:rPr>
              <w:t>763</w:t>
            </w:r>
          </w:p>
        </w:tc>
        <w:tc>
          <w:tcPr>
            <w:tcW w:w="651" w:type="pct"/>
            <w:tcBorders>
              <w:top w:val="nil"/>
              <w:bottom w:val="nil"/>
            </w:tcBorders>
            <w:shd w:val="clear" w:color="auto" w:fill="F2F2F2" w:themeFill="background1" w:themeFillShade="F2"/>
            <w:noWrap/>
            <w:vAlign w:val="center"/>
            <w:hideMark/>
          </w:tcPr>
          <w:p w14:paraId="35AD449F"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212</w:t>
            </w:r>
            <w:r w:rsidRPr="004D349F">
              <w:rPr>
                <w:rFonts w:cs="Times New Roman"/>
                <w:color w:val="000000"/>
                <w:sz w:val="20"/>
                <w:szCs w:val="20"/>
                <w:lang w:val="sr-Cyrl-BA"/>
              </w:rPr>
              <w:t>.</w:t>
            </w:r>
            <w:r w:rsidRPr="004D349F">
              <w:rPr>
                <w:rFonts w:cs="Times New Roman"/>
                <w:color w:val="000000"/>
                <w:sz w:val="20"/>
                <w:szCs w:val="20"/>
              </w:rPr>
              <w:t>186</w:t>
            </w:r>
          </w:p>
        </w:tc>
        <w:tc>
          <w:tcPr>
            <w:tcW w:w="690" w:type="pct"/>
            <w:tcBorders>
              <w:top w:val="nil"/>
              <w:bottom w:val="nil"/>
            </w:tcBorders>
            <w:shd w:val="clear" w:color="auto" w:fill="F2F2F2" w:themeFill="background1" w:themeFillShade="F2"/>
            <w:noWrap/>
            <w:vAlign w:val="center"/>
            <w:hideMark/>
          </w:tcPr>
          <w:p w14:paraId="532E4893"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246</w:t>
            </w:r>
            <w:r w:rsidRPr="004D349F">
              <w:rPr>
                <w:rFonts w:cs="Times New Roman"/>
                <w:color w:val="000000"/>
                <w:sz w:val="20"/>
                <w:szCs w:val="20"/>
                <w:lang w:val="sr-Cyrl-BA"/>
              </w:rPr>
              <w:t>.</w:t>
            </w:r>
            <w:r w:rsidRPr="004D349F">
              <w:rPr>
                <w:rFonts w:cs="Times New Roman"/>
                <w:color w:val="000000"/>
                <w:sz w:val="20"/>
                <w:szCs w:val="20"/>
              </w:rPr>
              <w:t>552</w:t>
            </w:r>
          </w:p>
        </w:tc>
        <w:tc>
          <w:tcPr>
            <w:tcW w:w="639" w:type="pct"/>
            <w:tcBorders>
              <w:top w:val="nil"/>
              <w:bottom w:val="nil"/>
            </w:tcBorders>
            <w:shd w:val="clear" w:color="auto" w:fill="F2F2F2" w:themeFill="background1" w:themeFillShade="F2"/>
            <w:noWrap/>
            <w:vAlign w:val="center"/>
            <w:hideMark/>
          </w:tcPr>
          <w:p w14:paraId="31A30DD0"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268</w:t>
            </w:r>
            <w:r w:rsidRPr="004D349F">
              <w:rPr>
                <w:rFonts w:cs="Times New Roman"/>
                <w:color w:val="000000"/>
                <w:sz w:val="20"/>
                <w:szCs w:val="20"/>
                <w:lang w:val="sr-Cyrl-BA"/>
              </w:rPr>
              <w:t>.</w:t>
            </w:r>
            <w:r w:rsidRPr="004D349F">
              <w:rPr>
                <w:rFonts w:cs="Times New Roman"/>
                <w:color w:val="000000"/>
                <w:sz w:val="20"/>
                <w:szCs w:val="20"/>
              </w:rPr>
              <w:t>564</w:t>
            </w:r>
          </w:p>
        </w:tc>
      </w:tr>
      <w:tr w:rsidR="004D349F" w:rsidRPr="004D349F" w14:paraId="3C10A616" w14:textId="77777777" w:rsidTr="00F30BB4">
        <w:trPr>
          <w:trHeight w:val="372"/>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left w:val="nil"/>
              <w:bottom w:val="nil"/>
              <w:right w:val="nil"/>
            </w:tcBorders>
            <w:vAlign w:val="center"/>
            <w:hideMark/>
          </w:tcPr>
          <w:p w14:paraId="0EB2CFE3"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Једнократне новчане помоћи</w:t>
            </w:r>
          </w:p>
        </w:tc>
        <w:tc>
          <w:tcPr>
            <w:tcW w:w="676" w:type="pct"/>
            <w:tcBorders>
              <w:top w:val="nil"/>
              <w:left w:val="nil"/>
              <w:bottom w:val="nil"/>
              <w:right w:val="nil"/>
            </w:tcBorders>
            <w:noWrap/>
            <w:vAlign w:val="center"/>
            <w:hideMark/>
          </w:tcPr>
          <w:p w14:paraId="7CDDF62D"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88</w:t>
            </w:r>
            <w:r w:rsidRPr="004D349F">
              <w:rPr>
                <w:rFonts w:cs="Times New Roman"/>
                <w:color w:val="000000"/>
                <w:sz w:val="20"/>
                <w:szCs w:val="20"/>
                <w:lang w:val="sr-Cyrl-BA"/>
              </w:rPr>
              <w:t>.</w:t>
            </w:r>
            <w:r w:rsidRPr="004D349F">
              <w:rPr>
                <w:rFonts w:cs="Times New Roman"/>
                <w:color w:val="000000"/>
                <w:sz w:val="20"/>
                <w:szCs w:val="20"/>
              </w:rPr>
              <w:t>029</w:t>
            </w:r>
          </w:p>
        </w:tc>
        <w:tc>
          <w:tcPr>
            <w:tcW w:w="555" w:type="pct"/>
            <w:tcBorders>
              <w:top w:val="nil"/>
              <w:left w:val="nil"/>
              <w:bottom w:val="nil"/>
              <w:right w:val="nil"/>
            </w:tcBorders>
            <w:noWrap/>
            <w:vAlign w:val="center"/>
            <w:hideMark/>
          </w:tcPr>
          <w:p w14:paraId="6A3A1DD2"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74</w:t>
            </w:r>
            <w:r w:rsidRPr="004D349F">
              <w:rPr>
                <w:rFonts w:cs="Times New Roman"/>
                <w:color w:val="000000"/>
                <w:sz w:val="20"/>
                <w:szCs w:val="20"/>
                <w:lang w:val="sr-Cyrl-BA"/>
              </w:rPr>
              <w:t>.</w:t>
            </w:r>
            <w:r w:rsidRPr="004D349F">
              <w:rPr>
                <w:rFonts w:cs="Times New Roman"/>
                <w:color w:val="000000"/>
                <w:sz w:val="20"/>
                <w:szCs w:val="20"/>
              </w:rPr>
              <w:t>274</w:t>
            </w:r>
          </w:p>
        </w:tc>
        <w:tc>
          <w:tcPr>
            <w:tcW w:w="651" w:type="pct"/>
            <w:tcBorders>
              <w:top w:val="nil"/>
              <w:left w:val="nil"/>
              <w:bottom w:val="nil"/>
              <w:right w:val="nil"/>
            </w:tcBorders>
            <w:noWrap/>
            <w:vAlign w:val="center"/>
            <w:hideMark/>
          </w:tcPr>
          <w:p w14:paraId="5296FCB2"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67</w:t>
            </w:r>
            <w:r w:rsidRPr="004D349F">
              <w:rPr>
                <w:rFonts w:cs="Times New Roman"/>
                <w:color w:val="000000"/>
                <w:sz w:val="20"/>
                <w:szCs w:val="20"/>
                <w:lang w:val="sr-Cyrl-BA"/>
              </w:rPr>
              <w:t>.</w:t>
            </w:r>
            <w:r w:rsidRPr="004D349F">
              <w:rPr>
                <w:rFonts w:cs="Times New Roman"/>
                <w:color w:val="000000"/>
                <w:sz w:val="20"/>
                <w:szCs w:val="20"/>
              </w:rPr>
              <w:t>004</w:t>
            </w:r>
          </w:p>
        </w:tc>
        <w:tc>
          <w:tcPr>
            <w:tcW w:w="690" w:type="pct"/>
            <w:tcBorders>
              <w:top w:val="nil"/>
              <w:left w:val="nil"/>
              <w:bottom w:val="nil"/>
              <w:right w:val="nil"/>
            </w:tcBorders>
            <w:noWrap/>
            <w:vAlign w:val="center"/>
            <w:hideMark/>
          </w:tcPr>
          <w:p w14:paraId="056918BA"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71</w:t>
            </w:r>
            <w:r w:rsidRPr="004D349F">
              <w:rPr>
                <w:rFonts w:cs="Times New Roman"/>
                <w:color w:val="000000"/>
                <w:sz w:val="20"/>
                <w:szCs w:val="20"/>
                <w:lang w:val="sr-Cyrl-BA"/>
              </w:rPr>
              <w:t>.</w:t>
            </w:r>
            <w:r w:rsidRPr="004D349F">
              <w:rPr>
                <w:rFonts w:cs="Times New Roman"/>
                <w:color w:val="000000"/>
                <w:sz w:val="20"/>
                <w:szCs w:val="20"/>
              </w:rPr>
              <w:t>621</w:t>
            </w:r>
          </w:p>
        </w:tc>
        <w:tc>
          <w:tcPr>
            <w:tcW w:w="639" w:type="pct"/>
            <w:tcBorders>
              <w:top w:val="nil"/>
              <w:left w:val="nil"/>
              <w:bottom w:val="nil"/>
              <w:right w:val="nil"/>
            </w:tcBorders>
            <w:noWrap/>
            <w:vAlign w:val="center"/>
            <w:hideMark/>
          </w:tcPr>
          <w:p w14:paraId="2BE645CD"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87</w:t>
            </w:r>
            <w:r w:rsidRPr="004D349F">
              <w:rPr>
                <w:rFonts w:cs="Times New Roman"/>
                <w:color w:val="000000"/>
                <w:sz w:val="20"/>
                <w:szCs w:val="20"/>
                <w:lang w:val="sr-Cyrl-BA"/>
              </w:rPr>
              <w:t>.</w:t>
            </w:r>
            <w:r w:rsidRPr="004D349F">
              <w:rPr>
                <w:rFonts w:cs="Times New Roman"/>
                <w:color w:val="000000"/>
                <w:sz w:val="20"/>
                <w:szCs w:val="20"/>
              </w:rPr>
              <w:t>469</w:t>
            </w:r>
          </w:p>
        </w:tc>
      </w:tr>
      <w:tr w:rsidR="004D349F" w:rsidRPr="004D349F" w14:paraId="3AF74146" w14:textId="77777777" w:rsidTr="00AB41F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bottom w:val="nil"/>
            </w:tcBorders>
            <w:shd w:val="clear" w:color="auto" w:fill="F2F2F2" w:themeFill="background1" w:themeFillShade="F2"/>
            <w:vAlign w:val="center"/>
            <w:hideMark/>
          </w:tcPr>
          <w:p w14:paraId="65C060F3"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Здравствено осигурање</w:t>
            </w:r>
          </w:p>
        </w:tc>
        <w:tc>
          <w:tcPr>
            <w:tcW w:w="676" w:type="pct"/>
            <w:tcBorders>
              <w:top w:val="nil"/>
              <w:bottom w:val="nil"/>
            </w:tcBorders>
            <w:shd w:val="clear" w:color="auto" w:fill="F2F2F2" w:themeFill="background1" w:themeFillShade="F2"/>
            <w:noWrap/>
            <w:vAlign w:val="center"/>
            <w:hideMark/>
          </w:tcPr>
          <w:p w14:paraId="205424A5"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48</w:t>
            </w:r>
            <w:r w:rsidRPr="004D349F">
              <w:rPr>
                <w:rFonts w:cs="Times New Roman"/>
                <w:color w:val="000000"/>
                <w:sz w:val="20"/>
                <w:szCs w:val="20"/>
                <w:lang w:val="sr-Cyrl-BA"/>
              </w:rPr>
              <w:t>.</w:t>
            </w:r>
            <w:r w:rsidRPr="004D349F">
              <w:rPr>
                <w:rFonts w:cs="Times New Roman"/>
                <w:color w:val="000000"/>
                <w:sz w:val="20"/>
                <w:szCs w:val="20"/>
              </w:rPr>
              <w:t>102</w:t>
            </w:r>
          </w:p>
        </w:tc>
        <w:tc>
          <w:tcPr>
            <w:tcW w:w="555" w:type="pct"/>
            <w:tcBorders>
              <w:top w:val="nil"/>
              <w:bottom w:val="nil"/>
            </w:tcBorders>
            <w:shd w:val="clear" w:color="auto" w:fill="F2F2F2" w:themeFill="background1" w:themeFillShade="F2"/>
            <w:noWrap/>
            <w:vAlign w:val="center"/>
            <w:hideMark/>
          </w:tcPr>
          <w:p w14:paraId="570E83AA"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51</w:t>
            </w:r>
            <w:r w:rsidRPr="004D349F">
              <w:rPr>
                <w:rFonts w:cs="Times New Roman"/>
                <w:color w:val="000000"/>
                <w:sz w:val="20"/>
                <w:szCs w:val="20"/>
                <w:lang w:val="sr-Cyrl-BA"/>
              </w:rPr>
              <w:t>.</w:t>
            </w:r>
            <w:r w:rsidRPr="004D349F">
              <w:rPr>
                <w:rFonts w:cs="Times New Roman"/>
                <w:color w:val="000000"/>
                <w:sz w:val="20"/>
                <w:szCs w:val="20"/>
              </w:rPr>
              <w:t>101</w:t>
            </w:r>
          </w:p>
        </w:tc>
        <w:tc>
          <w:tcPr>
            <w:tcW w:w="651" w:type="pct"/>
            <w:tcBorders>
              <w:top w:val="nil"/>
              <w:bottom w:val="nil"/>
            </w:tcBorders>
            <w:shd w:val="clear" w:color="auto" w:fill="F2F2F2" w:themeFill="background1" w:themeFillShade="F2"/>
            <w:noWrap/>
            <w:vAlign w:val="center"/>
            <w:hideMark/>
          </w:tcPr>
          <w:p w14:paraId="62DDF3A9"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50</w:t>
            </w:r>
            <w:r w:rsidRPr="004D349F">
              <w:rPr>
                <w:rFonts w:cs="Times New Roman"/>
                <w:color w:val="000000"/>
                <w:sz w:val="20"/>
                <w:szCs w:val="20"/>
                <w:lang w:val="sr-Cyrl-BA"/>
              </w:rPr>
              <w:t>.</w:t>
            </w:r>
            <w:r w:rsidRPr="004D349F">
              <w:rPr>
                <w:rFonts w:cs="Times New Roman"/>
                <w:color w:val="000000"/>
                <w:sz w:val="20"/>
                <w:szCs w:val="20"/>
              </w:rPr>
              <w:t>520</w:t>
            </w:r>
          </w:p>
        </w:tc>
        <w:tc>
          <w:tcPr>
            <w:tcW w:w="690" w:type="pct"/>
            <w:tcBorders>
              <w:top w:val="nil"/>
              <w:bottom w:val="nil"/>
            </w:tcBorders>
            <w:shd w:val="clear" w:color="auto" w:fill="F2F2F2" w:themeFill="background1" w:themeFillShade="F2"/>
            <w:noWrap/>
            <w:vAlign w:val="center"/>
            <w:hideMark/>
          </w:tcPr>
          <w:p w14:paraId="77D9919A"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47</w:t>
            </w:r>
            <w:r w:rsidRPr="004D349F">
              <w:rPr>
                <w:rFonts w:cs="Times New Roman"/>
                <w:color w:val="000000"/>
                <w:sz w:val="20"/>
                <w:szCs w:val="20"/>
                <w:lang w:val="sr-Cyrl-BA"/>
              </w:rPr>
              <w:t>.</w:t>
            </w:r>
            <w:r w:rsidRPr="004D349F">
              <w:rPr>
                <w:rFonts w:cs="Times New Roman"/>
                <w:color w:val="000000"/>
                <w:sz w:val="20"/>
                <w:szCs w:val="20"/>
              </w:rPr>
              <w:t>544</w:t>
            </w:r>
          </w:p>
        </w:tc>
        <w:tc>
          <w:tcPr>
            <w:tcW w:w="639" w:type="pct"/>
            <w:tcBorders>
              <w:top w:val="nil"/>
              <w:bottom w:val="nil"/>
            </w:tcBorders>
            <w:shd w:val="clear" w:color="auto" w:fill="F2F2F2" w:themeFill="background1" w:themeFillShade="F2"/>
            <w:noWrap/>
            <w:vAlign w:val="center"/>
            <w:hideMark/>
          </w:tcPr>
          <w:p w14:paraId="70B3C0C5"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34</w:t>
            </w:r>
            <w:r w:rsidRPr="004D349F">
              <w:rPr>
                <w:rFonts w:cs="Times New Roman"/>
                <w:color w:val="000000"/>
                <w:sz w:val="20"/>
                <w:szCs w:val="20"/>
                <w:lang w:val="sr-Cyrl-BA"/>
              </w:rPr>
              <w:t>.</w:t>
            </w:r>
            <w:r w:rsidRPr="004D349F">
              <w:rPr>
                <w:rFonts w:cs="Times New Roman"/>
                <w:color w:val="000000"/>
                <w:sz w:val="20"/>
                <w:szCs w:val="20"/>
              </w:rPr>
              <w:t>442</w:t>
            </w:r>
          </w:p>
        </w:tc>
      </w:tr>
      <w:tr w:rsidR="004D349F" w:rsidRPr="004D349F" w14:paraId="51A8EA55" w14:textId="77777777" w:rsidTr="00F30BB4">
        <w:trPr>
          <w:trHeight w:val="425"/>
          <w:jc w:val="center"/>
        </w:trPr>
        <w:tc>
          <w:tcPr>
            <w:cnfStyle w:val="001000000000" w:firstRow="0" w:lastRow="0" w:firstColumn="1" w:lastColumn="0" w:oddVBand="0" w:evenVBand="0" w:oddHBand="0" w:evenHBand="0" w:firstRowFirstColumn="0" w:firstRowLastColumn="0" w:lastRowFirstColumn="0" w:lastRowLastColumn="0"/>
            <w:tcW w:w="1789" w:type="pct"/>
            <w:tcBorders>
              <w:top w:val="nil"/>
              <w:left w:val="nil"/>
              <w:bottom w:val="nil"/>
              <w:right w:val="nil"/>
            </w:tcBorders>
            <w:vAlign w:val="center"/>
            <w:hideMark/>
          </w:tcPr>
          <w:p w14:paraId="3A8FF013" w14:textId="77777777" w:rsidR="004D349F" w:rsidRPr="004D349F" w:rsidRDefault="004D349F" w:rsidP="00F30BB4">
            <w:pP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Дјечији додатак</w:t>
            </w:r>
          </w:p>
        </w:tc>
        <w:tc>
          <w:tcPr>
            <w:tcW w:w="676" w:type="pct"/>
            <w:tcBorders>
              <w:top w:val="nil"/>
              <w:left w:val="nil"/>
              <w:bottom w:val="nil"/>
              <w:right w:val="nil"/>
            </w:tcBorders>
            <w:noWrap/>
            <w:vAlign w:val="center"/>
            <w:hideMark/>
          </w:tcPr>
          <w:p w14:paraId="3EF9D3FB"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15</w:t>
            </w:r>
            <w:r w:rsidRPr="004D349F">
              <w:rPr>
                <w:rFonts w:cs="Times New Roman"/>
                <w:color w:val="000000"/>
                <w:sz w:val="20"/>
                <w:szCs w:val="20"/>
                <w:lang w:val="sr-Cyrl-BA"/>
              </w:rPr>
              <w:t>.</w:t>
            </w:r>
            <w:r w:rsidRPr="004D349F">
              <w:rPr>
                <w:rFonts w:cs="Times New Roman"/>
                <w:color w:val="000000"/>
                <w:sz w:val="20"/>
                <w:szCs w:val="20"/>
              </w:rPr>
              <w:t>600</w:t>
            </w:r>
          </w:p>
        </w:tc>
        <w:tc>
          <w:tcPr>
            <w:tcW w:w="555" w:type="pct"/>
            <w:tcBorders>
              <w:top w:val="nil"/>
              <w:left w:val="nil"/>
              <w:bottom w:val="nil"/>
              <w:right w:val="nil"/>
            </w:tcBorders>
            <w:noWrap/>
            <w:vAlign w:val="center"/>
            <w:hideMark/>
          </w:tcPr>
          <w:p w14:paraId="11461E2D"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12</w:t>
            </w:r>
            <w:r w:rsidRPr="004D349F">
              <w:rPr>
                <w:rFonts w:cs="Times New Roman"/>
                <w:color w:val="000000"/>
                <w:sz w:val="20"/>
                <w:szCs w:val="20"/>
                <w:lang w:val="sr-Cyrl-BA"/>
              </w:rPr>
              <w:t>.</w:t>
            </w:r>
            <w:r w:rsidRPr="004D349F">
              <w:rPr>
                <w:rFonts w:cs="Times New Roman"/>
                <w:color w:val="000000"/>
                <w:sz w:val="20"/>
                <w:szCs w:val="20"/>
              </w:rPr>
              <w:t>200</w:t>
            </w:r>
          </w:p>
        </w:tc>
        <w:tc>
          <w:tcPr>
            <w:tcW w:w="651" w:type="pct"/>
            <w:tcBorders>
              <w:top w:val="nil"/>
              <w:left w:val="nil"/>
              <w:bottom w:val="nil"/>
              <w:right w:val="nil"/>
            </w:tcBorders>
            <w:noWrap/>
            <w:vAlign w:val="center"/>
            <w:hideMark/>
          </w:tcPr>
          <w:p w14:paraId="4A005D98"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8</w:t>
            </w:r>
            <w:r w:rsidRPr="004D349F">
              <w:rPr>
                <w:rFonts w:cs="Times New Roman"/>
                <w:color w:val="000000"/>
                <w:sz w:val="20"/>
                <w:szCs w:val="20"/>
                <w:lang w:val="sr-Cyrl-BA"/>
              </w:rPr>
              <w:t>.</w:t>
            </w:r>
            <w:r w:rsidRPr="004D349F">
              <w:rPr>
                <w:rFonts w:cs="Times New Roman"/>
                <w:color w:val="000000"/>
                <w:sz w:val="20"/>
                <w:szCs w:val="20"/>
              </w:rPr>
              <w:t>550</w:t>
            </w:r>
          </w:p>
        </w:tc>
        <w:tc>
          <w:tcPr>
            <w:tcW w:w="690" w:type="pct"/>
            <w:tcBorders>
              <w:top w:val="nil"/>
              <w:left w:val="nil"/>
              <w:bottom w:val="nil"/>
              <w:right w:val="nil"/>
            </w:tcBorders>
            <w:noWrap/>
            <w:vAlign w:val="center"/>
            <w:hideMark/>
          </w:tcPr>
          <w:p w14:paraId="0B13615F"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w:t>
            </w:r>
            <w:r w:rsidRPr="004D349F">
              <w:rPr>
                <w:rFonts w:cs="Times New Roman"/>
                <w:color w:val="000000"/>
                <w:sz w:val="20"/>
                <w:szCs w:val="20"/>
                <w:lang w:val="sr-Cyrl-BA"/>
              </w:rPr>
              <w:t>.</w:t>
            </w:r>
            <w:r w:rsidRPr="004D349F">
              <w:rPr>
                <w:rFonts w:cs="Times New Roman"/>
                <w:color w:val="000000"/>
                <w:sz w:val="20"/>
                <w:szCs w:val="20"/>
              </w:rPr>
              <w:t>498</w:t>
            </w:r>
          </w:p>
        </w:tc>
        <w:tc>
          <w:tcPr>
            <w:tcW w:w="639" w:type="pct"/>
            <w:tcBorders>
              <w:top w:val="nil"/>
              <w:left w:val="nil"/>
              <w:bottom w:val="nil"/>
              <w:right w:val="nil"/>
            </w:tcBorders>
            <w:noWrap/>
            <w:vAlign w:val="center"/>
            <w:hideMark/>
          </w:tcPr>
          <w:p w14:paraId="018B2221"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7</w:t>
            </w:r>
            <w:r w:rsidRPr="004D349F">
              <w:rPr>
                <w:rFonts w:cs="Times New Roman"/>
                <w:color w:val="000000"/>
                <w:sz w:val="20"/>
                <w:szCs w:val="20"/>
                <w:lang w:val="sr-Cyrl-BA"/>
              </w:rPr>
              <w:t>.</w:t>
            </w:r>
            <w:r w:rsidRPr="004D349F">
              <w:rPr>
                <w:rFonts w:cs="Times New Roman"/>
                <w:color w:val="000000"/>
                <w:sz w:val="20"/>
                <w:szCs w:val="20"/>
              </w:rPr>
              <w:t>582</w:t>
            </w:r>
          </w:p>
        </w:tc>
      </w:tr>
      <w:tr w:rsidR="004D349F" w:rsidRPr="004D349F" w14:paraId="70892F51" w14:textId="77777777" w:rsidTr="00AB41F3">
        <w:trPr>
          <w:cnfStyle w:val="000000100000" w:firstRow="0" w:lastRow="0" w:firstColumn="0" w:lastColumn="0" w:oddVBand="0" w:evenVBand="0" w:oddHBand="1"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1789" w:type="pct"/>
            <w:tcBorders>
              <w:top w:val="single" w:sz="4" w:space="0" w:color="auto"/>
              <w:bottom w:val="single" w:sz="8" w:space="0" w:color="000000" w:themeColor="text1"/>
            </w:tcBorders>
            <w:shd w:val="clear" w:color="auto" w:fill="F2F2F2" w:themeFill="background1" w:themeFillShade="F2"/>
            <w:vAlign w:val="center"/>
            <w:hideMark/>
          </w:tcPr>
          <w:p w14:paraId="5832AE5F"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Укупно средстава</w:t>
            </w:r>
          </w:p>
        </w:tc>
        <w:tc>
          <w:tcPr>
            <w:tcW w:w="676" w:type="pct"/>
            <w:tcBorders>
              <w:top w:val="single" w:sz="4" w:space="0" w:color="auto"/>
              <w:bottom w:val="single" w:sz="8" w:space="0" w:color="000000" w:themeColor="text1"/>
            </w:tcBorders>
            <w:shd w:val="clear" w:color="auto" w:fill="F2F2F2" w:themeFill="background1" w:themeFillShade="F2"/>
            <w:noWrap/>
            <w:vAlign w:val="center"/>
            <w:hideMark/>
          </w:tcPr>
          <w:p w14:paraId="2B58629B"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20"/>
                <w:szCs w:val="20"/>
              </w:rPr>
            </w:pPr>
            <w:r w:rsidRPr="004D349F">
              <w:rPr>
                <w:rFonts w:cs="Times New Roman"/>
                <w:b/>
                <w:bCs/>
                <w:color w:val="000000"/>
                <w:sz w:val="20"/>
                <w:szCs w:val="20"/>
              </w:rPr>
              <w:t>1</w:t>
            </w:r>
            <w:r w:rsidRPr="004D349F">
              <w:rPr>
                <w:rFonts w:cs="Times New Roman"/>
                <w:b/>
                <w:bCs/>
                <w:color w:val="000000"/>
                <w:sz w:val="20"/>
                <w:szCs w:val="20"/>
                <w:lang w:val="sr-Cyrl-BA"/>
              </w:rPr>
              <w:t>.</w:t>
            </w:r>
            <w:r w:rsidRPr="004D349F">
              <w:rPr>
                <w:rFonts w:cs="Times New Roman"/>
                <w:b/>
                <w:bCs/>
                <w:color w:val="000000"/>
                <w:sz w:val="20"/>
                <w:szCs w:val="20"/>
              </w:rPr>
              <w:t>194</w:t>
            </w:r>
            <w:r w:rsidRPr="004D349F">
              <w:rPr>
                <w:rFonts w:cs="Times New Roman"/>
                <w:b/>
                <w:bCs/>
                <w:color w:val="000000"/>
                <w:sz w:val="20"/>
                <w:szCs w:val="20"/>
                <w:lang w:val="sr-Cyrl-BA"/>
              </w:rPr>
              <w:t>.</w:t>
            </w:r>
            <w:r w:rsidRPr="004D349F">
              <w:rPr>
                <w:rFonts w:cs="Times New Roman"/>
                <w:b/>
                <w:bCs/>
                <w:color w:val="000000"/>
                <w:sz w:val="20"/>
                <w:szCs w:val="20"/>
              </w:rPr>
              <w:t>692</w:t>
            </w:r>
          </w:p>
        </w:tc>
        <w:tc>
          <w:tcPr>
            <w:tcW w:w="555" w:type="pct"/>
            <w:tcBorders>
              <w:top w:val="single" w:sz="4" w:space="0" w:color="auto"/>
              <w:bottom w:val="single" w:sz="8" w:space="0" w:color="000000" w:themeColor="text1"/>
            </w:tcBorders>
            <w:shd w:val="clear" w:color="auto" w:fill="F2F2F2" w:themeFill="background1" w:themeFillShade="F2"/>
            <w:noWrap/>
            <w:vAlign w:val="center"/>
            <w:hideMark/>
          </w:tcPr>
          <w:p w14:paraId="78CBA3F4"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20"/>
                <w:szCs w:val="20"/>
              </w:rPr>
            </w:pPr>
            <w:r w:rsidRPr="004D349F">
              <w:rPr>
                <w:rFonts w:cs="Times New Roman"/>
                <w:b/>
                <w:bCs/>
                <w:color w:val="000000"/>
                <w:sz w:val="20"/>
                <w:szCs w:val="20"/>
              </w:rPr>
              <w:t>1</w:t>
            </w:r>
            <w:r w:rsidRPr="004D349F">
              <w:rPr>
                <w:rFonts w:cs="Times New Roman"/>
                <w:b/>
                <w:bCs/>
                <w:color w:val="000000"/>
                <w:sz w:val="20"/>
                <w:szCs w:val="20"/>
                <w:lang w:val="sr-Cyrl-BA"/>
              </w:rPr>
              <w:t>.</w:t>
            </w:r>
            <w:r w:rsidRPr="004D349F">
              <w:rPr>
                <w:rFonts w:cs="Times New Roman"/>
                <w:b/>
                <w:bCs/>
                <w:color w:val="000000"/>
                <w:sz w:val="20"/>
                <w:szCs w:val="20"/>
              </w:rPr>
              <w:t>271</w:t>
            </w:r>
            <w:r w:rsidRPr="004D349F">
              <w:rPr>
                <w:rFonts w:cs="Times New Roman"/>
                <w:b/>
                <w:bCs/>
                <w:color w:val="000000"/>
                <w:sz w:val="20"/>
                <w:szCs w:val="20"/>
                <w:lang w:val="sr-Cyrl-BA"/>
              </w:rPr>
              <w:t>.</w:t>
            </w:r>
            <w:r w:rsidRPr="004D349F">
              <w:rPr>
                <w:rFonts w:cs="Times New Roman"/>
                <w:b/>
                <w:bCs/>
                <w:color w:val="000000"/>
                <w:sz w:val="20"/>
                <w:szCs w:val="20"/>
              </w:rPr>
              <w:t>129</w:t>
            </w:r>
          </w:p>
        </w:tc>
        <w:tc>
          <w:tcPr>
            <w:tcW w:w="651" w:type="pct"/>
            <w:tcBorders>
              <w:top w:val="single" w:sz="4" w:space="0" w:color="auto"/>
              <w:bottom w:val="single" w:sz="8" w:space="0" w:color="000000" w:themeColor="text1"/>
            </w:tcBorders>
            <w:shd w:val="clear" w:color="auto" w:fill="F2F2F2" w:themeFill="background1" w:themeFillShade="F2"/>
            <w:noWrap/>
            <w:vAlign w:val="center"/>
            <w:hideMark/>
          </w:tcPr>
          <w:p w14:paraId="375DCB11"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20"/>
                <w:szCs w:val="20"/>
              </w:rPr>
            </w:pPr>
            <w:r w:rsidRPr="004D349F">
              <w:rPr>
                <w:rFonts w:cs="Times New Roman"/>
                <w:b/>
                <w:bCs/>
                <w:color w:val="000000"/>
                <w:sz w:val="20"/>
                <w:szCs w:val="20"/>
              </w:rPr>
              <w:t>1</w:t>
            </w:r>
            <w:r w:rsidRPr="004D349F">
              <w:rPr>
                <w:rFonts w:cs="Times New Roman"/>
                <w:b/>
                <w:bCs/>
                <w:color w:val="000000"/>
                <w:sz w:val="20"/>
                <w:szCs w:val="20"/>
                <w:lang w:val="sr-Cyrl-BA"/>
              </w:rPr>
              <w:t>.</w:t>
            </w:r>
            <w:r w:rsidRPr="004D349F">
              <w:rPr>
                <w:rFonts w:cs="Times New Roman"/>
                <w:b/>
                <w:bCs/>
                <w:color w:val="000000"/>
                <w:sz w:val="20"/>
                <w:szCs w:val="20"/>
              </w:rPr>
              <w:t>353</w:t>
            </w:r>
            <w:r w:rsidRPr="004D349F">
              <w:rPr>
                <w:rFonts w:cs="Times New Roman"/>
                <w:b/>
                <w:bCs/>
                <w:color w:val="000000"/>
                <w:sz w:val="20"/>
                <w:szCs w:val="20"/>
                <w:lang w:val="sr-Cyrl-BA"/>
              </w:rPr>
              <w:t>.</w:t>
            </w:r>
            <w:r w:rsidRPr="004D349F">
              <w:rPr>
                <w:rFonts w:cs="Times New Roman"/>
                <w:b/>
                <w:bCs/>
                <w:color w:val="000000"/>
                <w:sz w:val="20"/>
                <w:szCs w:val="20"/>
              </w:rPr>
              <w:t>732</w:t>
            </w:r>
          </w:p>
        </w:tc>
        <w:tc>
          <w:tcPr>
            <w:tcW w:w="690" w:type="pct"/>
            <w:tcBorders>
              <w:top w:val="single" w:sz="4" w:space="0" w:color="auto"/>
              <w:bottom w:val="single" w:sz="8" w:space="0" w:color="000000" w:themeColor="text1"/>
            </w:tcBorders>
            <w:shd w:val="clear" w:color="auto" w:fill="F2F2F2" w:themeFill="background1" w:themeFillShade="F2"/>
            <w:noWrap/>
            <w:vAlign w:val="center"/>
            <w:hideMark/>
          </w:tcPr>
          <w:p w14:paraId="244415BB"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20"/>
                <w:szCs w:val="20"/>
              </w:rPr>
            </w:pPr>
            <w:r w:rsidRPr="004D349F">
              <w:rPr>
                <w:rFonts w:cs="Times New Roman"/>
                <w:b/>
                <w:bCs/>
                <w:color w:val="000000"/>
                <w:sz w:val="20"/>
                <w:szCs w:val="20"/>
              </w:rPr>
              <w:t>1</w:t>
            </w:r>
            <w:r w:rsidRPr="004D349F">
              <w:rPr>
                <w:rFonts w:cs="Times New Roman"/>
                <w:b/>
                <w:bCs/>
                <w:color w:val="000000"/>
                <w:sz w:val="20"/>
                <w:szCs w:val="20"/>
                <w:lang w:val="sr-Cyrl-BA"/>
              </w:rPr>
              <w:t>.</w:t>
            </w:r>
            <w:r w:rsidRPr="004D349F">
              <w:rPr>
                <w:rFonts w:cs="Times New Roman"/>
                <w:b/>
                <w:bCs/>
                <w:color w:val="000000"/>
                <w:sz w:val="20"/>
                <w:szCs w:val="20"/>
              </w:rPr>
              <w:t>502</w:t>
            </w:r>
            <w:r w:rsidRPr="004D349F">
              <w:rPr>
                <w:rFonts w:cs="Times New Roman"/>
                <w:b/>
                <w:bCs/>
                <w:color w:val="000000"/>
                <w:sz w:val="20"/>
                <w:szCs w:val="20"/>
                <w:lang w:val="sr-Cyrl-BA"/>
              </w:rPr>
              <w:t>.</w:t>
            </w:r>
            <w:r w:rsidRPr="004D349F">
              <w:rPr>
                <w:rFonts w:cs="Times New Roman"/>
                <w:b/>
                <w:bCs/>
                <w:color w:val="000000"/>
                <w:sz w:val="20"/>
                <w:szCs w:val="20"/>
              </w:rPr>
              <w:t>115</w:t>
            </w:r>
          </w:p>
        </w:tc>
        <w:tc>
          <w:tcPr>
            <w:tcW w:w="639" w:type="pct"/>
            <w:tcBorders>
              <w:top w:val="single" w:sz="4" w:space="0" w:color="auto"/>
              <w:bottom w:val="single" w:sz="8" w:space="0" w:color="000000" w:themeColor="text1"/>
            </w:tcBorders>
            <w:shd w:val="clear" w:color="auto" w:fill="F2F2F2" w:themeFill="background1" w:themeFillShade="F2"/>
            <w:noWrap/>
            <w:vAlign w:val="center"/>
            <w:hideMark/>
          </w:tcPr>
          <w:p w14:paraId="63027681"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b/>
                <w:bCs/>
                <w:color w:val="000000"/>
                <w:sz w:val="20"/>
                <w:szCs w:val="20"/>
              </w:rPr>
            </w:pPr>
            <w:r w:rsidRPr="004D349F">
              <w:rPr>
                <w:rFonts w:cs="Times New Roman"/>
                <w:b/>
                <w:bCs/>
                <w:color w:val="000000"/>
                <w:sz w:val="20"/>
                <w:szCs w:val="20"/>
              </w:rPr>
              <w:t>1</w:t>
            </w:r>
            <w:r w:rsidRPr="004D349F">
              <w:rPr>
                <w:rFonts w:cs="Times New Roman"/>
                <w:b/>
                <w:bCs/>
                <w:color w:val="000000"/>
                <w:sz w:val="20"/>
                <w:szCs w:val="20"/>
                <w:lang w:val="sr-Cyrl-BA"/>
              </w:rPr>
              <w:t>.</w:t>
            </w:r>
            <w:r w:rsidRPr="004D349F">
              <w:rPr>
                <w:rFonts w:cs="Times New Roman"/>
                <w:b/>
                <w:bCs/>
                <w:color w:val="000000"/>
                <w:sz w:val="20"/>
                <w:szCs w:val="20"/>
              </w:rPr>
              <w:t>679</w:t>
            </w:r>
            <w:r w:rsidRPr="004D349F">
              <w:rPr>
                <w:rFonts w:cs="Times New Roman"/>
                <w:b/>
                <w:bCs/>
                <w:color w:val="000000"/>
                <w:sz w:val="20"/>
                <w:szCs w:val="20"/>
                <w:lang w:val="sr-Cyrl-BA"/>
              </w:rPr>
              <w:t>.</w:t>
            </w:r>
            <w:r w:rsidRPr="004D349F">
              <w:rPr>
                <w:rFonts w:cs="Times New Roman"/>
                <w:b/>
                <w:bCs/>
                <w:color w:val="000000"/>
                <w:sz w:val="20"/>
                <w:szCs w:val="20"/>
              </w:rPr>
              <w:t>386</w:t>
            </w:r>
          </w:p>
        </w:tc>
      </w:tr>
    </w:tbl>
    <w:p w14:paraId="59E92B50" w14:textId="77777777" w:rsidR="004D349F" w:rsidRPr="00C41704" w:rsidRDefault="004D349F" w:rsidP="004D349F">
      <w:pPr>
        <w:spacing w:after="100"/>
        <w:jc w:val="both"/>
        <w:rPr>
          <w:rFonts w:cs="Times New Roman"/>
          <w:i/>
          <w:iCs/>
          <w:szCs w:val="24"/>
          <w:lang w:val="sr-Cyrl-BA"/>
        </w:rPr>
      </w:pPr>
      <w:r w:rsidRPr="00C41704">
        <w:rPr>
          <w:rFonts w:cs="Times New Roman"/>
          <w:i/>
          <w:iCs/>
          <w:szCs w:val="24"/>
          <w:lang w:val="sr-Cyrl-BA"/>
        </w:rPr>
        <w:t>Извор: Центар за социјални рад Мркоњић Град</w:t>
      </w:r>
    </w:p>
    <w:p w14:paraId="612F83B0" w14:textId="77777777" w:rsidR="004D349F" w:rsidRPr="004D349F" w:rsidRDefault="004D349F" w:rsidP="004D349F">
      <w:pPr>
        <w:spacing w:after="100"/>
        <w:jc w:val="both"/>
        <w:rPr>
          <w:rFonts w:eastAsia="Times New Roman" w:cs="Times New Roman"/>
          <w:b/>
          <w:noProof/>
          <w:color w:val="000000"/>
          <w:sz w:val="20"/>
          <w:szCs w:val="20"/>
          <w:lang w:val="sr-Cyrl-BA"/>
        </w:rPr>
      </w:pPr>
    </w:p>
    <w:p w14:paraId="76DBD8CA" w14:textId="77777777" w:rsidR="004D349F" w:rsidRPr="004D349F" w:rsidRDefault="004D349F" w:rsidP="004D349F">
      <w:pPr>
        <w:spacing w:after="0" w:line="20" w:lineRule="atLeast"/>
        <w:jc w:val="both"/>
        <w:rPr>
          <w:rFonts w:cs="Times New Roman"/>
          <w:b/>
          <w:i/>
          <w:iCs/>
          <w:lang w:val="sr-Cyrl-BA"/>
        </w:rPr>
      </w:pPr>
      <w:r w:rsidRPr="004D349F">
        <w:rPr>
          <w:rFonts w:eastAsia="Times New Roman" w:cs="Times New Roman"/>
          <w:b/>
          <w:noProof/>
          <w:color w:val="000000"/>
          <w:sz w:val="20"/>
          <w:szCs w:val="20"/>
          <w:lang w:val="sr-Cyrl-BA"/>
        </w:rPr>
        <w:t>Табела...Рањиве групе</w:t>
      </w:r>
    </w:p>
    <w:tbl>
      <w:tblPr>
        <w:tblStyle w:val="LightShading3"/>
        <w:tblW w:w="4784" w:type="pct"/>
        <w:jc w:val="center"/>
        <w:tblLayout w:type="fixed"/>
        <w:tblLook w:val="04A0" w:firstRow="1" w:lastRow="0" w:firstColumn="1" w:lastColumn="0" w:noHBand="0" w:noVBand="1"/>
      </w:tblPr>
      <w:tblGrid>
        <w:gridCol w:w="748"/>
        <w:gridCol w:w="757"/>
        <w:gridCol w:w="661"/>
        <w:gridCol w:w="487"/>
        <w:gridCol w:w="234"/>
        <w:gridCol w:w="1440"/>
        <w:gridCol w:w="723"/>
        <w:gridCol w:w="627"/>
        <w:gridCol w:w="743"/>
        <w:gridCol w:w="517"/>
        <w:gridCol w:w="893"/>
        <w:gridCol w:w="36"/>
        <w:gridCol w:w="685"/>
        <w:gridCol w:w="809"/>
      </w:tblGrid>
      <w:tr w:rsidR="004D349F" w:rsidRPr="004D349F" w14:paraId="3075A67F" w14:textId="77777777" w:rsidTr="00F4699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auto"/>
            </w:tcBorders>
            <w:noWrap/>
            <w:vAlign w:val="center"/>
            <w:hideMark/>
          </w:tcPr>
          <w:p w14:paraId="6B18C620"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Малољетници</w:t>
            </w:r>
          </w:p>
        </w:tc>
      </w:tr>
      <w:tr w:rsidR="004D349F" w:rsidRPr="004D349F" w14:paraId="353852C4" w14:textId="77777777" w:rsidTr="00F46999">
        <w:trPr>
          <w:cnfStyle w:val="000000100000" w:firstRow="0" w:lastRow="0" w:firstColumn="0" w:lastColumn="0" w:oddVBand="0" w:evenVBand="0" w:oddHBand="1" w:evenHBand="0" w:firstRowFirstColumn="0" w:firstRowLastColumn="0" w:lastRowFirstColumn="0" w:lastRowLastColumn="0"/>
          <w:trHeight w:val="1283"/>
          <w:jc w:val="center"/>
        </w:trPr>
        <w:tc>
          <w:tcPr>
            <w:cnfStyle w:val="001000000000" w:firstRow="0" w:lastRow="0" w:firstColumn="1" w:lastColumn="0" w:oddVBand="0" w:evenVBand="0" w:oddHBand="0" w:evenHBand="0" w:firstRowFirstColumn="0" w:firstRowLastColumn="0" w:lastRowFirstColumn="0" w:lastRowLastColumn="0"/>
            <w:tcW w:w="1418" w:type="pct"/>
            <w:gridSpan w:val="4"/>
            <w:tcBorders>
              <w:top w:val="single" w:sz="4" w:space="0" w:color="auto"/>
              <w:bottom w:val="single" w:sz="4" w:space="0" w:color="auto"/>
            </w:tcBorders>
            <w:shd w:val="clear" w:color="auto" w:fill="F2F2F2" w:themeFill="background1" w:themeFillShade="F2"/>
            <w:noWrap/>
            <w:vAlign w:val="center"/>
            <w:hideMark/>
          </w:tcPr>
          <w:p w14:paraId="2C812D21"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Година</w:t>
            </w:r>
          </w:p>
        </w:tc>
        <w:tc>
          <w:tcPr>
            <w:tcW w:w="1280" w:type="pct"/>
            <w:gridSpan w:val="3"/>
            <w:tcBorders>
              <w:top w:val="single" w:sz="4" w:space="0" w:color="auto"/>
              <w:bottom w:val="single" w:sz="4" w:space="0" w:color="auto"/>
            </w:tcBorders>
            <w:shd w:val="clear" w:color="auto" w:fill="F2F2F2" w:themeFill="background1" w:themeFillShade="F2"/>
            <w:vAlign w:val="center"/>
            <w:hideMark/>
          </w:tcPr>
          <w:p w14:paraId="72AD2067"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Дјеца без родитељског старања</w:t>
            </w:r>
          </w:p>
        </w:tc>
        <w:tc>
          <w:tcPr>
            <w:tcW w:w="732" w:type="pct"/>
            <w:gridSpan w:val="2"/>
            <w:tcBorders>
              <w:top w:val="single" w:sz="4" w:space="0" w:color="auto"/>
              <w:bottom w:val="single" w:sz="4" w:space="0" w:color="auto"/>
            </w:tcBorders>
            <w:shd w:val="clear" w:color="auto" w:fill="F2F2F2" w:themeFill="background1" w:themeFillShade="F2"/>
            <w:vAlign w:val="center"/>
            <w:hideMark/>
          </w:tcPr>
          <w:p w14:paraId="76C11251"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Одгојно занемарена и запуштена дјеца</w:t>
            </w:r>
          </w:p>
        </w:tc>
        <w:tc>
          <w:tcPr>
            <w:tcW w:w="772" w:type="pct"/>
            <w:gridSpan w:val="3"/>
            <w:tcBorders>
              <w:top w:val="single" w:sz="4" w:space="0" w:color="auto"/>
              <w:bottom w:val="single" w:sz="4" w:space="0" w:color="auto"/>
            </w:tcBorders>
            <w:shd w:val="clear" w:color="auto" w:fill="F2F2F2" w:themeFill="background1" w:themeFillShade="F2"/>
            <w:vAlign w:val="center"/>
            <w:hideMark/>
          </w:tcPr>
          <w:p w14:paraId="67E893DA"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Дјеца чији је развој ометен породичним проблемима</w:t>
            </w:r>
          </w:p>
        </w:tc>
        <w:tc>
          <w:tcPr>
            <w:tcW w:w="796" w:type="pct"/>
            <w:gridSpan w:val="2"/>
            <w:tcBorders>
              <w:top w:val="single" w:sz="4" w:space="0" w:color="auto"/>
              <w:bottom w:val="single" w:sz="4" w:space="0" w:color="auto"/>
            </w:tcBorders>
            <w:shd w:val="clear" w:color="auto" w:fill="F2F2F2" w:themeFill="background1" w:themeFillShade="F2"/>
            <w:vAlign w:val="center"/>
            <w:hideMark/>
          </w:tcPr>
          <w:p w14:paraId="607CF7B9"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Дјеца са менталним и физичким сметњама</w:t>
            </w:r>
          </w:p>
        </w:tc>
      </w:tr>
      <w:tr w:rsidR="004D349F" w:rsidRPr="004D349F" w14:paraId="0413B127" w14:textId="77777777" w:rsidTr="00F46999">
        <w:trPr>
          <w:trHeight w:val="342"/>
          <w:jc w:val="center"/>
        </w:trPr>
        <w:tc>
          <w:tcPr>
            <w:cnfStyle w:val="001000000000" w:firstRow="0" w:lastRow="0" w:firstColumn="1" w:lastColumn="0" w:oddVBand="0" w:evenVBand="0" w:oddHBand="0" w:evenHBand="0" w:firstRowFirstColumn="0" w:firstRowLastColumn="0" w:lastRowFirstColumn="0" w:lastRowLastColumn="0"/>
            <w:tcW w:w="1418" w:type="pct"/>
            <w:gridSpan w:val="4"/>
            <w:tcBorders>
              <w:top w:val="single" w:sz="4" w:space="0" w:color="auto"/>
              <w:left w:val="nil"/>
              <w:bottom w:val="nil"/>
              <w:right w:val="nil"/>
            </w:tcBorders>
            <w:noWrap/>
            <w:vAlign w:val="center"/>
            <w:hideMark/>
          </w:tcPr>
          <w:p w14:paraId="4CCC0BE2"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lastRenderedPageBreak/>
              <w:t>2018</w:t>
            </w:r>
          </w:p>
        </w:tc>
        <w:tc>
          <w:tcPr>
            <w:tcW w:w="1280" w:type="pct"/>
            <w:gridSpan w:val="3"/>
            <w:tcBorders>
              <w:top w:val="single" w:sz="4" w:space="0" w:color="auto"/>
              <w:left w:val="nil"/>
              <w:bottom w:val="nil"/>
              <w:right w:val="nil"/>
            </w:tcBorders>
            <w:noWrap/>
            <w:vAlign w:val="center"/>
            <w:hideMark/>
          </w:tcPr>
          <w:p w14:paraId="4AF0BF6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32" w:type="pct"/>
            <w:gridSpan w:val="2"/>
            <w:tcBorders>
              <w:top w:val="single" w:sz="4" w:space="0" w:color="auto"/>
              <w:left w:val="nil"/>
              <w:bottom w:val="nil"/>
              <w:right w:val="nil"/>
            </w:tcBorders>
            <w:noWrap/>
            <w:vAlign w:val="center"/>
            <w:hideMark/>
          </w:tcPr>
          <w:p w14:paraId="10EBDE9D"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72" w:type="pct"/>
            <w:gridSpan w:val="3"/>
            <w:tcBorders>
              <w:top w:val="single" w:sz="4" w:space="0" w:color="auto"/>
              <w:left w:val="nil"/>
              <w:bottom w:val="nil"/>
              <w:right w:val="nil"/>
            </w:tcBorders>
            <w:noWrap/>
            <w:vAlign w:val="center"/>
            <w:hideMark/>
          </w:tcPr>
          <w:p w14:paraId="43C7DABE"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96" w:type="pct"/>
            <w:gridSpan w:val="2"/>
            <w:tcBorders>
              <w:top w:val="single" w:sz="4" w:space="0" w:color="auto"/>
              <w:left w:val="nil"/>
              <w:bottom w:val="nil"/>
              <w:right w:val="nil"/>
            </w:tcBorders>
            <w:noWrap/>
            <w:vAlign w:val="center"/>
            <w:hideMark/>
          </w:tcPr>
          <w:p w14:paraId="651F7D3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36</w:t>
            </w:r>
          </w:p>
        </w:tc>
      </w:tr>
      <w:tr w:rsidR="004D349F" w:rsidRPr="004D349F" w14:paraId="093B3CB0" w14:textId="77777777" w:rsidTr="00F4699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18" w:type="pct"/>
            <w:gridSpan w:val="4"/>
            <w:tcBorders>
              <w:top w:val="nil"/>
              <w:bottom w:val="nil"/>
            </w:tcBorders>
            <w:shd w:val="clear" w:color="auto" w:fill="F2F2F2" w:themeFill="background1" w:themeFillShade="F2"/>
            <w:noWrap/>
            <w:vAlign w:val="center"/>
            <w:hideMark/>
          </w:tcPr>
          <w:p w14:paraId="027FD68D"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2019</w:t>
            </w:r>
          </w:p>
        </w:tc>
        <w:tc>
          <w:tcPr>
            <w:tcW w:w="1280" w:type="pct"/>
            <w:gridSpan w:val="3"/>
            <w:tcBorders>
              <w:top w:val="nil"/>
              <w:bottom w:val="nil"/>
            </w:tcBorders>
            <w:shd w:val="clear" w:color="auto" w:fill="F2F2F2" w:themeFill="background1" w:themeFillShade="F2"/>
            <w:noWrap/>
            <w:vAlign w:val="center"/>
            <w:hideMark/>
          </w:tcPr>
          <w:p w14:paraId="7D56873B"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32" w:type="pct"/>
            <w:gridSpan w:val="2"/>
            <w:tcBorders>
              <w:top w:val="nil"/>
              <w:bottom w:val="nil"/>
            </w:tcBorders>
            <w:shd w:val="clear" w:color="auto" w:fill="F2F2F2" w:themeFill="background1" w:themeFillShade="F2"/>
            <w:noWrap/>
            <w:vAlign w:val="center"/>
            <w:hideMark/>
          </w:tcPr>
          <w:p w14:paraId="7B8EE27C"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72" w:type="pct"/>
            <w:gridSpan w:val="3"/>
            <w:tcBorders>
              <w:top w:val="nil"/>
              <w:bottom w:val="nil"/>
            </w:tcBorders>
            <w:shd w:val="clear" w:color="auto" w:fill="F2F2F2" w:themeFill="background1" w:themeFillShade="F2"/>
            <w:noWrap/>
            <w:vAlign w:val="center"/>
            <w:hideMark/>
          </w:tcPr>
          <w:p w14:paraId="3393B026"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96" w:type="pct"/>
            <w:gridSpan w:val="2"/>
            <w:tcBorders>
              <w:top w:val="nil"/>
              <w:bottom w:val="nil"/>
            </w:tcBorders>
            <w:shd w:val="clear" w:color="auto" w:fill="F2F2F2" w:themeFill="background1" w:themeFillShade="F2"/>
            <w:noWrap/>
            <w:vAlign w:val="center"/>
            <w:hideMark/>
          </w:tcPr>
          <w:p w14:paraId="43D97A72"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36</w:t>
            </w:r>
          </w:p>
        </w:tc>
      </w:tr>
      <w:tr w:rsidR="004D349F" w:rsidRPr="004D349F" w14:paraId="19E6E679" w14:textId="77777777" w:rsidTr="00F46999">
        <w:trPr>
          <w:trHeight w:val="342"/>
          <w:jc w:val="center"/>
        </w:trPr>
        <w:tc>
          <w:tcPr>
            <w:cnfStyle w:val="001000000000" w:firstRow="0" w:lastRow="0" w:firstColumn="1" w:lastColumn="0" w:oddVBand="0" w:evenVBand="0" w:oddHBand="0" w:evenHBand="0" w:firstRowFirstColumn="0" w:firstRowLastColumn="0" w:lastRowFirstColumn="0" w:lastRowLastColumn="0"/>
            <w:tcW w:w="1418" w:type="pct"/>
            <w:gridSpan w:val="4"/>
            <w:tcBorders>
              <w:top w:val="nil"/>
              <w:left w:val="nil"/>
              <w:bottom w:val="nil"/>
              <w:right w:val="nil"/>
            </w:tcBorders>
            <w:noWrap/>
            <w:vAlign w:val="center"/>
            <w:hideMark/>
          </w:tcPr>
          <w:p w14:paraId="4093D42D"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2020</w:t>
            </w:r>
          </w:p>
        </w:tc>
        <w:tc>
          <w:tcPr>
            <w:tcW w:w="1280" w:type="pct"/>
            <w:gridSpan w:val="3"/>
            <w:tcBorders>
              <w:top w:val="nil"/>
              <w:left w:val="nil"/>
              <w:bottom w:val="nil"/>
              <w:right w:val="nil"/>
            </w:tcBorders>
            <w:noWrap/>
            <w:vAlign w:val="center"/>
            <w:hideMark/>
          </w:tcPr>
          <w:p w14:paraId="023F8A95"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32" w:type="pct"/>
            <w:gridSpan w:val="2"/>
            <w:tcBorders>
              <w:top w:val="nil"/>
              <w:left w:val="nil"/>
              <w:bottom w:val="nil"/>
              <w:right w:val="nil"/>
            </w:tcBorders>
            <w:noWrap/>
            <w:vAlign w:val="center"/>
            <w:hideMark/>
          </w:tcPr>
          <w:p w14:paraId="5AB42D80"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72" w:type="pct"/>
            <w:gridSpan w:val="3"/>
            <w:tcBorders>
              <w:top w:val="nil"/>
              <w:left w:val="nil"/>
              <w:bottom w:val="nil"/>
              <w:right w:val="nil"/>
            </w:tcBorders>
            <w:noWrap/>
            <w:vAlign w:val="center"/>
            <w:hideMark/>
          </w:tcPr>
          <w:p w14:paraId="4D426A42"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96" w:type="pct"/>
            <w:gridSpan w:val="2"/>
            <w:tcBorders>
              <w:top w:val="nil"/>
              <w:left w:val="nil"/>
              <w:bottom w:val="nil"/>
              <w:right w:val="nil"/>
            </w:tcBorders>
            <w:noWrap/>
            <w:vAlign w:val="center"/>
            <w:hideMark/>
          </w:tcPr>
          <w:p w14:paraId="07F33FE5"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39</w:t>
            </w:r>
          </w:p>
        </w:tc>
      </w:tr>
      <w:tr w:rsidR="004D349F" w:rsidRPr="004D349F" w14:paraId="3E287558" w14:textId="77777777" w:rsidTr="00F4699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418" w:type="pct"/>
            <w:gridSpan w:val="4"/>
            <w:tcBorders>
              <w:top w:val="nil"/>
              <w:bottom w:val="nil"/>
            </w:tcBorders>
            <w:shd w:val="clear" w:color="auto" w:fill="F2F2F2" w:themeFill="background1" w:themeFillShade="F2"/>
            <w:noWrap/>
            <w:vAlign w:val="center"/>
            <w:hideMark/>
          </w:tcPr>
          <w:p w14:paraId="4A245EDD"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2021</w:t>
            </w:r>
          </w:p>
        </w:tc>
        <w:tc>
          <w:tcPr>
            <w:tcW w:w="1280" w:type="pct"/>
            <w:gridSpan w:val="3"/>
            <w:tcBorders>
              <w:top w:val="nil"/>
              <w:bottom w:val="nil"/>
            </w:tcBorders>
            <w:shd w:val="clear" w:color="auto" w:fill="F2F2F2" w:themeFill="background1" w:themeFillShade="F2"/>
            <w:noWrap/>
            <w:vAlign w:val="center"/>
            <w:hideMark/>
          </w:tcPr>
          <w:p w14:paraId="705812E2"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32" w:type="pct"/>
            <w:gridSpan w:val="2"/>
            <w:tcBorders>
              <w:top w:val="nil"/>
              <w:bottom w:val="nil"/>
            </w:tcBorders>
            <w:shd w:val="clear" w:color="auto" w:fill="F2F2F2" w:themeFill="background1" w:themeFillShade="F2"/>
            <w:noWrap/>
            <w:vAlign w:val="center"/>
            <w:hideMark/>
          </w:tcPr>
          <w:p w14:paraId="7DD956B1"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7</w:t>
            </w:r>
          </w:p>
        </w:tc>
        <w:tc>
          <w:tcPr>
            <w:tcW w:w="772" w:type="pct"/>
            <w:gridSpan w:val="3"/>
            <w:tcBorders>
              <w:top w:val="nil"/>
              <w:bottom w:val="nil"/>
            </w:tcBorders>
            <w:shd w:val="clear" w:color="auto" w:fill="F2F2F2" w:themeFill="background1" w:themeFillShade="F2"/>
            <w:noWrap/>
            <w:vAlign w:val="center"/>
            <w:hideMark/>
          </w:tcPr>
          <w:p w14:paraId="15DFC867"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10</w:t>
            </w:r>
          </w:p>
        </w:tc>
        <w:tc>
          <w:tcPr>
            <w:tcW w:w="796" w:type="pct"/>
            <w:gridSpan w:val="2"/>
            <w:tcBorders>
              <w:top w:val="nil"/>
              <w:bottom w:val="nil"/>
            </w:tcBorders>
            <w:shd w:val="clear" w:color="auto" w:fill="F2F2F2" w:themeFill="background1" w:themeFillShade="F2"/>
            <w:noWrap/>
            <w:vAlign w:val="center"/>
            <w:hideMark/>
          </w:tcPr>
          <w:p w14:paraId="4517D3E3"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39</w:t>
            </w:r>
          </w:p>
        </w:tc>
      </w:tr>
      <w:tr w:rsidR="004D349F" w:rsidRPr="004D349F" w14:paraId="2B5F4BB5" w14:textId="77777777" w:rsidTr="00F46999">
        <w:trPr>
          <w:trHeight w:val="342"/>
          <w:jc w:val="center"/>
        </w:trPr>
        <w:tc>
          <w:tcPr>
            <w:cnfStyle w:val="001000000000" w:firstRow="0" w:lastRow="0" w:firstColumn="1" w:lastColumn="0" w:oddVBand="0" w:evenVBand="0" w:oddHBand="0" w:evenHBand="0" w:firstRowFirstColumn="0" w:firstRowLastColumn="0" w:lastRowFirstColumn="0" w:lastRowLastColumn="0"/>
            <w:tcW w:w="1418" w:type="pct"/>
            <w:gridSpan w:val="4"/>
            <w:tcBorders>
              <w:top w:val="nil"/>
              <w:left w:val="nil"/>
              <w:bottom w:val="single" w:sz="4" w:space="0" w:color="auto"/>
              <w:right w:val="nil"/>
            </w:tcBorders>
            <w:noWrap/>
            <w:vAlign w:val="center"/>
            <w:hideMark/>
          </w:tcPr>
          <w:p w14:paraId="312A8E8E"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2022</w:t>
            </w:r>
          </w:p>
        </w:tc>
        <w:tc>
          <w:tcPr>
            <w:tcW w:w="1280" w:type="pct"/>
            <w:gridSpan w:val="3"/>
            <w:tcBorders>
              <w:top w:val="nil"/>
              <w:left w:val="nil"/>
              <w:bottom w:val="single" w:sz="4" w:space="0" w:color="auto"/>
              <w:right w:val="nil"/>
            </w:tcBorders>
            <w:noWrap/>
            <w:vAlign w:val="center"/>
            <w:hideMark/>
          </w:tcPr>
          <w:p w14:paraId="48ABB26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732" w:type="pct"/>
            <w:gridSpan w:val="2"/>
            <w:tcBorders>
              <w:top w:val="nil"/>
              <w:left w:val="nil"/>
              <w:bottom w:val="single" w:sz="4" w:space="0" w:color="auto"/>
              <w:right w:val="nil"/>
            </w:tcBorders>
            <w:noWrap/>
            <w:vAlign w:val="center"/>
            <w:hideMark/>
          </w:tcPr>
          <w:p w14:paraId="7DE80AEE"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w:t>
            </w:r>
          </w:p>
        </w:tc>
        <w:tc>
          <w:tcPr>
            <w:tcW w:w="772" w:type="pct"/>
            <w:gridSpan w:val="3"/>
            <w:tcBorders>
              <w:top w:val="nil"/>
              <w:left w:val="nil"/>
              <w:bottom w:val="single" w:sz="4" w:space="0" w:color="auto"/>
              <w:right w:val="nil"/>
            </w:tcBorders>
            <w:noWrap/>
            <w:vAlign w:val="center"/>
            <w:hideMark/>
          </w:tcPr>
          <w:p w14:paraId="49F853C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w:t>
            </w:r>
          </w:p>
        </w:tc>
        <w:tc>
          <w:tcPr>
            <w:tcW w:w="796" w:type="pct"/>
            <w:gridSpan w:val="2"/>
            <w:tcBorders>
              <w:top w:val="nil"/>
              <w:left w:val="nil"/>
              <w:bottom w:val="single" w:sz="4" w:space="0" w:color="auto"/>
              <w:right w:val="nil"/>
            </w:tcBorders>
            <w:noWrap/>
            <w:vAlign w:val="center"/>
            <w:hideMark/>
          </w:tcPr>
          <w:p w14:paraId="56B2FB4B"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37</w:t>
            </w:r>
          </w:p>
        </w:tc>
      </w:tr>
      <w:tr w:rsidR="004D349F" w:rsidRPr="004D349F" w14:paraId="416BD7F2" w14:textId="77777777" w:rsidTr="00F46999">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auto"/>
              <w:bottom w:val="single" w:sz="4" w:space="0" w:color="auto"/>
            </w:tcBorders>
            <w:shd w:val="clear" w:color="auto" w:fill="auto"/>
            <w:noWrap/>
            <w:vAlign w:val="center"/>
            <w:hideMark/>
          </w:tcPr>
          <w:p w14:paraId="01E821F8"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Одрасли</w:t>
            </w:r>
          </w:p>
        </w:tc>
      </w:tr>
      <w:tr w:rsidR="00AB41F3" w:rsidRPr="004D349F" w14:paraId="29002B3E" w14:textId="77777777" w:rsidTr="00F46999">
        <w:trPr>
          <w:trHeight w:val="24"/>
          <w:jc w:val="center"/>
        </w:trPr>
        <w:tc>
          <w:tcPr>
            <w:cnfStyle w:val="001000000000" w:firstRow="0" w:lastRow="0" w:firstColumn="1" w:lastColumn="0" w:oddVBand="0" w:evenVBand="0" w:oddHBand="0" w:evenHBand="0" w:firstRowFirstColumn="0" w:firstRowLastColumn="0" w:lastRowFirstColumn="0" w:lastRowLastColumn="0"/>
            <w:tcW w:w="400" w:type="pct"/>
            <w:vMerge w:val="restart"/>
            <w:tcBorders>
              <w:top w:val="single" w:sz="4" w:space="0" w:color="auto"/>
              <w:left w:val="nil"/>
              <w:bottom w:val="single" w:sz="4" w:space="0" w:color="auto"/>
              <w:right w:val="nil"/>
            </w:tcBorders>
            <w:noWrap/>
            <w:vAlign w:val="center"/>
            <w:hideMark/>
          </w:tcPr>
          <w:p w14:paraId="6148493D" w14:textId="77777777" w:rsidR="004D349F" w:rsidRPr="004D349F" w:rsidRDefault="004D349F" w:rsidP="00F30BB4">
            <w:pPr>
              <w:rPr>
                <w:rFonts w:cs="Times New Roman"/>
              </w:rPr>
            </w:pPr>
          </w:p>
        </w:tc>
        <w:tc>
          <w:tcPr>
            <w:tcW w:w="1143" w:type="pct"/>
            <w:gridSpan w:val="4"/>
            <w:tcBorders>
              <w:top w:val="single" w:sz="4" w:space="0" w:color="auto"/>
              <w:left w:val="nil"/>
              <w:bottom w:val="nil"/>
              <w:right w:val="nil"/>
            </w:tcBorders>
            <w:vAlign w:val="center"/>
            <w:hideMark/>
          </w:tcPr>
          <w:p w14:paraId="2D2E9056"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Особе ометене у психичком и физичком развоју и особе са инвалидитетом</w:t>
            </w:r>
          </w:p>
        </w:tc>
        <w:tc>
          <w:tcPr>
            <w:tcW w:w="769" w:type="pct"/>
            <w:vMerge w:val="restart"/>
            <w:tcBorders>
              <w:top w:val="single" w:sz="4" w:space="0" w:color="auto"/>
              <w:left w:val="nil"/>
              <w:bottom w:val="single" w:sz="4" w:space="0" w:color="auto"/>
              <w:right w:val="nil"/>
            </w:tcBorders>
            <w:vAlign w:val="center"/>
            <w:hideMark/>
          </w:tcPr>
          <w:p w14:paraId="6E6411A6"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Материјално неосигуране и за рад неспособне особе</w:t>
            </w:r>
          </w:p>
        </w:tc>
        <w:tc>
          <w:tcPr>
            <w:tcW w:w="721" w:type="pct"/>
            <w:gridSpan w:val="2"/>
            <w:vMerge w:val="restart"/>
            <w:tcBorders>
              <w:top w:val="single" w:sz="4" w:space="0" w:color="auto"/>
              <w:left w:val="nil"/>
              <w:bottom w:val="single" w:sz="4" w:space="0" w:color="auto"/>
              <w:right w:val="nil"/>
            </w:tcBorders>
            <w:vAlign w:val="center"/>
            <w:hideMark/>
          </w:tcPr>
          <w:p w14:paraId="1006086A"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Старе особе без породичног старања</w:t>
            </w:r>
          </w:p>
        </w:tc>
        <w:tc>
          <w:tcPr>
            <w:tcW w:w="673" w:type="pct"/>
            <w:gridSpan w:val="2"/>
            <w:vMerge w:val="restart"/>
            <w:tcBorders>
              <w:top w:val="single" w:sz="4" w:space="0" w:color="auto"/>
              <w:left w:val="nil"/>
              <w:bottom w:val="single" w:sz="4" w:space="0" w:color="auto"/>
              <w:right w:val="nil"/>
            </w:tcBorders>
            <w:vAlign w:val="center"/>
            <w:hideMark/>
          </w:tcPr>
          <w:p w14:paraId="527D8EC4"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Особе друштвено негативног понашања</w:t>
            </w:r>
          </w:p>
        </w:tc>
        <w:tc>
          <w:tcPr>
            <w:tcW w:w="1294" w:type="pct"/>
            <w:gridSpan w:val="4"/>
            <w:tcBorders>
              <w:top w:val="single" w:sz="4" w:space="0" w:color="auto"/>
              <w:left w:val="nil"/>
              <w:bottom w:val="nil"/>
              <w:right w:val="nil"/>
            </w:tcBorders>
            <w:vAlign w:val="center"/>
            <w:hideMark/>
          </w:tcPr>
          <w:p w14:paraId="35DAE140" w14:textId="77777777" w:rsidR="004D349F" w:rsidRPr="004D349F" w:rsidRDefault="00F46999"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color w:val="000000"/>
                <w:sz w:val="20"/>
                <w:szCs w:val="20"/>
                <w:lang w:val="sr-Cyrl-BA"/>
              </w:rPr>
            </w:pPr>
            <w:r>
              <w:rPr>
                <w:rFonts w:eastAsia="Times New Roman" w:cs="Times New Roman"/>
                <w:b/>
                <w:bCs/>
                <w:noProof/>
                <w:color w:val="000000"/>
                <w:sz w:val="20"/>
                <w:szCs w:val="20"/>
                <w:lang w:val="sr-Cyrl-BA"/>
              </w:rPr>
              <w:t>Особе и породице у стању социјалне</w:t>
            </w:r>
            <w:r w:rsidR="004D349F" w:rsidRPr="004D349F">
              <w:rPr>
                <w:rFonts w:eastAsia="Times New Roman" w:cs="Times New Roman"/>
                <w:b/>
                <w:bCs/>
                <w:noProof/>
                <w:color w:val="000000"/>
                <w:sz w:val="20"/>
                <w:szCs w:val="20"/>
                <w:lang w:val="sr-Cyrl-BA"/>
              </w:rPr>
              <w:t xml:space="preserve"> потребе којима је усљед посебних околности потребна помоћ</w:t>
            </w:r>
          </w:p>
        </w:tc>
      </w:tr>
      <w:tr w:rsidR="00AB41F3" w:rsidRPr="004D349F" w14:paraId="5A262F9E" w14:textId="77777777" w:rsidTr="00F46999">
        <w:trPr>
          <w:cnfStyle w:val="000000100000" w:firstRow="0" w:lastRow="0" w:firstColumn="0" w:lastColumn="0" w:oddVBand="0" w:evenVBand="0" w:oddHBand="1" w:evenHBand="0" w:firstRowFirstColumn="0" w:firstRowLastColumn="0" w:lastRowFirstColumn="0" w:lastRowLastColumn="0"/>
          <w:trHeight w:val="24"/>
          <w:jc w:val="center"/>
        </w:trPr>
        <w:tc>
          <w:tcPr>
            <w:cnfStyle w:val="001000000000" w:firstRow="0" w:lastRow="0" w:firstColumn="1" w:lastColumn="0" w:oddVBand="0" w:evenVBand="0" w:oddHBand="0" w:evenHBand="0" w:firstRowFirstColumn="0" w:firstRowLastColumn="0" w:lastRowFirstColumn="0" w:lastRowLastColumn="0"/>
            <w:tcW w:w="400" w:type="pct"/>
            <w:vMerge/>
            <w:tcBorders>
              <w:top w:val="single" w:sz="4" w:space="0" w:color="auto"/>
              <w:bottom w:val="single" w:sz="4" w:space="0" w:color="auto"/>
            </w:tcBorders>
            <w:vAlign w:val="center"/>
            <w:hideMark/>
          </w:tcPr>
          <w:p w14:paraId="0687BEF2" w14:textId="77777777" w:rsidR="004D349F" w:rsidRPr="004D349F" w:rsidRDefault="004D349F" w:rsidP="00F30BB4">
            <w:pPr>
              <w:rPr>
                <w:rFonts w:cs="Times New Roman"/>
              </w:rPr>
            </w:pPr>
          </w:p>
        </w:tc>
        <w:tc>
          <w:tcPr>
            <w:tcW w:w="405" w:type="pct"/>
            <w:tcBorders>
              <w:top w:val="single" w:sz="4" w:space="0" w:color="auto"/>
              <w:bottom w:val="single" w:sz="4" w:space="0" w:color="auto"/>
            </w:tcBorders>
            <w:shd w:val="clear" w:color="auto" w:fill="F2F2F2" w:themeFill="background1" w:themeFillShade="F2"/>
            <w:noWrap/>
            <w:vAlign w:val="center"/>
            <w:hideMark/>
          </w:tcPr>
          <w:p w14:paraId="20B50017"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М</w:t>
            </w:r>
          </w:p>
        </w:tc>
        <w:tc>
          <w:tcPr>
            <w:tcW w:w="353" w:type="pct"/>
            <w:tcBorders>
              <w:top w:val="single" w:sz="4" w:space="0" w:color="auto"/>
              <w:bottom w:val="single" w:sz="4" w:space="0" w:color="auto"/>
            </w:tcBorders>
            <w:shd w:val="clear" w:color="auto" w:fill="F2F2F2" w:themeFill="background1" w:themeFillShade="F2"/>
            <w:noWrap/>
            <w:vAlign w:val="center"/>
            <w:hideMark/>
          </w:tcPr>
          <w:p w14:paraId="5AD13258"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Ж</w:t>
            </w:r>
          </w:p>
        </w:tc>
        <w:tc>
          <w:tcPr>
            <w:tcW w:w="385" w:type="pct"/>
            <w:gridSpan w:val="2"/>
            <w:tcBorders>
              <w:top w:val="single" w:sz="4" w:space="0" w:color="auto"/>
              <w:bottom w:val="single" w:sz="4" w:space="0" w:color="auto"/>
            </w:tcBorders>
            <w:shd w:val="clear" w:color="auto" w:fill="F2F2F2" w:themeFill="background1" w:themeFillShade="F2"/>
            <w:vAlign w:val="center"/>
            <w:hideMark/>
          </w:tcPr>
          <w:p w14:paraId="26853875"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С</w:t>
            </w:r>
          </w:p>
        </w:tc>
        <w:tc>
          <w:tcPr>
            <w:tcW w:w="769" w:type="pct"/>
            <w:vMerge/>
            <w:tcBorders>
              <w:top w:val="single" w:sz="4" w:space="0" w:color="auto"/>
              <w:bottom w:val="single" w:sz="4" w:space="0" w:color="auto"/>
            </w:tcBorders>
            <w:vAlign w:val="center"/>
            <w:hideMark/>
          </w:tcPr>
          <w:p w14:paraId="5FD395DA" w14:textId="77777777" w:rsidR="004D349F" w:rsidRPr="004D349F" w:rsidRDefault="004D349F" w:rsidP="00F30BB4">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p>
        </w:tc>
        <w:tc>
          <w:tcPr>
            <w:tcW w:w="721" w:type="pct"/>
            <w:gridSpan w:val="2"/>
            <w:vMerge/>
            <w:tcBorders>
              <w:top w:val="single" w:sz="4" w:space="0" w:color="auto"/>
              <w:bottom w:val="single" w:sz="4" w:space="0" w:color="auto"/>
            </w:tcBorders>
            <w:vAlign w:val="center"/>
            <w:hideMark/>
          </w:tcPr>
          <w:p w14:paraId="5328B29F" w14:textId="77777777" w:rsidR="004D349F" w:rsidRPr="004D349F" w:rsidRDefault="004D349F" w:rsidP="00F30BB4">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p>
        </w:tc>
        <w:tc>
          <w:tcPr>
            <w:tcW w:w="673" w:type="pct"/>
            <w:gridSpan w:val="2"/>
            <w:vMerge/>
            <w:tcBorders>
              <w:top w:val="single" w:sz="4" w:space="0" w:color="auto"/>
              <w:bottom w:val="single" w:sz="4" w:space="0" w:color="auto"/>
            </w:tcBorders>
            <w:vAlign w:val="center"/>
            <w:hideMark/>
          </w:tcPr>
          <w:p w14:paraId="5B596337" w14:textId="77777777" w:rsidR="004D349F" w:rsidRPr="004D349F" w:rsidRDefault="004D349F" w:rsidP="00F30BB4">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p>
        </w:tc>
        <w:tc>
          <w:tcPr>
            <w:tcW w:w="477" w:type="pct"/>
            <w:tcBorders>
              <w:top w:val="single" w:sz="4" w:space="0" w:color="auto"/>
              <w:bottom w:val="single" w:sz="4" w:space="0" w:color="auto"/>
            </w:tcBorders>
            <w:shd w:val="clear" w:color="auto" w:fill="F2F2F2" w:themeFill="background1" w:themeFillShade="F2"/>
            <w:noWrap/>
            <w:vAlign w:val="center"/>
            <w:hideMark/>
          </w:tcPr>
          <w:p w14:paraId="0F400C93"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М</w:t>
            </w:r>
          </w:p>
        </w:tc>
        <w:tc>
          <w:tcPr>
            <w:tcW w:w="385" w:type="pct"/>
            <w:gridSpan w:val="2"/>
            <w:tcBorders>
              <w:top w:val="single" w:sz="4" w:space="0" w:color="auto"/>
              <w:bottom w:val="single" w:sz="4" w:space="0" w:color="auto"/>
            </w:tcBorders>
            <w:shd w:val="clear" w:color="auto" w:fill="F2F2F2" w:themeFill="background1" w:themeFillShade="F2"/>
            <w:noWrap/>
            <w:vAlign w:val="center"/>
            <w:hideMark/>
          </w:tcPr>
          <w:p w14:paraId="272F23D8"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Ж</w:t>
            </w:r>
          </w:p>
        </w:tc>
        <w:tc>
          <w:tcPr>
            <w:tcW w:w="432" w:type="pct"/>
            <w:tcBorders>
              <w:top w:val="single" w:sz="4" w:space="0" w:color="auto"/>
              <w:bottom w:val="single" w:sz="4" w:space="0" w:color="auto"/>
            </w:tcBorders>
            <w:shd w:val="clear" w:color="auto" w:fill="F2F2F2" w:themeFill="background1" w:themeFillShade="F2"/>
            <w:vAlign w:val="center"/>
            <w:hideMark/>
          </w:tcPr>
          <w:p w14:paraId="567ED109"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color w:val="000000"/>
                <w:sz w:val="20"/>
                <w:szCs w:val="20"/>
                <w:lang w:val="sr-Cyrl-BA"/>
              </w:rPr>
            </w:pPr>
            <w:r w:rsidRPr="004D349F">
              <w:rPr>
                <w:rFonts w:eastAsia="Times New Roman" w:cs="Times New Roman"/>
                <w:b/>
                <w:bCs/>
                <w:noProof/>
                <w:color w:val="000000"/>
                <w:sz w:val="20"/>
                <w:szCs w:val="20"/>
                <w:lang w:val="sr-Cyrl-BA"/>
              </w:rPr>
              <w:t>С</w:t>
            </w:r>
          </w:p>
        </w:tc>
      </w:tr>
      <w:tr w:rsidR="00AB41F3" w:rsidRPr="004D349F" w14:paraId="570DF8FE" w14:textId="77777777" w:rsidTr="00F46999">
        <w:trPr>
          <w:trHeight w:val="368"/>
          <w:jc w:val="center"/>
        </w:trPr>
        <w:tc>
          <w:tcPr>
            <w:cnfStyle w:val="001000000000" w:firstRow="0" w:lastRow="0" w:firstColumn="1" w:lastColumn="0" w:oddVBand="0" w:evenVBand="0" w:oddHBand="0" w:evenHBand="0" w:firstRowFirstColumn="0" w:firstRowLastColumn="0" w:lastRowFirstColumn="0" w:lastRowLastColumn="0"/>
            <w:tcW w:w="400" w:type="pct"/>
            <w:tcBorders>
              <w:top w:val="single" w:sz="4" w:space="0" w:color="auto"/>
              <w:left w:val="nil"/>
              <w:bottom w:val="nil"/>
              <w:right w:val="nil"/>
            </w:tcBorders>
            <w:noWrap/>
            <w:vAlign w:val="center"/>
            <w:hideMark/>
          </w:tcPr>
          <w:p w14:paraId="05FDA914"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2018</w:t>
            </w:r>
          </w:p>
        </w:tc>
        <w:tc>
          <w:tcPr>
            <w:tcW w:w="405" w:type="pct"/>
            <w:tcBorders>
              <w:top w:val="single" w:sz="4" w:space="0" w:color="auto"/>
              <w:left w:val="nil"/>
              <w:bottom w:val="nil"/>
              <w:right w:val="nil"/>
            </w:tcBorders>
            <w:noWrap/>
            <w:vAlign w:val="center"/>
            <w:hideMark/>
          </w:tcPr>
          <w:p w14:paraId="6F4C0E39"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98</w:t>
            </w:r>
          </w:p>
        </w:tc>
        <w:tc>
          <w:tcPr>
            <w:tcW w:w="353" w:type="pct"/>
            <w:tcBorders>
              <w:top w:val="single" w:sz="4" w:space="0" w:color="auto"/>
              <w:left w:val="nil"/>
              <w:bottom w:val="nil"/>
              <w:right w:val="nil"/>
            </w:tcBorders>
            <w:noWrap/>
            <w:vAlign w:val="center"/>
            <w:hideMark/>
          </w:tcPr>
          <w:p w14:paraId="53CA961E"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34</w:t>
            </w:r>
          </w:p>
        </w:tc>
        <w:tc>
          <w:tcPr>
            <w:tcW w:w="385" w:type="pct"/>
            <w:gridSpan w:val="2"/>
            <w:tcBorders>
              <w:top w:val="single" w:sz="4" w:space="0" w:color="auto"/>
              <w:left w:val="nil"/>
              <w:bottom w:val="nil"/>
              <w:right w:val="nil"/>
            </w:tcBorders>
            <w:noWrap/>
            <w:vAlign w:val="center"/>
            <w:hideMark/>
          </w:tcPr>
          <w:p w14:paraId="1DEDEF04"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132</w:t>
            </w:r>
          </w:p>
        </w:tc>
        <w:tc>
          <w:tcPr>
            <w:tcW w:w="769" w:type="pct"/>
            <w:tcBorders>
              <w:top w:val="single" w:sz="4" w:space="0" w:color="auto"/>
              <w:left w:val="nil"/>
              <w:bottom w:val="nil"/>
              <w:right w:val="nil"/>
            </w:tcBorders>
            <w:noWrap/>
            <w:vAlign w:val="center"/>
            <w:hideMark/>
          </w:tcPr>
          <w:p w14:paraId="4BF7386E"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54</w:t>
            </w:r>
          </w:p>
        </w:tc>
        <w:tc>
          <w:tcPr>
            <w:tcW w:w="721" w:type="pct"/>
            <w:gridSpan w:val="2"/>
            <w:tcBorders>
              <w:top w:val="single" w:sz="4" w:space="0" w:color="auto"/>
              <w:left w:val="nil"/>
              <w:bottom w:val="nil"/>
              <w:right w:val="nil"/>
            </w:tcBorders>
            <w:noWrap/>
            <w:vAlign w:val="center"/>
            <w:hideMark/>
          </w:tcPr>
          <w:p w14:paraId="663CB4D7"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51</w:t>
            </w:r>
          </w:p>
        </w:tc>
        <w:tc>
          <w:tcPr>
            <w:tcW w:w="673" w:type="pct"/>
            <w:gridSpan w:val="2"/>
            <w:tcBorders>
              <w:top w:val="single" w:sz="4" w:space="0" w:color="auto"/>
              <w:left w:val="nil"/>
              <w:bottom w:val="nil"/>
              <w:right w:val="nil"/>
            </w:tcBorders>
            <w:noWrap/>
            <w:vAlign w:val="center"/>
            <w:hideMark/>
          </w:tcPr>
          <w:p w14:paraId="41F296FD"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477" w:type="pct"/>
            <w:tcBorders>
              <w:top w:val="single" w:sz="4" w:space="0" w:color="auto"/>
              <w:left w:val="nil"/>
              <w:bottom w:val="nil"/>
              <w:right w:val="nil"/>
            </w:tcBorders>
            <w:noWrap/>
            <w:vAlign w:val="center"/>
            <w:hideMark/>
          </w:tcPr>
          <w:p w14:paraId="12973D8E"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12</w:t>
            </w:r>
          </w:p>
        </w:tc>
        <w:tc>
          <w:tcPr>
            <w:tcW w:w="385" w:type="pct"/>
            <w:gridSpan w:val="2"/>
            <w:tcBorders>
              <w:top w:val="single" w:sz="4" w:space="0" w:color="auto"/>
              <w:left w:val="nil"/>
              <w:bottom w:val="nil"/>
              <w:right w:val="nil"/>
            </w:tcBorders>
            <w:noWrap/>
            <w:vAlign w:val="center"/>
            <w:hideMark/>
          </w:tcPr>
          <w:p w14:paraId="4F213BAA"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w:t>
            </w:r>
          </w:p>
        </w:tc>
        <w:tc>
          <w:tcPr>
            <w:tcW w:w="432" w:type="pct"/>
            <w:tcBorders>
              <w:top w:val="single" w:sz="4" w:space="0" w:color="auto"/>
              <w:left w:val="nil"/>
              <w:bottom w:val="nil"/>
              <w:right w:val="nil"/>
            </w:tcBorders>
            <w:noWrap/>
            <w:vAlign w:val="center"/>
            <w:hideMark/>
          </w:tcPr>
          <w:p w14:paraId="48FAC2BF"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32</w:t>
            </w:r>
          </w:p>
        </w:tc>
      </w:tr>
      <w:tr w:rsidR="00AB41F3" w:rsidRPr="004D349F" w14:paraId="67515E29" w14:textId="77777777" w:rsidTr="00F4699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00" w:type="pct"/>
            <w:tcBorders>
              <w:top w:val="nil"/>
              <w:bottom w:val="nil"/>
            </w:tcBorders>
            <w:shd w:val="clear" w:color="auto" w:fill="F2F2F2" w:themeFill="background1" w:themeFillShade="F2"/>
            <w:noWrap/>
            <w:vAlign w:val="center"/>
            <w:hideMark/>
          </w:tcPr>
          <w:p w14:paraId="4E161FC9"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2019</w:t>
            </w:r>
          </w:p>
        </w:tc>
        <w:tc>
          <w:tcPr>
            <w:tcW w:w="405" w:type="pct"/>
            <w:tcBorders>
              <w:top w:val="nil"/>
              <w:bottom w:val="nil"/>
            </w:tcBorders>
            <w:shd w:val="clear" w:color="auto" w:fill="F2F2F2" w:themeFill="background1" w:themeFillShade="F2"/>
            <w:noWrap/>
            <w:vAlign w:val="center"/>
            <w:hideMark/>
          </w:tcPr>
          <w:p w14:paraId="41CE30FF"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79</w:t>
            </w:r>
          </w:p>
        </w:tc>
        <w:tc>
          <w:tcPr>
            <w:tcW w:w="353" w:type="pct"/>
            <w:tcBorders>
              <w:top w:val="nil"/>
              <w:bottom w:val="nil"/>
            </w:tcBorders>
            <w:shd w:val="clear" w:color="auto" w:fill="F2F2F2" w:themeFill="background1" w:themeFillShade="F2"/>
            <w:noWrap/>
            <w:vAlign w:val="center"/>
            <w:hideMark/>
          </w:tcPr>
          <w:p w14:paraId="1E3A6B59"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46</w:t>
            </w:r>
          </w:p>
        </w:tc>
        <w:tc>
          <w:tcPr>
            <w:tcW w:w="385" w:type="pct"/>
            <w:gridSpan w:val="2"/>
            <w:tcBorders>
              <w:top w:val="nil"/>
              <w:bottom w:val="nil"/>
            </w:tcBorders>
            <w:shd w:val="clear" w:color="auto" w:fill="F2F2F2" w:themeFill="background1" w:themeFillShade="F2"/>
            <w:noWrap/>
            <w:vAlign w:val="center"/>
            <w:hideMark/>
          </w:tcPr>
          <w:p w14:paraId="4234FE76"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125</w:t>
            </w:r>
          </w:p>
        </w:tc>
        <w:tc>
          <w:tcPr>
            <w:tcW w:w="769" w:type="pct"/>
            <w:tcBorders>
              <w:top w:val="nil"/>
              <w:bottom w:val="nil"/>
            </w:tcBorders>
            <w:shd w:val="clear" w:color="auto" w:fill="F2F2F2" w:themeFill="background1" w:themeFillShade="F2"/>
            <w:noWrap/>
            <w:vAlign w:val="center"/>
            <w:hideMark/>
          </w:tcPr>
          <w:p w14:paraId="0612D980"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53</w:t>
            </w:r>
          </w:p>
        </w:tc>
        <w:tc>
          <w:tcPr>
            <w:tcW w:w="721" w:type="pct"/>
            <w:gridSpan w:val="2"/>
            <w:tcBorders>
              <w:top w:val="nil"/>
              <w:bottom w:val="nil"/>
            </w:tcBorders>
            <w:shd w:val="clear" w:color="auto" w:fill="F2F2F2" w:themeFill="background1" w:themeFillShade="F2"/>
            <w:noWrap/>
            <w:vAlign w:val="center"/>
            <w:hideMark/>
          </w:tcPr>
          <w:p w14:paraId="1C2EB4CE"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50</w:t>
            </w:r>
          </w:p>
        </w:tc>
        <w:tc>
          <w:tcPr>
            <w:tcW w:w="673" w:type="pct"/>
            <w:gridSpan w:val="2"/>
            <w:tcBorders>
              <w:top w:val="nil"/>
              <w:bottom w:val="nil"/>
            </w:tcBorders>
            <w:shd w:val="clear" w:color="auto" w:fill="F2F2F2" w:themeFill="background1" w:themeFillShade="F2"/>
            <w:noWrap/>
            <w:vAlign w:val="center"/>
            <w:hideMark/>
          </w:tcPr>
          <w:p w14:paraId="46DB0A3E"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477" w:type="pct"/>
            <w:tcBorders>
              <w:top w:val="nil"/>
              <w:bottom w:val="nil"/>
            </w:tcBorders>
            <w:shd w:val="clear" w:color="auto" w:fill="F2F2F2" w:themeFill="background1" w:themeFillShade="F2"/>
            <w:noWrap/>
            <w:vAlign w:val="center"/>
            <w:hideMark/>
          </w:tcPr>
          <w:p w14:paraId="5C24CA55"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12</w:t>
            </w:r>
          </w:p>
        </w:tc>
        <w:tc>
          <w:tcPr>
            <w:tcW w:w="385" w:type="pct"/>
            <w:gridSpan w:val="2"/>
            <w:tcBorders>
              <w:top w:val="nil"/>
              <w:bottom w:val="nil"/>
            </w:tcBorders>
            <w:shd w:val="clear" w:color="auto" w:fill="F2F2F2" w:themeFill="background1" w:themeFillShade="F2"/>
            <w:noWrap/>
            <w:vAlign w:val="center"/>
            <w:hideMark/>
          </w:tcPr>
          <w:p w14:paraId="0A73089B"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18</w:t>
            </w:r>
          </w:p>
        </w:tc>
        <w:tc>
          <w:tcPr>
            <w:tcW w:w="432" w:type="pct"/>
            <w:tcBorders>
              <w:top w:val="nil"/>
              <w:bottom w:val="nil"/>
            </w:tcBorders>
            <w:shd w:val="clear" w:color="auto" w:fill="F2F2F2" w:themeFill="background1" w:themeFillShade="F2"/>
            <w:noWrap/>
            <w:vAlign w:val="center"/>
            <w:hideMark/>
          </w:tcPr>
          <w:p w14:paraId="7A1DE118"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30</w:t>
            </w:r>
          </w:p>
        </w:tc>
      </w:tr>
      <w:tr w:rsidR="00AB41F3" w:rsidRPr="004D349F" w14:paraId="134AA026" w14:textId="77777777" w:rsidTr="00F46999">
        <w:trPr>
          <w:trHeight w:val="360"/>
          <w:jc w:val="center"/>
        </w:trPr>
        <w:tc>
          <w:tcPr>
            <w:cnfStyle w:val="001000000000" w:firstRow="0" w:lastRow="0" w:firstColumn="1" w:lastColumn="0" w:oddVBand="0" w:evenVBand="0" w:oddHBand="0" w:evenHBand="0" w:firstRowFirstColumn="0" w:firstRowLastColumn="0" w:lastRowFirstColumn="0" w:lastRowLastColumn="0"/>
            <w:tcW w:w="400" w:type="pct"/>
            <w:tcBorders>
              <w:top w:val="nil"/>
              <w:left w:val="nil"/>
              <w:bottom w:val="nil"/>
              <w:right w:val="nil"/>
            </w:tcBorders>
            <w:noWrap/>
            <w:vAlign w:val="center"/>
            <w:hideMark/>
          </w:tcPr>
          <w:p w14:paraId="37964242"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2020</w:t>
            </w:r>
          </w:p>
        </w:tc>
        <w:tc>
          <w:tcPr>
            <w:tcW w:w="405" w:type="pct"/>
            <w:tcBorders>
              <w:top w:val="nil"/>
              <w:left w:val="nil"/>
              <w:bottom w:val="nil"/>
              <w:right w:val="nil"/>
            </w:tcBorders>
            <w:noWrap/>
            <w:vAlign w:val="center"/>
            <w:hideMark/>
          </w:tcPr>
          <w:p w14:paraId="1A789F04"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81</w:t>
            </w:r>
          </w:p>
        </w:tc>
        <w:tc>
          <w:tcPr>
            <w:tcW w:w="353" w:type="pct"/>
            <w:tcBorders>
              <w:top w:val="nil"/>
              <w:left w:val="nil"/>
              <w:bottom w:val="nil"/>
              <w:right w:val="nil"/>
            </w:tcBorders>
            <w:noWrap/>
            <w:vAlign w:val="center"/>
            <w:hideMark/>
          </w:tcPr>
          <w:p w14:paraId="2079296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45</w:t>
            </w:r>
          </w:p>
        </w:tc>
        <w:tc>
          <w:tcPr>
            <w:tcW w:w="385" w:type="pct"/>
            <w:gridSpan w:val="2"/>
            <w:tcBorders>
              <w:top w:val="nil"/>
              <w:left w:val="nil"/>
              <w:bottom w:val="nil"/>
              <w:right w:val="nil"/>
            </w:tcBorders>
            <w:noWrap/>
            <w:vAlign w:val="center"/>
            <w:hideMark/>
          </w:tcPr>
          <w:p w14:paraId="63364329"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126</w:t>
            </w:r>
          </w:p>
        </w:tc>
        <w:tc>
          <w:tcPr>
            <w:tcW w:w="769" w:type="pct"/>
            <w:tcBorders>
              <w:top w:val="nil"/>
              <w:left w:val="nil"/>
              <w:bottom w:val="nil"/>
              <w:right w:val="nil"/>
            </w:tcBorders>
            <w:noWrap/>
            <w:vAlign w:val="center"/>
            <w:hideMark/>
          </w:tcPr>
          <w:p w14:paraId="33BB6791"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53</w:t>
            </w:r>
          </w:p>
        </w:tc>
        <w:tc>
          <w:tcPr>
            <w:tcW w:w="721" w:type="pct"/>
            <w:gridSpan w:val="2"/>
            <w:tcBorders>
              <w:top w:val="nil"/>
              <w:left w:val="nil"/>
              <w:bottom w:val="nil"/>
              <w:right w:val="nil"/>
            </w:tcBorders>
            <w:noWrap/>
            <w:vAlign w:val="center"/>
            <w:hideMark/>
          </w:tcPr>
          <w:p w14:paraId="37810031"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48</w:t>
            </w:r>
          </w:p>
        </w:tc>
        <w:tc>
          <w:tcPr>
            <w:tcW w:w="673" w:type="pct"/>
            <w:gridSpan w:val="2"/>
            <w:tcBorders>
              <w:top w:val="nil"/>
              <w:left w:val="nil"/>
              <w:bottom w:val="nil"/>
              <w:right w:val="nil"/>
            </w:tcBorders>
            <w:noWrap/>
            <w:vAlign w:val="center"/>
            <w:hideMark/>
          </w:tcPr>
          <w:p w14:paraId="6AF11B75"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0</w:t>
            </w:r>
          </w:p>
        </w:tc>
        <w:tc>
          <w:tcPr>
            <w:tcW w:w="477" w:type="pct"/>
            <w:tcBorders>
              <w:top w:val="nil"/>
              <w:left w:val="nil"/>
              <w:bottom w:val="nil"/>
              <w:right w:val="nil"/>
            </w:tcBorders>
            <w:noWrap/>
            <w:vAlign w:val="center"/>
            <w:hideMark/>
          </w:tcPr>
          <w:p w14:paraId="3EB7588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28</w:t>
            </w:r>
          </w:p>
        </w:tc>
        <w:tc>
          <w:tcPr>
            <w:tcW w:w="385" w:type="pct"/>
            <w:gridSpan w:val="2"/>
            <w:tcBorders>
              <w:top w:val="nil"/>
              <w:left w:val="nil"/>
              <w:bottom w:val="nil"/>
              <w:right w:val="nil"/>
            </w:tcBorders>
            <w:noWrap/>
            <w:vAlign w:val="center"/>
            <w:hideMark/>
          </w:tcPr>
          <w:p w14:paraId="1ACC2B2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42</w:t>
            </w:r>
          </w:p>
        </w:tc>
        <w:tc>
          <w:tcPr>
            <w:tcW w:w="432" w:type="pct"/>
            <w:tcBorders>
              <w:top w:val="nil"/>
              <w:left w:val="nil"/>
              <w:bottom w:val="nil"/>
              <w:right w:val="nil"/>
            </w:tcBorders>
            <w:noWrap/>
            <w:vAlign w:val="center"/>
            <w:hideMark/>
          </w:tcPr>
          <w:p w14:paraId="25A05787"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70</w:t>
            </w:r>
          </w:p>
        </w:tc>
      </w:tr>
      <w:tr w:rsidR="00AB41F3" w:rsidRPr="004D349F" w14:paraId="52B8B063" w14:textId="77777777" w:rsidTr="00F4699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00" w:type="pct"/>
            <w:tcBorders>
              <w:top w:val="nil"/>
              <w:bottom w:val="nil"/>
            </w:tcBorders>
            <w:shd w:val="clear" w:color="auto" w:fill="F2F2F2" w:themeFill="background1" w:themeFillShade="F2"/>
            <w:noWrap/>
            <w:vAlign w:val="center"/>
            <w:hideMark/>
          </w:tcPr>
          <w:p w14:paraId="30EE9DEF"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2021</w:t>
            </w:r>
          </w:p>
        </w:tc>
        <w:tc>
          <w:tcPr>
            <w:tcW w:w="405" w:type="pct"/>
            <w:tcBorders>
              <w:top w:val="nil"/>
              <w:bottom w:val="nil"/>
            </w:tcBorders>
            <w:shd w:val="clear" w:color="auto" w:fill="F2F2F2" w:themeFill="background1" w:themeFillShade="F2"/>
            <w:noWrap/>
            <w:vAlign w:val="center"/>
            <w:hideMark/>
          </w:tcPr>
          <w:p w14:paraId="4D2DA248"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81</w:t>
            </w:r>
          </w:p>
        </w:tc>
        <w:tc>
          <w:tcPr>
            <w:tcW w:w="353" w:type="pct"/>
            <w:tcBorders>
              <w:top w:val="nil"/>
              <w:bottom w:val="nil"/>
            </w:tcBorders>
            <w:shd w:val="clear" w:color="auto" w:fill="F2F2F2" w:themeFill="background1" w:themeFillShade="F2"/>
            <w:noWrap/>
            <w:vAlign w:val="center"/>
            <w:hideMark/>
          </w:tcPr>
          <w:p w14:paraId="6AB7706E"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46</w:t>
            </w:r>
          </w:p>
        </w:tc>
        <w:tc>
          <w:tcPr>
            <w:tcW w:w="385" w:type="pct"/>
            <w:gridSpan w:val="2"/>
            <w:tcBorders>
              <w:top w:val="nil"/>
              <w:bottom w:val="nil"/>
            </w:tcBorders>
            <w:shd w:val="clear" w:color="auto" w:fill="F2F2F2" w:themeFill="background1" w:themeFillShade="F2"/>
            <w:noWrap/>
            <w:vAlign w:val="center"/>
            <w:hideMark/>
          </w:tcPr>
          <w:p w14:paraId="1A6128B8"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128</w:t>
            </w:r>
          </w:p>
        </w:tc>
        <w:tc>
          <w:tcPr>
            <w:tcW w:w="769" w:type="pct"/>
            <w:tcBorders>
              <w:top w:val="nil"/>
              <w:bottom w:val="nil"/>
            </w:tcBorders>
            <w:shd w:val="clear" w:color="auto" w:fill="F2F2F2" w:themeFill="background1" w:themeFillShade="F2"/>
            <w:noWrap/>
            <w:vAlign w:val="center"/>
            <w:hideMark/>
          </w:tcPr>
          <w:p w14:paraId="1C63DEE2"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52</w:t>
            </w:r>
          </w:p>
        </w:tc>
        <w:tc>
          <w:tcPr>
            <w:tcW w:w="721" w:type="pct"/>
            <w:gridSpan w:val="2"/>
            <w:tcBorders>
              <w:top w:val="nil"/>
              <w:bottom w:val="nil"/>
            </w:tcBorders>
            <w:shd w:val="clear" w:color="auto" w:fill="F2F2F2" w:themeFill="background1" w:themeFillShade="F2"/>
            <w:noWrap/>
            <w:vAlign w:val="center"/>
            <w:hideMark/>
          </w:tcPr>
          <w:p w14:paraId="3E6A34E1"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47</w:t>
            </w:r>
          </w:p>
        </w:tc>
        <w:tc>
          <w:tcPr>
            <w:tcW w:w="673" w:type="pct"/>
            <w:gridSpan w:val="2"/>
            <w:tcBorders>
              <w:top w:val="nil"/>
              <w:bottom w:val="nil"/>
            </w:tcBorders>
            <w:shd w:val="clear" w:color="auto" w:fill="F2F2F2" w:themeFill="background1" w:themeFillShade="F2"/>
            <w:noWrap/>
            <w:vAlign w:val="center"/>
            <w:hideMark/>
          </w:tcPr>
          <w:p w14:paraId="0B7B7F19"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w:t>
            </w:r>
          </w:p>
        </w:tc>
        <w:tc>
          <w:tcPr>
            <w:tcW w:w="477" w:type="pct"/>
            <w:tcBorders>
              <w:top w:val="nil"/>
              <w:bottom w:val="nil"/>
            </w:tcBorders>
            <w:shd w:val="clear" w:color="auto" w:fill="F2F2F2" w:themeFill="background1" w:themeFillShade="F2"/>
            <w:noWrap/>
            <w:vAlign w:val="center"/>
            <w:hideMark/>
          </w:tcPr>
          <w:p w14:paraId="1BC79004"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31</w:t>
            </w:r>
          </w:p>
        </w:tc>
        <w:tc>
          <w:tcPr>
            <w:tcW w:w="385" w:type="pct"/>
            <w:gridSpan w:val="2"/>
            <w:tcBorders>
              <w:top w:val="nil"/>
              <w:bottom w:val="nil"/>
            </w:tcBorders>
            <w:shd w:val="clear" w:color="auto" w:fill="F2F2F2" w:themeFill="background1" w:themeFillShade="F2"/>
            <w:noWrap/>
            <w:vAlign w:val="center"/>
            <w:hideMark/>
          </w:tcPr>
          <w:p w14:paraId="51ECAA31"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42</w:t>
            </w:r>
          </w:p>
        </w:tc>
        <w:tc>
          <w:tcPr>
            <w:tcW w:w="432" w:type="pct"/>
            <w:tcBorders>
              <w:top w:val="nil"/>
              <w:bottom w:val="nil"/>
            </w:tcBorders>
            <w:shd w:val="clear" w:color="auto" w:fill="F2F2F2" w:themeFill="background1" w:themeFillShade="F2"/>
            <w:noWrap/>
            <w:vAlign w:val="center"/>
            <w:hideMark/>
          </w:tcPr>
          <w:p w14:paraId="7F49F13D" w14:textId="77777777" w:rsidR="004D349F" w:rsidRPr="004D349F" w:rsidRDefault="004D349F" w:rsidP="00F30BB4">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73</w:t>
            </w:r>
          </w:p>
        </w:tc>
      </w:tr>
      <w:tr w:rsidR="00AB41F3" w:rsidRPr="004D349F" w14:paraId="1610DDD5" w14:textId="77777777" w:rsidTr="00F46999">
        <w:trPr>
          <w:trHeight w:val="351"/>
          <w:jc w:val="center"/>
        </w:trPr>
        <w:tc>
          <w:tcPr>
            <w:cnfStyle w:val="001000000000" w:firstRow="0" w:lastRow="0" w:firstColumn="1" w:lastColumn="0" w:oddVBand="0" w:evenVBand="0" w:oddHBand="0" w:evenHBand="0" w:firstRowFirstColumn="0" w:firstRowLastColumn="0" w:lastRowFirstColumn="0" w:lastRowLastColumn="0"/>
            <w:tcW w:w="400" w:type="pct"/>
            <w:tcBorders>
              <w:top w:val="nil"/>
              <w:left w:val="nil"/>
              <w:bottom w:val="single" w:sz="8" w:space="0" w:color="000000" w:themeColor="text1"/>
              <w:right w:val="nil"/>
            </w:tcBorders>
            <w:noWrap/>
            <w:vAlign w:val="center"/>
            <w:hideMark/>
          </w:tcPr>
          <w:p w14:paraId="1253B04B" w14:textId="77777777" w:rsidR="004D349F" w:rsidRPr="004D349F" w:rsidRDefault="004D349F" w:rsidP="00F30BB4">
            <w:pPr>
              <w:spacing w:line="20" w:lineRule="atLeast"/>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2022</w:t>
            </w:r>
          </w:p>
        </w:tc>
        <w:tc>
          <w:tcPr>
            <w:tcW w:w="405" w:type="pct"/>
            <w:tcBorders>
              <w:top w:val="nil"/>
              <w:left w:val="nil"/>
              <w:bottom w:val="single" w:sz="8" w:space="0" w:color="000000" w:themeColor="text1"/>
              <w:right w:val="nil"/>
            </w:tcBorders>
            <w:noWrap/>
            <w:vAlign w:val="center"/>
            <w:hideMark/>
          </w:tcPr>
          <w:p w14:paraId="2F9ED70F"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81</w:t>
            </w:r>
          </w:p>
        </w:tc>
        <w:tc>
          <w:tcPr>
            <w:tcW w:w="353" w:type="pct"/>
            <w:tcBorders>
              <w:top w:val="nil"/>
              <w:left w:val="nil"/>
              <w:bottom w:val="single" w:sz="8" w:space="0" w:color="000000" w:themeColor="text1"/>
              <w:right w:val="nil"/>
            </w:tcBorders>
            <w:noWrap/>
            <w:vAlign w:val="center"/>
            <w:hideMark/>
          </w:tcPr>
          <w:p w14:paraId="7BAD1B8F"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46</w:t>
            </w:r>
          </w:p>
        </w:tc>
        <w:tc>
          <w:tcPr>
            <w:tcW w:w="385" w:type="pct"/>
            <w:gridSpan w:val="2"/>
            <w:tcBorders>
              <w:top w:val="nil"/>
              <w:left w:val="nil"/>
              <w:bottom w:val="single" w:sz="8" w:space="0" w:color="000000" w:themeColor="text1"/>
              <w:right w:val="nil"/>
            </w:tcBorders>
            <w:noWrap/>
            <w:vAlign w:val="center"/>
            <w:hideMark/>
          </w:tcPr>
          <w:p w14:paraId="3B07373C"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127</w:t>
            </w:r>
          </w:p>
        </w:tc>
        <w:tc>
          <w:tcPr>
            <w:tcW w:w="769" w:type="pct"/>
            <w:tcBorders>
              <w:top w:val="nil"/>
              <w:left w:val="nil"/>
              <w:bottom w:val="single" w:sz="8" w:space="0" w:color="000000" w:themeColor="text1"/>
              <w:right w:val="nil"/>
            </w:tcBorders>
            <w:noWrap/>
            <w:vAlign w:val="center"/>
            <w:hideMark/>
          </w:tcPr>
          <w:p w14:paraId="1EDEBD0F"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46</w:t>
            </w:r>
          </w:p>
        </w:tc>
        <w:tc>
          <w:tcPr>
            <w:tcW w:w="721" w:type="pct"/>
            <w:gridSpan w:val="2"/>
            <w:tcBorders>
              <w:top w:val="nil"/>
              <w:left w:val="nil"/>
              <w:bottom w:val="single" w:sz="8" w:space="0" w:color="000000" w:themeColor="text1"/>
              <w:right w:val="nil"/>
            </w:tcBorders>
            <w:noWrap/>
            <w:vAlign w:val="center"/>
            <w:hideMark/>
          </w:tcPr>
          <w:p w14:paraId="6207AE21"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32</w:t>
            </w:r>
          </w:p>
        </w:tc>
        <w:tc>
          <w:tcPr>
            <w:tcW w:w="673" w:type="pct"/>
            <w:gridSpan w:val="2"/>
            <w:tcBorders>
              <w:top w:val="nil"/>
              <w:left w:val="nil"/>
              <w:bottom w:val="single" w:sz="8" w:space="0" w:color="000000" w:themeColor="text1"/>
              <w:right w:val="nil"/>
            </w:tcBorders>
            <w:noWrap/>
            <w:vAlign w:val="center"/>
            <w:hideMark/>
          </w:tcPr>
          <w:p w14:paraId="5BB02558"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6</w:t>
            </w:r>
          </w:p>
        </w:tc>
        <w:tc>
          <w:tcPr>
            <w:tcW w:w="477" w:type="pct"/>
            <w:tcBorders>
              <w:top w:val="nil"/>
              <w:left w:val="nil"/>
              <w:bottom w:val="single" w:sz="8" w:space="0" w:color="000000" w:themeColor="text1"/>
              <w:right w:val="nil"/>
            </w:tcBorders>
            <w:noWrap/>
            <w:vAlign w:val="center"/>
            <w:hideMark/>
          </w:tcPr>
          <w:p w14:paraId="0F957664"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30</w:t>
            </w:r>
          </w:p>
        </w:tc>
        <w:tc>
          <w:tcPr>
            <w:tcW w:w="385" w:type="pct"/>
            <w:gridSpan w:val="2"/>
            <w:tcBorders>
              <w:top w:val="nil"/>
              <w:left w:val="nil"/>
              <w:bottom w:val="single" w:sz="8" w:space="0" w:color="000000" w:themeColor="text1"/>
              <w:right w:val="nil"/>
            </w:tcBorders>
            <w:noWrap/>
            <w:vAlign w:val="center"/>
            <w:hideMark/>
          </w:tcPr>
          <w:p w14:paraId="73EB9080"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40</w:t>
            </w:r>
          </w:p>
        </w:tc>
        <w:tc>
          <w:tcPr>
            <w:tcW w:w="432" w:type="pct"/>
            <w:tcBorders>
              <w:top w:val="nil"/>
              <w:left w:val="nil"/>
              <w:bottom w:val="single" w:sz="8" w:space="0" w:color="000000" w:themeColor="text1"/>
              <w:right w:val="nil"/>
            </w:tcBorders>
            <w:noWrap/>
            <w:vAlign w:val="center"/>
            <w:hideMark/>
          </w:tcPr>
          <w:p w14:paraId="2F1364DA" w14:textId="77777777" w:rsidR="004D349F" w:rsidRPr="004D349F" w:rsidRDefault="004D349F" w:rsidP="00F30BB4">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70</w:t>
            </w:r>
          </w:p>
        </w:tc>
      </w:tr>
    </w:tbl>
    <w:p w14:paraId="201AF7AB" w14:textId="77777777" w:rsidR="004D349F" w:rsidRPr="00C41704" w:rsidRDefault="004D349F" w:rsidP="004D349F">
      <w:pPr>
        <w:spacing w:after="100"/>
        <w:jc w:val="both"/>
        <w:rPr>
          <w:rFonts w:cs="Times New Roman"/>
          <w:i/>
          <w:iCs/>
          <w:szCs w:val="24"/>
          <w:lang w:val="sr-Cyrl-BA"/>
        </w:rPr>
      </w:pPr>
      <w:r w:rsidRPr="00C41704">
        <w:rPr>
          <w:rFonts w:cs="Times New Roman"/>
          <w:i/>
          <w:iCs/>
          <w:szCs w:val="24"/>
          <w:lang w:val="sr-Cyrl-BA"/>
        </w:rPr>
        <w:t>Извор: Центар за социјални рад Мркоњић Град</w:t>
      </w:r>
    </w:p>
    <w:p w14:paraId="459C12F1" w14:textId="77777777" w:rsidR="00D438C7" w:rsidRDefault="004D349F" w:rsidP="004D349F">
      <w:pPr>
        <w:spacing w:after="100"/>
        <w:jc w:val="both"/>
        <w:rPr>
          <w:rFonts w:eastAsia="Times New Roman" w:cs="Times New Roman"/>
          <w:b/>
          <w:noProof/>
          <w:color w:val="000000"/>
          <w:sz w:val="20"/>
          <w:szCs w:val="20"/>
          <w:lang w:val="sr-Cyrl-BA"/>
        </w:rPr>
      </w:pPr>
      <w:r w:rsidRPr="00D438C7">
        <w:rPr>
          <w:rFonts w:eastAsia="Times New Roman" w:cs="Times New Roman"/>
          <w:b/>
          <w:noProof/>
          <w:color w:val="000000"/>
          <w:sz w:val="20"/>
          <w:szCs w:val="20"/>
          <w:lang w:val="sr-Cyrl-BA"/>
        </w:rPr>
        <w:t>Табела...Приходи Центра за социјални рад</w:t>
      </w:r>
    </w:p>
    <w:tbl>
      <w:tblPr>
        <w:tblStyle w:val="LightShading3"/>
        <w:tblW w:w="4781" w:type="pct"/>
        <w:jc w:val="center"/>
        <w:tblLook w:val="04A0" w:firstRow="1" w:lastRow="0" w:firstColumn="1" w:lastColumn="0" w:noHBand="0" w:noVBand="1"/>
      </w:tblPr>
      <w:tblGrid>
        <w:gridCol w:w="3086"/>
        <w:gridCol w:w="1265"/>
        <w:gridCol w:w="1265"/>
        <w:gridCol w:w="1211"/>
        <w:gridCol w:w="1274"/>
        <w:gridCol w:w="1254"/>
      </w:tblGrid>
      <w:tr w:rsidR="004D349F" w:rsidRPr="004D349F" w14:paraId="074BC480" w14:textId="77777777" w:rsidTr="001D149F">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1650" w:type="pct"/>
            <w:vAlign w:val="center"/>
            <w:hideMark/>
          </w:tcPr>
          <w:p w14:paraId="0F8F8DC2" w14:textId="77777777" w:rsidR="004D349F" w:rsidRPr="00D438C7" w:rsidRDefault="004D349F" w:rsidP="001D149F">
            <w:pPr>
              <w:jc w:val="center"/>
              <w:rPr>
                <w:rFonts w:eastAsia="Times New Roman" w:cs="Times New Roman"/>
                <w:noProof/>
                <w:color w:val="000000"/>
                <w:sz w:val="20"/>
                <w:szCs w:val="20"/>
                <w:lang w:val="sr-Cyrl-BA"/>
              </w:rPr>
            </w:pPr>
            <w:r w:rsidRPr="00D438C7">
              <w:rPr>
                <w:rFonts w:eastAsia="Times New Roman" w:cs="Times New Roman"/>
                <w:noProof/>
                <w:color w:val="000000"/>
                <w:sz w:val="20"/>
                <w:szCs w:val="20"/>
                <w:lang w:val="sr-Cyrl-BA"/>
              </w:rPr>
              <w:t>Приходи</w:t>
            </w:r>
          </w:p>
        </w:tc>
        <w:tc>
          <w:tcPr>
            <w:tcW w:w="676" w:type="pct"/>
            <w:noWrap/>
            <w:vAlign w:val="center"/>
            <w:hideMark/>
          </w:tcPr>
          <w:p w14:paraId="113DF5AA" w14:textId="77777777" w:rsidR="004D349F" w:rsidRPr="00D438C7" w:rsidRDefault="004D349F"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D438C7">
              <w:rPr>
                <w:rFonts w:eastAsia="Times New Roman" w:cs="Times New Roman"/>
                <w:bCs w:val="0"/>
                <w:noProof/>
                <w:color w:val="000000"/>
                <w:sz w:val="20"/>
                <w:szCs w:val="20"/>
                <w:lang w:val="sr-Cyrl-BA"/>
              </w:rPr>
              <w:t>2018</w:t>
            </w:r>
          </w:p>
        </w:tc>
        <w:tc>
          <w:tcPr>
            <w:tcW w:w="676" w:type="pct"/>
            <w:noWrap/>
            <w:vAlign w:val="center"/>
            <w:hideMark/>
          </w:tcPr>
          <w:p w14:paraId="1106385A" w14:textId="77777777" w:rsidR="004D349F" w:rsidRPr="00D438C7" w:rsidRDefault="004D349F"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D438C7">
              <w:rPr>
                <w:rFonts w:eastAsia="Times New Roman" w:cs="Times New Roman"/>
                <w:bCs w:val="0"/>
                <w:noProof/>
                <w:color w:val="000000"/>
                <w:sz w:val="20"/>
                <w:szCs w:val="20"/>
                <w:lang w:val="sr-Cyrl-BA"/>
              </w:rPr>
              <w:t>2019</w:t>
            </w:r>
          </w:p>
        </w:tc>
        <w:tc>
          <w:tcPr>
            <w:tcW w:w="647" w:type="pct"/>
            <w:noWrap/>
            <w:vAlign w:val="center"/>
            <w:hideMark/>
          </w:tcPr>
          <w:p w14:paraId="36AC9403" w14:textId="77777777" w:rsidR="004D349F" w:rsidRPr="00D438C7" w:rsidRDefault="004D349F"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D438C7">
              <w:rPr>
                <w:rFonts w:eastAsia="Times New Roman" w:cs="Times New Roman"/>
                <w:bCs w:val="0"/>
                <w:noProof/>
                <w:color w:val="000000"/>
                <w:sz w:val="20"/>
                <w:szCs w:val="20"/>
                <w:lang w:val="sr-Cyrl-BA"/>
              </w:rPr>
              <w:t>2020</w:t>
            </w:r>
          </w:p>
        </w:tc>
        <w:tc>
          <w:tcPr>
            <w:tcW w:w="681" w:type="pct"/>
            <w:noWrap/>
            <w:vAlign w:val="center"/>
            <w:hideMark/>
          </w:tcPr>
          <w:p w14:paraId="15B6FD3A" w14:textId="77777777" w:rsidR="004D349F" w:rsidRPr="00D438C7" w:rsidRDefault="004D349F"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D438C7">
              <w:rPr>
                <w:rFonts w:eastAsia="Times New Roman" w:cs="Times New Roman"/>
                <w:bCs w:val="0"/>
                <w:noProof/>
                <w:color w:val="000000"/>
                <w:sz w:val="20"/>
                <w:szCs w:val="20"/>
                <w:lang w:val="sr-Cyrl-BA"/>
              </w:rPr>
              <w:t>2021</w:t>
            </w:r>
          </w:p>
        </w:tc>
        <w:tc>
          <w:tcPr>
            <w:tcW w:w="670" w:type="pct"/>
            <w:noWrap/>
            <w:vAlign w:val="center"/>
            <w:hideMark/>
          </w:tcPr>
          <w:p w14:paraId="281D4E26" w14:textId="77777777" w:rsidR="004D349F" w:rsidRPr="00D438C7" w:rsidRDefault="004D349F"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D438C7">
              <w:rPr>
                <w:rFonts w:eastAsia="Times New Roman" w:cs="Times New Roman"/>
                <w:bCs w:val="0"/>
                <w:noProof/>
                <w:color w:val="000000"/>
                <w:sz w:val="20"/>
                <w:szCs w:val="20"/>
                <w:lang w:val="sr-Cyrl-BA"/>
              </w:rPr>
              <w:t>2022</w:t>
            </w:r>
          </w:p>
        </w:tc>
      </w:tr>
      <w:tr w:rsidR="00D438C7" w:rsidRPr="004D349F" w14:paraId="7FDF23EC" w14:textId="77777777" w:rsidTr="001D149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650" w:type="pct"/>
            <w:tcBorders>
              <w:top w:val="nil"/>
              <w:bottom w:val="nil"/>
            </w:tcBorders>
            <w:shd w:val="clear" w:color="auto" w:fill="F2F2F2" w:themeFill="background1" w:themeFillShade="F2"/>
            <w:vAlign w:val="center"/>
            <w:hideMark/>
          </w:tcPr>
          <w:p w14:paraId="00BE1AED" w14:textId="77777777" w:rsidR="00D438C7" w:rsidRPr="004D349F" w:rsidRDefault="00D438C7" w:rsidP="001D149F">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Остварени приходи (КМ)</w:t>
            </w:r>
          </w:p>
        </w:tc>
        <w:tc>
          <w:tcPr>
            <w:tcW w:w="676" w:type="pct"/>
            <w:tcBorders>
              <w:top w:val="nil"/>
              <w:bottom w:val="nil"/>
            </w:tcBorders>
            <w:shd w:val="clear" w:color="auto" w:fill="F2F2F2" w:themeFill="background1" w:themeFillShade="F2"/>
            <w:noWrap/>
            <w:vAlign w:val="center"/>
            <w:hideMark/>
          </w:tcPr>
          <w:p w14:paraId="181BA0F6" w14:textId="77777777" w:rsidR="00D438C7" w:rsidRPr="00D438C7" w:rsidRDefault="00D438C7" w:rsidP="001D149F">
            <w:pPr>
              <w:jc w:val="center"/>
              <w:cnfStyle w:val="000000100000" w:firstRow="0" w:lastRow="0" w:firstColumn="0" w:lastColumn="0" w:oddVBand="0" w:evenVBand="0" w:oddHBand="1" w:evenHBand="0" w:firstRowFirstColumn="0" w:firstRowLastColumn="0" w:lastRowFirstColumn="0" w:lastRowLastColumn="0"/>
              <w:rPr>
                <w:b/>
              </w:rPr>
            </w:pPr>
            <w:r w:rsidRPr="00D438C7">
              <w:rPr>
                <w:b/>
              </w:rPr>
              <w:t>1</w:t>
            </w:r>
            <w:r w:rsidR="001D149F">
              <w:rPr>
                <w:b/>
                <w:lang w:val="sr-Cyrl-BA"/>
              </w:rPr>
              <w:t>.</w:t>
            </w:r>
            <w:r w:rsidRPr="00D438C7">
              <w:rPr>
                <w:b/>
              </w:rPr>
              <w:t>426</w:t>
            </w:r>
            <w:r w:rsidR="001D149F">
              <w:rPr>
                <w:b/>
                <w:lang w:val="sr-Cyrl-BA"/>
              </w:rPr>
              <w:t>.</w:t>
            </w:r>
            <w:r w:rsidRPr="00D438C7">
              <w:rPr>
                <w:b/>
              </w:rPr>
              <w:t>432</w:t>
            </w:r>
          </w:p>
        </w:tc>
        <w:tc>
          <w:tcPr>
            <w:tcW w:w="676" w:type="pct"/>
            <w:tcBorders>
              <w:top w:val="nil"/>
              <w:bottom w:val="nil"/>
            </w:tcBorders>
            <w:shd w:val="clear" w:color="auto" w:fill="F2F2F2" w:themeFill="background1" w:themeFillShade="F2"/>
            <w:noWrap/>
            <w:vAlign w:val="center"/>
            <w:hideMark/>
          </w:tcPr>
          <w:p w14:paraId="76FAACF2" w14:textId="77777777" w:rsidR="00D438C7" w:rsidRPr="00D438C7" w:rsidRDefault="00D438C7" w:rsidP="001D149F">
            <w:pPr>
              <w:jc w:val="center"/>
              <w:cnfStyle w:val="000000100000" w:firstRow="0" w:lastRow="0" w:firstColumn="0" w:lastColumn="0" w:oddVBand="0" w:evenVBand="0" w:oddHBand="1" w:evenHBand="0" w:firstRowFirstColumn="0" w:firstRowLastColumn="0" w:lastRowFirstColumn="0" w:lastRowLastColumn="0"/>
              <w:rPr>
                <w:b/>
              </w:rPr>
            </w:pPr>
            <w:r w:rsidRPr="00D438C7">
              <w:rPr>
                <w:b/>
              </w:rPr>
              <w:t>1</w:t>
            </w:r>
            <w:r w:rsidR="001D149F">
              <w:rPr>
                <w:b/>
                <w:lang w:val="sr-Cyrl-BA"/>
              </w:rPr>
              <w:t>.</w:t>
            </w:r>
            <w:r w:rsidRPr="00D438C7">
              <w:rPr>
                <w:b/>
              </w:rPr>
              <w:t>496</w:t>
            </w:r>
            <w:r w:rsidR="001D149F">
              <w:rPr>
                <w:b/>
                <w:lang w:val="sr-Cyrl-BA"/>
              </w:rPr>
              <w:t>.</w:t>
            </w:r>
            <w:r w:rsidRPr="00D438C7">
              <w:rPr>
                <w:b/>
              </w:rPr>
              <w:t>725</w:t>
            </w:r>
          </w:p>
        </w:tc>
        <w:tc>
          <w:tcPr>
            <w:tcW w:w="647" w:type="pct"/>
            <w:tcBorders>
              <w:top w:val="nil"/>
              <w:bottom w:val="nil"/>
            </w:tcBorders>
            <w:shd w:val="clear" w:color="auto" w:fill="F2F2F2" w:themeFill="background1" w:themeFillShade="F2"/>
            <w:noWrap/>
            <w:vAlign w:val="center"/>
            <w:hideMark/>
          </w:tcPr>
          <w:p w14:paraId="09C9B25F" w14:textId="77777777" w:rsidR="00D438C7" w:rsidRPr="00D438C7" w:rsidRDefault="00D438C7" w:rsidP="001D149F">
            <w:pPr>
              <w:jc w:val="center"/>
              <w:cnfStyle w:val="000000100000" w:firstRow="0" w:lastRow="0" w:firstColumn="0" w:lastColumn="0" w:oddVBand="0" w:evenVBand="0" w:oddHBand="1" w:evenHBand="0" w:firstRowFirstColumn="0" w:firstRowLastColumn="0" w:lastRowFirstColumn="0" w:lastRowLastColumn="0"/>
              <w:rPr>
                <w:b/>
              </w:rPr>
            </w:pPr>
            <w:r w:rsidRPr="00D438C7">
              <w:rPr>
                <w:b/>
              </w:rPr>
              <w:t>1</w:t>
            </w:r>
            <w:r w:rsidR="001D149F">
              <w:rPr>
                <w:b/>
                <w:lang w:val="sr-Cyrl-BA"/>
              </w:rPr>
              <w:t>.</w:t>
            </w:r>
            <w:r w:rsidRPr="00D438C7">
              <w:rPr>
                <w:b/>
              </w:rPr>
              <w:t>588</w:t>
            </w:r>
            <w:r w:rsidR="001D149F">
              <w:rPr>
                <w:b/>
                <w:lang w:val="sr-Cyrl-BA"/>
              </w:rPr>
              <w:t>.</w:t>
            </w:r>
            <w:r w:rsidRPr="00D438C7">
              <w:rPr>
                <w:b/>
              </w:rPr>
              <w:t>763</w:t>
            </w:r>
          </w:p>
        </w:tc>
        <w:tc>
          <w:tcPr>
            <w:tcW w:w="681" w:type="pct"/>
            <w:tcBorders>
              <w:top w:val="nil"/>
              <w:bottom w:val="nil"/>
            </w:tcBorders>
            <w:shd w:val="clear" w:color="auto" w:fill="F2F2F2" w:themeFill="background1" w:themeFillShade="F2"/>
            <w:noWrap/>
            <w:vAlign w:val="center"/>
            <w:hideMark/>
          </w:tcPr>
          <w:p w14:paraId="19CC9857" w14:textId="77777777" w:rsidR="00D438C7" w:rsidRPr="00D438C7" w:rsidRDefault="00D438C7" w:rsidP="001D149F">
            <w:pPr>
              <w:jc w:val="center"/>
              <w:cnfStyle w:val="000000100000" w:firstRow="0" w:lastRow="0" w:firstColumn="0" w:lastColumn="0" w:oddVBand="0" w:evenVBand="0" w:oddHBand="1" w:evenHBand="0" w:firstRowFirstColumn="0" w:firstRowLastColumn="0" w:lastRowFirstColumn="0" w:lastRowLastColumn="0"/>
              <w:rPr>
                <w:b/>
              </w:rPr>
            </w:pPr>
            <w:r w:rsidRPr="00D438C7">
              <w:rPr>
                <w:b/>
              </w:rPr>
              <w:t>1</w:t>
            </w:r>
            <w:r w:rsidR="001D149F">
              <w:rPr>
                <w:b/>
                <w:lang w:val="sr-Cyrl-BA"/>
              </w:rPr>
              <w:t>.</w:t>
            </w:r>
            <w:r w:rsidRPr="00D438C7">
              <w:rPr>
                <w:b/>
              </w:rPr>
              <w:t>757</w:t>
            </w:r>
            <w:r w:rsidR="001D149F">
              <w:rPr>
                <w:b/>
                <w:lang w:val="sr-Cyrl-BA"/>
              </w:rPr>
              <w:t>.</w:t>
            </w:r>
            <w:r w:rsidRPr="00D438C7">
              <w:rPr>
                <w:b/>
              </w:rPr>
              <w:t>216</w:t>
            </w:r>
          </w:p>
        </w:tc>
        <w:tc>
          <w:tcPr>
            <w:tcW w:w="670" w:type="pct"/>
            <w:tcBorders>
              <w:top w:val="nil"/>
              <w:bottom w:val="nil"/>
            </w:tcBorders>
            <w:shd w:val="clear" w:color="auto" w:fill="F2F2F2" w:themeFill="background1" w:themeFillShade="F2"/>
            <w:noWrap/>
            <w:vAlign w:val="center"/>
            <w:hideMark/>
          </w:tcPr>
          <w:p w14:paraId="58FD136D" w14:textId="77777777" w:rsidR="00D438C7" w:rsidRPr="00D438C7" w:rsidRDefault="00D438C7" w:rsidP="001D149F">
            <w:pPr>
              <w:jc w:val="center"/>
              <w:cnfStyle w:val="000000100000" w:firstRow="0" w:lastRow="0" w:firstColumn="0" w:lastColumn="0" w:oddVBand="0" w:evenVBand="0" w:oddHBand="1" w:evenHBand="0" w:firstRowFirstColumn="0" w:firstRowLastColumn="0" w:lastRowFirstColumn="0" w:lastRowLastColumn="0"/>
              <w:rPr>
                <w:b/>
              </w:rPr>
            </w:pPr>
            <w:r w:rsidRPr="00D438C7">
              <w:rPr>
                <w:b/>
              </w:rPr>
              <w:t>1</w:t>
            </w:r>
            <w:r w:rsidR="001D149F">
              <w:rPr>
                <w:b/>
                <w:lang w:val="sr-Cyrl-BA"/>
              </w:rPr>
              <w:t>.</w:t>
            </w:r>
            <w:r w:rsidRPr="00D438C7">
              <w:rPr>
                <w:b/>
              </w:rPr>
              <w:t>920</w:t>
            </w:r>
            <w:r w:rsidR="001D149F">
              <w:rPr>
                <w:b/>
                <w:lang w:val="sr-Cyrl-BA"/>
              </w:rPr>
              <w:t>.</w:t>
            </w:r>
            <w:r w:rsidRPr="00D438C7">
              <w:rPr>
                <w:b/>
              </w:rPr>
              <w:t>074</w:t>
            </w:r>
          </w:p>
        </w:tc>
      </w:tr>
      <w:tr w:rsidR="00D438C7" w:rsidRPr="004D349F" w14:paraId="2EFBB091" w14:textId="77777777" w:rsidTr="001D149F">
        <w:trPr>
          <w:trHeight w:val="430"/>
          <w:jc w:val="center"/>
        </w:trPr>
        <w:tc>
          <w:tcPr>
            <w:cnfStyle w:val="001000000000" w:firstRow="0" w:lastRow="0" w:firstColumn="1" w:lastColumn="0" w:oddVBand="0" w:evenVBand="0" w:oddHBand="0" w:evenHBand="0" w:firstRowFirstColumn="0" w:firstRowLastColumn="0" w:lastRowFirstColumn="0" w:lastRowLastColumn="0"/>
            <w:tcW w:w="1650" w:type="pct"/>
            <w:tcBorders>
              <w:top w:val="nil"/>
              <w:left w:val="nil"/>
              <w:bottom w:val="nil"/>
              <w:right w:val="nil"/>
            </w:tcBorders>
            <w:vAlign w:val="center"/>
            <w:hideMark/>
          </w:tcPr>
          <w:p w14:paraId="2E720115" w14:textId="77777777" w:rsidR="00D438C7" w:rsidRPr="004D349F" w:rsidRDefault="00D438C7" w:rsidP="001D149F">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Буџет Општине</w:t>
            </w:r>
          </w:p>
        </w:tc>
        <w:tc>
          <w:tcPr>
            <w:tcW w:w="676" w:type="pct"/>
            <w:tcBorders>
              <w:top w:val="nil"/>
              <w:left w:val="nil"/>
              <w:bottom w:val="nil"/>
              <w:right w:val="nil"/>
            </w:tcBorders>
            <w:noWrap/>
            <w:vAlign w:val="center"/>
            <w:hideMark/>
          </w:tcPr>
          <w:p w14:paraId="66A04F47"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959</w:t>
            </w:r>
            <w:r w:rsidR="001D149F">
              <w:rPr>
                <w:lang w:val="sr-Cyrl-BA"/>
              </w:rPr>
              <w:t>.</w:t>
            </w:r>
            <w:r w:rsidRPr="007A3471">
              <w:t>081</w:t>
            </w:r>
          </w:p>
        </w:tc>
        <w:tc>
          <w:tcPr>
            <w:tcW w:w="676" w:type="pct"/>
            <w:tcBorders>
              <w:top w:val="nil"/>
              <w:left w:val="nil"/>
              <w:bottom w:val="nil"/>
              <w:right w:val="nil"/>
            </w:tcBorders>
            <w:noWrap/>
            <w:vAlign w:val="center"/>
            <w:hideMark/>
          </w:tcPr>
          <w:p w14:paraId="2F0E5007"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952</w:t>
            </w:r>
            <w:r w:rsidR="001D149F">
              <w:rPr>
                <w:lang w:val="sr-Cyrl-BA"/>
              </w:rPr>
              <w:t>.</w:t>
            </w:r>
            <w:r w:rsidRPr="007A3471">
              <w:t>502</w:t>
            </w:r>
          </w:p>
        </w:tc>
        <w:tc>
          <w:tcPr>
            <w:tcW w:w="647" w:type="pct"/>
            <w:tcBorders>
              <w:top w:val="nil"/>
              <w:left w:val="nil"/>
              <w:bottom w:val="nil"/>
              <w:right w:val="nil"/>
            </w:tcBorders>
            <w:noWrap/>
            <w:vAlign w:val="center"/>
            <w:hideMark/>
          </w:tcPr>
          <w:p w14:paraId="5320F256"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971</w:t>
            </w:r>
            <w:r w:rsidR="001D149F">
              <w:rPr>
                <w:lang w:val="sr-Cyrl-BA"/>
              </w:rPr>
              <w:t>.</w:t>
            </w:r>
            <w:r w:rsidRPr="007A3471">
              <w:t>815</w:t>
            </w:r>
          </w:p>
        </w:tc>
        <w:tc>
          <w:tcPr>
            <w:tcW w:w="681" w:type="pct"/>
            <w:tcBorders>
              <w:top w:val="nil"/>
              <w:left w:val="nil"/>
              <w:bottom w:val="nil"/>
              <w:right w:val="nil"/>
            </w:tcBorders>
            <w:noWrap/>
            <w:vAlign w:val="center"/>
            <w:hideMark/>
          </w:tcPr>
          <w:p w14:paraId="31FDA642"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1</w:t>
            </w:r>
            <w:r w:rsidR="001D149F">
              <w:rPr>
                <w:lang w:val="sr-Cyrl-BA"/>
              </w:rPr>
              <w:t>.</w:t>
            </w:r>
            <w:r w:rsidRPr="007A3471">
              <w:t>083</w:t>
            </w:r>
            <w:r w:rsidR="001D149F">
              <w:rPr>
                <w:lang w:val="sr-Cyrl-BA"/>
              </w:rPr>
              <w:t>.</w:t>
            </w:r>
            <w:r w:rsidRPr="007A3471">
              <w:t>759</w:t>
            </w:r>
          </w:p>
        </w:tc>
        <w:tc>
          <w:tcPr>
            <w:tcW w:w="670" w:type="pct"/>
            <w:tcBorders>
              <w:top w:val="nil"/>
              <w:left w:val="nil"/>
              <w:bottom w:val="nil"/>
              <w:right w:val="nil"/>
            </w:tcBorders>
            <w:noWrap/>
            <w:vAlign w:val="center"/>
            <w:hideMark/>
          </w:tcPr>
          <w:p w14:paraId="6AE003B9"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1</w:t>
            </w:r>
            <w:r w:rsidR="001D149F">
              <w:rPr>
                <w:lang w:val="sr-Cyrl-BA"/>
              </w:rPr>
              <w:t>.</w:t>
            </w:r>
            <w:r w:rsidRPr="007A3471">
              <w:t>102</w:t>
            </w:r>
            <w:r w:rsidR="001D149F">
              <w:rPr>
                <w:lang w:val="sr-Cyrl-BA"/>
              </w:rPr>
              <w:t>.</w:t>
            </w:r>
            <w:r w:rsidRPr="007A3471">
              <w:t>592</w:t>
            </w:r>
          </w:p>
        </w:tc>
      </w:tr>
      <w:tr w:rsidR="00D438C7" w:rsidRPr="004D349F" w14:paraId="488EF8F4" w14:textId="77777777" w:rsidTr="001D149F">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650" w:type="pct"/>
            <w:tcBorders>
              <w:top w:val="nil"/>
              <w:bottom w:val="nil"/>
            </w:tcBorders>
            <w:shd w:val="clear" w:color="auto" w:fill="F2F2F2" w:themeFill="background1" w:themeFillShade="F2"/>
            <w:vAlign w:val="center"/>
            <w:hideMark/>
          </w:tcPr>
          <w:p w14:paraId="08B174EF" w14:textId="77777777" w:rsidR="00D438C7" w:rsidRPr="00F46999" w:rsidRDefault="00D438C7" w:rsidP="001D149F">
            <w:pPr>
              <w:jc w:val="center"/>
              <w:rPr>
                <w:rFonts w:eastAsia="Times New Roman" w:cs="Times New Roman"/>
                <w:noProof/>
                <w:color w:val="000000"/>
                <w:sz w:val="20"/>
                <w:szCs w:val="20"/>
                <w:highlight w:val="yellow"/>
                <w:lang w:val="sr-Cyrl-BA"/>
              </w:rPr>
            </w:pPr>
            <w:r w:rsidRPr="00F46999">
              <w:rPr>
                <w:rFonts w:eastAsia="Times New Roman" w:cs="Times New Roman"/>
                <w:noProof/>
                <w:color w:val="000000"/>
                <w:sz w:val="20"/>
                <w:szCs w:val="20"/>
                <w:highlight w:val="yellow"/>
                <w:lang w:val="sr-Cyrl-BA"/>
              </w:rPr>
              <w:t>Буџет Републике</w:t>
            </w:r>
          </w:p>
        </w:tc>
        <w:tc>
          <w:tcPr>
            <w:tcW w:w="676" w:type="pct"/>
            <w:tcBorders>
              <w:top w:val="nil"/>
              <w:bottom w:val="nil"/>
            </w:tcBorders>
            <w:shd w:val="clear" w:color="auto" w:fill="F2F2F2" w:themeFill="background1" w:themeFillShade="F2"/>
            <w:noWrap/>
            <w:vAlign w:val="center"/>
            <w:hideMark/>
          </w:tcPr>
          <w:p w14:paraId="1ADFA887"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0</w:t>
            </w:r>
          </w:p>
        </w:tc>
        <w:tc>
          <w:tcPr>
            <w:tcW w:w="676" w:type="pct"/>
            <w:tcBorders>
              <w:top w:val="nil"/>
              <w:bottom w:val="nil"/>
            </w:tcBorders>
            <w:shd w:val="clear" w:color="auto" w:fill="F2F2F2" w:themeFill="background1" w:themeFillShade="F2"/>
            <w:noWrap/>
            <w:vAlign w:val="center"/>
            <w:hideMark/>
          </w:tcPr>
          <w:p w14:paraId="11510342"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0</w:t>
            </w:r>
          </w:p>
        </w:tc>
        <w:tc>
          <w:tcPr>
            <w:tcW w:w="647" w:type="pct"/>
            <w:tcBorders>
              <w:top w:val="nil"/>
              <w:bottom w:val="nil"/>
            </w:tcBorders>
            <w:shd w:val="clear" w:color="auto" w:fill="F2F2F2" w:themeFill="background1" w:themeFillShade="F2"/>
            <w:noWrap/>
            <w:vAlign w:val="center"/>
            <w:hideMark/>
          </w:tcPr>
          <w:p w14:paraId="6BF6C800"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0</w:t>
            </w:r>
          </w:p>
        </w:tc>
        <w:tc>
          <w:tcPr>
            <w:tcW w:w="681" w:type="pct"/>
            <w:tcBorders>
              <w:top w:val="nil"/>
              <w:bottom w:val="nil"/>
            </w:tcBorders>
            <w:shd w:val="clear" w:color="auto" w:fill="F2F2F2" w:themeFill="background1" w:themeFillShade="F2"/>
            <w:noWrap/>
            <w:vAlign w:val="center"/>
            <w:hideMark/>
          </w:tcPr>
          <w:p w14:paraId="75639DB6"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0</w:t>
            </w:r>
          </w:p>
        </w:tc>
        <w:tc>
          <w:tcPr>
            <w:tcW w:w="670" w:type="pct"/>
            <w:tcBorders>
              <w:top w:val="nil"/>
              <w:bottom w:val="nil"/>
            </w:tcBorders>
            <w:shd w:val="clear" w:color="auto" w:fill="F2F2F2" w:themeFill="background1" w:themeFillShade="F2"/>
            <w:noWrap/>
            <w:vAlign w:val="center"/>
            <w:hideMark/>
          </w:tcPr>
          <w:p w14:paraId="09A636BF"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0</w:t>
            </w:r>
          </w:p>
        </w:tc>
      </w:tr>
      <w:tr w:rsidR="00D438C7" w:rsidRPr="004D349F" w14:paraId="6820D5F8" w14:textId="77777777" w:rsidTr="001D149F">
        <w:trPr>
          <w:trHeight w:val="25"/>
          <w:jc w:val="center"/>
        </w:trPr>
        <w:tc>
          <w:tcPr>
            <w:cnfStyle w:val="001000000000" w:firstRow="0" w:lastRow="0" w:firstColumn="1" w:lastColumn="0" w:oddVBand="0" w:evenVBand="0" w:oddHBand="0" w:evenHBand="0" w:firstRowFirstColumn="0" w:firstRowLastColumn="0" w:lastRowFirstColumn="0" w:lastRowLastColumn="0"/>
            <w:tcW w:w="1650" w:type="pct"/>
            <w:tcBorders>
              <w:top w:val="nil"/>
              <w:left w:val="nil"/>
              <w:bottom w:val="nil"/>
              <w:right w:val="nil"/>
            </w:tcBorders>
            <w:vAlign w:val="center"/>
            <w:hideMark/>
          </w:tcPr>
          <w:p w14:paraId="2FF191FE" w14:textId="77777777" w:rsidR="00D438C7" w:rsidRPr="004D349F" w:rsidRDefault="00D438C7" w:rsidP="001D149F">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Учешћа прихода остварених властитом дјелатношћу установе</w:t>
            </w:r>
          </w:p>
        </w:tc>
        <w:tc>
          <w:tcPr>
            <w:tcW w:w="676" w:type="pct"/>
            <w:tcBorders>
              <w:top w:val="nil"/>
              <w:left w:val="nil"/>
              <w:bottom w:val="nil"/>
              <w:right w:val="nil"/>
            </w:tcBorders>
            <w:noWrap/>
            <w:vAlign w:val="center"/>
            <w:hideMark/>
          </w:tcPr>
          <w:p w14:paraId="617A7F95"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32</w:t>
            </w:r>
            <w:r w:rsidR="001D149F">
              <w:rPr>
                <w:lang w:val="sr-Cyrl-BA"/>
              </w:rPr>
              <w:t>.</w:t>
            </w:r>
            <w:r w:rsidRPr="007A3471">
              <w:t>835</w:t>
            </w:r>
          </w:p>
        </w:tc>
        <w:tc>
          <w:tcPr>
            <w:tcW w:w="676" w:type="pct"/>
            <w:tcBorders>
              <w:top w:val="nil"/>
              <w:left w:val="nil"/>
              <w:bottom w:val="nil"/>
              <w:right w:val="nil"/>
            </w:tcBorders>
            <w:noWrap/>
            <w:vAlign w:val="center"/>
            <w:hideMark/>
          </w:tcPr>
          <w:p w14:paraId="337D6DD1"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34</w:t>
            </w:r>
            <w:r w:rsidR="001D149F">
              <w:rPr>
                <w:lang w:val="sr-Cyrl-BA"/>
              </w:rPr>
              <w:t>.</w:t>
            </w:r>
            <w:r w:rsidRPr="007A3471">
              <w:t>329</w:t>
            </w:r>
          </w:p>
        </w:tc>
        <w:tc>
          <w:tcPr>
            <w:tcW w:w="647" w:type="pct"/>
            <w:tcBorders>
              <w:top w:val="nil"/>
              <w:left w:val="nil"/>
              <w:bottom w:val="nil"/>
              <w:right w:val="nil"/>
            </w:tcBorders>
            <w:noWrap/>
            <w:vAlign w:val="center"/>
            <w:hideMark/>
          </w:tcPr>
          <w:p w14:paraId="6DEAB9F9"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40</w:t>
            </w:r>
            <w:r w:rsidR="001D149F">
              <w:rPr>
                <w:lang w:val="sr-Cyrl-BA"/>
              </w:rPr>
              <w:t>.</w:t>
            </w:r>
            <w:r w:rsidRPr="007A3471">
              <w:t>285</w:t>
            </w:r>
          </w:p>
        </w:tc>
        <w:tc>
          <w:tcPr>
            <w:tcW w:w="681" w:type="pct"/>
            <w:tcBorders>
              <w:top w:val="nil"/>
              <w:left w:val="nil"/>
              <w:bottom w:val="nil"/>
              <w:right w:val="nil"/>
            </w:tcBorders>
            <w:noWrap/>
            <w:vAlign w:val="center"/>
            <w:hideMark/>
          </w:tcPr>
          <w:p w14:paraId="60ED777F"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37</w:t>
            </w:r>
            <w:r w:rsidR="001D149F">
              <w:rPr>
                <w:lang w:val="sr-Cyrl-BA"/>
              </w:rPr>
              <w:t>.</w:t>
            </w:r>
            <w:r w:rsidRPr="007A3471">
              <w:t>484</w:t>
            </w:r>
          </w:p>
        </w:tc>
        <w:tc>
          <w:tcPr>
            <w:tcW w:w="670" w:type="pct"/>
            <w:tcBorders>
              <w:top w:val="nil"/>
              <w:left w:val="nil"/>
              <w:bottom w:val="nil"/>
              <w:right w:val="nil"/>
            </w:tcBorders>
            <w:noWrap/>
            <w:vAlign w:val="center"/>
            <w:hideMark/>
          </w:tcPr>
          <w:p w14:paraId="110E2EA9" w14:textId="77777777" w:rsidR="00D438C7" w:rsidRPr="007A3471"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7A3471">
              <w:t>49</w:t>
            </w:r>
            <w:r w:rsidR="001D149F">
              <w:rPr>
                <w:lang w:val="sr-Cyrl-BA"/>
              </w:rPr>
              <w:t>.</w:t>
            </w:r>
            <w:r w:rsidRPr="007A3471">
              <w:t>785</w:t>
            </w:r>
          </w:p>
        </w:tc>
      </w:tr>
      <w:tr w:rsidR="00D438C7" w:rsidRPr="004D349F" w14:paraId="5EEEA5CF" w14:textId="77777777" w:rsidTr="001D149F">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650" w:type="pct"/>
            <w:tcBorders>
              <w:top w:val="nil"/>
              <w:bottom w:val="single" w:sz="8" w:space="0" w:color="000000" w:themeColor="text1"/>
            </w:tcBorders>
            <w:shd w:val="clear" w:color="auto" w:fill="F2F2F2" w:themeFill="background1" w:themeFillShade="F2"/>
            <w:vAlign w:val="center"/>
            <w:hideMark/>
          </w:tcPr>
          <w:p w14:paraId="4EBD7D5C" w14:textId="77777777" w:rsidR="00D438C7" w:rsidRPr="00F46999" w:rsidRDefault="00D438C7" w:rsidP="001D149F">
            <w:pPr>
              <w:jc w:val="center"/>
              <w:rPr>
                <w:rFonts w:eastAsia="Times New Roman" w:cs="Times New Roman"/>
                <w:noProof/>
                <w:color w:val="000000"/>
                <w:sz w:val="20"/>
                <w:szCs w:val="20"/>
                <w:highlight w:val="yellow"/>
                <w:lang w:val="sr-Cyrl-BA"/>
              </w:rPr>
            </w:pPr>
            <w:r w:rsidRPr="00F46999">
              <w:rPr>
                <w:rFonts w:eastAsia="Times New Roman" w:cs="Times New Roman"/>
                <w:noProof/>
                <w:color w:val="000000"/>
                <w:sz w:val="20"/>
                <w:szCs w:val="20"/>
                <w:highlight w:val="yellow"/>
                <w:lang w:val="sr-Cyrl-BA"/>
              </w:rPr>
              <w:t>Учешћа других извора</w:t>
            </w:r>
          </w:p>
        </w:tc>
        <w:tc>
          <w:tcPr>
            <w:tcW w:w="676" w:type="pct"/>
            <w:tcBorders>
              <w:top w:val="nil"/>
              <w:bottom w:val="single" w:sz="8" w:space="0" w:color="000000" w:themeColor="text1"/>
            </w:tcBorders>
            <w:shd w:val="clear" w:color="auto" w:fill="F2F2F2" w:themeFill="background1" w:themeFillShade="F2"/>
            <w:noWrap/>
            <w:vAlign w:val="center"/>
            <w:hideMark/>
          </w:tcPr>
          <w:p w14:paraId="567F0C56"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434</w:t>
            </w:r>
            <w:r w:rsidR="001D149F" w:rsidRPr="00F46999">
              <w:rPr>
                <w:highlight w:val="yellow"/>
                <w:lang w:val="sr-Cyrl-BA"/>
              </w:rPr>
              <w:t>.</w:t>
            </w:r>
            <w:r w:rsidRPr="00F46999">
              <w:rPr>
                <w:highlight w:val="yellow"/>
              </w:rPr>
              <w:t>516</w:t>
            </w:r>
          </w:p>
        </w:tc>
        <w:tc>
          <w:tcPr>
            <w:tcW w:w="676" w:type="pct"/>
            <w:tcBorders>
              <w:top w:val="nil"/>
              <w:bottom w:val="single" w:sz="8" w:space="0" w:color="000000" w:themeColor="text1"/>
            </w:tcBorders>
            <w:shd w:val="clear" w:color="auto" w:fill="F2F2F2" w:themeFill="background1" w:themeFillShade="F2"/>
            <w:noWrap/>
            <w:vAlign w:val="center"/>
            <w:hideMark/>
          </w:tcPr>
          <w:p w14:paraId="630917E1"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509</w:t>
            </w:r>
            <w:r w:rsidR="001D149F" w:rsidRPr="00F46999">
              <w:rPr>
                <w:highlight w:val="yellow"/>
                <w:lang w:val="sr-Cyrl-BA"/>
              </w:rPr>
              <w:t>.</w:t>
            </w:r>
            <w:r w:rsidRPr="00F46999">
              <w:rPr>
                <w:highlight w:val="yellow"/>
              </w:rPr>
              <w:t>894</w:t>
            </w:r>
          </w:p>
        </w:tc>
        <w:tc>
          <w:tcPr>
            <w:tcW w:w="647" w:type="pct"/>
            <w:tcBorders>
              <w:top w:val="nil"/>
              <w:bottom w:val="single" w:sz="8" w:space="0" w:color="000000" w:themeColor="text1"/>
            </w:tcBorders>
            <w:shd w:val="clear" w:color="auto" w:fill="F2F2F2" w:themeFill="background1" w:themeFillShade="F2"/>
            <w:noWrap/>
            <w:vAlign w:val="center"/>
            <w:hideMark/>
          </w:tcPr>
          <w:p w14:paraId="6EE60E5E"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576</w:t>
            </w:r>
            <w:r w:rsidR="001D149F" w:rsidRPr="00F46999">
              <w:rPr>
                <w:highlight w:val="yellow"/>
                <w:lang w:val="sr-Cyrl-BA"/>
              </w:rPr>
              <w:t>.</w:t>
            </w:r>
            <w:r w:rsidRPr="00F46999">
              <w:rPr>
                <w:highlight w:val="yellow"/>
              </w:rPr>
              <w:t>663</w:t>
            </w:r>
          </w:p>
        </w:tc>
        <w:tc>
          <w:tcPr>
            <w:tcW w:w="681" w:type="pct"/>
            <w:tcBorders>
              <w:top w:val="nil"/>
              <w:bottom w:val="single" w:sz="8" w:space="0" w:color="000000" w:themeColor="text1"/>
            </w:tcBorders>
            <w:shd w:val="clear" w:color="auto" w:fill="F2F2F2" w:themeFill="background1" w:themeFillShade="F2"/>
            <w:noWrap/>
            <w:vAlign w:val="center"/>
            <w:hideMark/>
          </w:tcPr>
          <w:p w14:paraId="0AC2211D"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635</w:t>
            </w:r>
            <w:r w:rsidR="001D149F" w:rsidRPr="00F46999">
              <w:rPr>
                <w:highlight w:val="yellow"/>
                <w:lang w:val="sr-Cyrl-BA"/>
              </w:rPr>
              <w:t>.</w:t>
            </w:r>
            <w:r w:rsidRPr="00F46999">
              <w:rPr>
                <w:highlight w:val="yellow"/>
              </w:rPr>
              <w:t>973</w:t>
            </w:r>
          </w:p>
        </w:tc>
        <w:tc>
          <w:tcPr>
            <w:tcW w:w="670" w:type="pct"/>
            <w:tcBorders>
              <w:top w:val="nil"/>
              <w:bottom w:val="single" w:sz="8" w:space="0" w:color="000000" w:themeColor="text1"/>
            </w:tcBorders>
            <w:shd w:val="clear" w:color="auto" w:fill="F2F2F2" w:themeFill="background1" w:themeFillShade="F2"/>
            <w:noWrap/>
            <w:vAlign w:val="center"/>
            <w:hideMark/>
          </w:tcPr>
          <w:p w14:paraId="547D1DD7" w14:textId="77777777" w:rsidR="00D438C7" w:rsidRPr="00F46999" w:rsidRDefault="00D438C7" w:rsidP="001D149F">
            <w:pPr>
              <w:jc w:val="center"/>
              <w:cnfStyle w:val="000000100000" w:firstRow="0" w:lastRow="0" w:firstColumn="0" w:lastColumn="0" w:oddVBand="0" w:evenVBand="0" w:oddHBand="1" w:evenHBand="0" w:firstRowFirstColumn="0" w:firstRowLastColumn="0" w:lastRowFirstColumn="0" w:lastRowLastColumn="0"/>
              <w:rPr>
                <w:highlight w:val="yellow"/>
              </w:rPr>
            </w:pPr>
            <w:r w:rsidRPr="00F46999">
              <w:rPr>
                <w:highlight w:val="yellow"/>
              </w:rPr>
              <w:t>767</w:t>
            </w:r>
            <w:r w:rsidR="001D149F" w:rsidRPr="00F46999">
              <w:rPr>
                <w:highlight w:val="yellow"/>
                <w:lang w:val="sr-Cyrl-BA"/>
              </w:rPr>
              <w:t>.</w:t>
            </w:r>
            <w:r w:rsidRPr="00F46999">
              <w:rPr>
                <w:highlight w:val="yellow"/>
              </w:rPr>
              <w:t>697</w:t>
            </w:r>
          </w:p>
        </w:tc>
      </w:tr>
    </w:tbl>
    <w:p w14:paraId="045BD4D6" w14:textId="77777777" w:rsidR="004D349F" w:rsidRPr="00C41704" w:rsidRDefault="004D349F" w:rsidP="004D349F">
      <w:pPr>
        <w:spacing w:after="100"/>
        <w:jc w:val="both"/>
        <w:rPr>
          <w:rFonts w:cs="Times New Roman"/>
          <w:i/>
          <w:iCs/>
          <w:szCs w:val="24"/>
          <w:lang w:val="sr-Cyrl-BA"/>
        </w:rPr>
      </w:pPr>
      <w:r w:rsidRPr="00C41704">
        <w:rPr>
          <w:rFonts w:cs="Times New Roman"/>
          <w:i/>
          <w:iCs/>
          <w:szCs w:val="24"/>
          <w:lang w:val="sr-Cyrl-BA"/>
        </w:rPr>
        <w:t>Извор: Центар за социјални рад Мркоњић Град</w:t>
      </w:r>
    </w:p>
    <w:p w14:paraId="5200D907" w14:textId="77777777" w:rsidR="004D349F" w:rsidRPr="004D349F" w:rsidRDefault="004D349F" w:rsidP="004D349F">
      <w:pPr>
        <w:spacing w:after="0"/>
        <w:jc w:val="both"/>
        <w:rPr>
          <w:rFonts w:eastAsia="Times New Roman" w:cs="Times New Roman"/>
          <w:b/>
          <w:noProof/>
          <w:color w:val="000000"/>
          <w:sz w:val="20"/>
          <w:szCs w:val="20"/>
          <w:lang w:val="sr-Cyrl-BA"/>
        </w:rPr>
      </w:pPr>
    </w:p>
    <w:p w14:paraId="0592BFBB" w14:textId="77777777" w:rsidR="004D349F" w:rsidRPr="004D349F" w:rsidRDefault="004D349F" w:rsidP="004D349F">
      <w:pPr>
        <w:spacing w:after="0"/>
        <w:jc w:val="both"/>
        <w:rPr>
          <w:rFonts w:cs="Times New Roman"/>
          <w:b/>
          <w:lang w:val="sr-Cyrl-BA"/>
        </w:rPr>
      </w:pPr>
      <w:r w:rsidRPr="004D349F">
        <w:rPr>
          <w:rFonts w:eastAsia="Times New Roman" w:cs="Times New Roman"/>
          <w:b/>
          <w:noProof/>
          <w:color w:val="000000"/>
          <w:sz w:val="20"/>
          <w:szCs w:val="20"/>
          <w:lang w:val="sr-Cyrl-BA"/>
        </w:rPr>
        <w:t>Табела: Расходи Центра за социјални рад</w:t>
      </w:r>
    </w:p>
    <w:tbl>
      <w:tblPr>
        <w:tblStyle w:val="LightShading3"/>
        <w:tblW w:w="4994" w:type="pct"/>
        <w:tblLook w:val="04A0" w:firstRow="1" w:lastRow="0" w:firstColumn="1" w:lastColumn="0" w:noHBand="0" w:noVBand="1"/>
      </w:tblPr>
      <w:tblGrid>
        <w:gridCol w:w="3390"/>
        <w:gridCol w:w="1270"/>
        <w:gridCol w:w="1270"/>
        <w:gridCol w:w="1303"/>
        <w:gridCol w:w="1270"/>
        <w:gridCol w:w="1268"/>
      </w:tblGrid>
      <w:tr w:rsidR="004D349F" w:rsidRPr="004D349F" w14:paraId="7B59F80E" w14:textId="77777777" w:rsidTr="001D149F">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734" w:type="pct"/>
            <w:vAlign w:val="center"/>
            <w:hideMark/>
          </w:tcPr>
          <w:p w14:paraId="69D228C5"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Расходи</w:t>
            </w:r>
          </w:p>
        </w:tc>
        <w:tc>
          <w:tcPr>
            <w:tcW w:w="650" w:type="pct"/>
            <w:noWrap/>
            <w:vAlign w:val="center"/>
            <w:hideMark/>
          </w:tcPr>
          <w:p w14:paraId="3E73047A"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4D349F">
              <w:rPr>
                <w:rFonts w:eastAsia="Times New Roman" w:cs="Times New Roman"/>
                <w:bCs w:val="0"/>
                <w:noProof/>
                <w:color w:val="000000"/>
                <w:sz w:val="20"/>
                <w:szCs w:val="20"/>
                <w:lang w:val="sr-Cyrl-BA"/>
              </w:rPr>
              <w:t>2018</w:t>
            </w:r>
          </w:p>
        </w:tc>
        <w:tc>
          <w:tcPr>
            <w:tcW w:w="650" w:type="pct"/>
            <w:noWrap/>
            <w:vAlign w:val="center"/>
            <w:hideMark/>
          </w:tcPr>
          <w:p w14:paraId="5D7FA046"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4D349F">
              <w:rPr>
                <w:rFonts w:eastAsia="Times New Roman" w:cs="Times New Roman"/>
                <w:bCs w:val="0"/>
                <w:noProof/>
                <w:color w:val="000000"/>
                <w:sz w:val="20"/>
                <w:szCs w:val="20"/>
                <w:lang w:val="sr-Cyrl-BA"/>
              </w:rPr>
              <w:t>2019</w:t>
            </w:r>
          </w:p>
        </w:tc>
        <w:tc>
          <w:tcPr>
            <w:tcW w:w="667" w:type="pct"/>
            <w:noWrap/>
            <w:vAlign w:val="center"/>
            <w:hideMark/>
          </w:tcPr>
          <w:p w14:paraId="0434831D"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4D349F">
              <w:rPr>
                <w:rFonts w:eastAsia="Times New Roman" w:cs="Times New Roman"/>
                <w:bCs w:val="0"/>
                <w:noProof/>
                <w:color w:val="000000"/>
                <w:sz w:val="20"/>
                <w:szCs w:val="20"/>
                <w:lang w:val="sr-Cyrl-BA"/>
              </w:rPr>
              <w:t>2020</w:t>
            </w:r>
          </w:p>
        </w:tc>
        <w:tc>
          <w:tcPr>
            <w:tcW w:w="650" w:type="pct"/>
            <w:noWrap/>
            <w:vAlign w:val="center"/>
            <w:hideMark/>
          </w:tcPr>
          <w:p w14:paraId="6D968F4D"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4D349F">
              <w:rPr>
                <w:rFonts w:eastAsia="Times New Roman" w:cs="Times New Roman"/>
                <w:bCs w:val="0"/>
                <w:noProof/>
                <w:color w:val="000000"/>
                <w:sz w:val="20"/>
                <w:szCs w:val="20"/>
                <w:lang w:val="sr-Cyrl-BA"/>
              </w:rPr>
              <w:t>2021</w:t>
            </w:r>
          </w:p>
        </w:tc>
        <w:tc>
          <w:tcPr>
            <w:tcW w:w="649" w:type="pct"/>
            <w:noWrap/>
            <w:vAlign w:val="center"/>
            <w:hideMark/>
          </w:tcPr>
          <w:p w14:paraId="44047DC6"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4D349F">
              <w:rPr>
                <w:rFonts w:eastAsia="Times New Roman" w:cs="Times New Roman"/>
                <w:bCs w:val="0"/>
                <w:noProof/>
                <w:color w:val="000000"/>
                <w:sz w:val="20"/>
                <w:szCs w:val="20"/>
                <w:lang w:val="sr-Cyrl-BA"/>
              </w:rPr>
              <w:t>2022</w:t>
            </w:r>
          </w:p>
        </w:tc>
      </w:tr>
      <w:tr w:rsidR="004D349F" w:rsidRPr="004D349F" w14:paraId="1B7C7741" w14:textId="77777777" w:rsidTr="001D149F">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734" w:type="pct"/>
            <w:tcBorders>
              <w:top w:val="nil"/>
              <w:bottom w:val="nil"/>
            </w:tcBorders>
            <w:shd w:val="clear" w:color="auto" w:fill="F2F2F2" w:themeFill="background1" w:themeFillShade="F2"/>
            <w:vAlign w:val="center"/>
            <w:hideMark/>
          </w:tcPr>
          <w:p w14:paraId="458E3D34"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Планирани расходи</w:t>
            </w:r>
          </w:p>
        </w:tc>
        <w:tc>
          <w:tcPr>
            <w:tcW w:w="650" w:type="pct"/>
            <w:tcBorders>
              <w:top w:val="nil"/>
              <w:bottom w:val="nil"/>
            </w:tcBorders>
            <w:shd w:val="clear" w:color="auto" w:fill="F2F2F2" w:themeFill="background1" w:themeFillShade="F2"/>
            <w:noWrap/>
            <w:vAlign w:val="center"/>
            <w:hideMark/>
          </w:tcPr>
          <w:p w14:paraId="7CCEC123"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446</w:t>
            </w:r>
            <w:r w:rsidRPr="004D349F">
              <w:rPr>
                <w:rFonts w:cs="Times New Roman"/>
                <w:color w:val="000000"/>
                <w:sz w:val="20"/>
                <w:szCs w:val="20"/>
                <w:lang w:val="sr-Cyrl-BA"/>
              </w:rPr>
              <w:t>.</w:t>
            </w:r>
            <w:r w:rsidRPr="004D349F">
              <w:rPr>
                <w:rFonts w:cs="Times New Roman"/>
                <w:color w:val="000000"/>
                <w:sz w:val="20"/>
                <w:szCs w:val="20"/>
              </w:rPr>
              <w:t>200</w:t>
            </w:r>
          </w:p>
        </w:tc>
        <w:tc>
          <w:tcPr>
            <w:tcW w:w="650" w:type="pct"/>
            <w:tcBorders>
              <w:top w:val="nil"/>
              <w:bottom w:val="nil"/>
            </w:tcBorders>
            <w:shd w:val="clear" w:color="auto" w:fill="F2F2F2" w:themeFill="background1" w:themeFillShade="F2"/>
            <w:noWrap/>
            <w:vAlign w:val="center"/>
            <w:hideMark/>
          </w:tcPr>
          <w:p w14:paraId="22D46656"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555</w:t>
            </w:r>
            <w:r w:rsidRPr="004D349F">
              <w:rPr>
                <w:rFonts w:cs="Times New Roman"/>
                <w:color w:val="000000"/>
                <w:sz w:val="20"/>
                <w:szCs w:val="20"/>
                <w:lang w:val="sr-Cyrl-BA"/>
              </w:rPr>
              <w:t>.</w:t>
            </w:r>
            <w:r w:rsidRPr="004D349F">
              <w:rPr>
                <w:rFonts w:cs="Times New Roman"/>
                <w:color w:val="000000"/>
                <w:sz w:val="20"/>
                <w:szCs w:val="20"/>
              </w:rPr>
              <w:t>800</w:t>
            </w:r>
          </w:p>
        </w:tc>
        <w:tc>
          <w:tcPr>
            <w:tcW w:w="667" w:type="pct"/>
            <w:tcBorders>
              <w:top w:val="nil"/>
              <w:bottom w:val="nil"/>
            </w:tcBorders>
            <w:shd w:val="clear" w:color="auto" w:fill="F2F2F2" w:themeFill="background1" w:themeFillShade="F2"/>
            <w:noWrap/>
            <w:vAlign w:val="center"/>
            <w:hideMark/>
          </w:tcPr>
          <w:p w14:paraId="4966A637"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688</w:t>
            </w:r>
            <w:r w:rsidRPr="004D349F">
              <w:rPr>
                <w:rFonts w:cs="Times New Roman"/>
                <w:color w:val="000000"/>
                <w:sz w:val="20"/>
                <w:szCs w:val="20"/>
                <w:lang w:val="sr-Cyrl-BA"/>
              </w:rPr>
              <w:t>.</w:t>
            </w:r>
            <w:r w:rsidRPr="004D349F">
              <w:rPr>
                <w:rFonts w:cs="Times New Roman"/>
                <w:color w:val="000000"/>
                <w:sz w:val="20"/>
                <w:szCs w:val="20"/>
              </w:rPr>
              <w:t>000</w:t>
            </w:r>
          </w:p>
        </w:tc>
        <w:tc>
          <w:tcPr>
            <w:tcW w:w="650" w:type="pct"/>
            <w:tcBorders>
              <w:top w:val="nil"/>
              <w:bottom w:val="nil"/>
            </w:tcBorders>
            <w:shd w:val="clear" w:color="auto" w:fill="F2F2F2" w:themeFill="background1" w:themeFillShade="F2"/>
            <w:noWrap/>
            <w:vAlign w:val="center"/>
            <w:hideMark/>
          </w:tcPr>
          <w:p w14:paraId="020375EF"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785</w:t>
            </w:r>
            <w:r w:rsidRPr="004D349F">
              <w:rPr>
                <w:rFonts w:cs="Times New Roman"/>
                <w:color w:val="000000"/>
                <w:sz w:val="20"/>
                <w:szCs w:val="20"/>
                <w:lang w:val="sr-Cyrl-BA"/>
              </w:rPr>
              <w:t>.</w:t>
            </w:r>
            <w:r w:rsidRPr="004D349F">
              <w:rPr>
                <w:rFonts w:cs="Times New Roman"/>
                <w:color w:val="000000"/>
                <w:sz w:val="20"/>
                <w:szCs w:val="20"/>
              </w:rPr>
              <w:t>000</w:t>
            </w:r>
          </w:p>
        </w:tc>
        <w:tc>
          <w:tcPr>
            <w:tcW w:w="649" w:type="pct"/>
            <w:tcBorders>
              <w:top w:val="nil"/>
              <w:bottom w:val="nil"/>
            </w:tcBorders>
            <w:shd w:val="clear" w:color="auto" w:fill="F2F2F2" w:themeFill="background1" w:themeFillShade="F2"/>
            <w:noWrap/>
            <w:vAlign w:val="center"/>
            <w:hideMark/>
          </w:tcPr>
          <w:p w14:paraId="59CFFF28"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946</w:t>
            </w:r>
            <w:r w:rsidRPr="004D349F">
              <w:rPr>
                <w:rFonts w:cs="Times New Roman"/>
                <w:color w:val="000000"/>
                <w:sz w:val="20"/>
                <w:szCs w:val="20"/>
                <w:lang w:val="sr-Cyrl-BA"/>
              </w:rPr>
              <w:t>.</w:t>
            </w:r>
            <w:r w:rsidRPr="004D349F">
              <w:rPr>
                <w:rFonts w:cs="Times New Roman"/>
                <w:color w:val="000000"/>
                <w:sz w:val="20"/>
                <w:szCs w:val="20"/>
              </w:rPr>
              <w:t>500</w:t>
            </w:r>
          </w:p>
        </w:tc>
      </w:tr>
      <w:tr w:rsidR="004D349F" w:rsidRPr="004D349F" w14:paraId="653CE5D8" w14:textId="77777777" w:rsidTr="00F30BB4">
        <w:trPr>
          <w:trHeight w:val="422"/>
        </w:trPr>
        <w:tc>
          <w:tcPr>
            <w:cnfStyle w:val="001000000000" w:firstRow="0" w:lastRow="0" w:firstColumn="1" w:lastColumn="0" w:oddVBand="0" w:evenVBand="0" w:oddHBand="0" w:evenHBand="0" w:firstRowFirstColumn="0" w:firstRowLastColumn="0" w:lastRowFirstColumn="0" w:lastRowLastColumn="0"/>
            <w:tcW w:w="1734" w:type="pct"/>
            <w:tcBorders>
              <w:top w:val="nil"/>
              <w:left w:val="nil"/>
              <w:bottom w:val="nil"/>
              <w:right w:val="nil"/>
            </w:tcBorders>
            <w:vAlign w:val="center"/>
            <w:hideMark/>
          </w:tcPr>
          <w:p w14:paraId="10F7BB4D"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Остварени расходи</w:t>
            </w:r>
          </w:p>
        </w:tc>
        <w:tc>
          <w:tcPr>
            <w:tcW w:w="650" w:type="pct"/>
            <w:tcBorders>
              <w:top w:val="nil"/>
              <w:left w:val="nil"/>
              <w:bottom w:val="nil"/>
              <w:right w:val="nil"/>
            </w:tcBorders>
            <w:noWrap/>
            <w:vAlign w:val="center"/>
            <w:hideMark/>
          </w:tcPr>
          <w:p w14:paraId="0AD945C7"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426</w:t>
            </w:r>
            <w:r w:rsidRPr="004D349F">
              <w:rPr>
                <w:rFonts w:cs="Times New Roman"/>
                <w:color w:val="000000"/>
                <w:sz w:val="20"/>
                <w:szCs w:val="20"/>
                <w:lang w:val="sr-Cyrl-BA"/>
              </w:rPr>
              <w:t>.</w:t>
            </w:r>
            <w:r w:rsidRPr="004D349F">
              <w:rPr>
                <w:rFonts w:cs="Times New Roman"/>
                <w:color w:val="000000"/>
                <w:sz w:val="20"/>
                <w:szCs w:val="20"/>
              </w:rPr>
              <w:t>432</w:t>
            </w:r>
          </w:p>
        </w:tc>
        <w:tc>
          <w:tcPr>
            <w:tcW w:w="650" w:type="pct"/>
            <w:tcBorders>
              <w:top w:val="nil"/>
              <w:left w:val="nil"/>
              <w:bottom w:val="nil"/>
              <w:right w:val="nil"/>
            </w:tcBorders>
            <w:noWrap/>
            <w:vAlign w:val="center"/>
            <w:hideMark/>
          </w:tcPr>
          <w:p w14:paraId="4C569DBD"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496</w:t>
            </w:r>
            <w:r w:rsidRPr="004D349F">
              <w:rPr>
                <w:rFonts w:cs="Times New Roman"/>
                <w:color w:val="000000"/>
                <w:sz w:val="20"/>
                <w:szCs w:val="20"/>
                <w:lang w:val="sr-Cyrl-BA"/>
              </w:rPr>
              <w:t>.</w:t>
            </w:r>
            <w:r w:rsidRPr="004D349F">
              <w:rPr>
                <w:rFonts w:cs="Times New Roman"/>
                <w:color w:val="000000"/>
                <w:sz w:val="20"/>
                <w:szCs w:val="20"/>
              </w:rPr>
              <w:t>725</w:t>
            </w:r>
          </w:p>
        </w:tc>
        <w:tc>
          <w:tcPr>
            <w:tcW w:w="667" w:type="pct"/>
            <w:tcBorders>
              <w:top w:val="nil"/>
              <w:left w:val="nil"/>
              <w:bottom w:val="nil"/>
              <w:right w:val="nil"/>
            </w:tcBorders>
            <w:noWrap/>
            <w:vAlign w:val="center"/>
            <w:hideMark/>
          </w:tcPr>
          <w:p w14:paraId="31EE2936"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588</w:t>
            </w:r>
            <w:r w:rsidRPr="004D349F">
              <w:rPr>
                <w:rFonts w:cs="Times New Roman"/>
                <w:color w:val="000000"/>
                <w:sz w:val="20"/>
                <w:szCs w:val="20"/>
                <w:lang w:val="sr-Cyrl-BA"/>
              </w:rPr>
              <w:t>.</w:t>
            </w:r>
            <w:r w:rsidRPr="004D349F">
              <w:rPr>
                <w:rFonts w:cs="Times New Roman"/>
                <w:color w:val="000000"/>
                <w:sz w:val="20"/>
                <w:szCs w:val="20"/>
              </w:rPr>
              <w:t>763</w:t>
            </w:r>
          </w:p>
        </w:tc>
        <w:tc>
          <w:tcPr>
            <w:tcW w:w="650" w:type="pct"/>
            <w:tcBorders>
              <w:top w:val="nil"/>
              <w:left w:val="nil"/>
              <w:bottom w:val="nil"/>
              <w:right w:val="nil"/>
            </w:tcBorders>
            <w:noWrap/>
            <w:vAlign w:val="center"/>
            <w:hideMark/>
          </w:tcPr>
          <w:p w14:paraId="18AFD662"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757</w:t>
            </w:r>
            <w:r w:rsidRPr="004D349F">
              <w:rPr>
                <w:rFonts w:cs="Times New Roman"/>
                <w:color w:val="000000"/>
                <w:sz w:val="20"/>
                <w:szCs w:val="20"/>
                <w:lang w:val="sr-Cyrl-BA"/>
              </w:rPr>
              <w:t>.</w:t>
            </w:r>
            <w:r w:rsidRPr="004D349F">
              <w:rPr>
                <w:rFonts w:cs="Times New Roman"/>
                <w:color w:val="000000"/>
                <w:sz w:val="20"/>
                <w:szCs w:val="20"/>
              </w:rPr>
              <w:t>216</w:t>
            </w:r>
          </w:p>
        </w:tc>
        <w:tc>
          <w:tcPr>
            <w:tcW w:w="649" w:type="pct"/>
            <w:tcBorders>
              <w:top w:val="nil"/>
              <w:left w:val="nil"/>
              <w:bottom w:val="nil"/>
              <w:right w:val="nil"/>
            </w:tcBorders>
            <w:noWrap/>
            <w:vAlign w:val="center"/>
            <w:hideMark/>
          </w:tcPr>
          <w:p w14:paraId="2CC0384E"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920</w:t>
            </w:r>
            <w:r w:rsidRPr="004D349F">
              <w:rPr>
                <w:rFonts w:cs="Times New Roman"/>
                <w:color w:val="000000"/>
                <w:sz w:val="20"/>
                <w:szCs w:val="20"/>
                <w:lang w:val="sr-Cyrl-BA"/>
              </w:rPr>
              <w:t>.</w:t>
            </w:r>
            <w:r w:rsidRPr="004D349F">
              <w:rPr>
                <w:rFonts w:cs="Times New Roman"/>
                <w:color w:val="000000"/>
                <w:sz w:val="20"/>
                <w:szCs w:val="20"/>
              </w:rPr>
              <w:t>074</w:t>
            </w:r>
          </w:p>
        </w:tc>
      </w:tr>
      <w:tr w:rsidR="004D349F" w:rsidRPr="004D349F" w14:paraId="5924F13F" w14:textId="77777777" w:rsidTr="001D149F">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734" w:type="pct"/>
            <w:tcBorders>
              <w:top w:val="nil"/>
              <w:bottom w:val="nil"/>
            </w:tcBorders>
            <w:shd w:val="clear" w:color="auto" w:fill="F2F2F2" w:themeFill="background1" w:themeFillShade="F2"/>
            <w:vAlign w:val="center"/>
            <w:hideMark/>
          </w:tcPr>
          <w:p w14:paraId="6C4A83AE"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Трансфери корисницима</w:t>
            </w:r>
          </w:p>
        </w:tc>
        <w:tc>
          <w:tcPr>
            <w:tcW w:w="650" w:type="pct"/>
            <w:tcBorders>
              <w:top w:val="nil"/>
              <w:bottom w:val="nil"/>
            </w:tcBorders>
            <w:shd w:val="clear" w:color="auto" w:fill="F2F2F2" w:themeFill="background1" w:themeFillShade="F2"/>
            <w:noWrap/>
            <w:vAlign w:val="center"/>
            <w:hideMark/>
          </w:tcPr>
          <w:p w14:paraId="01AA9FDA"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197</w:t>
            </w:r>
            <w:r w:rsidRPr="004D349F">
              <w:rPr>
                <w:rFonts w:cs="Times New Roman"/>
                <w:color w:val="000000"/>
                <w:sz w:val="20"/>
                <w:szCs w:val="20"/>
                <w:lang w:val="sr-Cyrl-BA"/>
              </w:rPr>
              <w:t>.</w:t>
            </w:r>
            <w:r w:rsidRPr="004D349F">
              <w:rPr>
                <w:rFonts w:cs="Times New Roman"/>
                <w:color w:val="000000"/>
                <w:sz w:val="20"/>
                <w:szCs w:val="20"/>
              </w:rPr>
              <w:t>519</w:t>
            </w:r>
          </w:p>
        </w:tc>
        <w:tc>
          <w:tcPr>
            <w:tcW w:w="650" w:type="pct"/>
            <w:tcBorders>
              <w:top w:val="nil"/>
              <w:bottom w:val="nil"/>
            </w:tcBorders>
            <w:shd w:val="clear" w:color="auto" w:fill="F2F2F2" w:themeFill="background1" w:themeFillShade="F2"/>
            <w:noWrap/>
            <w:vAlign w:val="center"/>
            <w:hideMark/>
          </w:tcPr>
          <w:p w14:paraId="09C32891"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280</w:t>
            </w:r>
            <w:r w:rsidRPr="004D349F">
              <w:rPr>
                <w:rFonts w:cs="Times New Roman"/>
                <w:color w:val="000000"/>
                <w:sz w:val="20"/>
                <w:szCs w:val="20"/>
                <w:lang w:val="sr-Cyrl-BA"/>
              </w:rPr>
              <w:t>.</w:t>
            </w:r>
            <w:r w:rsidRPr="004D349F">
              <w:rPr>
                <w:rFonts w:cs="Times New Roman"/>
                <w:color w:val="000000"/>
                <w:sz w:val="20"/>
                <w:szCs w:val="20"/>
              </w:rPr>
              <w:t>029</w:t>
            </w:r>
          </w:p>
        </w:tc>
        <w:tc>
          <w:tcPr>
            <w:tcW w:w="667" w:type="pct"/>
            <w:tcBorders>
              <w:top w:val="nil"/>
              <w:bottom w:val="nil"/>
            </w:tcBorders>
            <w:shd w:val="clear" w:color="auto" w:fill="F2F2F2" w:themeFill="background1" w:themeFillShade="F2"/>
            <w:noWrap/>
            <w:vAlign w:val="center"/>
            <w:hideMark/>
          </w:tcPr>
          <w:p w14:paraId="1EF80943"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359</w:t>
            </w:r>
            <w:r w:rsidRPr="004D349F">
              <w:rPr>
                <w:rFonts w:cs="Times New Roman"/>
                <w:color w:val="000000"/>
                <w:sz w:val="20"/>
                <w:szCs w:val="20"/>
                <w:lang w:val="sr-Cyrl-BA"/>
              </w:rPr>
              <w:t>.</w:t>
            </w:r>
            <w:r w:rsidRPr="004D349F">
              <w:rPr>
                <w:rFonts w:cs="Times New Roman"/>
                <w:color w:val="000000"/>
                <w:sz w:val="20"/>
                <w:szCs w:val="20"/>
              </w:rPr>
              <w:t>547</w:t>
            </w:r>
          </w:p>
        </w:tc>
        <w:tc>
          <w:tcPr>
            <w:tcW w:w="650" w:type="pct"/>
            <w:tcBorders>
              <w:top w:val="nil"/>
              <w:bottom w:val="nil"/>
            </w:tcBorders>
            <w:shd w:val="clear" w:color="auto" w:fill="F2F2F2" w:themeFill="background1" w:themeFillShade="F2"/>
            <w:noWrap/>
            <w:vAlign w:val="center"/>
            <w:hideMark/>
          </w:tcPr>
          <w:p w14:paraId="2C881DDB"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504</w:t>
            </w:r>
            <w:r w:rsidRPr="004D349F">
              <w:rPr>
                <w:rFonts w:cs="Times New Roman"/>
                <w:color w:val="000000"/>
                <w:sz w:val="20"/>
                <w:szCs w:val="20"/>
                <w:lang w:val="sr-Cyrl-BA"/>
              </w:rPr>
              <w:t>.</w:t>
            </w:r>
            <w:r w:rsidRPr="004D349F">
              <w:rPr>
                <w:rFonts w:cs="Times New Roman"/>
                <w:color w:val="000000"/>
                <w:sz w:val="20"/>
                <w:szCs w:val="20"/>
              </w:rPr>
              <w:t>394</w:t>
            </w:r>
          </w:p>
        </w:tc>
        <w:tc>
          <w:tcPr>
            <w:tcW w:w="649" w:type="pct"/>
            <w:tcBorders>
              <w:top w:val="nil"/>
              <w:bottom w:val="nil"/>
            </w:tcBorders>
            <w:shd w:val="clear" w:color="auto" w:fill="F2F2F2" w:themeFill="background1" w:themeFillShade="F2"/>
            <w:noWrap/>
            <w:vAlign w:val="center"/>
            <w:hideMark/>
          </w:tcPr>
          <w:p w14:paraId="7CEE32EF" w14:textId="77777777" w:rsidR="004D349F" w:rsidRPr="004D349F" w:rsidRDefault="004D349F" w:rsidP="00F30BB4">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1</w:t>
            </w:r>
            <w:r w:rsidRPr="004D349F">
              <w:rPr>
                <w:rFonts w:cs="Times New Roman"/>
                <w:color w:val="000000"/>
                <w:sz w:val="20"/>
                <w:szCs w:val="20"/>
                <w:lang w:val="sr-Cyrl-BA"/>
              </w:rPr>
              <w:t>.</w:t>
            </w:r>
            <w:r w:rsidRPr="004D349F">
              <w:rPr>
                <w:rFonts w:cs="Times New Roman"/>
                <w:color w:val="000000"/>
                <w:sz w:val="20"/>
                <w:szCs w:val="20"/>
              </w:rPr>
              <w:t>680</w:t>
            </w:r>
            <w:r w:rsidRPr="004D349F">
              <w:rPr>
                <w:rFonts w:cs="Times New Roman"/>
                <w:color w:val="000000"/>
                <w:sz w:val="20"/>
                <w:szCs w:val="20"/>
                <w:lang w:val="sr-Cyrl-BA"/>
              </w:rPr>
              <w:t>.</w:t>
            </w:r>
            <w:r w:rsidRPr="004D349F">
              <w:rPr>
                <w:rFonts w:cs="Times New Roman"/>
                <w:color w:val="000000"/>
                <w:sz w:val="20"/>
                <w:szCs w:val="20"/>
              </w:rPr>
              <w:t>364</w:t>
            </w:r>
          </w:p>
        </w:tc>
      </w:tr>
      <w:tr w:rsidR="004D349F" w:rsidRPr="004D349F" w14:paraId="7853167B" w14:textId="77777777" w:rsidTr="00F30BB4">
        <w:trPr>
          <w:trHeight w:val="26"/>
        </w:trPr>
        <w:tc>
          <w:tcPr>
            <w:cnfStyle w:val="001000000000" w:firstRow="0" w:lastRow="0" w:firstColumn="1" w:lastColumn="0" w:oddVBand="0" w:evenVBand="0" w:oddHBand="0" w:evenHBand="0" w:firstRowFirstColumn="0" w:firstRowLastColumn="0" w:lastRowFirstColumn="0" w:lastRowLastColumn="0"/>
            <w:tcW w:w="1734" w:type="pct"/>
            <w:tcBorders>
              <w:top w:val="nil"/>
              <w:left w:val="nil"/>
              <w:bottom w:val="single" w:sz="8" w:space="0" w:color="000000" w:themeColor="text1"/>
              <w:right w:val="nil"/>
            </w:tcBorders>
            <w:vAlign w:val="center"/>
            <w:hideMark/>
          </w:tcPr>
          <w:p w14:paraId="7947EE33" w14:textId="77777777" w:rsidR="004D349F" w:rsidRPr="004D349F" w:rsidRDefault="004D349F" w:rsidP="00F30BB4">
            <w:pPr>
              <w:jc w:val="center"/>
              <w:rPr>
                <w:rFonts w:eastAsia="Times New Roman" w:cs="Times New Roman"/>
                <w:noProof/>
                <w:color w:val="000000"/>
                <w:sz w:val="20"/>
                <w:szCs w:val="20"/>
                <w:lang w:val="sr-Cyrl-BA"/>
              </w:rPr>
            </w:pPr>
            <w:r w:rsidRPr="004D349F">
              <w:rPr>
                <w:rFonts w:eastAsia="Times New Roman" w:cs="Times New Roman"/>
                <w:noProof/>
                <w:color w:val="000000"/>
                <w:sz w:val="20"/>
                <w:szCs w:val="20"/>
                <w:lang w:val="sr-Cyrl-BA"/>
              </w:rPr>
              <w:t>Трошкови Центра за социјални рад (плате и накнаде запосленим, струја, итд)</w:t>
            </w:r>
          </w:p>
        </w:tc>
        <w:tc>
          <w:tcPr>
            <w:tcW w:w="650" w:type="pct"/>
            <w:tcBorders>
              <w:top w:val="nil"/>
              <w:left w:val="nil"/>
              <w:bottom w:val="single" w:sz="8" w:space="0" w:color="000000" w:themeColor="text1"/>
              <w:right w:val="nil"/>
            </w:tcBorders>
            <w:noWrap/>
            <w:vAlign w:val="center"/>
            <w:hideMark/>
          </w:tcPr>
          <w:p w14:paraId="578A2571"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228</w:t>
            </w:r>
            <w:r w:rsidRPr="004D349F">
              <w:rPr>
                <w:rFonts w:cs="Times New Roman"/>
                <w:color w:val="000000"/>
                <w:sz w:val="20"/>
                <w:szCs w:val="20"/>
                <w:lang w:val="sr-Cyrl-BA"/>
              </w:rPr>
              <w:t>.</w:t>
            </w:r>
            <w:r w:rsidRPr="004D349F">
              <w:rPr>
                <w:rFonts w:cs="Times New Roman"/>
                <w:color w:val="000000"/>
                <w:sz w:val="20"/>
                <w:szCs w:val="20"/>
              </w:rPr>
              <w:t>913</w:t>
            </w:r>
          </w:p>
        </w:tc>
        <w:tc>
          <w:tcPr>
            <w:tcW w:w="650" w:type="pct"/>
            <w:tcBorders>
              <w:top w:val="nil"/>
              <w:left w:val="nil"/>
              <w:bottom w:val="single" w:sz="8" w:space="0" w:color="000000" w:themeColor="text1"/>
              <w:right w:val="nil"/>
            </w:tcBorders>
            <w:noWrap/>
            <w:vAlign w:val="center"/>
            <w:hideMark/>
          </w:tcPr>
          <w:p w14:paraId="69CB5742"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216</w:t>
            </w:r>
            <w:r w:rsidRPr="004D349F">
              <w:rPr>
                <w:rFonts w:cs="Times New Roman"/>
                <w:color w:val="000000"/>
                <w:sz w:val="20"/>
                <w:szCs w:val="20"/>
                <w:lang w:val="sr-Cyrl-BA"/>
              </w:rPr>
              <w:t>.</w:t>
            </w:r>
            <w:r w:rsidRPr="004D349F">
              <w:rPr>
                <w:rFonts w:cs="Times New Roman"/>
                <w:color w:val="000000"/>
                <w:sz w:val="20"/>
                <w:szCs w:val="20"/>
              </w:rPr>
              <w:t>696</w:t>
            </w:r>
          </w:p>
        </w:tc>
        <w:tc>
          <w:tcPr>
            <w:tcW w:w="667" w:type="pct"/>
            <w:tcBorders>
              <w:top w:val="nil"/>
              <w:left w:val="nil"/>
              <w:bottom w:val="single" w:sz="8" w:space="0" w:color="000000" w:themeColor="text1"/>
              <w:right w:val="nil"/>
            </w:tcBorders>
            <w:noWrap/>
            <w:vAlign w:val="center"/>
            <w:hideMark/>
          </w:tcPr>
          <w:p w14:paraId="38DF7ECE"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229</w:t>
            </w:r>
            <w:r w:rsidRPr="004D349F">
              <w:rPr>
                <w:rFonts w:cs="Times New Roman"/>
                <w:color w:val="000000"/>
                <w:sz w:val="20"/>
                <w:szCs w:val="20"/>
                <w:lang w:val="sr-Cyrl-BA"/>
              </w:rPr>
              <w:t>.</w:t>
            </w:r>
            <w:r w:rsidRPr="004D349F">
              <w:rPr>
                <w:rFonts w:cs="Times New Roman"/>
                <w:color w:val="000000"/>
                <w:sz w:val="20"/>
                <w:szCs w:val="20"/>
              </w:rPr>
              <w:t>216</w:t>
            </w:r>
          </w:p>
        </w:tc>
        <w:tc>
          <w:tcPr>
            <w:tcW w:w="650" w:type="pct"/>
            <w:tcBorders>
              <w:top w:val="nil"/>
              <w:left w:val="nil"/>
              <w:bottom w:val="single" w:sz="8" w:space="0" w:color="000000" w:themeColor="text1"/>
              <w:right w:val="nil"/>
            </w:tcBorders>
            <w:noWrap/>
            <w:vAlign w:val="center"/>
            <w:hideMark/>
          </w:tcPr>
          <w:p w14:paraId="71107A07"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252</w:t>
            </w:r>
            <w:r w:rsidRPr="004D349F">
              <w:rPr>
                <w:rFonts w:cs="Times New Roman"/>
                <w:color w:val="000000"/>
                <w:sz w:val="20"/>
                <w:szCs w:val="20"/>
                <w:lang w:val="sr-Cyrl-BA"/>
              </w:rPr>
              <w:t>.</w:t>
            </w:r>
            <w:r w:rsidRPr="004D349F">
              <w:rPr>
                <w:rFonts w:cs="Times New Roman"/>
                <w:color w:val="000000"/>
                <w:sz w:val="20"/>
                <w:szCs w:val="20"/>
              </w:rPr>
              <w:t>822</w:t>
            </w:r>
          </w:p>
        </w:tc>
        <w:tc>
          <w:tcPr>
            <w:tcW w:w="649" w:type="pct"/>
            <w:tcBorders>
              <w:top w:val="nil"/>
              <w:left w:val="nil"/>
              <w:bottom w:val="single" w:sz="8" w:space="0" w:color="000000" w:themeColor="text1"/>
              <w:right w:val="nil"/>
            </w:tcBorders>
            <w:noWrap/>
            <w:vAlign w:val="center"/>
            <w:hideMark/>
          </w:tcPr>
          <w:p w14:paraId="20264C8A" w14:textId="77777777" w:rsidR="004D349F" w:rsidRPr="004D349F" w:rsidRDefault="004D349F" w:rsidP="00F30BB4">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4D349F">
              <w:rPr>
                <w:rFonts w:cs="Times New Roman"/>
                <w:color w:val="000000"/>
                <w:sz w:val="20"/>
                <w:szCs w:val="20"/>
              </w:rPr>
              <w:t>239</w:t>
            </w:r>
            <w:r w:rsidRPr="004D349F">
              <w:rPr>
                <w:rFonts w:cs="Times New Roman"/>
                <w:color w:val="000000"/>
                <w:sz w:val="20"/>
                <w:szCs w:val="20"/>
                <w:lang w:val="sr-Cyrl-BA"/>
              </w:rPr>
              <w:t>.</w:t>
            </w:r>
            <w:r w:rsidRPr="004D349F">
              <w:rPr>
                <w:rFonts w:cs="Times New Roman"/>
                <w:color w:val="000000"/>
                <w:sz w:val="20"/>
                <w:szCs w:val="20"/>
              </w:rPr>
              <w:t>710</w:t>
            </w:r>
          </w:p>
        </w:tc>
      </w:tr>
    </w:tbl>
    <w:p w14:paraId="26927069" w14:textId="77777777" w:rsidR="004D349F" w:rsidRPr="00C41704" w:rsidRDefault="004D349F" w:rsidP="004D349F">
      <w:pPr>
        <w:spacing w:after="100"/>
        <w:jc w:val="both"/>
        <w:rPr>
          <w:rFonts w:cs="Times New Roman"/>
          <w:i/>
          <w:iCs/>
          <w:lang w:val="sr-Cyrl-BA"/>
        </w:rPr>
      </w:pPr>
      <w:r w:rsidRPr="00C41704">
        <w:rPr>
          <w:rFonts w:cs="Times New Roman"/>
          <w:i/>
          <w:iCs/>
          <w:szCs w:val="24"/>
          <w:lang w:val="sr-Cyrl-BA"/>
        </w:rPr>
        <w:t>Извор: Центар за социјални рад Мркоњић Град</w:t>
      </w:r>
    </w:p>
    <w:p w14:paraId="5AEF2C35" w14:textId="77777777" w:rsidR="004D349F" w:rsidRDefault="004D349F" w:rsidP="004D349F">
      <w:pPr>
        <w:spacing w:after="100"/>
        <w:jc w:val="both"/>
        <w:rPr>
          <w:rFonts w:cs="Times New Roman"/>
          <w:szCs w:val="24"/>
          <w:lang w:val="sr-Cyrl-BA"/>
        </w:rPr>
      </w:pPr>
      <w:r w:rsidRPr="004D349F">
        <w:rPr>
          <w:rFonts w:cs="Times New Roman"/>
          <w:lang w:val="sr-Cyrl-BA"/>
        </w:rPr>
        <w:t xml:space="preserve"> </w:t>
      </w:r>
      <w:r w:rsidR="00F46999" w:rsidRPr="00F46999">
        <w:rPr>
          <w:rFonts w:cs="Times New Roman"/>
          <w:szCs w:val="24"/>
          <w:lang w:val="sr-Cyrl-BA"/>
        </w:rPr>
        <w:t xml:space="preserve">Функционисање и активности </w:t>
      </w:r>
      <w:r w:rsidR="00F46999">
        <w:rPr>
          <w:rFonts w:cs="Times New Roman"/>
          <w:szCs w:val="24"/>
          <w:lang w:val="sr-Cyrl-BA"/>
        </w:rPr>
        <w:t xml:space="preserve">Центар за социјални рад финансира се, у складу са законским прописима из буџета општине и буџета Владе РС, односно Министарства здравља и социјални заштите. Општина Мркоњић Град, поред средстава за редовно функционисање установе (лична примања, материјални трошкови и др.) заједно са министарством обезбјеђује средства за финансирање потреба лица у стању социјалних потреба. Присутан је тренд сталног повећања </w:t>
      </w:r>
      <w:r w:rsidR="00F46999">
        <w:rPr>
          <w:rFonts w:cs="Times New Roman"/>
          <w:szCs w:val="24"/>
          <w:lang w:val="sr-Cyrl-BA"/>
        </w:rPr>
        <w:lastRenderedPageBreak/>
        <w:t>средстава за ове потребе</w:t>
      </w:r>
      <w:r w:rsidR="00992088">
        <w:rPr>
          <w:rFonts w:cs="Times New Roman"/>
          <w:szCs w:val="24"/>
          <w:lang w:val="sr-Cyrl-BA"/>
        </w:rPr>
        <w:t>, што се нарочито односи на средства за помоћ и његу другог лица</w:t>
      </w:r>
      <w:r w:rsidR="00F46999">
        <w:rPr>
          <w:rFonts w:cs="Times New Roman"/>
          <w:szCs w:val="24"/>
          <w:lang w:val="sr-Cyrl-BA"/>
        </w:rPr>
        <w:t xml:space="preserve"> </w:t>
      </w:r>
      <w:r w:rsidR="00992088">
        <w:rPr>
          <w:rFonts w:cs="Times New Roman"/>
          <w:szCs w:val="24"/>
          <w:lang w:val="sr-Cyrl-BA"/>
        </w:rPr>
        <w:t xml:space="preserve"> (права које не зависи од имовинског стања корисника, него од здравственог стања истог).</w:t>
      </w:r>
    </w:p>
    <w:p w14:paraId="247FD2B5" w14:textId="77777777" w:rsidR="00992088" w:rsidRPr="00F46999" w:rsidRDefault="00992088" w:rsidP="004D349F">
      <w:pPr>
        <w:spacing w:after="100"/>
        <w:jc w:val="both"/>
        <w:rPr>
          <w:rFonts w:cs="Times New Roman"/>
          <w:szCs w:val="24"/>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9783"/>
      </w:tblGrid>
      <w:tr w:rsidR="004D349F" w:rsidRPr="004D349F" w14:paraId="3E1768B9" w14:textId="77777777" w:rsidTr="00FE5E18">
        <w:tc>
          <w:tcPr>
            <w:tcW w:w="5000" w:type="pct"/>
            <w:shd w:val="clear" w:color="auto" w:fill="EDEDED" w:themeFill="accent3" w:themeFillTint="33"/>
            <w:hideMark/>
          </w:tcPr>
          <w:p w14:paraId="56C34158" w14:textId="77777777" w:rsidR="00FE5E18" w:rsidRDefault="004D349F" w:rsidP="00F30BB4">
            <w:pPr>
              <w:jc w:val="both"/>
              <w:rPr>
                <w:rFonts w:cs="Times New Roman"/>
                <w:szCs w:val="24"/>
                <w:lang w:val="sr-Cyrl-BA"/>
              </w:rPr>
            </w:pPr>
            <w:r w:rsidRPr="004D349F">
              <w:rPr>
                <w:rFonts w:cs="Times New Roman"/>
                <w:szCs w:val="24"/>
                <w:lang w:val="sr-Cyrl-BA"/>
              </w:rPr>
              <w:t>У периоду од 2018. године примјетан је сталан пораст броја  становника општине који остварују  неко  од  права  из  закона о социјалној за</w:t>
            </w:r>
            <w:r w:rsidR="001D149F">
              <w:rPr>
                <w:rFonts w:cs="Times New Roman"/>
                <w:szCs w:val="24"/>
                <w:lang w:val="sr-Cyrl-BA"/>
              </w:rPr>
              <w:t>штити, а расте и износ исплаћених</w:t>
            </w:r>
            <w:r w:rsidRPr="004D349F">
              <w:rPr>
                <w:rFonts w:cs="Times New Roman"/>
                <w:szCs w:val="24"/>
                <w:lang w:val="sr-Cyrl-BA"/>
              </w:rPr>
              <w:t xml:space="preserve"> помоћи путем Центра за социјални рад. </w:t>
            </w:r>
          </w:p>
          <w:p w14:paraId="1BAEB3C6" w14:textId="77777777" w:rsidR="004D349F" w:rsidRPr="004D349F" w:rsidRDefault="004D349F" w:rsidP="00F30BB4">
            <w:pPr>
              <w:jc w:val="both"/>
              <w:rPr>
                <w:rFonts w:cs="Times New Roman"/>
                <w:szCs w:val="24"/>
                <w:lang w:val="sr-Cyrl-BA"/>
              </w:rPr>
            </w:pPr>
            <w:r w:rsidRPr="004D349F">
              <w:rPr>
                <w:rFonts w:cs="Times New Roman"/>
                <w:szCs w:val="24"/>
                <w:lang w:val="sr-Cyrl-BA"/>
              </w:rPr>
              <w:t xml:space="preserve">У наредном периоду неопходно  је  обезбиједити  број  стручних  радника усклађен са реалним потребама. </w:t>
            </w:r>
          </w:p>
          <w:p w14:paraId="18336E80" w14:textId="77777777" w:rsidR="004D349F" w:rsidRDefault="004D349F" w:rsidP="00F30BB4">
            <w:pPr>
              <w:jc w:val="both"/>
              <w:rPr>
                <w:rFonts w:cs="Times New Roman"/>
                <w:szCs w:val="24"/>
                <w:lang w:val="sr-Cyrl-BA"/>
              </w:rPr>
            </w:pPr>
            <w:r w:rsidRPr="004D349F">
              <w:rPr>
                <w:rFonts w:cs="Times New Roman"/>
                <w:szCs w:val="24"/>
                <w:lang w:val="sr-Cyrl-BA"/>
              </w:rPr>
              <w:t>На подручју општине послују три пословна субјекта (са укупно четири објекта)  из области социјалне заштите, односно смјештаја старих и изнемоглих лица, чији је укупни капацитет око 160 лежајева.</w:t>
            </w:r>
          </w:p>
          <w:p w14:paraId="0822E77D" w14:textId="77777777" w:rsidR="001D149F" w:rsidRPr="004D349F" w:rsidRDefault="001D149F" w:rsidP="00F30BB4">
            <w:pPr>
              <w:jc w:val="both"/>
              <w:rPr>
                <w:rFonts w:cs="Times New Roman"/>
                <w:szCs w:val="24"/>
                <w:lang w:val="sr-Cyrl-BA"/>
              </w:rPr>
            </w:pPr>
            <w:r>
              <w:rPr>
                <w:rFonts w:cs="Times New Roman"/>
                <w:szCs w:val="24"/>
                <w:lang w:val="sr-Cyrl-BA"/>
              </w:rPr>
              <w:t>У наредном периоду  социјалној заштити, како превенцији, тако и интервентним мјерама, треба посветити посебну пажњу, како би што више лица код којих постоји стварна потреба, остварила право на адекватну социјалну заштиту.</w:t>
            </w:r>
          </w:p>
        </w:tc>
      </w:tr>
    </w:tbl>
    <w:p w14:paraId="23195188" w14:textId="77777777" w:rsidR="004D349F" w:rsidRPr="004D349F" w:rsidRDefault="004D349F" w:rsidP="004D349F">
      <w:pPr>
        <w:spacing w:after="100"/>
        <w:jc w:val="both"/>
        <w:rPr>
          <w:rFonts w:cs="Times New Roman"/>
          <w:noProof/>
          <w:lang w:val="sr-Cyrl-BA"/>
        </w:rPr>
      </w:pPr>
    </w:p>
    <w:p w14:paraId="1D599D75" w14:textId="77777777" w:rsidR="004D349F" w:rsidRPr="004D349F" w:rsidRDefault="004D349F" w:rsidP="00610623">
      <w:pPr>
        <w:pStyle w:val="Heading3"/>
        <w:rPr>
          <w:noProof/>
        </w:rPr>
      </w:pPr>
      <w:bookmarkStart w:id="128" w:name="_Toc92743504"/>
      <w:bookmarkStart w:id="129" w:name="_Toc199161858"/>
      <w:r w:rsidRPr="004D349F">
        <w:rPr>
          <w:noProof/>
        </w:rPr>
        <w:t>Стање цивилног друштв</w:t>
      </w:r>
      <w:bookmarkEnd w:id="128"/>
      <w:r w:rsidRPr="004D349F">
        <w:rPr>
          <w:noProof/>
        </w:rPr>
        <w:t>а</w:t>
      </w:r>
      <w:bookmarkEnd w:id="129"/>
    </w:p>
    <w:p w14:paraId="11FA5D2F"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На подручју општине Мрккоњић Град регистровано је 35 активних удружења грађана која окупљају </w:t>
      </w:r>
      <w:r w:rsidR="00BF021D">
        <w:rPr>
          <w:rFonts w:cs="Times New Roman"/>
          <w:szCs w:val="24"/>
          <w:lang w:val="sr-Cyrl-BA"/>
        </w:rPr>
        <w:t>велик</w:t>
      </w:r>
      <w:r w:rsidRPr="004D349F">
        <w:rPr>
          <w:rFonts w:cs="Times New Roman"/>
          <w:szCs w:val="24"/>
          <w:lang w:val="sr-Cyrl-BA"/>
        </w:rPr>
        <w:t xml:space="preserve"> број чланова (укупно 1.384 члана, од чега 910 жена и 474 мушкарца). Међу регистрованим удружењима на подручју општине доминирају удружења из области спорта, затим културе, </w:t>
      </w:r>
      <w:r w:rsidR="00BF021D">
        <w:rPr>
          <w:rFonts w:cs="Times New Roman"/>
          <w:szCs w:val="24"/>
          <w:lang w:val="sr-Cyrl-BA"/>
        </w:rPr>
        <w:t xml:space="preserve">пољопривреде и заштите животне средине, </w:t>
      </w:r>
      <w:r w:rsidRPr="004D349F">
        <w:rPr>
          <w:rFonts w:cs="Times New Roman"/>
          <w:szCs w:val="24"/>
          <w:lang w:val="sr-Cyrl-BA"/>
        </w:rPr>
        <w:t xml:space="preserve">a значајан број је и оних чија је основна дјелатност хуманитарни рад, али и разне друге дјелатности.  </w:t>
      </w:r>
    </w:p>
    <w:p w14:paraId="4CD59915" w14:textId="77777777" w:rsidR="004D349F" w:rsidRPr="004D349F" w:rsidRDefault="004D349F" w:rsidP="004D349F">
      <w:pPr>
        <w:spacing w:after="0"/>
        <w:jc w:val="both"/>
        <w:rPr>
          <w:rFonts w:cs="Times New Roman"/>
          <w:szCs w:val="24"/>
          <w:lang w:val="sr-Cyrl-BA"/>
        </w:rPr>
      </w:pPr>
      <w:r w:rsidRPr="004D349F">
        <w:rPr>
          <w:rFonts w:cs="Times New Roman"/>
          <w:szCs w:val="24"/>
          <w:lang w:val="sr-Cyrl-BA"/>
        </w:rPr>
        <w:t xml:space="preserve"> </w:t>
      </w:r>
    </w:p>
    <w:p w14:paraId="395E9FA2" w14:textId="77777777" w:rsidR="004D349F" w:rsidRPr="004D349F" w:rsidRDefault="004D349F" w:rsidP="004D349F">
      <w:pPr>
        <w:spacing w:after="0"/>
        <w:rPr>
          <w:rFonts w:cs="Times New Roman"/>
          <w:lang w:val="sr-Cyrl-BA"/>
        </w:rPr>
      </w:pPr>
      <w:r w:rsidRPr="004D349F">
        <w:rPr>
          <w:rFonts w:cs="Times New Roman"/>
          <w:b/>
          <w:bCs/>
          <w:lang w:val="sr-Cyrl-BA"/>
        </w:rPr>
        <w:t>Табела: Структура  невладиних  организација</w:t>
      </w:r>
    </w:p>
    <w:tbl>
      <w:tblPr>
        <w:tblStyle w:val="LightShading3"/>
        <w:tblW w:w="2953" w:type="pct"/>
        <w:jc w:val="center"/>
        <w:tblLook w:val="04A0" w:firstRow="1" w:lastRow="0" w:firstColumn="1" w:lastColumn="0" w:noHBand="0" w:noVBand="1"/>
      </w:tblPr>
      <w:tblGrid>
        <w:gridCol w:w="4041"/>
        <w:gridCol w:w="1737"/>
      </w:tblGrid>
      <w:tr w:rsidR="004D349F" w:rsidRPr="004D349F" w14:paraId="4356904E" w14:textId="77777777" w:rsidTr="00F30BB4">
        <w:trPr>
          <w:cnfStyle w:val="100000000000" w:firstRow="1" w:lastRow="0" w:firstColumn="0" w:lastColumn="0" w:oddVBand="0" w:evenVBand="0" w:oddHBand="0"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3497" w:type="pct"/>
            <w:vAlign w:val="center"/>
            <w:hideMark/>
          </w:tcPr>
          <w:p w14:paraId="7E1EDDFE" w14:textId="77777777" w:rsidR="004D349F" w:rsidRPr="004D349F" w:rsidRDefault="004D349F" w:rsidP="00F30BB4">
            <w:pPr>
              <w:jc w:val="center"/>
              <w:rPr>
                <w:rFonts w:cs="Times New Roman"/>
                <w:b w:val="0"/>
                <w:sz w:val="20"/>
                <w:szCs w:val="20"/>
                <w:lang w:val="sr-Cyrl-BA"/>
              </w:rPr>
            </w:pPr>
            <w:r w:rsidRPr="004D349F">
              <w:rPr>
                <w:rFonts w:cs="Times New Roman"/>
                <w:sz w:val="20"/>
                <w:szCs w:val="20"/>
                <w:lang w:val="sr-Cyrl-BA"/>
              </w:rPr>
              <w:t>НВО</w:t>
            </w:r>
          </w:p>
        </w:tc>
        <w:tc>
          <w:tcPr>
            <w:tcW w:w="1503" w:type="pct"/>
            <w:vAlign w:val="center"/>
            <w:hideMark/>
          </w:tcPr>
          <w:p w14:paraId="013758CE" w14:textId="77777777" w:rsidR="004D349F" w:rsidRPr="004D349F" w:rsidRDefault="004D349F" w:rsidP="00F30BB4">
            <w:pPr>
              <w:jc w:val="center"/>
              <w:cnfStyle w:val="100000000000" w:firstRow="1" w:lastRow="0" w:firstColumn="0" w:lastColumn="0" w:oddVBand="0" w:evenVBand="0" w:oddHBand="0" w:evenHBand="0" w:firstRowFirstColumn="0" w:firstRowLastColumn="0" w:lastRowFirstColumn="0" w:lastRowLastColumn="0"/>
              <w:rPr>
                <w:rFonts w:cs="Times New Roman"/>
                <w:b w:val="0"/>
                <w:sz w:val="20"/>
                <w:szCs w:val="20"/>
                <w:lang w:val="sr-Cyrl-BA"/>
              </w:rPr>
            </w:pPr>
            <w:r w:rsidRPr="004D349F">
              <w:rPr>
                <w:rFonts w:cs="Times New Roman"/>
                <w:sz w:val="20"/>
                <w:szCs w:val="20"/>
                <w:lang w:val="sr-Cyrl-BA"/>
              </w:rPr>
              <w:t>Број</w:t>
            </w:r>
          </w:p>
        </w:tc>
      </w:tr>
      <w:tr w:rsidR="004D349F" w:rsidRPr="004D349F" w14:paraId="0C6D4BC0" w14:textId="77777777" w:rsidTr="001D149F">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497" w:type="pct"/>
            <w:tcBorders>
              <w:top w:val="nil"/>
              <w:bottom w:val="nil"/>
            </w:tcBorders>
            <w:shd w:val="clear" w:color="auto" w:fill="F2F2F2" w:themeFill="background1" w:themeFillShade="F2"/>
            <w:vAlign w:val="center"/>
            <w:hideMark/>
          </w:tcPr>
          <w:p w14:paraId="6AEAE663" w14:textId="77777777" w:rsidR="004D349F" w:rsidRPr="004D349F" w:rsidRDefault="004D349F" w:rsidP="00F30BB4">
            <w:pPr>
              <w:rPr>
                <w:rFonts w:cs="Times New Roman"/>
                <w:sz w:val="20"/>
                <w:szCs w:val="20"/>
                <w:lang w:val="sr-Cyrl-BA"/>
              </w:rPr>
            </w:pPr>
            <w:r w:rsidRPr="004D349F">
              <w:rPr>
                <w:rFonts w:cs="Times New Roman"/>
                <w:sz w:val="20"/>
                <w:szCs w:val="20"/>
                <w:lang w:val="sr-Cyrl-BA"/>
              </w:rPr>
              <w:t>НВО из области спорта</w:t>
            </w:r>
          </w:p>
        </w:tc>
        <w:tc>
          <w:tcPr>
            <w:tcW w:w="1503" w:type="pct"/>
            <w:tcBorders>
              <w:top w:val="nil"/>
              <w:bottom w:val="nil"/>
            </w:tcBorders>
            <w:shd w:val="clear" w:color="auto" w:fill="F2F2F2" w:themeFill="background1" w:themeFillShade="F2"/>
            <w:vAlign w:val="center"/>
            <w:hideMark/>
          </w:tcPr>
          <w:p w14:paraId="50955867"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7</w:t>
            </w:r>
          </w:p>
        </w:tc>
      </w:tr>
      <w:tr w:rsidR="004D349F" w:rsidRPr="004D349F" w14:paraId="1E6CEE47" w14:textId="77777777" w:rsidTr="00F30BB4">
        <w:trPr>
          <w:trHeight w:val="425"/>
          <w:jc w:val="center"/>
        </w:trPr>
        <w:tc>
          <w:tcPr>
            <w:cnfStyle w:val="001000000000" w:firstRow="0" w:lastRow="0" w:firstColumn="1" w:lastColumn="0" w:oddVBand="0" w:evenVBand="0" w:oddHBand="0" w:evenHBand="0" w:firstRowFirstColumn="0" w:firstRowLastColumn="0" w:lastRowFirstColumn="0" w:lastRowLastColumn="0"/>
            <w:tcW w:w="3497" w:type="pct"/>
            <w:tcBorders>
              <w:top w:val="nil"/>
              <w:left w:val="nil"/>
              <w:bottom w:val="nil"/>
              <w:right w:val="nil"/>
            </w:tcBorders>
            <w:vAlign w:val="center"/>
            <w:hideMark/>
          </w:tcPr>
          <w:p w14:paraId="57FFC08B" w14:textId="77777777" w:rsidR="004D349F" w:rsidRPr="004D349F" w:rsidRDefault="004D349F" w:rsidP="00F30BB4">
            <w:pPr>
              <w:rPr>
                <w:rFonts w:cs="Times New Roman"/>
                <w:sz w:val="20"/>
                <w:szCs w:val="20"/>
                <w:lang w:val="sr-Cyrl-BA"/>
              </w:rPr>
            </w:pPr>
            <w:r w:rsidRPr="004D349F">
              <w:rPr>
                <w:rFonts w:cs="Times New Roman"/>
                <w:sz w:val="20"/>
                <w:szCs w:val="20"/>
                <w:lang w:val="sr-Cyrl-BA"/>
              </w:rPr>
              <w:t>НВО из области културе</w:t>
            </w:r>
          </w:p>
        </w:tc>
        <w:tc>
          <w:tcPr>
            <w:tcW w:w="1503" w:type="pct"/>
            <w:tcBorders>
              <w:top w:val="nil"/>
              <w:left w:val="nil"/>
              <w:bottom w:val="nil"/>
              <w:right w:val="nil"/>
            </w:tcBorders>
            <w:vAlign w:val="center"/>
            <w:hideMark/>
          </w:tcPr>
          <w:p w14:paraId="098A6C64" w14:textId="77777777" w:rsidR="004D349F" w:rsidRPr="004D349F" w:rsidRDefault="004D349F" w:rsidP="00F30BB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10</w:t>
            </w:r>
          </w:p>
        </w:tc>
      </w:tr>
      <w:tr w:rsidR="004D349F" w:rsidRPr="004D349F" w14:paraId="76271D50" w14:textId="77777777" w:rsidTr="001D149F">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3497" w:type="pct"/>
            <w:tcBorders>
              <w:top w:val="nil"/>
              <w:bottom w:val="nil"/>
            </w:tcBorders>
            <w:shd w:val="clear" w:color="auto" w:fill="F2F2F2" w:themeFill="background1" w:themeFillShade="F2"/>
            <w:vAlign w:val="center"/>
            <w:hideMark/>
          </w:tcPr>
          <w:p w14:paraId="53FDEB3D" w14:textId="77777777" w:rsidR="004D349F" w:rsidRPr="004D349F" w:rsidRDefault="004D349F" w:rsidP="00F30BB4">
            <w:pPr>
              <w:rPr>
                <w:rFonts w:cs="Times New Roman"/>
                <w:sz w:val="20"/>
                <w:szCs w:val="20"/>
                <w:lang w:val="sr-Cyrl-BA"/>
              </w:rPr>
            </w:pPr>
            <w:r w:rsidRPr="004D349F">
              <w:rPr>
                <w:rFonts w:cs="Times New Roman"/>
                <w:sz w:val="20"/>
                <w:szCs w:val="20"/>
                <w:lang w:val="sr-Cyrl-BA"/>
              </w:rPr>
              <w:t>Омладинске НВО</w:t>
            </w:r>
          </w:p>
        </w:tc>
        <w:tc>
          <w:tcPr>
            <w:tcW w:w="1503" w:type="pct"/>
            <w:tcBorders>
              <w:top w:val="nil"/>
              <w:bottom w:val="nil"/>
            </w:tcBorders>
            <w:shd w:val="clear" w:color="auto" w:fill="F2F2F2" w:themeFill="background1" w:themeFillShade="F2"/>
            <w:vAlign w:val="center"/>
            <w:hideMark/>
          </w:tcPr>
          <w:p w14:paraId="4F366E02"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1</w:t>
            </w:r>
          </w:p>
        </w:tc>
      </w:tr>
      <w:tr w:rsidR="004D349F" w:rsidRPr="004D349F" w14:paraId="2BC03476" w14:textId="77777777" w:rsidTr="00F30BB4">
        <w:trPr>
          <w:trHeight w:val="436"/>
          <w:jc w:val="center"/>
        </w:trPr>
        <w:tc>
          <w:tcPr>
            <w:cnfStyle w:val="001000000000" w:firstRow="0" w:lastRow="0" w:firstColumn="1" w:lastColumn="0" w:oddVBand="0" w:evenVBand="0" w:oddHBand="0" w:evenHBand="0" w:firstRowFirstColumn="0" w:firstRowLastColumn="0" w:lastRowFirstColumn="0" w:lastRowLastColumn="0"/>
            <w:tcW w:w="3497" w:type="pct"/>
            <w:tcBorders>
              <w:top w:val="nil"/>
              <w:left w:val="nil"/>
              <w:bottom w:val="nil"/>
              <w:right w:val="nil"/>
            </w:tcBorders>
            <w:vAlign w:val="center"/>
            <w:hideMark/>
          </w:tcPr>
          <w:p w14:paraId="559C770E" w14:textId="77777777" w:rsidR="004D349F" w:rsidRPr="004D349F" w:rsidRDefault="004D349F" w:rsidP="00F30BB4">
            <w:pPr>
              <w:rPr>
                <w:rFonts w:cs="Times New Roman"/>
                <w:sz w:val="20"/>
                <w:szCs w:val="20"/>
                <w:lang w:val="sr-Cyrl-BA"/>
              </w:rPr>
            </w:pPr>
            <w:r w:rsidRPr="004D349F">
              <w:rPr>
                <w:rFonts w:cs="Times New Roman"/>
                <w:sz w:val="20"/>
                <w:szCs w:val="20"/>
                <w:lang w:val="sr-Cyrl-BA"/>
              </w:rPr>
              <w:t>НВО из области пољопривреда/екологија</w:t>
            </w:r>
          </w:p>
        </w:tc>
        <w:tc>
          <w:tcPr>
            <w:tcW w:w="1503" w:type="pct"/>
            <w:tcBorders>
              <w:top w:val="nil"/>
              <w:left w:val="nil"/>
              <w:bottom w:val="nil"/>
              <w:right w:val="nil"/>
            </w:tcBorders>
            <w:vAlign w:val="center"/>
            <w:hideMark/>
          </w:tcPr>
          <w:p w14:paraId="6E902AA0" w14:textId="77777777" w:rsidR="004D349F" w:rsidRPr="004D349F" w:rsidRDefault="004D349F" w:rsidP="00F30BB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8</w:t>
            </w:r>
          </w:p>
        </w:tc>
      </w:tr>
      <w:tr w:rsidR="004D349F" w:rsidRPr="004D349F" w14:paraId="0B8BF7BC" w14:textId="77777777" w:rsidTr="001D149F">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3497" w:type="pct"/>
            <w:tcBorders>
              <w:top w:val="nil"/>
              <w:bottom w:val="nil"/>
            </w:tcBorders>
            <w:shd w:val="clear" w:color="auto" w:fill="F2F2F2" w:themeFill="background1" w:themeFillShade="F2"/>
            <w:vAlign w:val="center"/>
            <w:hideMark/>
          </w:tcPr>
          <w:p w14:paraId="07A961EC" w14:textId="77777777" w:rsidR="004D349F" w:rsidRPr="004D349F" w:rsidRDefault="004D349F" w:rsidP="00F30BB4">
            <w:pPr>
              <w:rPr>
                <w:rFonts w:cs="Times New Roman"/>
                <w:sz w:val="20"/>
                <w:szCs w:val="20"/>
                <w:lang w:val="sr-Cyrl-BA"/>
              </w:rPr>
            </w:pPr>
            <w:r w:rsidRPr="004D349F">
              <w:rPr>
                <w:rFonts w:cs="Times New Roman"/>
                <w:sz w:val="20"/>
                <w:szCs w:val="20"/>
                <w:lang w:val="sr-Cyrl-BA"/>
              </w:rPr>
              <w:t>НВО које окупљају осјетљиве и социјално искључене групе</w:t>
            </w:r>
          </w:p>
        </w:tc>
        <w:tc>
          <w:tcPr>
            <w:tcW w:w="1503" w:type="pct"/>
            <w:tcBorders>
              <w:top w:val="nil"/>
              <w:bottom w:val="nil"/>
            </w:tcBorders>
            <w:shd w:val="clear" w:color="auto" w:fill="F2F2F2" w:themeFill="background1" w:themeFillShade="F2"/>
            <w:vAlign w:val="center"/>
            <w:hideMark/>
          </w:tcPr>
          <w:p w14:paraId="081E400D"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7</w:t>
            </w:r>
          </w:p>
        </w:tc>
      </w:tr>
      <w:tr w:rsidR="004D349F" w:rsidRPr="004D349F" w14:paraId="7F8AE20A" w14:textId="77777777" w:rsidTr="00F30BB4">
        <w:trPr>
          <w:trHeight w:val="322"/>
          <w:jc w:val="center"/>
        </w:trPr>
        <w:tc>
          <w:tcPr>
            <w:cnfStyle w:val="001000000000" w:firstRow="0" w:lastRow="0" w:firstColumn="1" w:lastColumn="0" w:oddVBand="0" w:evenVBand="0" w:oddHBand="0" w:evenHBand="0" w:firstRowFirstColumn="0" w:firstRowLastColumn="0" w:lastRowFirstColumn="0" w:lastRowLastColumn="0"/>
            <w:tcW w:w="3497" w:type="pct"/>
            <w:tcBorders>
              <w:top w:val="nil"/>
              <w:left w:val="nil"/>
              <w:bottom w:val="single" w:sz="4" w:space="0" w:color="auto"/>
              <w:right w:val="nil"/>
            </w:tcBorders>
            <w:vAlign w:val="center"/>
            <w:hideMark/>
          </w:tcPr>
          <w:p w14:paraId="13ABA5F1" w14:textId="77777777" w:rsidR="004D349F" w:rsidRPr="004D349F" w:rsidRDefault="004D349F" w:rsidP="00F30BB4">
            <w:pPr>
              <w:rPr>
                <w:rFonts w:cs="Times New Roman"/>
                <w:sz w:val="20"/>
                <w:szCs w:val="20"/>
                <w:lang w:val="sr-Cyrl-BA"/>
              </w:rPr>
            </w:pPr>
            <w:r w:rsidRPr="004D349F">
              <w:rPr>
                <w:rFonts w:cs="Times New Roman"/>
                <w:sz w:val="20"/>
                <w:szCs w:val="20"/>
                <w:lang w:val="sr-Cyrl-BA"/>
              </w:rPr>
              <w:t>Остале НВО</w:t>
            </w:r>
          </w:p>
        </w:tc>
        <w:tc>
          <w:tcPr>
            <w:tcW w:w="1503" w:type="pct"/>
            <w:tcBorders>
              <w:top w:val="nil"/>
              <w:left w:val="nil"/>
              <w:bottom w:val="single" w:sz="4" w:space="0" w:color="auto"/>
              <w:right w:val="nil"/>
            </w:tcBorders>
            <w:vAlign w:val="center"/>
            <w:hideMark/>
          </w:tcPr>
          <w:p w14:paraId="3B09BC55" w14:textId="77777777" w:rsidR="004D349F" w:rsidRPr="004D349F" w:rsidRDefault="004D349F" w:rsidP="00F30BB4">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lang w:val="sr-Cyrl-BA"/>
              </w:rPr>
            </w:pPr>
            <w:r w:rsidRPr="004D349F">
              <w:rPr>
                <w:rFonts w:cs="Times New Roman"/>
                <w:sz w:val="20"/>
                <w:szCs w:val="20"/>
                <w:lang w:val="sr-Cyrl-BA"/>
              </w:rPr>
              <w:t>2</w:t>
            </w:r>
          </w:p>
        </w:tc>
      </w:tr>
      <w:tr w:rsidR="004D349F" w:rsidRPr="004D349F" w14:paraId="34FF773E" w14:textId="77777777" w:rsidTr="001D149F">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3497" w:type="pct"/>
            <w:tcBorders>
              <w:top w:val="single" w:sz="4" w:space="0" w:color="auto"/>
              <w:bottom w:val="single" w:sz="8" w:space="0" w:color="000000" w:themeColor="text1"/>
            </w:tcBorders>
            <w:shd w:val="clear" w:color="auto" w:fill="F2F2F2" w:themeFill="background1" w:themeFillShade="F2"/>
            <w:vAlign w:val="center"/>
            <w:hideMark/>
          </w:tcPr>
          <w:p w14:paraId="0E0E9FAF" w14:textId="77777777" w:rsidR="004D349F" w:rsidRPr="004D349F" w:rsidRDefault="004D349F" w:rsidP="00F30BB4">
            <w:pPr>
              <w:jc w:val="center"/>
              <w:rPr>
                <w:rFonts w:cs="Times New Roman"/>
                <w:b w:val="0"/>
                <w:bCs w:val="0"/>
                <w:sz w:val="20"/>
                <w:szCs w:val="20"/>
                <w:lang w:val="sr-Cyrl-BA"/>
              </w:rPr>
            </w:pPr>
            <w:r w:rsidRPr="004D349F">
              <w:rPr>
                <w:rFonts w:cs="Times New Roman"/>
                <w:sz w:val="20"/>
                <w:szCs w:val="20"/>
                <w:lang w:val="sr-Cyrl-BA"/>
              </w:rPr>
              <w:t>УКУПНО</w:t>
            </w:r>
          </w:p>
        </w:tc>
        <w:tc>
          <w:tcPr>
            <w:tcW w:w="1503" w:type="pct"/>
            <w:tcBorders>
              <w:top w:val="single" w:sz="4" w:space="0" w:color="auto"/>
              <w:bottom w:val="single" w:sz="8" w:space="0" w:color="000000" w:themeColor="text1"/>
            </w:tcBorders>
            <w:shd w:val="clear" w:color="auto" w:fill="F2F2F2" w:themeFill="background1" w:themeFillShade="F2"/>
            <w:vAlign w:val="center"/>
            <w:hideMark/>
          </w:tcPr>
          <w:p w14:paraId="6210AE66" w14:textId="77777777" w:rsidR="004D349F" w:rsidRPr="004D349F" w:rsidRDefault="004D349F" w:rsidP="00F30BB4">
            <w:pPr>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lang w:val="sr-Cyrl-BA"/>
              </w:rPr>
            </w:pPr>
            <w:r w:rsidRPr="004D349F">
              <w:rPr>
                <w:rFonts w:cs="Times New Roman"/>
                <w:b/>
                <w:bCs/>
                <w:sz w:val="20"/>
                <w:szCs w:val="20"/>
                <w:lang w:val="sr-Cyrl-BA"/>
              </w:rPr>
              <w:t>35</w:t>
            </w:r>
          </w:p>
        </w:tc>
      </w:tr>
    </w:tbl>
    <w:p w14:paraId="478E467C" w14:textId="77777777" w:rsidR="004D349F" w:rsidRPr="00C41704" w:rsidRDefault="004D349F" w:rsidP="004D349F">
      <w:pPr>
        <w:spacing w:after="100"/>
        <w:jc w:val="both"/>
        <w:rPr>
          <w:rFonts w:cs="Times New Roman"/>
          <w:i/>
          <w:szCs w:val="24"/>
          <w:lang w:val="sr-Cyrl-BA"/>
        </w:rPr>
      </w:pPr>
      <w:r w:rsidRPr="00C41704">
        <w:rPr>
          <w:rFonts w:cs="Times New Roman"/>
          <w:i/>
          <w:iCs/>
          <w:szCs w:val="24"/>
          <w:lang w:val="sr-Cyrl-BA"/>
        </w:rPr>
        <w:t xml:space="preserve">Извор: Одјељење за општу управу и друштвене дјелатности </w:t>
      </w:r>
    </w:p>
    <w:p w14:paraId="3832EF65" w14:textId="77777777" w:rsidR="004D349F" w:rsidRPr="00C2485C" w:rsidRDefault="00D438C7" w:rsidP="004D349F">
      <w:pPr>
        <w:spacing w:after="100"/>
        <w:jc w:val="both"/>
        <w:rPr>
          <w:rFonts w:cs="Times New Roman"/>
          <w:b/>
          <w:lang w:val="sr-Cyrl-BA"/>
        </w:rPr>
      </w:pPr>
      <w:r w:rsidRPr="00C2485C">
        <w:rPr>
          <w:rFonts w:cs="Times New Roman"/>
          <w:b/>
          <w:lang w:val="sr-Cyrl-BA"/>
        </w:rPr>
        <w:t>Табела</w:t>
      </w:r>
      <w:r w:rsidR="001D149F" w:rsidRPr="00C2485C">
        <w:rPr>
          <w:rFonts w:cs="Times New Roman"/>
          <w:b/>
          <w:lang w:val="sr-Cyrl-BA"/>
        </w:rPr>
        <w:t>...</w:t>
      </w:r>
      <w:r w:rsidRPr="00C2485C">
        <w:rPr>
          <w:rFonts w:cs="Times New Roman"/>
          <w:b/>
          <w:lang w:val="sr-Cyrl-BA"/>
        </w:rPr>
        <w:t xml:space="preserve"> Број и финансијска издвајања</w:t>
      </w:r>
      <w:r w:rsidR="00C2485C">
        <w:rPr>
          <w:rFonts w:cs="Times New Roman"/>
          <w:b/>
          <w:lang w:val="sr-Cyrl-BA"/>
        </w:rPr>
        <w:t xml:space="preserve"> за пројекте</w:t>
      </w:r>
      <w:r w:rsidRPr="00C2485C">
        <w:rPr>
          <w:rFonts w:cs="Times New Roman"/>
          <w:b/>
          <w:lang w:val="sr-Cyrl-BA"/>
        </w:rPr>
        <w:t xml:space="preserve"> НВО од 2018-2022 </w:t>
      </w:r>
    </w:p>
    <w:tbl>
      <w:tblPr>
        <w:tblStyle w:val="LightShading3"/>
        <w:tblW w:w="4804" w:type="pct"/>
        <w:jc w:val="center"/>
        <w:tblLook w:val="04A0" w:firstRow="1" w:lastRow="0" w:firstColumn="1" w:lastColumn="0" w:noHBand="0" w:noVBand="1"/>
      </w:tblPr>
      <w:tblGrid>
        <w:gridCol w:w="2150"/>
        <w:gridCol w:w="1188"/>
        <w:gridCol w:w="1188"/>
        <w:gridCol w:w="1188"/>
        <w:gridCol w:w="1188"/>
        <w:gridCol w:w="1188"/>
        <w:gridCol w:w="1310"/>
      </w:tblGrid>
      <w:tr w:rsidR="00D438C7" w:rsidRPr="00C2485C" w14:paraId="79F3EF3F" w14:textId="77777777" w:rsidTr="00C2485C">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1304" w:type="pct"/>
            <w:vAlign w:val="center"/>
            <w:hideMark/>
          </w:tcPr>
          <w:p w14:paraId="1516C232" w14:textId="77777777" w:rsidR="00D438C7" w:rsidRPr="00C2485C" w:rsidRDefault="00D438C7" w:rsidP="001D149F">
            <w:pPr>
              <w:jc w:val="center"/>
              <w:rPr>
                <w:rFonts w:eastAsia="Times New Roman" w:cs="Times New Roman"/>
                <w:noProof/>
                <w:color w:val="000000"/>
                <w:sz w:val="20"/>
                <w:szCs w:val="20"/>
                <w:lang w:val="sr-Cyrl-BA"/>
              </w:rPr>
            </w:pPr>
            <w:r w:rsidRPr="00C2485C">
              <w:rPr>
                <w:rFonts w:eastAsia="Times New Roman" w:cs="Times New Roman"/>
                <w:noProof/>
                <w:color w:val="000000"/>
                <w:sz w:val="20"/>
                <w:szCs w:val="20"/>
                <w:lang w:val="sr-Cyrl-BA"/>
              </w:rPr>
              <w:t>Приходи</w:t>
            </w:r>
          </w:p>
        </w:tc>
        <w:tc>
          <w:tcPr>
            <w:tcW w:w="614" w:type="pct"/>
            <w:noWrap/>
            <w:vAlign w:val="center"/>
            <w:hideMark/>
          </w:tcPr>
          <w:p w14:paraId="2524BD1A" w14:textId="77777777" w:rsidR="00D438C7" w:rsidRPr="00C2485C" w:rsidRDefault="00D438C7"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C2485C">
              <w:rPr>
                <w:rFonts w:eastAsia="Times New Roman" w:cs="Times New Roman"/>
                <w:bCs w:val="0"/>
                <w:noProof/>
                <w:color w:val="000000"/>
                <w:sz w:val="20"/>
                <w:szCs w:val="20"/>
                <w:lang w:val="sr-Cyrl-BA"/>
              </w:rPr>
              <w:t>2018</w:t>
            </w:r>
          </w:p>
        </w:tc>
        <w:tc>
          <w:tcPr>
            <w:tcW w:w="614" w:type="pct"/>
            <w:noWrap/>
            <w:vAlign w:val="center"/>
            <w:hideMark/>
          </w:tcPr>
          <w:p w14:paraId="0D77461F" w14:textId="77777777" w:rsidR="00D438C7" w:rsidRPr="00C2485C" w:rsidRDefault="00D438C7"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C2485C">
              <w:rPr>
                <w:rFonts w:eastAsia="Times New Roman" w:cs="Times New Roman"/>
                <w:bCs w:val="0"/>
                <w:noProof/>
                <w:color w:val="000000"/>
                <w:sz w:val="20"/>
                <w:szCs w:val="20"/>
                <w:lang w:val="sr-Cyrl-BA"/>
              </w:rPr>
              <w:t>2019</w:t>
            </w:r>
          </w:p>
        </w:tc>
        <w:tc>
          <w:tcPr>
            <w:tcW w:w="589" w:type="pct"/>
            <w:noWrap/>
            <w:vAlign w:val="center"/>
            <w:hideMark/>
          </w:tcPr>
          <w:p w14:paraId="33C9C52A" w14:textId="77777777" w:rsidR="00D438C7" w:rsidRPr="00C2485C" w:rsidRDefault="00D438C7"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C2485C">
              <w:rPr>
                <w:rFonts w:eastAsia="Times New Roman" w:cs="Times New Roman"/>
                <w:bCs w:val="0"/>
                <w:noProof/>
                <w:color w:val="000000"/>
                <w:sz w:val="20"/>
                <w:szCs w:val="20"/>
                <w:lang w:val="sr-Cyrl-BA"/>
              </w:rPr>
              <w:t>2020</w:t>
            </w:r>
          </w:p>
        </w:tc>
        <w:tc>
          <w:tcPr>
            <w:tcW w:w="618" w:type="pct"/>
            <w:noWrap/>
            <w:vAlign w:val="center"/>
            <w:hideMark/>
          </w:tcPr>
          <w:p w14:paraId="5E9DB50C" w14:textId="77777777" w:rsidR="00D438C7" w:rsidRPr="00C2485C" w:rsidRDefault="00D438C7"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C2485C">
              <w:rPr>
                <w:rFonts w:eastAsia="Times New Roman" w:cs="Times New Roman"/>
                <w:bCs w:val="0"/>
                <w:noProof/>
                <w:color w:val="000000"/>
                <w:sz w:val="20"/>
                <w:szCs w:val="20"/>
                <w:lang w:val="sr-Cyrl-BA"/>
              </w:rPr>
              <w:t>2021</w:t>
            </w:r>
          </w:p>
        </w:tc>
        <w:tc>
          <w:tcPr>
            <w:tcW w:w="609" w:type="pct"/>
            <w:noWrap/>
            <w:vAlign w:val="center"/>
            <w:hideMark/>
          </w:tcPr>
          <w:p w14:paraId="63377090" w14:textId="77777777" w:rsidR="00D438C7" w:rsidRPr="00C2485C" w:rsidRDefault="00D438C7"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C2485C">
              <w:rPr>
                <w:rFonts w:eastAsia="Times New Roman" w:cs="Times New Roman"/>
                <w:bCs w:val="0"/>
                <w:noProof/>
                <w:color w:val="000000"/>
                <w:sz w:val="20"/>
                <w:szCs w:val="20"/>
                <w:lang w:val="sr-Cyrl-BA"/>
              </w:rPr>
              <w:t>2022</w:t>
            </w:r>
          </w:p>
        </w:tc>
        <w:tc>
          <w:tcPr>
            <w:tcW w:w="652" w:type="pct"/>
            <w:vAlign w:val="center"/>
          </w:tcPr>
          <w:p w14:paraId="60E63108" w14:textId="77777777" w:rsidR="00D438C7" w:rsidRPr="00C2485C" w:rsidRDefault="00D438C7" w:rsidP="001D149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noProof/>
                <w:color w:val="000000"/>
                <w:sz w:val="20"/>
                <w:szCs w:val="20"/>
                <w:lang w:val="sr-Cyrl-BA"/>
              </w:rPr>
            </w:pPr>
            <w:r w:rsidRPr="00C2485C">
              <w:rPr>
                <w:rFonts w:eastAsia="Times New Roman" w:cs="Times New Roman"/>
                <w:bCs w:val="0"/>
                <w:noProof/>
                <w:color w:val="000000"/>
                <w:sz w:val="20"/>
                <w:szCs w:val="20"/>
                <w:lang w:val="sr-Cyrl-BA"/>
              </w:rPr>
              <w:t>УКУПНО</w:t>
            </w:r>
          </w:p>
        </w:tc>
      </w:tr>
      <w:tr w:rsidR="00D438C7" w:rsidRPr="00C2485C" w14:paraId="7FC13DAC" w14:textId="77777777" w:rsidTr="00C2485C">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304" w:type="pct"/>
            <w:tcBorders>
              <w:top w:val="nil"/>
              <w:bottom w:val="nil"/>
            </w:tcBorders>
            <w:shd w:val="clear" w:color="auto" w:fill="F2F2F2" w:themeFill="background1" w:themeFillShade="F2"/>
            <w:vAlign w:val="center"/>
            <w:hideMark/>
          </w:tcPr>
          <w:p w14:paraId="1E2E40F2" w14:textId="77777777" w:rsidR="00D438C7" w:rsidRPr="00C2485C" w:rsidRDefault="00D438C7" w:rsidP="001D149F">
            <w:pPr>
              <w:jc w:val="center"/>
              <w:rPr>
                <w:rFonts w:eastAsia="Times New Roman" w:cs="Times New Roman"/>
                <w:noProof/>
                <w:color w:val="000000"/>
                <w:sz w:val="20"/>
                <w:szCs w:val="20"/>
                <w:lang w:val="sr-Cyrl-BA"/>
              </w:rPr>
            </w:pPr>
            <w:r w:rsidRPr="00C2485C">
              <w:rPr>
                <w:rFonts w:eastAsia="Times New Roman" w:cs="Times New Roman"/>
                <w:noProof/>
                <w:color w:val="000000"/>
                <w:sz w:val="20"/>
                <w:szCs w:val="20"/>
                <w:lang w:val="sr-Cyrl-BA"/>
              </w:rPr>
              <w:t>Број пројеката</w:t>
            </w:r>
          </w:p>
        </w:tc>
        <w:tc>
          <w:tcPr>
            <w:tcW w:w="614" w:type="pct"/>
            <w:tcBorders>
              <w:top w:val="nil"/>
              <w:bottom w:val="nil"/>
            </w:tcBorders>
            <w:shd w:val="clear" w:color="auto" w:fill="F2F2F2" w:themeFill="background1" w:themeFillShade="F2"/>
            <w:noWrap/>
            <w:vAlign w:val="center"/>
            <w:hideMark/>
          </w:tcPr>
          <w:p w14:paraId="6F7E3D88" w14:textId="77777777" w:rsidR="00D438C7" w:rsidRPr="00C2485C" w:rsidRDefault="00D438C7" w:rsidP="001D149F">
            <w:pPr>
              <w:jc w:val="center"/>
              <w:cnfStyle w:val="000000100000" w:firstRow="0" w:lastRow="0" w:firstColumn="0" w:lastColumn="0" w:oddVBand="0" w:evenVBand="0" w:oddHBand="1" w:evenHBand="0" w:firstRowFirstColumn="0" w:firstRowLastColumn="0" w:lastRowFirstColumn="0" w:lastRowLastColumn="0"/>
            </w:pPr>
            <w:r w:rsidRPr="00C2485C">
              <w:t>23</w:t>
            </w:r>
          </w:p>
        </w:tc>
        <w:tc>
          <w:tcPr>
            <w:tcW w:w="614" w:type="pct"/>
            <w:tcBorders>
              <w:top w:val="nil"/>
              <w:bottom w:val="nil"/>
            </w:tcBorders>
            <w:shd w:val="clear" w:color="auto" w:fill="F2F2F2" w:themeFill="background1" w:themeFillShade="F2"/>
            <w:noWrap/>
            <w:vAlign w:val="center"/>
            <w:hideMark/>
          </w:tcPr>
          <w:p w14:paraId="590B7E65" w14:textId="77777777" w:rsidR="00D438C7" w:rsidRPr="00C2485C" w:rsidRDefault="00D438C7" w:rsidP="001D149F">
            <w:pPr>
              <w:jc w:val="center"/>
              <w:cnfStyle w:val="000000100000" w:firstRow="0" w:lastRow="0" w:firstColumn="0" w:lastColumn="0" w:oddVBand="0" w:evenVBand="0" w:oddHBand="1" w:evenHBand="0" w:firstRowFirstColumn="0" w:firstRowLastColumn="0" w:lastRowFirstColumn="0" w:lastRowLastColumn="0"/>
            </w:pPr>
            <w:r w:rsidRPr="00C2485C">
              <w:t>23</w:t>
            </w:r>
          </w:p>
        </w:tc>
        <w:tc>
          <w:tcPr>
            <w:tcW w:w="589" w:type="pct"/>
            <w:tcBorders>
              <w:top w:val="nil"/>
              <w:bottom w:val="nil"/>
            </w:tcBorders>
            <w:shd w:val="clear" w:color="auto" w:fill="F2F2F2" w:themeFill="background1" w:themeFillShade="F2"/>
            <w:noWrap/>
            <w:vAlign w:val="center"/>
            <w:hideMark/>
          </w:tcPr>
          <w:p w14:paraId="28FCC96D" w14:textId="77777777" w:rsidR="00D438C7" w:rsidRPr="00C2485C" w:rsidRDefault="00D438C7" w:rsidP="001D149F">
            <w:pPr>
              <w:jc w:val="center"/>
              <w:cnfStyle w:val="000000100000" w:firstRow="0" w:lastRow="0" w:firstColumn="0" w:lastColumn="0" w:oddVBand="0" w:evenVBand="0" w:oddHBand="1" w:evenHBand="0" w:firstRowFirstColumn="0" w:firstRowLastColumn="0" w:lastRowFirstColumn="0" w:lastRowLastColumn="0"/>
            </w:pPr>
            <w:r w:rsidRPr="00C2485C">
              <w:t>23</w:t>
            </w:r>
          </w:p>
        </w:tc>
        <w:tc>
          <w:tcPr>
            <w:tcW w:w="618" w:type="pct"/>
            <w:tcBorders>
              <w:top w:val="nil"/>
              <w:bottom w:val="nil"/>
            </w:tcBorders>
            <w:shd w:val="clear" w:color="auto" w:fill="F2F2F2" w:themeFill="background1" w:themeFillShade="F2"/>
            <w:noWrap/>
            <w:vAlign w:val="center"/>
            <w:hideMark/>
          </w:tcPr>
          <w:p w14:paraId="04C8212F" w14:textId="77777777" w:rsidR="00D438C7" w:rsidRPr="00C2485C" w:rsidRDefault="00D438C7" w:rsidP="001D149F">
            <w:pPr>
              <w:jc w:val="center"/>
              <w:cnfStyle w:val="000000100000" w:firstRow="0" w:lastRow="0" w:firstColumn="0" w:lastColumn="0" w:oddVBand="0" w:evenVBand="0" w:oddHBand="1" w:evenHBand="0" w:firstRowFirstColumn="0" w:firstRowLastColumn="0" w:lastRowFirstColumn="0" w:lastRowLastColumn="0"/>
            </w:pPr>
            <w:r w:rsidRPr="00C2485C">
              <w:t>21</w:t>
            </w:r>
          </w:p>
        </w:tc>
        <w:tc>
          <w:tcPr>
            <w:tcW w:w="609" w:type="pct"/>
            <w:tcBorders>
              <w:top w:val="nil"/>
              <w:bottom w:val="nil"/>
            </w:tcBorders>
            <w:shd w:val="clear" w:color="auto" w:fill="F2F2F2" w:themeFill="background1" w:themeFillShade="F2"/>
            <w:noWrap/>
            <w:vAlign w:val="center"/>
            <w:hideMark/>
          </w:tcPr>
          <w:p w14:paraId="0CADBF99" w14:textId="77777777" w:rsidR="00D438C7" w:rsidRPr="00C2485C" w:rsidRDefault="00D438C7" w:rsidP="001D149F">
            <w:pPr>
              <w:jc w:val="center"/>
              <w:cnfStyle w:val="000000100000" w:firstRow="0" w:lastRow="0" w:firstColumn="0" w:lastColumn="0" w:oddVBand="0" w:evenVBand="0" w:oddHBand="1" w:evenHBand="0" w:firstRowFirstColumn="0" w:firstRowLastColumn="0" w:lastRowFirstColumn="0" w:lastRowLastColumn="0"/>
            </w:pPr>
            <w:r w:rsidRPr="00C2485C">
              <w:t>22</w:t>
            </w:r>
          </w:p>
        </w:tc>
        <w:tc>
          <w:tcPr>
            <w:tcW w:w="652" w:type="pct"/>
            <w:tcBorders>
              <w:top w:val="nil"/>
              <w:bottom w:val="nil"/>
            </w:tcBorders>
            <w:shd w:val="clear" w:color="auto" w:fill="F2F2F2" w:themeFill="background1" w:themeFillShade="F2"/>
            <w:vAlign w:val="center"/>
          </w:tcPr>
          <w:p w14:paraId="009C1AEA" w14:textId="77777777" w:rsidR="00D438C7" w:rsidRPr="00C2485C" w:rsidRDefault="00D438C7" w:rsidP="001D149F">
            <w:pPr>
              <w:jc w:val="center"/>
              <w:cnfStyle w:val="000000100000" w:firstRow="0" w:lastRow="0" w:firstColumn="0" w:lastColumn="0" w:oddVBand="0" w:evenVBand="0" w:oddHBand="1" w:evenHBand="0" w:firstRowFirstColumn="0" w:firstRowLastColumn="0" w:lastRowFirstColumn="0" w:lastRowLastColumn="0"/>
            </w:pPr>
            <w:r w:rsidRPr="00C2485C">
              <w:t>112</w:t>
            </w:r>
          </w:p>
        </w:tc>
      </w:tr>
      <w:tr w:rsidR="00D438C7" w:rsidRPr="00C2485C" w14:paraId="6EF46CC9" w14:textId="77777777" w:rsidTr="00C2485C">
        <w:trPr>
          <w:trHeight w:val="430"/>
          <w:jc w:val="center"/>
        </w:trPr>
        <w:tc>
          <w:tcPr>
            <w:cnfStyle w:val="001000000000" w:firstRow="0" w:lastRow="0" w:firstColumn="1" w:lastColumn="0" w:oddVBand="0" w:evenVBand="0" w:oddHBand="0" w:evenHBand="0" w:firstRowFirstColumn="0" w:firstRowLastColumn="0" w:lastRowFirstColumn="0" w:lastRowLastColumn="0"/>
            <w:tcW w:w="1304" w:type="pct"/>
            <w:tcBorders>
              <w:top w:val="nil"/>
              <w:left w:val="nil"/>
              <w:bottom w:val="single" w:sz="4" w:space="0" w:color="auto"/>
              <w:right w:val="nil"/>
            </w:tcBorders>
            <w:vAlign w:val="center"/>
            <w:hideMark/>
          </w:tcPr>
          <w:p w14:paraId="3367F84E" w14:textId="77777777" w:rsidR="00D438C7" w:rsidRPr="00C2485C" w:rsidRDefault="00D438C7" w:rsidP="001D149F">
            <w:pPr>
              <w:jc w:val="center"/>
              <w:rPr>
                <w:rFonts w:eastAsia="Times New Roman" w:cs="Times New Roman"/>
                <w:noProof/>
                <w:color w:val="000000"/>
                <w:sz w:val="20"/>
                <w:szCs w:val="20"/>
                <w:lang w:val="sr-Cyrl-BA"/>
              </w:rPr>
            </w:pPr>
            <w:r w:rsidRPr="00C2485C">
              <w:rPr>
                <w:rFonts w:eastAsia="Times New Roman" w:cs="Times New Roman"/>
                <w:noProof/>
                <w:color w:val="000000"/>
                <w:sz w:val="20"/>
                <w:szCs w:val="20"/>
                <w:lang w:val="sr-Cyrl-BA"/>
              </w:rPr>
              <w:t>Издвајања из буџета општине за НВО пројекте</w:t>
            </w:r>
          </w:p>
        </w:tc>
        <w:tc>
          <w:tcPr>
            <w:tcW w:w="614" w:type="pct"/>
            <w:tcBorders>
              <w:top w:val="nil"/>
              <w:left w:val="nil"/>
              <w:bottom w:val="single" w:sz="4" w:space="0" w:color="auto"/>
              <w:right w:val="nil"/>
            </w:tcBorders>
            <w:noWrap/>
            <w:vAlign w:val="center"/>
          </w:tcPr>
          <w:p w14:paraId="36ADA147" w14:textId="77777777" w:rsidR="00D438C7" w:rsidRPr="00C2485C"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C2485C">
              <w:t>39.630,00</w:t>
            </w:r>
          </w:p>
        </w:tc>
        <w:tc>
          <w:tcPr>
            <w:tcW w:w="614" w:type="pct"/>
            <w:tcBorders>
              <w:top w:val="nil"/>
              <w:left w:val="nil"/>
              <w:bottom w:val="single" w:sz="4" w:space="0" w:color="auto"/>
              <w:right w:val="nil"/>
            </w:tcBorders>
            <w:noWrap/>
            <w:vAlign w:val="center"/>
          </w:tcPr>
          <w:p w14:paraId="3E10EB92" w14:textId="77777777" w:rsidR="00D438C7" w:rsidRPr="00C2485C"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C2485C">
              <w:t>22.930,00</w:t>
            </w:r>
          </w:p>
        </w:tc>
        <w:tc>
          <w:tcPr>
            <w:tcW w:w="589" w:type="pct"/>
            <w:tcBorders>
              <w:top w:val="nil"/>
              <w:left w:val="nil"/>
              <w:bottom w:val="single" w:sz="4" w:space="0" w:color="auto"/>
              <w:right w:val="nil"/>
            </w:tcBorders>
            <w:noWrap/>
            <w:vAlign w:val="center"/>
          </w:tcPr>
          <w:p w14:paraId="2A2A2485" w14:textId="77777777" w:rsidR="00D438C7" w:rsidRPr="00C2485C"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C2485C">
              <w:t>23.700,00</w:t>
            </w:r>
          </w:p>
        </w:tc>
        <w:tc>
          <w:tcPr>
            <w:tcW w:w="618" w:type="pct"/>
            <w:tcBorders>
              <w:top w:val="nil"/>
              <w:left w:val="nil"/>
              <w:bottom w:val="single" w:sz="4" w:space="0" w:color="auto"/>
              <w:right w:val="nil"/>
            </w:tcBorders>
            <w:noWrap/>
            <w:vAlign w:val="center"/>
          </w:tcPr>
          <w:p w14:paraId="2DC7CC0C" w14:textId="77777777" w:rsidR="00D438C7" w:rsidRPr="00C2485C"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C2485C">
              <w:t>21.050,00</w:t>
            </w:r>
          </w:p>
        </w:tc>
        <w:tc>
          <w:tcPr>
            <w:tcW w:w="609" w:type="pct"/>
            <w:tcBorders>
              <w:top w:val="nil"/>
              <w:left w:val="nil"/>
              <w:bottom w:val="single" w:sz="4" w:space="0" w:color="auto"/>
              <w:right w:val="nil"/>
            </w:tcBorders>
            <w:noWrap/>
            <w:vAlign w:val="center"/>
          </w:tcPr>
          <w:p w14:paraId="64EBB802" w14:textId="77777777" w:rsidR="00D438C7" w:rsidRPr="00C2485C"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C2485C">
              <w:t>22.000,00</w:t>
            </w:r>
          </w:p>
        </w:tc>
        <w:tc>
          <w:tcPr>
            <w:tcW w:w="652" w:type="pct"/>
            <w:tcBorders>
              <w:top w:val="nil"/>
              <w:left w:val="nil"/>
              <w:bottom w:val="single" w:sz="4" w:space="0" w:color="auto"/>
              <w:right w:val="nil"/>
            </w:tcBorders>
            <w:vAlign w:val="center"/>
          </w:tcPr>
          <w:p w14:paraId="41FF01CA" w14:textId="77777777" w:rsidR="00D438C7" w:rsidRPr="00C2485C" w:rsidRDefault="00D438C7" w:rsidP="001D149F">
            <w:pPr>
              <w:jc w:val="center"/>
              <w:cnfStyle w:val="000000000000" w:firstRow="0" w:lastRow="0" w:firstColumn="0" w:lastColumn="0" w:oddVBand="0" w:evenVBand="0" w:oddHBand="0" w:evenHBand="0" w:firstRowFirstColumn="0" w:firstRowLastColumn="0" w:lastRowFirstColumn="0" w:lastRowLastColumn="0"/>
            </w:pPr>
            <w:r w:rsidRPr="00C2485C">
              <w:t>129.310,00</w:t>
            </w:r>
          </w:p>
        </w:tc>
      </w:tr>
    </w:tbl>
    <w:p w14:paraId="31FE4305" w14:textId="77777777" w:rsidR="00D438C7" w:rsidRPr="00C41704" w:rsidRDefault="00D438C7" w:rsidP="00D438C7">
      <w:pPr>
        <w:spacing w:after="100"/>
        <w:jc w:val="both"/>
        <w:rPr>
          <w:rFonts w:cs="Times New Roman"/>
          <w:i/>
          <w:szCs w:val="24"/>
          <w:lang w:val="sr-Cyrl-BA"/>
        </w:rPr>
      </w:pPr>
      <w:r w:rsidRPr="00C2485C">
        <w:rPr>
          <w:rFonts w:cs="Times New Roman"/>
          <w:i/>
          <w:iCs/>
          <w:szCs w:val="24"/>
          <w:lang w:val="sr-Cyrl-BA"/>
        </w:rPr>
        <w:t>Извор: Одјељење за општу управу и друштвене дјелатности</w:t>
      </w:r>
      <w:r w:rsidRPr="00C41704">
        <w:rPr>
          <w:rFonts w:cs="Times New Roman"/>
          <w:i/>
          <w:iCs/>
          <w:szCs w:val="24"/>
          <w:lang w:val="sr-Cyrl-BA"/>
        </w:rPr>
        <w:t xml:space="preserve"> </w:t>
      </w:r>
    </w:p>
    <w:p w14:paraId="025DF528" w14:textId="77777777" w:rsidR="00D438C7" w:rsidRPr="00BF021D" w:rsidRDefault="00BF021D" w:rsidP="004D349F">
      <w:pPr>
        <w:spacing w:after="100"/>
        <w:jc w:val="both"/>
        <w:rPr>
          <w:rFonts w:cs="Times New Roman"/>
          <w:szCs w:val="24"/>
          <w:lang w:val="sr-Cyrl-BA"/>
        </w:rPr>
      </w:pPr>
      <w:r>
        <w:rPr>
          <w:rFonts w:cs="Times New Roman"/>
          <w:szCs w:val="24"/>
          <w:lang w:val="sr-Cyrl-BA"/>
        </w:rPr>
        <w:t>Рад удружења финансира се углавном највећим дијелом из буџета општине, од којих нека имају планиране грантове у буџету на годишњем нивоу, а финансирање осталих врши се путем финансирања пројектних активности. Према процјенама општинских служби, већи број невладиних организација (око 25) нема адекватана простор за обављање својих активности.</w:t>
      </w:r>
    </w:p>
    <w:p w14:paraId="6992A6F1" w14:textId="77777777" w:rsidR="00BF021D" w:rsidRDefault="00BF021D" w:rsidP="004D349F">
      <w:pPr>
        <w:spacing w:after="100"/>
        <w:jc w:val="both"/>
        <w:rPr>
          <w:rFonts w:cs="Times New Roman"/>
          <w:lang w:val="sr-Cyrl-BA"/>
        </w:rPr>
      </w:pPr>
    </w:p>
    <w:tbl>
      <w:tblPr>
        <w:tblStyle w:val="TableGrid"/>
        <w:tblW w:w="5000" w:type="pct"/>
        <w:shd w:val="clear" w:color="auto" w:fill="A8D08D" w:themeFill="accent6" w:themeFillTint="99"/>
        <w:tblLook w:val="04A0" w:firstRow="1" w:lastRow="0" w:firstColumn="1" w:lastColumn="0" w:noHBand="0" w:noVBand="1"/>
      </w:tblPr>
      <w:tblGrid>
        <w:gridCol w:w="9773"/>
      </w:tblGrid>
      <w:tr w:rsidR="004D349F" w:rsidRPr="004D349F" w14:paraId="7BA7CB5A" w14:textId="77777777" w:rsidTr="00BF021D">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1B5A39" w14:textId="77777777" w:rsidR="00BF021D" w:rsidRDefault="004D349F" w:rsidP="00F30BB4">
            <w:pPr>
              <w:jc w:val="both"/>
              <w:rPr>
                <w:rFonts w:cs="Times New Roman"/>
                <w:bCs/>
                <w:color w:val="000000"/>
                <w:szCs w:val="24"/>
                <w:lang w:val="sr-Latn-CS"/>
              </w:rPr>
            </w:pPr>
            <w:r w:rsidRPr="004D349F">
              <w:rPr>
                <w:rFonts w:cs="Times New Roman"/>
                <w:bCs/>
                <w:color w:val="000000"/>
                <w:szCs w:val="24"/>
                <w:lang w:val="sr-Latn-CS"/>
              </w:rPr>
              <w:t>На подручју општине дјелује веома проктиван невладин сект</w:t>
            </w:r>
            <w:r w:rsidRPr="004D349F">
              <w:rPr>
                <w:rFonts w:cs="Times New Roman"/>
                <w:bCs/>
                <w:color w:val="000000"/>
                <w:szCs w:val="24"/>
                <w:lang w:val="sr-Cyrl-CS"/>
              </w:rPr>
              <w:t>о</w:t>
            </w:r>
            <w:r w:rsidRPr="004D349F">
              <w:rPr>
                <w:rFonts w:cs="Times New Roman"/>
                <w:bCs/>
                <w:color w:val="000000"/>
                <w:szCs w:val="24"/>
                <w:lang w:val="sr-Latn-CS"/>
              </w:rPr>
              <w:t xml:space="preserve">р из различитих области: спорта, културе, умјетности, привреде, </w:t>
            </w:r>
            <w:r w:rsidRPr="004D349F">
              <w:rPr>
                <w:rFonts w:cs="Times New Roman"/>
                <w:bCs/>
                <w:color w:val="000000"/>
                <w:szCs w:val="24"/>
                <w:lang w:val="sr-Cyrl-CS"/>
              </w:rPr>
              <w:t>љ</w:t>
            </w:r>
            <w:r w:rsidRPr="004D349F">
              <w:rPr>
                <w:rFonts w:cs="Times New Roman"/>
                <w:bCs/>
                <w:color w:val="000000"/>
                <w:szCs w:val="24"/>
                <w:lang w:val="sr-Latn-CS"/>
              </w:rPr>
              <w:t>удских права и др.</w:t>
            </w:r>
            <w:r w:rsidRPr="004D349F">
              <w:rPr>
                <w:rFonts w:cs="Times New Roman"/>
                <w:bCs/>
                <w:color w:val="000000"/>
                <w:szCs w:val="24"/>
                <w:lang w:val="sr-Cyrl-BA"/>
              </w:rPr>
              <w:t xml:space="preserve"> Укупно броје 1.384 члана. </w:t>
            </w:r>
            <w:r w:rsidRPr="004D349F">
              <w:rPr>
                <w:rFonts w:cs="Times New Roman"/>
                <w:bCs/>
                <w:color w:val="000000"/>
                <w:szCs w:val="24"/>
                <w:lang w:val="sr-Latn-CS"/>
              </w:rPr>
              <w:t xml:space="preserve"> </w:t>
            </w:r>
          </w:p>
          <w:p w14:paraId="4661120D" w14:textId="77777777" w:rsidR="00BF021D" w:rsidRPr="00BF021D" w:rsidRDefault="00BF021D" w:rsidP="00F30BB4">
            <w:pPr>
              <w:jc w:val="both"/>
              <w:rPr>
                <w:rFonts w:cs="Times New Roman"/>
                <w:bCs/>
                <w:color w:val="000000"/>
                <w:szCs w:val="24"/>
                <w:lang w:val="sr-Cyrl-BA"/>
              </w:rPr>
            </w:pPr>
            <w:r>
              <w:rPr>
                <w:rFonts w:cs="Times New Roman"/>
                <w:bCs/>
                <w:color w:val="000000"/>
                <w:szCs w:val="24"/>
                <w:lang w:val="sr-Cyrl-BA"/>
              </w:rPr>
              <w:t>Финансирање истих се врши највећим дијелом из буџета општине, али и других извора и постојећи извори нису довољни за неке веће искораке у овој области.</w:t>
            </w:r>
          </w:p>
          <w:p w14:paraId="14FE524B" w14:textId="77777777" w:rsidR="004D349F" w:rsidRPr="004D349F" w:rsidRDefault="00BF021D" w:rsidP="00F30BB4">
            <w:pPr>
              <w:jc w:val="both"/>
              <w:rPr>
                <w:rFonts w:cs="Times New Roman"/>
                <w:bCs/>
                <w:color w:val="000000"/>
                <w:szCs w:val="24"/>
                <w:lang w:val="sr-Cyrl-BA"/>
              </w:rPr>
            </w:pPr>
            <w:r>
              <w:rPr>
                <w:rFonts w:cs="Times New Roman"/>
                <w:bCs/>
                <w:color w:val="000000"/>
                <w:szCs w:val="24"/>
                <w:lang w:val="sr-Cyrl-CS"/>
              </w:rPr>
              <w:t>Већина организација цивилног друштва, односно удружења грађана суочава се са недостатаком адекватног простора за квалитетније обављање својих активности, чему се у наредном периоду треба посветити посебна пажња</w:t>
            </w:r>
            <w:r w:rsidR="004D349F" w:rsidRPr="004D349F">
              <w:rPr>
                <w:rFonts w:cs="Times New Roman"/>
                <w:bCs/>
                <w:color w:val="000000"/>
                <w:szCs w:val="24"/>
                <w:lang w:val="sr-Latn-CS"/>
              </w:rPr>
              <w:t>.</w:t>
            </w:r>
          </w:p>
        </w:tc>
      </w:tr>
    </w:tbl>
    <w:p w14:paraId="6F31402A" w14:textId="77777777" w:rsidR="004D349F" w:rsidRPr="004D349F" w:rsidRDefault="004D349F" w:rsidP="00610623">
      <w:pPr>
        <w:pStyle w:val="Heading3"/>
        <w:rPr>
          <w:rFonts w:eastAsiaTheme="minorHAnsi"/>
          <w:noProof/>
        </w:rPr>
      </w:pPr>
      <w:bookmarkStart w:id="130" w:name="_Toc92743505"/>
    </w:p>
    <w:p w14:paraId="4F7790DB" w14:textId="77777777" w:rsidR="004D349F" w:rsidRPr="004D349F" w:rsidRDefault="004D349F" w:rsidP="00610623">
      <w:pPr>
        <w:pStyle w:val="Heading3"/>
        <w:rPr>
          <w:noProof/>
        </w:rPr>
      </w:pPr>
      <w:bookmarkStart w:id="131" w:name="_Toc199161859"/>
      <w:r w:rsidRPr="004D349F">
        <w:rPr>
          <w:noProof/>
        </w:rPr>
        <w:t>Стање капацитета управ</w:t>
      </w:r>
      <w:bookmarkEnd w:id="130"/>
      <w:r w:rsidRPr="004D349F">
        <w:rPr>
          <w:noProof/>
        </w:rPr>
        <w:t>е</w:t>
      </w:r>
      <w:bookmarkEnd w:id="131"/>
    </w:p>
    <w:p w14:paraId="38FCF64E" w14:textId="77777777" w:rsidR="004D349F" w:rsidRPr="004D349F" w:rsidRDefault="004D349F" w:rsidP="004D349F">
      <w:pPr>
        <w:spacing w:after="0" w:line="20" w:lineRule="atLeast"/>
        <w:jc w:val="both"/>
        <w:rPr>
          <w:rFonts w:cs="Times New Roman"/>
          <w:szCs w:val="24"/>
          <w:lang w:val="sr-Cyrl-BA"/>
        </w:rPr>
      </w:pPr>
      <w:r w:rsidRPr="004D349F">
        <w:rPr>
          <w:rFonts w:cs="Times New Roman"/>
          <w:szCs w:val="24"/>
          <w:lang w:val="sr-Cyrl-BA"/>
        </w:rPr>
        <w:t>Општинска управа Мркоњић Град запошљава укупно 78 радника, од чега су три функционера (Начелник општине, Замјеник начелника и Предсједник СО-е). Општинску управу чине 5 Одјељења, што се види из органограма који је у наставку.</w:t>
      </w:r>
    </w:p>
    <w:p w14:paraId="5B81D285" w14:textId="77777777" w:rsidR="00E73313" w:rsidRPr="004D349F" w:rsidRDefault="00E73313" w:rsidP="008522ED">
      <w:pPr>
        <w:spacing w:after="0" w:line="20" w:lineRule="atLeast"/>
        <w:jc w:val="both"/>
        <w:rPr>
          <w:b/>
          <w:sz w:val="20"/>
          <w:szCs w:val="20"/>
          <w:lang w:val="sr-Cyrl-BA"/>
        </w:rPr>
      </w:pPr>
    </w:p>
    <w:p w14:paraId="1E761D66" w14:textId="77777777" w:rsidR="00E73313" w:rsidRPr="004D349F" w:rsidRDefault="00E73313" w:rsidP="008522ED">
      <w:pPr>
        <w:spacing w:after="0" w:line="20" w:lineRule="atLeast"/>
        <w:jc w:val="both"/>
        <w:rPr>
          <w:b/>
          <w:sz w:val="20"/>
          <w:szCs w:val="20"/>
          <w:lang w:val="sr-Cyrl-BA"/>
        </w:rPr>
      </w:pPr>
      <w:r w:rsidRPr="004D349F">
        <w:rPr>
          <w:b/>
          <w:sz w:val="20"/>
          <w:szCs w:val="20"/>
          <w:lang w:val="sr-Cyrl-BA"/>
        </w:rPr>
        <w:t>Органограм Општинске управе Мркоњић Град</w:t>
      </w:r>
    </w:p>
    <w:p w14:paraId="345286CE" w14:textId="77777777" w:rsidR="00D87AC6" w:rsidRPr="000B1ACC" w:rsidRDefault="00D87AC6" w:rsidP="008522ED">
      <w:pPr>
        <w:spacing w:after="0" w:line="20" w:lineRule="atLeast"/>
        <w:jc w:val="both"/>
        <w:rPr>
          <w:b/>
          <w:sz w:val="20"/>
          <w:szCs w:val="20"/>
          <w:lang w:val="sr-Cyrl-BA"/>
        </w:rPr>
      </w:pPr>
      <w:r w:rsidRPr="000B1ACC">
        <w:rPr>
          <w:b/>
          <w:noProof/>
          <w:sz w:val="20"/>
          <w:szCs w:val="20"/>
        </w:rPr>
        <w:drawing>
          <wp:inline distT="0" distB="0" distL="0" distR="0" wp14:anchorId="4CBCCD61" wp14:editId="021FE7B2">
            <wp:extent cx="6122035" cy="4325540"/>
            <wp:effectExtent l="0" t="0" r="0" b="0"/>
            <wp:docPr id="7" name="Picture 7" descr="C:\Users\natasa\Desktop\Orga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a\Desktop\Organogra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2035" cy="4325540"/>
                    </a:xfrm>
                    <a:prstGeom prst="rect">
                      <a:avLst/>
                    </a:prstGeom>
                    <a:noFill/>
                    <a:ln>
                      <a:noFill/>
                    </a:ln>
                  </pic:spPr>
                </pic:pic>
              </a:graphicData>
            </a:graphic>
          </wp:inline>
        </w:drawing>
      </w:r>
    </w:p>
    <w:p w14:paraId="5D0A61E1" w14:textId="77777777" w:rsidR="00E73313" w:rsidRDefault="00E73313" w:rsidP="008522ED">
      <w:pPr>
        <w:spacing w:after="0" w:line="20" w:lineRule="atLeast"/>
        <w:jc w:val="both"/>
        <w:rPr>
          <w:szCs w:val="24"/>
          <w:lang w:val="sr-Cyrl-BA"/>
        </w:rPr>
      </w:pPr>
    </w:p>
    <w:p w14:paraId="7259D4CB" w14:textId="77777777" w:rsidR="003F028D" w:rsidRDefault="003F028D" w:rsidP="008522ED">
      <w:pPr>
        <w:spacing w:after="0" w:line="20" w:lineRule="atLeast"/>
        <w:jc w:val="both"/>
        <w:rPr>
          <w:szCs w:val="24"/>
          <w:lang w:val="sr-Cyrl-BA"/>
        </w:rPr>
      </w:pPr>
      <w:r>
        <w:rPr>
          <w:szCs w:val="24"/>
          <w:lang w:val="sr-Cyrl-BA"/>
        </w:rPr>
        <w:t>Општинска управа, у складу са Законом о локалној самоуправи и другим законским прописима, обавља своје изворне послове и пословне пренесене од стране републичких органа власти. У том погледу, општинска управа и њене установе располажу са адекватном радном снагом и техничким капацитетима, за обављање ових послова, а на добробит грађана и инвеститора.</w:t>
      </w:r>
    </w:p>
    <w:p w14:paraId="7B456AB3" w14:textId="77777777" w:rsidR="003F028D" w:rsidRDefault="003F028D" w:rsidP="008522ED">
      <w:pPr>
        <w:spacing w:after="0" w:line="20" w:lineRule="atLeast"/>
        <w:jc w:val="both"/>
        <w:rPr>
          <w:szCs w:val="24"/>
          <w:lang w:val="sr-Cyrl-BA"/>
        </w:rPr>
      </w:pPr>
    </w:p>
    <w:p w14:paraId="311B5814" w14:textId="77777777" w:rsidR="00B15EB7" w:rsidRDefault="00171E9B" w:rsidP="008522ED">
      <w:pPr>
        <w:spacing w:after="0" w:line="20" w:lineRule="atLeast"/>
        <w:jc w:val="both"/>
        <w:rPr>
          <w:szCs w:val="24"/>
          <w:lang w:val="sr-Cyrl-BA"/>
        </w:rPr>
      </w:pPr>
      <w:r w:rsidRPr="00171E9B">
        <w:rPr>
          <w:szCs w:val="24"/>
          <w:lang w:val="sr-Cyrl-BA"/>
        </w:rPr>
        <w:t>СТРУКТРУРА ЗАПОСЛЕНИХ</w:t>
      </w:r>
    </w:p>
    <w:p w14:paraId="010EC545" w14:textId="77777777" w:rsidR="00B15EB7" w:rsidRPr="000B1ACC" w:rsidRDefault="00B15EB7" w:rsidP="008522ED">
      <w:pPr>
        <w:spacing w:after="0" w:line="20" w:lineRule="atLeast"/>
        <w:jc w:val="both"/>
        <w:rPr>
          <w:szCs w:val="24"/>
          <w:lang w:val="sr-Cyrl-BA"/>
        </w:rPr>
      </w:pPr>
    </w:p>
    <w:p w14:paraId="2EB29EEA" w14:textId="77777777" w:rsidR="00F33880" w:rsidRPr="000B1ACC" w:rsidRDefault="00F33880" w:rsidP="008522ED">
      <w:pPr>
        <w:spacing w:after="0" w:line="20" w:lineRule="atLeast"/>
        <w:rPr>
          <w:b/>
          <w:szCs w:val="24"/>
          <w:lang w:val="sr-Cyrl-BA"/>
        </w:rPr>
      </w:pPr>
      <w:bookmarkStart w:id="132" w:name="RANGE!A2"/>
      <w:r w:rsidRPr="000B1ACC">
        <w:rPr>
          <w:rFonts w:eastAsia="Times New Roman" w:cstheme="minorHAnsi"/>
          <w:b/>
          <w:noProof/>
          <w:sz w:val="20"/>
          <w:szCs w:val="20"/>
          <w:lang w:val="sr-Cyrl-BA"/>
        </w:rPr>
        <w:t>Табела...Општинске административне услуге</w:t>
      </w:r>
      <w:bookmarkEnd w:id="132"/>
    </w:p>
    <w:tbl>
      <w:tblPr>
        <w:tblStyle w:val="LightShading3"/>
        <w:tblW w:w="4737" w:type="pct"/>
        <w:tblInd w:w="180" w:type="dxa"/>
        <w:tblLook w:val="04A0" w:firstRow="1" w:lastRow="0" w:firstColumn="1" w:lastColumn="0" w:noHBand="0" w:noVBand="1"/>
      </w:tblPr>
      <w:tblGrid>
        <w:gridCol w:w="3330"/>
        <w:gridCol w:w="1169"/>
        <w:gridCol w:w="1170"/>
        <w:gridCol w:w="1170"/>
        <w:gridCol w:w="1170"/>
        <w:gridCol w:w="1259"/>
      </w:tblGrid>
      <w:tr w:rsidR="003F028D" w:rsidRPr="000B1ACC" w14:paraId="2E9A54F5" w14:textId="77777777" w:rsidTr="003F028D">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797" w:type="pct"/>
            <w:noWrap/>
            <w:vAlign w:val="center"/>
            <w:hideMark/>
          </w:tcPr>
          <w:p w14:paraId="15874F5A" w14:textId="77777777" w:rsidR="001E3C70" w:rsidRPr="000B1ACC" w:rsidRDefault="001E3C70" w:rsidP="008522ED">
            <w:pPr>
              <w:spacing w:line="20" w:lineRule="atLeast"/>
              <w:jc w:val="center"/>
              <w:rPr>
                <w:rFonts w:eastAsia="Times New Roman" w:cstheme="minorHAnsi"/>
                <w:b w:val="0"/>
                <w:bCs w:val="0"/>
                <w:noProof/>
                <w:color w:val="000000"/>
                <w:sz w:val="20"/>
                <w:szCs w:val="20"/>
                <w:lang w:val="sr-Cyrl-BA"/>
              </w:rPr>
            </w:pPr>
          </w:p>
        </w:tc>
        <w:tc>
          <w:tcPr>
            <w:tcW w:w="631" w:type="pct"/>
            <w:noWrap/>
            <w:vAlign w:val="center"/>
            <w:hideMark/>
          </w:tcPr>
          <w:p w14:paraId="02FBF499" w14:textId="77777777" w:rsidR="001E3C70" w:rsidRPr="000B1ACC" w:rsidRDefault="00F33880" w:rsidP="008522E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2018</w:t>
            </w:r>
          </w:p>
        </w:tc>
        <w:tc>
          <w:tcPr>
            <w:tcW w:w="631" w:type="pct"/>
            <w:noWrap/>
            <w:vAlign w:val="center"/>
            <w:hideMark/>
          </w:tcPr>
          <w:p w14:paraId="16E33297" w14:textId="77777777" w:rsidR="001E3C70" w:rsidRPr="000B1ACC" w:rsidRDefault="00F33880" w:rsidP="008522E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2019</w:t>
            </w:r>
          </w:p>
        </w:tc>
        <w:tc>
          <w:tcPr>
            <w:tcW w:w="631" w:type="pct"/>
            <w:noWrap/>
            <w:vAlign w:val="center"/>
            <w:hideMark/>
          </w:tcPr>
          <w:p w14:paraId="25189201" w14:textId="77777777" w:rsidR="001E3C70" w:rsidRPr="000B1ACC" w:rsidRDefault="00F33880" w:rsidP="008522E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2020</w:t>
            </w:r>
          </w:p>
        </w:tc>
        <w:tc>
          <w:tcPr>
            <w:tcW w:w="631" w:type="pct"/>
            <w:noWrap/>
            <w:vAlign w:val="center"/>
            <w:hideMark/>
          </w:tcPr>
          <w:p w14:paraId="3AA5F99B" w14:textId="77777777" w:rsidR="001E3C70" w:rsidRPr="000B1ACC" w:rsidRDefault="00F33880" w:rsidP="008522E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2021</w:t>
            </w:r>
          </w:p>
        </w:tc>
        <w:tc>
          <w:tcPr>
            <w:tcW w:w="679" w:type="pct"/>
            <w:noWrap/>
            <w:vAlign w:val="center"/>
            <w:hideMark/>
          </w:tcPr>
          <w:p w14:paraId="0C658B36" w14:textId="77777777" w:rsidR="001E3C70" w:rsidRPr="000B1ACC" w:rsidRDefault="00F33880" w:rsidP="008522ED">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noProof/>
                <w:color w:val="000000"/>
                <w:sz w:val="20"/>
                <w:szCs w:val="20"/>
                <w:lang w:val="sr-Cyrl-BA"/>
              </w:rPr>
            </w:pPr>
            <w:r w:rsidRPr="000B1ACC">
              <w:rPr>
                <w:rFonts w:eastAsia="Times New Roman" w:cstheme="minorHAnsi"/>
                <w:bCs w:val="0"/>
                <w:noProof/>
                <w:color w:val="000000"/>
                <w:sz w:val="20"/>
                <w:szCs w:val="20"/>
                <w:lang w:val="sr-Cyrl-BA"/>
              </w:rPr>
              <w:t>2022</w:t>
            </w:r>
          </w:p>
        </w:tc>
      </w:tr>
      <w:tr w:rsidR="003F028D" w:rsidRPr="000B1ACC" w14:paraId="3E9849F7" w14:textId="77777777" w:rsidTr="003F028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7" w:type="pct"/>
            <w:shd w:val="clear" w:color="auto" w:fill="F2F2F2" w:themeFill="background1" w:themeFillShade="F2"/>
            <w:vAlign w:val="center"/>
            <w:hideMark/>
          </w:tcPr>
          <w:p w14:paraId="71BA19A3" w14:textId="77777777" w:rsidR="00F33880" w:rsidRPr="000B1ACC" w:rsidRDefault="00F33880"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lastRenderedPageBreak/>
              <w:t>Износ финансијских улагања у техничко опремање (информатизација и сл.</w:t>
            </w:r>
            <w:r w:rsidR="008522ED" w:rsidRPr="000B1ACC">
              <w:rPr>
                <w:rFonts w:eastAsia="Times New Roman" w:cstheme="minorHAnsi"/>
                <w:noProof/>
                <w:color w:val="000000"/>
                <w:sz w:val="20"/>
                <w:szCs w:val="20"/>
                <w:lang w:val="sr-Cyrl-BA"/>
              </w:rPr>
              <w:t>) у КМ</w:t>
            </w:r>
          </w:p>
        </w:tc>
        <w:tc>
          <w:tcPr>
            <w:tcW w:w="631" w:type="pct"/>
            <w:shd w:val="clear" w:color="auto" w:fill="F2F2F2" w:themeFill="background1" w:themeFillShade="F2"/>
            <w:noWrap/>
            <w:vAlign w:val="center"/>
            <w:hideMark/>
          </w:tcPr>
          <w:p w14:paraId="0B766BDE" w14:textId="77777777" w:rsidR="00F33880" w:rsidRPr="000B1ACC" w:rsidRDefault="00F3388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lang w:val="sr-Cyrl-BA"/>
              </w:rPr>
            </w:pPr>
            <w:r w:rsidRPr="000B1ACC">
              <w:rPr>
                <w:rFonts w:cs="Calibri"/>
                <w:color w:val="000000"/>
                <w:sz w:val="20"/>
                <w:szCs w:val="20"/>
              </w:rPr>
              <w:t>11.232</w:t>
            </w:r>
          </w:p>
        </w:tc>
        <w:tc>
          <w:tcPr>
            <w:tcW w:w="631" w:type="pct"/>
            <w:shd w:val="clear" w:color="auto" w:fill="F2F2F2" w:themeFill="background1" w:themeFillShade="F2"/>
            <w:noWrap/>
            <w:vAlign w:val="center"/>
            <w:hideMark/>
          </w:tcPr>
          <w:p w14:paraId="5914DB9E" w14:textId="77777777" w:rsidR="00F33880" w:rsidRPr="000B1ACC" w:rsidRDefault="00F3388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lang w:val="sr-Cyrl-BA"/>
              </w:rPr>
            </w:pPr>
            <w:r w:rsidRPr="000B1ACC">
              <w:rPr>
                <w:rFonts w:cs="Calibri"/>
                <w:color w:val="000000"/>
                <w:sz w:val="20"/>
                <w:szCs w:val="20"/>
              </w:rPr>
              <w:t>14.698</w:t>
            </w:r>
          </w:p>
        </w:tc>
        <w:tc>
          <w:tcPr>
            <w:tcW w:w="631" w:type="pct"/>
            <w:shd w:val="clear" w:color="auto" w:fill="F2F2F2" w:themeFill="background1" w:themeFillShade="F2"/>
            <w:noWrap/>
            <w:vAlign w:val="center"/>
            <w:hideMark/>
          </w:tcPr>
          <w:p w14:paraId="103A308A" w14:textId="77777777" w:rsidR="00F33880" w:rsidRPr="000B1ACC" w:rsidRDefault="00F3388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lang w:val="sr-Cyrl-BA"/>
              </w:rPr>
            </w:pPr>
            <w:r w:rsidRPr="000B1ACC">
              <w:rPr>
                <w:rFonts w:cs="Calibri"/>
                <w:color w:val="000000"/>
                <w:sz w:val="20"/>
                <w:szCs w:val="20"/>
              </w:rPr>
              <w:t>14.495</w:t>
            </w:r>
          </w:p>
        </w:tc>
        <w:tc>
          <w:tcPr>
            <w:tcW w:w="631" w:type="pct"/>
            <w:shd w:val="clear" w:color="auto" w:fill="F2F2F2" w:themeFill="background1" w:themeFillShade="F2"/>
            <w:noWrap/>
            <w:vAlign w:val="center"/>
            <w:hideMark/>
          </w:tcPr>
          <w:p w14:paraId="2364E671" w14:textId="77777777" w:rsidR="00F33880" w:rsidRPr="000B1ACC" w:rsidRDefault="00F3388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lang w:val="sr-Cyrl-BA"/>
              </w:rPr>
            </w:pPr>
            <w:r w:rsidRPr="000B1ACC">
              <w:rPr>
                <w:rFonts w:cs="Calibri"/>
                <w:color w:val="000000"/>
                <w:sz w:val="20"/>
                <w:szCs w:val="20"/>
              </w:rPr>
              <w:t>39.385</w:t>
            </w:r>
          </w:p>
        </w:tc>
        <w:tc>
          <w:tcPr>
            <w:tcW w:w="679" w:type="pct"/>
            <w:shd w:val="clear" w:color="auto" w:fill="F2F2F2" w:themeFill="background1" w:themeFillShade="F2"/>
            <w:noWrap/>
            <w:vAlign w:val="center"/>
            <w:hideMark/>
          </w:tcPr>
          <w:p w14:paraId="70E93B63" w14:textId="77777777" w:rsidR="00F33880" w:rsidRPr="000B1ACC" w:rsidRDefault="00F3388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lang w:val="sr-Cyrl-BA"/>
              </w:rPr>
            </w:pPr>
            <w:r w:rsidRPr="000B1ACC">
              <w:rPr>
                <w:rFonts w:cs="Calibri"/>
                <w:color w:val="000000"/>
                <w:sz w:val="20"/>
                <w:szCs w:val="20"/>
              </w:rPr>
              <w:t>27.285</w:t>
            </w:r>
          </w:p>
        </w:tc>
      </w:tr>
      <w:tr w:rsidR="003F028D" w:rsidRPr="000B1ACC" w14:paraId="3E8AA8C6" w14:textId="77777777" w:rsidTr="003F028D">
        <w:trPr>
          <w:trHeight w:val="365"/>
        </w:trPr>
        <w:tc>
          <w:tcPr>
            <w:cnfStyle w:val="001000000000" w:firstRow="0" w:lastRow="0" w:firstColumn="1" w:lastColumn="0" w:oddVBand="0" w:evenVBand="0" w:oddHBand="0" w:evenHBand="0" w:firstRowFirstColumn="0" w:firstRowLastColumn="0" w:lastRowFirstColumn="0" w:lastRowLastColumn="0"/>
            <w:tcW w:w="1797" w:type="pct"/>
            <w:vAlign w:val="center"/>
            <w:hideMark/>
          </w:tcPr>
          <w:p w14:paraId="735A4C17" w14:textId="77777777" w:rsidR="00F33880" w:rsidRPr="000B1ACC" w:rsidRDefault="00F33880"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Број рачунара</w:t>
            </w:r>
          </w:p>
        </w:tc>
        <w:tc>
          <w:tcPr>
            <w:tcW w:w="631" w:type="pct"/>
            <w:noWrap/>
            <w:vAlign w:val="center"/>
            <w:hideMark/>
          </w:tcPr>
          <w:p w14:paraId="6A25F382" w14:textId="77777777" w:rsidR="00F33880" w:rsidRPr="000B1ACC" w:rsidRDefault="00F33880"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7</w:t>
            </w:r>
          </w:p>
        </w:tc>
        <w:tc>
          <w:tcPr>
            <w:tcW w:w="631" w:type="pct"/>
            <w:vAlign w:val="center"/>
          </w:tcPr>
          <w:p w14:paraId="4CFBA475" w14:textId="77777777" w:rsidR="00F33880" w:rsidRPr="000B1ACC" w:rsidRDefault="00F33880"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6</w:t>
            </w:r>
          </w:p>
        </w:tc>
        <w:tc>
          <w:tcPr>
            <w:tcW w:w="631" w:type="pct"/>
            <w:vAlign w:val="center"/>
          </w:tcPr>
          <w:p w14:paraId="6CE0FB5C" w14:textId="77777777" w:rsidR="00F33880" w:rsidRPr="000B1ACC" w:rsidRDefault="00F33880"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w:t>
            </w:r>
          </w:p>
        </w:tc>
        <w:tc>
          <w:tcPr>
            <w:tcW w:w="631" w:type="pct"/>
            <w:vAlign w:val="center"/>
          </w:tcPr>
          <w:p w14:paraId="0E17F6FB" w14:textId="77777777" w:rsidR="00F33880" w:rsidRPr="000B1ACC" w:rsidRDefault="00F33880"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10</w:t>
            </w:r>
          </w:p>
        </w:tc>
        <w:tc>
          <w:tcPr>
            <w:tcW w:w="679" w:type="pct"/>
            <w:vAlign w:val="center"/>
          </w:tcPr>
          <w:p w14:paraId="486AA6B7" w14:textId="77777777" w:rsidR="00F33880" w:rsidRPr="000B1ACC" w:rsidRDefault="00F33880"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5</w:t>
            </w:r>
          </w:p>
        </w:tc>
      </w:tr>
      <w:tr w:rsidR="003F028D" w:rsidRPr="000B1ACC" w14:paraId="15CB0E24" w14:textId="77777777" w:rsidTr="003F028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797" w:type="pct"/>
            <w:shd w:val="clear" w:color="auto" w:fill="F2F2F2" w:themeFill="background1" w:themeFillShade="F2"/>
            <w:vAlign w:val="center"/>
            <w:hideMark/>
          </w:tcPr>
          <w:p w14:paraId="68799C27" w14:textId="77777777" w:rsidR="008522ED" w:rsidRPr="000B1ACC" w:rsidRDefault="008522ED"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Број предмета</w:t>
            </w:r>
          </w:p>
        </w:tc>
        <w:tc>
          <w:tcPr>
            <w:tcW w:w="631" w:type="pct"/>
            <w:shd w:val="clear" w:color="auto" w:fill="F2F2F2" w:themeFill="background1" w:themeFillShade="F2"/>
            <w:noWrap/>
            <w:vAlign w:val="bottom"/>
            <w:hideMark/>
          </w:tcPr>
          <w:p w14:paraId="1C687769"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6</w:t>
            </w:r>
            <w:r w:rsidRPr="000B1ACC">
              <w:rPr>
                <w:rFonts w:cs="Calibri"/>
                <w:color w:val="000000"/>
                <w:sz w:val="20"/>
                <w:szCs w:val="20"/>
                <w:lang w:val="sr-Cyrl-BA"/>
              </w:rPr>
              <w:t>.</w:t>
            </w:r>
            <w:r w:rsidRPr="000B1ACC">
              <w:rPr>
                <w:rFonts w:cs="Calibri"/>
                <w:color w:val="000000"/>
                <w:sz w:val="20"/>
                <w:szCs w:val="20"/>
              </w:rPr>
              <w:t>686</w:t>
            </w:r>
          </w:p>
        </w:tc>
        <w:tc>
          <w:tcPr>
            <w:tcW w:w="631" w:type="pct"/>
            <w:shd w:val="clear" w:color="auto" w:fill="F2F2F2" w:themeFill="background1" w:themeFillShade="F2"/>
            <w:noWrap/>
            <w:vAlign w:val="bottom"/>
            <w:hideMark/>
          </w:tcPr>
          <w:p w14:paraId="6EB9B88E"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4</w:t>
            </w:r>
            <w:r w:rsidRPr="000B1ACC">
              <w:rPr>
                <w:rFonts w:cs="Calibri"/>
                <w:color w:val="000000"/>
                <w:sz w:val="20"/>
                <w:szCs w:val="20"/>
                <w:lang w:val="sr-Cyrl-BA"/>
              </w:rPr>
              <w:t>.</w:t>
            </w:r>
            <w:r w:rsidRPr="000B1ACC">
              <w:rPr>
                <w:rFonts w:cs="Calibri"/>
                <w:color w:val="000000"/>
                <w:sz w:val="20"/>
                <w:szCs w:val="20"/>
              </w:rPr>
              <w:t>607</w:t>
            </w:r>
          </w:p>
        </w:tc>
        <w:tc>
          <w:tcPr>
            <w:tcW w:w="631" w:type="pct"/>
            <w:shd w:val="clear" w:color="auto" w:fill="F2F2F2" w:themeFill="background1" w:themeFillShade="F2"/>
            <w:noWrap/>
            <w:vAlign w:val="bottom"/>
            <w:hideMark/>
          </w:tcPr>
          <w:p w14:paraId="65EA0F61"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5</w:t>
            </w:r>
            <w:r w:rsidRPr="000B1ACC">
              <w:rPr>
                <w:rFonts w:cs="Calibri"/>
                <w:color w:val="000000"/>
                <w:sz w:val="20"/>
                <w:szCs w:val="20"/>
                <w:lang w:val="sr-Cyrl-BA"/>
              </w:rPr>
              <w:t>.</w:t>
            </w:r>
            <w:r w:rsidRPr="000B1ACC">
              <w:rPr>
                <w:rFonts w:cs="Calibri"/>
                <w:color w:val="000000"/>
                <w:sz w:val="20"/>
                <w:szCs w:val="20"/>
              </w:rPr>
              <w:t>277</w:t>
            </w:r>
          </w:p>
        </w:tc>
        <w:tc>
          <w:tcPr>
            <w:tcW w:w="631" w:type="pct"/>
            <w:shd w:val="clear" w:color="auto" w:fill="F2F2F2" w:themeFill="background1" w:themeFillShade="F2"/>
            <w:noWrap/>
            <w:vAlign w:val="bottom"/>
            <w:hideMark/>
          </w:tcPr>
          <w:p w14:paraId="5F5CD660"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4</w:t>
            </w:r>
            <w:r w:rsidRPr="000B1ACC">
              <w:rPr>
                <w:rFonts w:cs="Calibri"/>
                <w:color w:val="000000"/>
                <w:sz w:val="20"/>
                <w:szCs w:val="20"/>
                <w:lang w:val="sr-Cyrl-BA"/>
              </w:rPr>
              <w:t>.</w:t>
            </w:r>
            <w:r w:rsidRPr="000B1ACC">
              <w:rPr>
                <w:rFonts w:cs="Calibri"/>
                <w:color w:val="000000"/>
                <w:sz w:val="20"/>
                <w:szCs w:val="20"/>
              </w:rPr>
              <w:t>958</w:t>
            </w:r>
          </w:p>
        </w:tc>
        <w:tc>
          <w:tcPr>
            <w:tcW w:w="679" w:type="pct"/>
            <w:shd w:val="clear" w:color="auto" w:fill="F2F2F2" w:themeFill="background1" w:themeFillShade="F2"/>
            <w:noWrap/>
            <w:vAlign w:val="bottom"/>
            <w:hideMark/>
          </w:tcPr>
          <w:p w14:paraId="07990E6D"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5</w:t>
            </w:r>
            <w:r w:rsidRPr="000B1ACC">
              <w:rPr>
                <w:rFonts w:cs="Calibri"/>
                <w:color w:val="000000"/>
                <w:sz w:val="20"/>
                <w:szCs w:val="20"/>
                <w:lang w:val="sr-Cyrl-BA"/>
              </w:rPr>
              <w:t>.</w:t>
            </w:r>
            <w:r w:rsidRPr="000B1ACC">
              <w:rPr>
                <w:rFonts w:cs="Calibri"/>
                <w:color w:val="000000"/>
                <w:sz w:val="20"/>
                <w:szCs w:val="20"/>
              </w:rPr>
              <w:t>736</w:t>
            </w:r>
          </w:p>
        </w:tc>
      </w:tr>
      <w:tr w:rsidR="003F028D" w:rsidRPr="000B1ACC" w14:paraId="22D9EE58" w14:textId="77777777" w:rsidTr="003F028D">
        <w:trPr>
          <w:trHeight w:val="420"/>
        </w:trPr>
        <w:tc>
          <w:tcPr>
            <w:cnfStyle w:val="001000000000" w:firstRow="0" w:lastRow="0" w:firstColumn="1" w:lastColumn="0" w:oddVBand="0" w:evenVBand="0" w:oddHBand="0" w:evenHBand="0" w:firstRowFirstColumn="0" w:firstRowLastColumn="0" w:lastRowFirstColumn="0" w:lastRowLastColumn="0"/>
            <w:tcW w:w="1797" w:type="pct"/>
            <w:vAlign w:val="center"/>
            <w:hideMark/>
          </w:tcPr>
          <w:p w14:paraId="29EA4ACE" w14:textId="77777777" w:rsidR="008522ED" w:rsidRPr="000B1ACC" w:rsidRDefault="008522ED"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постотак (%) ријешених предмета</w:t>
            </w:r>
          </w:p>
        </w:tc>
        <w:tc>
          <w:tcPr>
            <w:tcW w:w="631" w:type="pct"/>
            <w:noWrap/>
            <w:vAlign w:val="bottom"/>
            <w:hideMark/>
          </w:tcPr>
          <w:p w14:paraId="1C447E81" w14:textId="77777777" w:rsidR="008522ED" w:rsidRPr="000B1ACC" w:rsidRDefault="008522ED"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78,7</w:t>
            </w:r>
          </w:p>
        </w:tc>
        <w:tc>
          <w:tcPr>
            <w:tcW w:w="631" w:type="pct"/>
            <w:noWrap/>
            <w:vAlign w:val="bottom"/>
            <w:hideMark/>
          </w:tcPr>
          <w:p w14:paraId="0AB5E126" w14:textId="77777777" w:rsidR="008522ED" w:rsidRPr="000B1ACC" w:rsidRDefault="008522ED"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89,3</w:t>
            </w:r>
          </w:p>
        </w:tc>
        <w:tc>
          <w:tcPr>
            <w:tcW w:w="631" w:type="pct"/>
            <w:noWrap/>
            <w:vAlign w:val="bottom"/>
            <w:hideMark/>
          </w:tcPr>
          <w:p w14:paraId="7E8B30D0" w14:textId="77777777" w:rsidR="008522ED" w:rsidRPr="000B1ACC" w:rsidRDefault="008522ED"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90,1</w:t>
            </w:r>
          </w:p>
        </w:tc>
        <w:tc>
          <w:tcPr>
            <w:tcW w:w="631" w:type="pct"/>
            <w:noWrap/>
            <w:vAlign w:val="bottom"/>
            <w:hideMark/>
          </w:tcPr>
          <w:p w14:paraId="3CDC9CBD" w14:textId="77777777" w:rsidR="008522ED" w:rsidRPr="000B1ACC" w:rsidRDefault="008522ED"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88,6</w:t>
            </w:r>
          </w:p>
        </w:tc>
        <w:tc>
          <w:tcPr>
            <w:tcW w:w="679" w:type="pct"/>
            <w:noWrap/>
            <w:vAlign w:val="bottom"/>
            <w:hideMark/>
          </w:tcPr>
          <w:p w14:paraId="7675DE31" w14:textId="77777777" w:rsidR="008522ED" w:rsidRPr="000B1ACC" w:rsidRDefault="008522ED"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94,3</w:t>
            </w:r>
          </w:p>
        </w:tc>
      </w:tr>
      <w:tr w:rsidR="003F028D" w:rsidRPr="000B1ACC" w14:paraId="5311A5DE" w14:textId="77777777" w:rsidTr="00C2485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797" w:type="pct"/>
            <w:tcBorders>
              <w:bottom w:val="nil"/>
            </w:tcBorders>
            <w:shd w:val="clear" w:color="auto" w:fill="F2F2F2" w:themeFill="background1" w:themeFillShade="F2"/>
            <w:vAlign w:val="center"/>
            <w:hideMark/>
          </w:tcPr>
          <w:p w14:paraId="1D997937" w14:textId="77777777" w:rsidR="008522ED" w:rsidRPr="000B1ACC" w:rsidRDefault="008522ED"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постотак (%) пренесених предмета</w:t>
            </w:r>
          </w:p>
        </w:tc>
        <w:tc>
          <w:tcPr>
            <w:tcW w:w="631" w:type="pct"/>
            <w:tcBorders>
              <w:bottom w:val="nil"/>
            </w:tcBorders>
            <w:shd w:val="clear" w:color="auto" w:fill="F2F2F2" w:themeFill="background1" w:themeFillShade="F2"/>
            <w:noWrap/>
            <w:vAlign w:val="bottom"/>
            <w:hideMark/>
          </w:tcPr>
          <w:p w14:paraId="23CC0541"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21,3</w:t>
            </w:r>
          </w:p>
        </w:tc>
        <w:tc>
          <w:tcPr>
            <w:tcW w:w="631" w:type="pct"/>
            <w:tcBorders>
              <w:bottom w:val="nil"/>
            </w:tcBorders>
            <w:shd w:val="clear" w:color="auto" w:fill="F2F2F2" w:themeFill="background1" w:themeFillShade="F2"/>
            <w:noWrap/>
            <w:vAlign w:val="bottom"/>
            <w:hideMark/>
          </w:tcPr>
          <w:p w14:paraId="64F25305"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10,7</w:t>
            </w:r>
          </w:p>
        </w:tc>
        <w:tc>
          <w:tcPr>
            <w:tcW w:w="631" w:type="pct"/>
            <w:tcBorders>
              <w:bottom w:val="nil"/>
            </w:tcBorders>
            <w:shd w:val="clear" w:color="auto" w:fill="F2F2F2" w:themeFill="background1" w:themeFillShade="F2"/>
            <w:noWrap/>
            <w:vAlign w:val="bottom"/>
            <w:hideMark/>
          </w:tcPr>
          <w:p w14:paraId="3F67E0CD"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9,9</w:t>
            </w:r>
          </w:p>
        </w:tc>
        <w:tc>
          <w:tcPr>
            <w:tcW w:w="631" w:type="pct"/>
            <w:tcBorders>
              <w:bottom w:val="nil"/>
            </w:tcBorders>
            <w:shd w:val="clear" w:color="auto" w:fill="F2F2F2" w:themeFill="background1" w:themeFillShade="F2"/>
            <w:noWrap/>
            <w:vAlign w:val="bottom"/>
            <w:hideMark/>
          </w:tcPr>
          <w:p w14:paraId="0F27E73A"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11,4</w:t>
            </w:r>
          </w:p>
        </w:tc>
        <w:tc>
          <w:tcPr>
            <w:tcW w:w="679" w:type="pct"/>
            <w:tcBorders>
              <w:bottom w:val="nil"/>
            </w:tcBorders>
            <w:shd w:val="clear" w:color="auto" w:fill="F2F2F2" w:themeFill="background1" w:themeFillShade="F2"/>
            <w:noWrap/>
            <w:vAlign w:val="bottom"/>
            <w:hideMark/>
          </w:tcPr>
          <w:p w14:paraId="08DE4BE1" w14:textId="77777777" w:rsidR="008522ED" w:rsidRPr="000B1ACC" w:rsidRDefault="008522ED"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9,5</w:t>
            </w:r>
          </w:p>
        </w:tc>
      </w:tr>
      <w:tr w:rsidR="003F028D" w:rsidRPr="000B1ACC" w14:paraId="06DCEF75" w14:textId="77777777" w:rsidTr="00C2485C">
        <w:trPr>
          <w:trHeight w:val="417"/>
        </w:trPr>
        <w:tc>
          <w:tcPr>
            <w:cnfStyle w:val="001000000000" w:firstRow="0" w:lastRow="0" w:firstColumn="1" w:lastColumn="0" w:oddVBand="0" w:evenVBand="0" w:oddHBand="0" w:evenHBand="0" w:firstRowFirstColumn="0" w:firstRowLastColumn="0" w:lastRowFirstColumn="0" w:lastRowLastColumn="0"/>
            <w:tcW w:w="1797" w:type="pct"/>
            <w:tcBorders>
              <w:top w:val="nil"/>
              <w:bottom w:val="single" w:sz="4" w:space="0" w:color="auto"/>
            </w:tcBorders>
            <w:vAlign w:val="center"/>
            <w:hideMark/>
          </w:tcPr>
          <w:p w14:paraId="67151927" w14:textId="77777777" w:rsidR="001E3C70" w:rsidRPr="000B1ACC" w:rsidRDefault="001E3C70"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Стопа задовољства корисника****</w:t>
            </w:r>
          </w:p>
        </w:tc>
        <w:tc>
          <w:tcPr>
            <w:tcW w:w="631" w:type="pct"/>
            <w:tcBorders>
              <w:top w:val="nil"/>
              <w:bottom w:val="single" w:sz="4" w:space="0" w:color="auto"/>
            </w:tcBorders>
            <w:noWrap/>
            <w:vAlign w:val="center"/>
            <w:hideMark/>
          </w:tcPr>
          <w:p w14:paraId="2F72CF66" w14:textId="77777777" w:rsidR="001E3C70" w:rsidRPr="004B7024" w:rsidRDefault="004B7024"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rPr>
            </w:pPr>
            <w:r>
              <w:rPr>
                <w:rFonts w:eastAsia="Times New Roman" w:cstheme="minorHAnsi"/>
                <w:noProof/>
                <w:color w:val="000000"/>
                <w:sz w:val="20"/>
                <w:szCs w:val="20"/>
              </w:rPr>
              <w:t>-</w:t>
            </w:r>
          </w:p>
        </w:tc>
        <w:tc>
          <w:tcPr>
            <w:tcW w:w="631" w:type="pct"/>
            <w:tcBorders>
              <w:top w:val="nil"/>
              <w:bottom w:val="single" w:sz="4" w:space="0" w:color="auto"/>
            </w:tcBorders>
            <w:noWrap/>
            <w:vAlign w:val="center"/>
            <w:hideMark/>
          </w:tcPr>
          <w:p w14:paraId="628B5AEA" w14:textId="77777777" w:rsidR="001E3C70" w:rsidRPr="004B7024" w:rsidRDefault="004B7024"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rPr>
            </w:pPr>
            <w:r>
              <w:rPr>
                <w:rFonts w:eastAsia="Times New Roman" w:cstheme="minorHAnsi"/>
                <w:noProof/>
                <w:color w:val="000000"/>
                <w:sz w:val="20"/>
                <w:szCs w:val="20"/>
              </w:rPr>
              <w:t>-</w:t>
            </w:r>
          </w:p>
        </w:tc>
        <w:tc>
          <w:tcPr>
            <w:tcW w:w="631" w:type="pct"/>
            <w:tcBorders>
              <w:top w:val="nil"/>
              <w:bottom w:val="single" w:sz="4" w:space="0" w:color="auto"/>
            </w:tcBorders>
            <w:noWrap/>
            <w:vAlign w:val="center"/>
            <w:hideMark/>
          </w:tcPr>
          <w:p w14:paraId="172B9B34" w14:textId="77777777" w:rsidR="001E3C70" w:rsidRPr="004B7024" w:rsidRDefault="004B7024"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rPr>
            </w:pPr>
            <w:r>
              <w:rPr>
                <w:rFonts w:eastAsia="Times New Roman" w:cstheme="minorHAnsi"/>
                <w:noProof/>
                <w:color w:val="000000"/>
                <w:sz w:val="20"/>
                <w:szCs w:val="20"/>
              </w:rPr>
              <w:t>-</w:t>
            </w:r>
          </w:p>
        </w:tc>
        <w:tc>
          <w:tcPr>
            <w:tcW w:w="631" w:type="pct"/>
            <w:tcBorders>
              <w:top w:val="nil"/>
              <w:bottom w:val="single" w:sz="4" w:space="0" w:color="auto"/>
            </w:tcBorders>
            <w:noWrap/>
            <w:vAlign w:val="center"/>
            <w:hideMark/>
          </w:tcPr>
          <w:p w14:paraId="7EEDC558" w14:textId="77777777" w:rsidR="001E3C70" w:rsidRPr="004B7024" w:rsidRDefault="004B7024"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rPr>
            </w:pPr>
            <w:r>
              <w:rPr>
                <w:rFonts w:eastAsia="Times New Roman" w:cstheme="minorHAnsi"/>
                <w:noProof/>
                <w:color w:val="000000"/>
                <w:sz w:val="20"/>
                <w:szCs w:val="20"/>
              </w:rPr>
              <w:t>-</w:t>
            </w:r>
          </w:p>
        </w:tc>
        <w:tc>
          <w:tcPr>
            <w:tcW w:w="679" w:type="pct"/>
            <w:tcBorders>
              <w:top w:val="nil"/>
              <w:bottom w:val="single" w:sz="4" w:space="0" w:color="auto"/>
            </w:tcBorders>
            <w:noWrap/>
            <w:vAlign w:val="center"/>
            <w:hideMark/>
          </w:tcPr>
          <w:p w14:paraId="02B8CEAA" w14:textId="77777777" w:rsidR="001E3C70" w:rsidRPr="004B7024" w:rsidRDefault="004B7024" w:rsidP="008522E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color w:val="000000"/>
                <w:sz w:val="20"/>
                <w:szCs w:val="20"/>
              </w:rPr>
            </w:pPr>
            <w:r w:rsidRPr="00854F41">
              <w:rPr>
                <w:rFonts w:eastAsia="Times New Roman" w:cstheme="minorHAnsi"/>
                <w:noProof/>
                <w:color w:val="000000"/>
                <w:sz w:val="20"/>
                <w:szCs w:val="20"/>
              </w:rPr>
              <w:t>73%</w:t>
            </w:r>
          </w:p>
        </w:tc>
      </w:tr>
      <w:tr w:rsidR="003F028D" w:rsidRPr="000B1ACC" w14:paraId="76FFC4C7" w14:textId="77777777" w:rsidTr="00C2485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7" w:type="pct"/>
            <w:tcBorders>
              <w:top w:val="single" w:sz="4" w:space="0" w:color="auto"/>
            </w:tcBorders>
            <w:noWrap/>
            <w:vAlign w:val="center"/>
            <w:hideMark/>
          </w:tcPr>
          <w:p w14:paraId="64DB089C" w14:textId="77777777" w:rsidR="001E3C70" w:rsidRPr="000B1ACC" w:rsidRDefault="001E3C70" w:rsidP="008522ED">
            <w:pPr>
              <w:spacing w:line="20" w:lineRule="atLeast"/>
              <w:jc w:val="center"/>
              <w:rPr>
                <w:rFonts w:eastAsia="Times New Roman" w:cstheme="minorHAnsi"/>
                <w:noProof/>
                <w:color w:val="000000"/>
                <w:sz w:val="20"/>
                <w:szCs w:val="20"/>
                <w:lang w:val="sr-Cyrl-BA"/>
              </w:rPr>
            </w:pPr>
          </w:p>
        </w:tc>
        <w:tc>
          <w:tcPr>
            <w:tcW w:w="631" w:type="pct"/>
            <w:tcBorders>
              <w:top w:val="single" w:sz="4" w:space="0" w:color="auto"/>
            </w:tcBorders>
            <w:noWrap/>
            <w:vAlign w:val="center"/>
            <w:hideMark/>
          </w:tcPr>
          <w:p w14:paraId="41E646D8" w14:textId="77777777" w:rsidR="001E3C70" w:rsidRPr="000B1ACC" w:rsidRDefault="001E3C7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0"/>
                <w:szCs w:val="20"/>
                <w:lang w:val="sr-Cyrl-BA"/>
              </w:rPr>
            </w:pPr>
          </w:p>
        </w:tc>
        <w:tc>
          <w:tcPr>
            <w:tcW w:w="631" w:type="pct"/>
            <w:tcBorders>
              <w:top w:val="single" w:sz="4" w:space="0" w:color="auto"/>
            </w:tcBorders>
            <w:noWrap/>
            <w:vAlign w:val="center"/>
            <w:hideMark/>
          </w:tcPr>
          <w:p w14:paraId="3A389287" w14:textId="77777777" w:rsidR="001E3C70" w:rsidRPr="000B1ACC" w:rsidRDefault="001E3C7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0"/>
                <w:szCs w:val="20"/>
                <w:lang w:val="sr-Cyrl-BA"/>
              </w:rPr>
            </w:pPr>
          </w:p>
        </w:tc>
        <w:tc>
          <w:tcPr>
            <w:tcW w:w="631" w:type="pct"/>
            <w:tcBorders>
              <w:top w:val="single" w:sz="4" w:space="0" w:color="auto"/>
            </w:tcBorders>
            <w:noWrap/>
            <w:vAlign w:val="center"/>
            <w:hideMark/>
          </w:tcPr>
          <w:p w14:paraId="275A1884" w14:textId="77777777" w:rsidR="001E3C70" w:rsidRPr="000B1ACC" w:rsidRDefault="001E3C7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0"/>
                <w:szCs w:val="20"/>
                <w:lang w:val="sr-Cyrl-BA"/>
              </w:rPr>
            </w:pPr>
          </w:p>
        </w:tc>
        <w:tc>
          <w:tcPr>
            <w:tcW w:w="631" w:type="pct"/>
            <w:tcBorders>
              <w:top w:val="single" w:sz="4" w:space="0" w:color="auto"/>
            </w:tcBorders>
            <w:noWrap/>
            <w:vAlign w:val="center"/>
            <w:hideMark/>
          </w:tcPr>
          <w:p w14:paraId="466B40C4" w14:textId="77777777" w:rsidR="001E3C70" w:rsidRPr="000B1ACC" w:rsidRDefault="001E3C7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0"/>
                <w:szCs w:val="20"/>
                <w:lang w:val="sr-Cyrl-BA"/>
              </w:rPr>
            </w:pPr>
          </w:p>
        </w:tc>
        <w:tc>
          <w:tcPr>
            <w:tcW w:w="679" w:type="pct"/>
            <w:tcBorders>
              <w:top w:val="single" w:sz="4" w:space="0" w:color="auto"/>
            </w:tcBorders>
            <w:noWrap/>
            <w:vAlign w:val="center"/>
            <w:hideMark/>
          </w:tcPr>
          <w:p w14:paraId="1BA07D9E" w14:textId="77777777" w:rsidR="001E3C70" w:rsidRPr="000B1ACC" w:rsidRDefault="001E3C70" w:rsidP="008522ED">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0"/>
                <w:szCs w:val="20"/>
                <w:lang w:val="sr-Cyrl-BA"/>
              </w:rPr>
            </w:pPr>
          </w:p>
        </w:tc>
      </w:tr>
      <w:tr w:rsidR="001E3C70" w:rsidRPr="000B1ACC" w14:paraId="50204D55" w14:textId="77777777" w:rsidTr="003F028D">
        <w:trPr>
          <w:trHeight w:val="33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hideMark/>
          </w:tcPr>
          <w:p w14:paraId="4D2CF0D7" w14:textId="77777777" w:rsidR="001E3C70" w:rsidRPr="000B1ACC" w:rsidRDefault="001E3C70" w:rsidP="008522ED">
            <w:pPr>
              <w:spacing w:line="20" w:lineRule="atLeast"/>
              <w:rPr>
                <w:rFonts w:eastAsia="Times New Roman" w:cstheme="minorHAnsi"/>
                <w:noProof/>
                <w:color w:val="000000"/>
                <w:sz w:val="20"/>
                <w:szCs w:val="20"/>
                <w:lang w:val="sr-Cyrl-BA"/>
              </w:rPr>
            </w:pPr>
            <w:r w:rsidRPr="000B1ACC">
              <w:rPr>
                <w:rFonts w:eastAsia="Times New Roman" w:cstheme="minorHAnsi"/>
                <w:noProof/>
                <w:color w:val="000000"/>
                <w:sz w:val="20"/>
                <w:szCs w:val="20"/>
                <w:lang w:val="sr-Cyrl-BA"/>
              </w:rPr>
              <w:t xml:space="preserve">**** </w:t>
            </w:r>
            <w:r w:rsidRPr="000B1ACC">
              <w:rPr>
                <w:rFonts w:eastAsia="Times New Roman" w:cstheme="minorHAnsi"/>
                <w:b w:val="0"/>
                <w:noProof/>
                <w:color w:val="000000"/>
                <w:sz w:val="20"/>
                <w:szCs w:val="20"/>
                <w:lang w:val="sr-Cyrl-BA"/>
              </w:rPr>
              <w:t>Подаци из Извјештаја о испитивању задовољства грађана радом општинске управе/анкете</w:t>
            </w:r>
          </w:p>
        </w:tc>
      </w:tr>
    </w:tbl>
    <w:p w14:paraId="02439EEF" w14:textId="77777777" w:rsidR="00FA1218" w:rsidRPr="00C41704" w:rsidRDefault="00FA1218" w:rsidP="001E3C70">
      <w:pPr>
        <w:jc w:val="both"/>
        <w:rPr>
          <w:i/>
          <w:szCs w:val="24"/>
          <w:lang w:val="sr-Cyrl-BA"/>
        </w:rPr>
      </w:pPr>
      <w:r w:rsidRPr="00C41704">
        <w:rPr>
          <w:rFonts w:cstheme="minorHAnsi"/>
          <w:i/>
          <w:iCs/>
          <w:szCs w:val="24"/>
          <w:lang w:val="sr-Cyrl-BA"/>
        </w:rPr>
        <w:t xml:space="preserve">Извор: Одјељење за општу управу </w:t>
      </w:r>
      <w:r w:rsidR="008522ED" w:rsidRPr="00C41704">
        <w:rPr>
          <w:rFonts w:cstheme="minorHAnsi"/>
          <w:i/>
          <w:iCs/>
          <w:szCs w:val="24"/>
          <w:lang w:val="sr-Cyrl-BA"/>
        </w:rPr>
        <w:t>и друштвене дјелатности</w:t>
      </w:r>
    </w:p>
    <w:p w14:paraId="7734DD42" w14:textId="77777777" w:rsidR="003F028D" w:rsidRDefault="003F028D" w:rsidP="008522ED">
      <w:pPr>
        <w:spacing w:after="0" w:line="20" w:lineRule="atLeast"/>
        <w:jc w:val="both"/>
        <w:rPr>
          <w:rFonts w:cstheme="minorHAnsi"/>
          <w:szCs w:val="24"/>
          <w:lang w:val="sr-Cyrl-BA"/>
        </w:rPr>
      </w:pPr>
      <w:r>
        <w:rPr>
          <w:rFonts w:cstheme="minorHAnsi"/>
          <w:szCs w:val="24"/>
          <w:lang w:val="sr-Cyrl-BA"/>
        </w:rPr>
        <w:t xml:space="preserve">Рјешавање предмета у Општинској управи, креће се у нивоу око 90% (у 2020. години преко 94%), што је веома задовољавајући ниво. </w:t>
      </w:r>
    </w:p>
    <w:p w14:paraId="42193426" w14:textId="77777777" w:rsidR="001E3C70" w:rsidRPr="000B1ACC" w:rsidRDefault="001E3C70" w:rsidP="008522ED">
      <w:pPr>
        <w:spacing w:after="0" w:line="20" w:lineRule="atLeast"/>
        <w:jc w:val="both"/>
        <w:rPr>
          <w:rFonts w:cstheme="minorHAnsi"/>
          <w:szCs w:val="24"/>
          <w:lang w:val="sr-Cyrl-BA"/>
        </w:rPr>
      </w:pPr>
      <w:r w:rsidRPr="000B1ACC">
        <w:rPr>
          <w:rFonts w:cstheme="minorHAnsi"/>
          <w:szCs w:val="24"/>
          <w:lang w:val="sr-Cyrl-BA"/>
        </w:rPr>
        <w:t xml:space="preserve">Што се тиче капацитета за управљање развојем, Правилником о унутрашњој организацији и систематизацији радних мјеста Општинске управе општине </w:t>
      </w:r>
      <w:r w:rsidR="008522ED" w:rsidRPr="000B1ACC">
        <w:rPr>
          <w:rFonts w:cstheme="minorHAnsi"/>
          <w:szCs w:val="24"/>
          <w:lang w:val="sr-Cyrl-BA"/>
        </w:rPr>
        <w:t>Мркоњић Град</w:t>
      </w:r>
      <w:r w:rsidRPr="000B1ACC">
        <w:rPr>
          <w:rFonts w:cstheme="minorHAnsi"/>
          <w:szCs w:val="24"/>
          <w:lang w:val="sr-Cyrl-BA"/>
        </w:rPr>
        <w:t xml:space="preserve">, а у оквиру </w:t>
      </w:r>
      <w:r w:rsidR="008522ED" w:rsidRPr="000B1ACC">
        <w:rPr>
          <w:rFonts w:cstheme="minorHAnsi"/>
          <w:szCs w:val="24"/>
          <w:lang w:val="sr-Cyrl-BA"/>
        </w:rPr>
        <w:t>Кабинета начелника</w:t>
      </w:r>
      <w:r w:rsidRPr="000B1ACC">
        <w:rPr>
          <w:rFonts w:cstheme="minorHAnsi"/>
          <w:szCs w:val="24"/>
          <w:lang w:val="sr-Cyrl-BA"/>
        </w:rPr>
        <w:t xml:space="preserve">, </w:t>
      </w:r>
      <w:r w:rsidR="008522ED" w:rsidRPr="000B1ACC">
        <w:rPr>
          <w:rFonts w:cstheme="minorHAnsi"/>
          <w:szCs w:val="24"/>
          <w:lang w:val="sr-Cyrl-BA"/>
        </w:rPr>
        <w:t xml:space="preserve">дефинисана су два радна мјеста која се баве овом </w:t>
      </w:r>
      <w:r w:rsidR="003F028D">
        <w:rPr>
          <w:rFonts w:cstheme="minorHAnsi"/>
          <w:szCs w:val="24"/>
          <w:lang w:val="sr-Cyrl-BA"/>
        </w:rPr>
        <w:t>сегментом</w:t>
      </w:r>
      <w:r w:rsidR="008522ED" w:rsidRPr="000B1ACC">
        <w:rPr>
          <w:rFonts w:cstheme="minorHAnsi"/>
          <w:szCs w:val="24"/>
          <w:lang w:val="sr-Cyrl-BA"/>
        </w:rPr>
        <w:t xml:space="preserve">. Најзначајнији њихови послови и задаци су: </w:t>
      </w:r>
      <w:r w:rsidRPr="000B1ACC">
        <w:rPr>
          <w:rFonts w:cstheme="minorHAnsi"/>
          <w:szCs w:val="24"/>
          <w:lang w:val="sr-Cyrl-BA"/>
        </w:rPr>
        <w:t xml:space="preserve">организација, координација и реализација послова управљања развојем (стратешко планирање, имплементација, праћење, вредновање, извјештавање и др.), те праћење доступних средстава за финансирање пројеката из Стратегије развоја и аплицирање код потенцијалних донатора. </w:t>
      </w:r>
      <w:r w:rsidR="008522ED" w:rsidRPr="000B1ACC">
        <w:rPr>
          <w:rFonts w:cstheme="minorHAnsi"/>
          <w:szCs w:val="24"/>
          <w:lang w:val="sr-Cyrl-BA"/>
        </w:rPr>
        <w:t xml:space="preserve"> </w:t>
      </w:r>
    </w:p>
    <w:p w14:paraId="5BF27A6F" w14:textId="77777777" w:rsidR="001E3C70" w:rsidRPr="000B1ACC" w:rsidRDefault="001E3C70" w:rsidP="008522ED">
      <w:pPr>
        <w:spacing w:after="0" w:line="20" w:lineRule="atLeast"/>
        <w:jc w:val="both"/>
        <w:rPr>
          <w:rFonts w:cstheme="minorHAnsi"/>
          <w:szCs w:val="24"/>
          <w:lang w:val="sr-Cyrl-BA"/>
        </w:rPr>
      </w:pPr>
      <w:r w:rsidRPr="000B1ACC">
        <w:rPr>
          <w:rFonts w:cstheme="minorHAnsi"/>
          <w:szCs w:val="24"/>
          <w:lang w:val="sr-Cyrl-BA"/>
        </w:rPr>
        <w:t xml:space="preserve">Када је ријеч о стандарду контроле квалитета, општина </w:t>
      </w:r>
      <w:r w:rsidR="008522ED" w:rsidRPr="000B1ACC">
        <w:rPr>
          <w:rFonts w:cstheme="minorHAnsi"/>
          <w:szCs w:val="24"/>
          <w:lang w:val="sr-Cyrl-BA"/>
        </w:rPr>
        <w:t>Мркоњић Град</w:t>
      </w:r>
      <w:r w:rsidRPr="000B1ACC">
        <w:rPr>
          <w:rFonts w:cstheme="minorHAnsi"/>
          <w:szCs w:val="24"/>
          <w:lang w:val="sr-Cyrl-BA"/>
        </w:rPr>
        <w:t xml:space="preserve"> посједује стандард ISO 9001:2015. </w:t>
      </w:r>
      <w:r w:rsidR="008522ED" w:rsidRPr="000B1ACC">
        <w:rPr>
          <w:rFonts w:cstheme="minorHAnsi"/>
          <w:szCs w:val="24"/>
          <w:lang w:val="sr-Cyrl-BA"/>
        </w:rPr>
        <w:t xml:space="preserve"> </w:t>
      </w:r>
    </w:p>
    <w:p w14:paraId="004FCBFF" w14:textId="77777777" w:rsidR="00CF64F6" w:rsidRPr="000B1ACC" w:rsidRDefault="001E3C70" w:rsidP="008522ED">
      <w:pPr>
        <w:spacing w:after="0" w:line="20" w:lineRule="atLeast"/>
        <w:jc w:val="both"/>
        <w:rPr>
          <w:rFonts w:cstheme="minorHAnsi"/>
          <w:szCs w:val="24"/>
          <w:lang w:val="sr-Cyrl-BA"/>
        </w:rPr>
      </w:pPr>
      <w:r w:rsidRPr="000B1ACC">
        <w:rPr>
          <w:rFonts w:cstheme="minorHAnsi"/>
          <w:szCs w:val="24"/>
          <w:lang w:val="sr-Cyrl-BA"/>
        </w:rPr>
        <w:t>Уз подршку Deutsche Gesellschaft für Internationale Zusammenarbeit (GIZ) и Отвореног регионалног фонда за модернизацију општинских услуга, „BFC SEE“</w:t>
      </w:r>
      <w:r w:rsidR="00FB062D" w:rsidRPr="000B1ACC">
        <w:rPr>
          <w:rFonts w:cstheme="minorHAnsi"/>
          <w:szCs w:val="24"/>
          <w:lang w:val="sr-Cyrl-BA"/>
        </w:rPr>
        <w:t xml:space="preserve"> </w:t>
      </w:r>
      <w:r w:rsidRPr="000B1ACC">
        <w:rPr>
          <w:rFonts w:cstheme="minorHAnsi"/>
          <w:szCs w:val="24"/>
          <w:lang w:val="sr-Cyrl-BA"/>
        </w:rPr>
        <w:t xml:space="preserve">(„Business Friendly Certification South East Europe“ - Сертификат повољног пословног окружења у Југоисточној Европи) Општина </w:t>
      </w:r>
      <w:r w:rsidR="00CF64F6" w:rsidRPr="000B1ACC">
        <w:rPr>
          <w:rFonts w:cstheme="minorHAnsi"/>
          <w:szCs w:val="24"/>
          <w:lang w:val="sr-Cyrl-BA"/>
        </w:rPr>
        <w:t>Мркоњић Град</w:t>
      </w:r>
      <w:r w:rsidRPr="000B1ACC">
        <w:rPr>
          <w:rFonts w:cstheme="minorHAnsi"/>
          <w:szCs w:val="24"/>
          <w:lang w:val="sr-Cyrl-BA"/>
        </w:rPr>
        <w:t xml:space="preserve"> је </w:t>
      </w:r>
      <w:r w:rsidR="00CF64F6" w:rsidRPr="000B1ACC">
        <w:rPr>
          <w:rFonts w:cstheme="minorHAnsi"/>
          <w:szCs w:val="24"/>
          <w:lang w:val="sr-Cyrl-BA"/>
        </w:rPr>
        <w:t xml:space="preserve">добила </w:t>
      </w:r>
      <w:r w:rsidRPr="000B1ACC">
        <w:rPr>
          <w:rFonts w:cstheme="minorHAnsi"/>
          <w:szCs w:val="24"/>
          <w:lang w:val="sr-Cyrl-BA"/>
        </w:rPr>
        <w:t xml:space="preserve">„BFC SEE“ сертификат </w:t>
      </w:r>
      <w:r w:rsidR="00CF64F6" w:rsidRPr="000B1ACC">
        <w:rPr>
          <w:rFonts w:cstheme="minorHAnsi"/>
          <w:szCs w:val="24"/>
          <w:lang w:val="sr-Cyrl-BA"/>
        </w:rPr>
        <w:t>у јануару 2016</w:t>
      </w:r>
      <w:r w:rsidRPr="000B1ACC">
        <w:rPr>
          <w:rFonts w:cstheme="minorHAnsi"/>
          <w:szCs w:val="24"/>
          <w:lang w:val="sr-Cyrl-BA"/>
        </w:rPr>
        <w:t xml:space="preserve">. </w:t>
      </w:r>
      <w:r w:rsidR="003F028D">
        <w:rPr>
          <w:rFonts w:cstheme="minorHAnsi"/>
          <w:szCs w:val="24"/>
          <w:lang w:val="sr-Cyrl-BA"/>
        </w:rPr>
        <w:t>г</w:t>
      </w:r>
      <w:r w:rsidRPr="000B1ACC">
        <w:rPr>
          <w:rFonts w:cstheme="minorHAnsi"/>
          <w:szCs w:val="24"/>
          <w:lang w:val="sr-Cyrl-BA"/>
        </w:rPr>
        <w:t>одине</w:t>
      </w:r>
      <w:r w:rsidR="00CF64F6" w:rsidRPr="000B1ACC">
        <w:rPr>
          <w:rFonts w:cstheme="minorHAnsi"/>
          <w:szCs w:val="24"/>
          <w:lang w:val="sr-Cyrl-BA"/>
        </w:rPr>
        <w:t>, што је једно од значајнијих признања општини у пољу приведног развоја и привлачења нових инвестиција.</w:t>
      </w:r>
    </w:p>
    <w:p w14:paraId="105196AF" w14:textId="77777777" w:rsidR="00CF64F6" w:rsidRPr="000B1ACC" w:rsidRDefault="001E3C70" w:rsidP="008522ED">
      <w:pPr>
        <w:spacing w:after="0" w:line="20" w:lineRule="atLeast"/>
        <w:jc w:val="both"/>
        <w:rPr>
          <w:rFonts w:cstheme="minorHAnsi"/>
          <w:szCs w:val="24"/>
          <w:lang w:val="sr-Cyrl-BA"/>
        </w:rPr>
      </w:pPr>
      <w:r w:rsidRPr="000B1ACC">
        <w:rPr>
          <w:rFonts w:cstheme="minorHAnsi"/>
          <w:szCs w:val="24"/>
          <w:lang w:val="sr-Cyrl-BA"/>
        </w:rPr>
        <w:t xml:space="preserve"> </w:t>
      </w:r>
    </w:p>
    <w:p w14:paraId="250E6F06" w14:textId="77777777" w:rsidR="00060C00" w:rsidRPr="000B1ACC" w:rsidRDefault="00CF64F6" w:rsidP="008522ED">
      <w:pPr>
        <w:spacing w:after="0" w:line="20" w:lineRule="atLeast"/>
        <w:jc w:val="both"/>
        <w:rPr>
          <w:rFonts w:cstheme="minorHAnsi"/>
          <w:b/>
          <w:noProof/>
          <w:sz w:val="20"/>
          <w:szCs w:val="20"/>
          <w:lang w:val="sr-Cyrl-BA"/>
        </w:rPr>
      </w:pPr>
      <w:r w:rsidRPr="000B1ACC">
        <w:rPr>
          <w:rFonts w:cstheme="minorHAnsi"/>
          <w:b/>
          <w:noProof/>
          <w:sz w:val="20"/>
          <w:szCs w:val="20"/>
          <w:lang w:val="sr-Cyrl-BA"/>
        </w:rPr>
        <w:t>Табела...Преглед мјесних заједница</w:t>
      </w:r>
    </w:p>
    <w:tbl>
      <w:tblPr>
        <w:tblStyle w:val="LightShading3"/>
        <w:tblW w:w="0" w:type="auto"/>
        <w:jc w:val="center"/>
        <w:tblLook w:val="04A0" w:firstRow="1" w:lastRow="0" w:firstColumn="1" w:lastColumn="0" w:noHBand="0" w:noVBand="1"/>
      </w:tblPr>
      <w:tblGrid>
        <w:gridCol w:w="800"/>
        <w:gridCol w:w="2403"/>
        <w:gridCol w:w="1571"/>
        <w:gridCol w:w="1320"/>
        <w:gridCol w:w="1366"/>
      </w:tblGrid>
      <w:tr w:rsidR="00F44403" w:rsidRPr="00C41704" w14:paraId="328687BA" w14:textId="77777777" w:rsidTr="00B15EB7">
        <w:trPr>
          <w:cnfStyle w:val="100000000000" w:firstRow="1" w:lastRow="0" w:firstColumn="0" w:lastColumn="0" w:oddVBand="0" w:evenVBand="0" w:oddHBand="0" w:evenHBand="0" w:firstRowFirstColumn="0" w:firstRowLastColumn="0" w:lastRowFirstColumn="0" w:lastRowLastColumn="0"/>
          <w:trHeight w:val="1215"/>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35C60AE9" w14:textId="77777777" w:rsidR="00F44403" w:rsidRPr="00C41704" w:rsidRDefault="00F44403" w:rsidP="00C41704">
            <w:pPr>
              <w:jc w:val="center"/>
              <w:rPr>
                <w:rFonts w:cstheme="minorHAnsi"/>
                <w:noProof/>
                <w:sz w:val="20"/>
                <w:szCs w:val="20"/>
                <w:lang w:val="sr-Cyrl-BA"/>
              </w:rPr>
            </w:pPr>
            <w:r w:rsidRPr="00C41704">
              <w:rPr>
                <w:rFonts w:cstheme="minorHAnsi"/>
                <w:noProof/>
                <w:sz w:val="20"/>
                <w:szCs w:val="20"/>
                <w:lang w:val="sr-Cyrl-BA"/>
              </w:rPr>
              <w:t>Редни број</w:t>
            </w:r>
          </w:p>
        </w:tc>
        <w:tc>
          <w:tcPr>
            <w:tcW w:w="2403" w:type="dxa"/>
            <w:vAlign w:val="center"/>
            <w:hideMark/>
          </w:tcPr>
          <w:p w14:paraId="099D4E83" w14:textId="77777777" w:rsidR="00F44403" w:rsidRPr="00C41704" w:rsidRDefault="00F44403" w:rsidP="00C4170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noProof/>
                <w:sz w:val="20"/>
                <w:szCs w:val="20"/>
                <w:lang w:val="sr-Cyrl-BA"/>
              </w:rPr>
            </w:pPr>
            <w:r w:rsidRPr="00C41704">
              <w:rPr>
                <w:rFonts w:cstheme="minorHAnsi"/>
                <w:noProof/>
                <w:sz w:val="20"/>
                <w:szCs w:val="20"/>
                <w:lang w:val="sr-Cyrl-BA"/>
              </w:rPr>
              <w:t>Назив мјесне заједнице</w:t>
            </w:r>
          </w:p>
        </w:tc>
        <w:tc>
          <w:tcPr>
            <w:tcW w:w="1556" w:type="dxa"/>
            <w:vAlign w:val="center"/>
            <w:hideMark/>
          </w:tcPr>
          <w:p w14:paraId="72D99E1A" w14:textId="77777777" w:rsidR="00F44403" w:rsidRPr="00C41704" w:rsidRDefault="00F44403" w:rsidP="00C41704">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C41704">
              <w:rPr>
                <w:rFonts w:cstheme="minorHAnsi"/>
                <w:bCs w:val="0"/>
                <w:noProof/>
                <w:sz w:val="20"/>
                <w:szCs w:val="20"/>
                <w:lang w:val="sr-Cyrl-BA"/>
              </w:rPr>
              <w:t>Доступност канцеларијског простора</w:t>
            </w:r>
          </w:p>
        </w:tc>
        <w:tc>
          <w:tcPr>
            <w:tcW w:w="1320" w:type="dxa"/>
            <w:vAlign w:val="center"/>
            <w:hideMark/>
          </w:tcPr>
          <w:p w14:paraId="21933339" w14:textId="77777777" w:rsidR="00F44403" w:rsidRPr="00C41704" w:rsidRDefault="00F44403" w:rsidP="00C41704">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C41704">
              <w:rPr>
                <w:rFonts w:cstheme="minorHAnsi"/>
                <w:bCs w:val="0"/>
                <w:noProof/>
                <w:sz w:val="20"/>
                <w:szCs w:val="20"/>
                <w:lang w:val="sr-Cyrl-BA"/>
              </w:rPr>
              <w:t>Број активних чланова савјета</w:t>
            </w:r>
          </w:p>
        </w:tc>
        <w:tc>
          <w:tcPr>
            <w:tcW w:w="1353" w:type="dxa"/>
            <w:vAlign w:val="center"/>
          </w:tcPr>
          <w:p w14:paraId="2720DB37" w14:textId="77777777" w:rsidR="00F44403" w:rsidRPr="00C41704" w:rsidRDefault="00F44403" w:rsidP="00C41704">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C41704">
              <w:rPr>
                <w:rFonts w:cstheme="minorHAnsi"/>
                <w:bCs w:val="0"/>
                <w:noProof/>
                <w:sz w:val="20"/>
                <w:szCs w:val="20"/>
                <w:lang w:val="sr-Cyrl-BA"/>
              </w:rPr>
              <w:t>Посједовање техничке опреме за рад</w:t>
            </w:r>
          </w:p>
        </w:tc>
      </w:tr>
      <w:tr w:rsidR="00F44403" w:rsidRPr="00C41704" w14:paraId="05931310" w14:textId="77777777" w:rsidTr="00B15EB7">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6E11ADA1"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w:t>
            </w:r>
          </w:p>
        </w:tc>
        <w:tc>
          <w:tcPr>
            <w:tcW w:w="2403" w:type="dxa"/>
            <w:shd w:val="clear" w:color="auto" w:fill="F2F2F2" w:themeFill="background1" w:themeFillShade="F2"/>
            <w:vAlign w:val="center"/>
            <w:hideMark/>
          </w:tcPr>
          <w:p w14:paraId="373EE922"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sr-Cyrl-BA"/>
              </w:rPr>
            </w:pPr>
            <w:r w:rsidRPr="00C2485C">
              <w:rPr>
                <w:rFonts w:cstheme="minorHAnsi"/>
                <w:color w:val="000000"/>
                <w:sz w:val="20"/>
                <w:szCs w:val="20"/>
                <w:lang w:val="sr-Cyrl-BA"/>
              </w:rPr>
              <w:t>МЗ БАЉВИНЕ</w:t>
            </w:r>
          </w:p>
        </w:tc>
        <w:tc>
          <w:tcPr>
            <w:tcW w:w="1556" w:type="dxa"/>
            <w:shd w:val="clear" w:color="auto" w:fill="F2F2F2" w:themeFill="background1" w:themeFillShade="F2"/>
            <w:vAlign w:val="center"/>
            <w:hideMark/>
          </w:tcPr>
          <w:p w14:paraId="038289B5"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shd w:val="clear" w:color="auto" w:fill="F2F2F2" w:themeFill="background1" w:themeFillShade="F2"/>
            <w:noWrap/>
            <w:vAlign w:val="center"/>
            <w:hideMark/>
          </w:tcPr>
          <w:p w14:paraId="41E99BC0"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3A08FB07"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0B8F1A70"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64F0648"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2</w:t>
            </w:r>
          </w:p>
        </w:tc>
        <w:tc>
          <w:tcPr>
            <w:tcW w:w="2403" w:type="dxa"/>
            <w:vAlign w:val="center"/>
            <w:hideMark/>
          </w:tcPr>
          <w:p w14:paraId="50B0DE35"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gramStart"/>
            <w:r w:rsidRPr="00C2485C">
              <w:rPr>
                <w:rFonts w:cstheme="minorHAnsi"/>
                <w:color w:val="000000"/>
                <w:sz w:val="20"/>
                <w:szCs w:val="20"/>
              </w:rPr>
              <w:t>МЗ  БАРАЋИ</w:t>
            </w:r>
            <w:proofErr w:type="gramEnd"/>
          </w:p>
        </w:tc>
        <w:tc>
          <w:tcPr>
            <w:tcW w:w="1556" w:type="dxa"/>
            <w:vAlign w:val="center"/>
            <w:hideMark/>
          </w:tcPr>
          <w:p w14:paraId="2C498061"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noWrap/>
            <w:vAlign w:val="center"/>
            <w:hideMark/>
          </w:tcPr>
          <w:p w14:paraId="1ACEDD03"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9</w:t>
            </w:r>
          </w:p>
        </w:tc>
        <w:tc>
          <w:tcPr>
            <w:tcW w:w="1353" w:type="dxa"/>
            <w:vAlign w:val="center"/>
          </w:tcPr>
          <w:p w14:paraId="0D01726B"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Дјелимично</w:t>
            </w:r>
          </w:p>
        </w:tc>
      </w:tr>
      <w:tr w:rsidR="00F44403" w:rsidRPr="00C41704" w14:paraId="70962844"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0BF5EA92"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3</w:t>
            </w:r>
          </w:p>
        </w:tc>
        <w:tc>
          <w:tcPr>
            <w:tcW w:w="2403" w:type="dxa"/>
            <w:shd w:val="clear" w:color="auto" w:fill="F2F2F2" w:themeFill="background1" w:themeFillShade="F2"/>
            <w:noWrap/>
            <w:vAlign w:val="center"/>
            <w:hideMark/>
          </w:tcPr>
          <w:p w14:paraId="74349922"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БЈЕЛАЈЦЕ</w:t>
            </w:r>
          </w:p>
        </w:tc>
        <w:tc>
          <w:tcPr>
            <w:tcW w:w="1556" w:type="dxa"/>
            <w:shd w:val="clear" w:color="auto" w:fill="F2F2F2" w:themeFill="background1" w:themeFillShade="F2"/>
            <w:vAlign w:val="center"/>
            <w:hideMark/>
          </w:tcPr>
          <w:p w14:paraId="20E3B31A"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shd w:val="clear" w:color="auto" w:fill="F2F2F2" w:themeFill="background1" w:themeFillShade="F2"/>
            <w:noWrap/>
            <w:vAlign w:val="center"/>
            <w:hideMark/>
          </w:tcPr>
          <w:p w14:paraId="5A5AA8C3"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63092325"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09A4E683"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B93B323"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4</w:t>
            </w:r>
          </w:p>
        </w:tc>
        <w:tc>
          <w:tcPr>
            <w:tcW w:w="2403" w:type="dxa"/>
            <w:noWrap/>
            <w:vAlign w:val="center"/>
            <w:hideMark/>
          </w:tcPr>
          <w:p w14:paraId="7C4C180F"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ГУСТОВАРА</w:t>
            </w:r>
          </w:p>
        </w:tc>
        <w:tc>
          <w:tcPr>
            <w:tcW w:w="1556" w:type="dxa"/>
            <w:vAlign w:val="center"/>
            <w:hideMark/>
          </w:tcPr>
          <w:p w14:paraId="0E43E932"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5E55CC73"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1C9134D7"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38CB0D10"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162BF13B"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5</w:t>
            </w:r>
          </w:p>
        </w:tc>
        <w:tc>
          <w:tcPr>
            <w:tcW w:w="2403" w:type="dxa"/>
            <w:shd w:val="clear" w:color="auto" w:fill="F2F2F2" w:themeFill="background1" w:themeFillShade="F2"/>
            <w:noWrap/>
            <w:vAlign w:val="center"/>
            <w:hideMark/>
          </w:tcPr>
          <w:p w14:paraId="2ED21C68"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ПОДРАШНИЦА</w:t>
            </w:r>
          </w:p>
        </w:tc>
        <w:tc>
          <w:tcPr>
            <w:tcW w:w="1556" w:type="dxa"/>
            <w:shd w:val="clear" w:color="auto" w:fill="F2F2F2" w:themeFill="background1" w:themeFillShade="F2"/>
            <w:vAlign w:val="center"/>
            <w:hideMark/>
          </w:tcPr>
          <w:p w14:paraId="4D988F8E"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shd w:val="clear" w:color="auto" w:fill="F2F2F2" w:themeFill="background1" w:themeFillShade="F2"/>
            <w:noWrap/>
            <w:vAlign w:val="center"/>
            <w:hideMark/>
          </w:tcPr>
          <w:p w14:paraId="70C82941"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49E38751"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Дјелимично</w:t>
            </w:r>
          </w:p>
        </w:tc>
      </w:tr>
      <w:tr w:rsidR="00F44403" w:rsidRPr="00C41704" w14:paraId="6EE220C5"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0C0E219"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6</w:t>
            </w:r>
          </w:p>
        </w:tc>
        <w:tc>
          <w:tcPr>
            <w:tcW w:w="2403" w:type="dxa"/>
            <w:noWrap/>
            <w:vAlign w:val="center"/>
            <w:hideMark/>
          </w:tcPr>
          <w:p w14:paraId="62AEB744"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МАЈДАН</w:t>
            </w:r>
          </w:p>
        </w:tc>
        <w:tc>
          <w:tcPr>
            <w:tcW w:w="1556" w:type="dxa"/>
            <w:vAlign w:val="center"/>
            <w:hideMark/>
          </w:tcPr>
          <w:p w14:paraId="63B991E7"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611F41D4"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072D45F9"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7F2F2C30"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7410120F"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7</w:t>
            </w:r>
          </w:p>
        </w:tc>
        <w:tc>
          <w:tcPr>
            <w:tcW w:w="2403" w:type="dxa"/>
            <w:shd w:val="clear" w:color="auto" w:fill="F2F2F2" w:themeFill="background1" w:themeFillShade="F2"/>
            <w:noWrap/>
            <w:vAlign w:val="center"/>
            <w:hideMark/>
          </w:tcPr>
          <w:p w14:paraId="2791CA41"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ЦЕНТАР</w:t>
            </w:r>
          </w:p>
        </w:tc>
        <w:tc>
          <w:tcPr>
            <w:tcW w:w="1556" w:type="dxa"/>
            <w:shd w:val="clear" w:color="auto" w:fill="F2F2F2" w:themeFill="background1" w:themeFillShade="F2"/>
            <w:vAlign w:val="center"/>
            <w:hideMark/>
          </w:tcPr>
          <w:p w14:paraId="1F08DC62"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shd w:val="clear" w:color="auto" w:fill="F2F2F2" w:themeFill="background1" w:themeFillShade="F2"/>
            <w:noWrap/>
            <w:vAlign w:val="center"/>
            <w:hideMark/>
          </w:tcPr>
          <w:p w14:paraId="31FB5AFE"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12DE8F61"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56A7A4E1"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4FBF373B"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8</w:t>
            </w:r>
          </w:p>
        </w:tc>
        <w:tc>
          <w:tcPr>
            <w:tcW w:w="2403" w:type="dxa"/>
            <w:noWrap/>
            <w:vAlign w:val="center"/>
            <w:hideMark/>
          </w:tcPr>
          <w:p w14:paraId="75B6ADC5"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НОВО НАСЕЉЕ</w:t>
            </w:r>
          </w:p>
        </w:tc>
        <w:tc>
          <w:tcPr>
            <w:tcW w:w="1556" w:type="dxa"/>
            <w:vAlign w:val="center"/>
            <w:hideMark/>
          </w:tcPr>
          <w:p w14:paraId="7C354883"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232BC3CD"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7</w:t>
            </w:r>
          </w:p>
        </w:tc>
        <w:tc>
          <w:tcPr>
            <w:tcW w:w="1353" w:type="dxa"/>
            <w:vAlign w:val="center"/>
          </w:tcPr>
          <w:p w14:paraId="61034CD6"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Дјелимично</w:t>
            </w:r>
          </w:p>
        </w:tc>
      </w:tr>
      <w:tr w:rsidR="00F44403" w:rsidRPr="00C41704" w14:paraId="6972D230"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786D1E3B"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9</w:t>
            </w:r>
          </w:p>
        </w:tc>
        <w:tc>
          <w:tcPr>
            <w:tcW w:w="2403" w:type="dxa"/>
            <w:shd w:val="clear" w:color="auto" w:fill="F2F2F2" w:themeFill="background1" w:themeFillShade="F2"/>
            <w:noWrap/>
            <w:vAlign w:val="center"/>
            <w:hideMark/>
          </w:tcPr>
          <w:p w14:paraId="0D2DBD1D"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ПОДОРУГЛА</w:t>
            </w:r>
          </w:p>
        </w:tc>
        <w:tc>
          <w:tcPr>
            <w:tcW w:w="1556" w:type="dxa"/>
            <w:shd w:val="clear" w:color="auto" w:fill="F2F2F2" w:themeFill="background1" w:themeFillShade="F2"/>
            <w:vAlign w:val="center"/>
            <w:hideMark/>
          </w:tcPr>
          <w:p w14:paraId="2EBCC8CB"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shd w:val="clear" w:color="auto" w:fill="F2F2F2" w:themeFill="background1" w:themeFillShade="F2"/>
            <w:noWrap/>
            <w:vAlign w:val="center"/>
            <w:hideMark/>
          </w:tcPr>
          <w:p w14:paraId="1B6FE39F"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2E7C165E"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4166BCCC"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74F6648F"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10</w:t>
            </w:r>
          </w:p>
        </w:tc>
        <w:tc>
          <w:tcPr>
            <w:tcW w:w="2403" w:type="dxa"/>
            <w:noWrap/>
            <w:vAlign w:val="center"/>
            <w:hideMark/>
          </w:tcPr>
          <w:p w14:paraId="2B7CBC15"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КАМЕНИЦА</w:t>
            </w:r>
          </w:p>
        </w:tc>
        <w:tc>
          <w:tcPr>
            <w:tcW w:w="1556" w:type="dxa"/>
            <w:vAlign w:val="center"/>
            <w:hideMark/>
          </w:tcPr>
          <w:p w14:paraId="6B484E76"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4FF70718"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7</w:t>
            </w:r>
          </w:p>
        </w:tc>
        <w:tc>
          <w:tcPr>
            <w:tcW w:w="1353" w:type="dxa"/>
            <w:vAlign w:val="center"/>
          </w:tcPr>
          <w:p w14:paraId="52D7F1DE"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3DD9C699"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1D65AE36"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11</w:t>
            </w:r>
          </w:p>
        </w:tc>
        <w:tc>
          <w:tcPr>
            <w:tcW w:w="2403" w:type="dxa"/>
            <w:shd w:val="clear" w:color="auto" w:fill="F2F2F2" w:themeFill="background1" w:themeFillShade="F2"/>
            <w:noWrap/>
            <w:vAlign w:val="center"/>
            <w:hideMark/>
          </w:tcPr>
          <w:p w14:paraId="60D907C3"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ПОДБРДО</w:t>
            </w:r>
          </w:p>
        </w:tc>
        <w:tc>
          <w:tcPr>
            <w:tcW w:w="1556" w:type="dxa"/>
            <w:shd w:val="clear" w:color="auto" w:fill="F2F2F2" w:themeFill="background1" w:themeFillShade="F2"/>
            <w:vAlign w:val="center"/>
            <w:hideMark/>
          </w:tcPr>
          <w:p w14:paraId="010B9BE2"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shd w:val="clear" w:color="auto" w:fill="F2F2F2" w:themeFill="background1" w:themeFillShade="F2"/>
            <w:noWrap/>
            <w:vAlign w:val="center"/>
            <w:hideMark/>
          </w:tcPr>
          <w:p w14:paraId="3567F0FD"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7</w:t>
            </w:r>
          </w:p>
        </w:tc>
        <w:tc>
          <w:tcPr>
            <w:tcW w:w="1353" w:type="dxa"/>
            <w:shd w:val="clear" w:color="auto" w:fill="F2F2F2" w:themeFill="background1" w:themeFillShade="F2"/>
            <w:vAlign w:val="center"/>
          </w:tcPr>
          <w:p w14:paraId="6F94E31D"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Дјелимично</w:t>
            </w:r>
          </w:p>
        </w:tc>
      </w:tr>
      <w:tr w:rsidR="00F44403" w:rsidRPr="00C41704" w14:paraId="589591C4"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6A4A72F"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12</w:t>
            </w:r>
          </w:p>
        </w:tc>
        <w:tc>
          <w:tcPr>
            <w:tcW w:w="2403" w:type="dxa"/>
            <w:noWrap/>
            <w:vAlign w:val="center"/>
            <w:hideMark/>
          </w:tcPr>
          <w:p w14:paraId="55AE9A7A"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ГЕРЗОВО</w:t>
            </w:r>
          </w:p>
        </w:tc>
        <w:tc>
          <w:tcPr>
            <w:tcW w:w="1556" w:type="dxa"/>
            <w:vAlign w:val="center"/>
            <w:hideMark/>
          </w:tcPr>
          <w:p w14:paraId="26692372"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noWrap/>
            <w:vAlign w:val="center"/>
            <w:hideMark/>
          </w:tcPr>
          <w:p w14:paraId="2A81A02F"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7</w:t>
            </w:r>
          </w:p>
        </w:tc>
        <w:tc>
          <w:tcPr>
            <w:tcW w:w="1353" w:type="dxa"/>
            <w:vAlign w:val="center"/>
          </w:tcPr>
          <w:p w14:paraId="49EB07C3"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0AA81617"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7D05E271"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13</w:t>
            </w:r>
          </w:p>
        </w:tc>
        <w:tc>
          <w:tcPr>
            <w:tcW w:w="2403" w:type="dxa"/>
            <w:shd w:val="clear" w:color="auto" w:fill="F2F2F2" w:themeFill="background1" w:themeFillShade="F2"/>
            <w:noWrap/>
            <w:vAlign w:val="center"/>
            <w:hideMark/>
          </w:tcPr>
          <w:p w14:paraId="65CD0BE0"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 xml:space="preserve">МЗ </w:t>
            </w:r>
            <w:proofErr w:type="gramStart"/>
            <w:r w:rsidRPr="00C2485C">
              <w:rPr>
                <w:rFonts w:cstheme="minorHAnsi"/>
                <w:color w:val="000000"/>
                <w:sz w:val="20"/>
                <w:szCs w:val="20"/>
              </w:rPr>
              <w:t>ГОРЊИ  ШЕХОВЦИ</w:t>
            </w:r>
            <w:proofErr w:type="gramEnd"/>
          </w:p>
        </w:tc>
        <w:tc>
          <w:tcPr>
            <w:tcW w:w="1556" w:type="dxa"/>
            <w:shd w:val="clear" w:color="auto" w:fill="F2F2F2" w:themeFill="background1" w:themeFillShade="F2"/>
            <w:vAlign w:val="center"/>
            <w:hideMark/>
          </w:tcPr>
          <w:p w14:paraId="064D6FEA"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Има</w:t>
            </w:r>
          </w:p>
        </w:tc>
        <w:tc>
          <w:tcPr>
            <w:tcW w:w="1320" w:type="dxa"/>
            <w:shd w:val="clear" w:color="auto" w:fill="F2F2F2" w:themeFill="background1" w:themeFillShade="F2"/>
            <w:noWrap/>
            <w:vAlign w:val="center"/>
            <w:hideMark/>
          </w:tcPr>
          <w:p w14:paraId="63CB07D2"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7EF7FCBF"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5D722E24"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D6416A4"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14</w:t>
            </w:r>
          </w:p>
        </w:tc>
        <w:tc>
          <w:tcPr>
            <w:tcW w:w="2403" w:type="dxa"/>
            <w:vAlign w:val="center"/>
            <w:hideMark/>
          </w:tcPr>
          <w:p w14:paraId="33C58AD0"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МЕДНА</w:t>
            </w:r>
          </w:p>
        </w:tc>
        <w:tc>
          <w:tcPr>
            <w:tcW w:w="1556" w:type="dxa"/>
            <w:vAlign w:val="center"/>
            <w:hideMark/>
          </w:tcPr>
          <w:p w14:paraId="3C6B2381"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753DF2D0"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6499056E"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62C15C68"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00610B7A"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15</w:t>
            </w:r>
          </w:p>
        </w:tc>
        <w:tc>
          <w:tcPr>
            <w:tcW w:w="2403" w:type="dxa"/>
            <w:shd w:val="clear" w:color="auto" w:fill="F2F2F2" w:themeFill="background1" w:themeFillShade="F2"/>
            <w:vAlign w:val="center"/>
            <w:hideMark/>
          </w:tcPr>
          <w:p w14:paraId="2601E61E"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ПОДГОРЈА</w:t>
            </w:r>
          </w:p>
        </w:tc>
        <w:tc>
          <w:tcPr>
            <w:tcW w:w="1556" w:type="dxa"/>
            <w:shd w:val="clear" w:color="auto" w:fill="F2F2F2" w:themeFill="background1" w:themeFillShade="F2"/>
            <w:vAlign w:val="center"/>
            <w:hideMark/>
          </w:tcPr>
          <w:p w14:paraId="31E5D97A"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shd w:val="clear" w:color="auto" w:fill="F2F2F2" w:themeFill="background1" w:themeFillShade="F2"/>
            <w:noWrap/>
            <w:vAlign w:val="center"/>
            <w:hideMark/>
          </w:tcPr>
          <w:p w14:paraId="59D4F79C"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7</w:t>
            </w:r>
          </w:p>
        </w:tc>
        <w:tc>
          <w:tcPr>
            <w:tcW w:w="1353" w:type="dxa"/>
            <w:shd w:val="clear" w:color="auto" w:fill="F2F2F2" w:themeFill="background1" w:themeFillShade="F2"/>
            <w:vAlign w:val="center"/>
          </w:tcPr>
          <w:p w14:paraId="5A2BF0CA"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13F33026"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2F02F89E"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16</w:t>
            </w:r>
          </w:p>
        </w:tc>
        <w:tc>
          <w:tcPr>
            <w:tcW w:w="2403" w:type="dxa"/>
            <w:vAlign w:val="center"/>
            <w:hideMark/>
          </w:tcPr>
          <w:p w14:paraId="2008A263"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МАГАЉДОЛ</w:t>
            </w:r>
          </w:p>
        </w:tc>
        <w:tc>
          <w:tcPr>
            <w:tcW w:w="1556" w:type="dxa"/>
            <w:vAlign w:val="center"/>
            <w:hideMark/>
          </w:tcPr>
          <w:p w14:paraId="064A7367"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7139FC2C"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588C284E"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3E6DECA0"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738AE649"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lastRenderedPageBreak/>
              <w:t>17</w:t>
            </w:r>
          </w:p>
        </w:tc>
        <w:tc>
          <w:tcPr>
            <w:tcW w:w="2403" w:type="dxa"/>
            <w:shd w:val="clear" w:color="auto" w:fill="F2F2F2" w:themeFill="background1" w:themeFillShade="F2"/>
            <w:vAlign w:val="center"/>
            <w:hideMark/>
          </w:tcPr>
          <w:p w14:paraId="32B17F79"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СТУПАРИ</w:t>
            </w:r>
          </w:p>
        </w:tc>
        <w:tc>
          <w:tcPr>
            <w:tcW w:w="1556" w:type="dxa"/>
            <w:shd w:val="clear" w:color="auto" w:fill="F2F2F2" w:themeFill="background1" w:themeFillShade="F2"/>
            <w:vAlign w:val="center"/>
            <w:hideMark/>
          </w:tcPr>
          <w:p w14:paraId="5E740FA9" w14:textId="77777777" w:rsidR="00F44403" w:rsidRPr="00C41704" w:rsidRDefault="00B15EB7"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Pr>
                <w:rFonts w:cstheme="minorHAnsi"/>
                <w:noProof/>
                <w:sz w:val="20"/>
                <w:szCs w:val="20"/>
                <w:lang w:val="sr-Cyrl-BA"/>
              </w:rPr>
              <w:t>И</w:t>
            </w:r>
            <w:r w:rsidR="00F44403" w:rsidRPr="00C41704">
              <w:rPr>
                <w:rFonts w:cstheme="minorHAnsi"/>
                <w:noProof/>
                <w:sz w:val="20"/>
                <w:szCs w:val="20"/>
                <w:lang w:val="sr-Cyrl-BA"/>
              </w:rPr>
              <w:t>ма</w:t>
            </w:r>
          </w:p>
        </w:tc>
        <w:tc>
          <w:tcPr>
            <w:tcW w:w="1320" w:type="dxa"/>
            <w:shd w:val="clear" w:color="auto" w:fill="F2F2F2" w:themeFill="background1" w:themeFillShade="F2"/>
            <w:noWrap/>
            <w:vAlign w:val="center"/>
            <w:hideMark/>
          </w:tcPr>
          <w:p w14:paraId="2589A3E8"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2C61C922"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4B6F2640"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A1B96B6"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18</w:t>
            </w:r>
          </w:p>
        </w:tc>
        <w:tc>
          <w:tcPr>
            <w:tcW w:w="2403" w:type="dxa"/>
            <w:vAlign w:val="center"/>
            <w:hideMark/>
          </w:tcPr>
          <w:p w14:paraId="2F717CC4"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ЗБОРИШТЕ</w:t>
            </w:r>
          </w:p>
        </w:tc>
        <w:tc>
          <w:tcPr>
            <w:tcW w:w="1556" w:type="dxa"/>
            <w:vAlign w:val="center"/>
            <w:hideMark/>
          </w:tcPr>
          <w:p w14:paraId="2FCC2AF8"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469935AC"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7EACEF8E"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003A9A0B"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021B5546"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19</w:t>
            </w:r>
          </w:p>
        </w:tc>
        <w:tc>
          <w:tcPr>
            <w:tcW w:w="2403" w:type="dxa"/>
            <w:shd w:val="clear" w:color="auto" w:fill="F2F2F2" w:themeFill="background1" w:themeFillShade="F2"/>
            <w:vAlign w:val="center"/>
            <w:hideMark/>
          </w:tcPr>
          <w:p w14:paraId="6DA300BF"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ОРАХОВЉАНИ</w:t>
            </w:r>
          </w:p>
        </w:tc>
        <w:tc>
          <w:tcPr>
            <w:tcW w:w="1556" w:type="dxa"/>
            <w:shd w:val="clear" w:color="auto" w:fill="F2F2F2" w:themeFill="background1" w:themeFillShade="F2"/>
            <w:vAlign w:val="center"/>
            <w:hideMark/>
          </w:tcPr>
          <w:p w14:paraId="21608093"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41704">
              <w:rPr>
                <w:rFonts w:cstheme="minorHAnsi"/>
                <w:noProof/>
                <w:sz w:val="20"/>
                <w:szCs w:val="20"/>
                <w:lang w:val="sr-Cyrl-BA"/>
              </w:rPr>
              <w:t>Нема</w:t>
            </w:r>
          </w:p>
        </w:tc>
        <w:tc>
          <w:tcPr>
            <w:tcW w:w="1320" w:type="dxa"/>
            <w:shd w:val="clear" w:color="auto" w:fill="F2F2F2" w:themeFill="background1" w:themeFillShade="F2"/>
            <w:noWrap/>
            <w:vAlign w:val="center"/>
            <w:hideMark/>
          </w:tcPr>
          <w:p w14:paraId="0E314213"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12C08EFF"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37FCD753"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63343D75"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20</w:t>
            </w:r>
          </w:p>
        </w:tc>
        <w:tc>
          <w:tcPr>
            <w:tcW w:w="2403" w:type="dxa"/>
            <w:vAlign w:val="center"/>
            <w:hideMark/>
          </w:tcPr>
          <w:p w14:paraId="6626AAD0"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gramStart"/>
            <w:r w:rsidRPr="00C2485C">
              <w:rPr>
                <w:rFonts w:cstheme="minorHAnsi"/>
                <w:color w:val="000000"/>
                <w:sz w:val="20"/>
                <w:szCs w:val="20"/>
              </w:rPr>
              <w:t>МЗ  ГОРЊА</w:t>
            </w:r>
            <w:proofErr w:type="gramEnd"/>
            <w:r w:rsidRPr="00C2485C">
              <w:rPr>
                <w:rFonts w:cstheme="minorHAnsi"/>
                <w:color w:val="000000"/>
                <w:sz w:val="20"/>
                <w:szCs w:val="20"/>
              </w:rPr>
              <w:t xml:space="preserve"> ПЕЦКА</w:t>
            </w:r>
          </w:p>
        </w:tc>
        <w:tc>
          <w:tcPr>
            <w:tcW w:w="1556" w:type="dxa"/>
            <w:vAlign w:val="center"/>
            <w:hideMark/>
          </w:tcPr>
          <w:p w14:paraId="7473D8B5"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1704">
              <w:rPr>
                <w:rFonts w:cstheme="minorHAnsi"/>
                <w:noProof/>
                <w:sz w:val="20"/>
                <w:szCs w:val="20"/>
                <w:lang w:val="sr-Cyrl-BA"/>
              </w:rPr>
              <w:t>Нема</w:t>
            </w:r>
          </w:p>
        </w:tc>
        <w:tc>
          <w:tcPr>
            <w:tcW w:w="1320" w:type="dxa"/>
            <w:noWrap/>
            <w:vAlign w:val="center"/>
            <w:hideMark/>
          </w:tcPr>
          <w:p w14:paraId="1B4D8E38"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0955B491"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r w:rsidR="00F44403" w:rsidRPr="00C41704" w14:paraId="03B6A91F" w14:textId="77777777" w:rsidTr="00B15EB7">
        <w:trPr>
          <w:cnfStyle w:val="000000100000" w:firstRow="0" w:lastRow="0" w:firstColumn="0" w:lastColumn="0" w:oddVBand="0" w:evenVBand="0" w:oddHBand="1" w:evenHBand="0" w:firstRowFirstColumn="0" w:firstRowLastColumn="0" w:lastRowFirstColumn="0" w:lastRowLastColumn="0"/>
          <w:trHeight w:val="29"/>
          <w:jc w:val="center"/>
        </w:trPr>
        <w:tc>
          <w:tcPr>
            <w:cnfStyle w:val="001000000000" w:firstRow="0" w:lastRow="0" w:firstColumn="1" w:lastColumn="0" w:oddVBand="0" w:evenVBand="0" w:oddHBand="0" w:evenHBand="0" w:firstRowFirstColumn="0" w:firstRowLastColumn="0" w:lastRowFirstColumn="0" w:lastRowLastColumn="0"/>
            <w:tcW w:w="800" w:type="dxa"/>
            <w:shd w:val="clear" w:color="auto" w:fill="F2F2F2" w:themeFill="background1" w:themeFillShade="F2"/>
            <w:vAlign w:val="center"/>
          </w:tcPr>
          <w:p w14:paraId="79DD4AEA"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2</w:t>
            </w:r>
            <w:r w:rsidR="00521456" w:rsidRPr="00C41704">
              <w:rPr>
                <w:rFonts w:cstheme="minorHAnsi"/>
                <w:b w:val="0"/>
                <w:color w:val="000000"/>
                <w:sz w:val="20"/>
                <w:szCs w:val="20"/>
                <w:lang w:val="sr-Cyrl-BA"/>
              </w:rPr>
              <w:t>1</w:t>
            </w:r>
          </w:p>
        </w:tc>
        <w:tc>
          <w:tcPr>
            <w:tcW w:w="2403" w:type="dxa"/>
            <w:shd w:val="clear" w:color="auto" w:fill="F2F2F2" w:themeFill="background1" w:themeFillShade="F2"/>
            <w:vAlign w:val="center"/>
            <w:hideMark/>
          </w:tcPr>
          <w:p w14:paraId="398FE2F4" w14:textId="77777777" w:rsidR="00F44403" w:rsidRPr="00C2485C"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БРКИЋ БАШТА</w:t>
            </w:r>
          </w:p>
        </w:tc>
        <w:tc>
          <w:tcPr>
            <w:tcW w:w="1556" w:type="dxa"/>
            <w:shd w:val="clear" w:color="auto" w:fill="F2F2F2" w:themeFill="background1" w:themeFillShade="F2"/>
            <w:vAlign w:val="center"/>
            <w:hideMark/>
          </w:tcPr>
          <w:p w14:paraId="60026C80"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41704">
              <w:rPr>
                <w:rFonts w:cstheme="minorHAnsi"/>
                <w:noProof/>
                <w:sz w:val="20"/>
                <w:szCs w:val="20"/>
                <w:lang w:val="sr-Cyrl-BA"/>
              </w:rPr>
              <w:t>Нема</w:t>
            </w:r>
          </w:p>
        </w:tc>
        <w:tc>
          <w:tcPr>
            <w:tcW w:w="1320" w:type="dxa"/>
            <w:shd w:val="clear" w:color="auto" w:fill="F2F2F2" w:themeFill="background1" w:themeFillShade="F2"/>
            <w:noWrap/>
            <w:vAlign w:val="center"/>
            <w:hideMark/>
          </w:tcPr>
          <w:p w14:paraId="58095DBD"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shd w:val="clear" w:color="auto" w:fill="F2F2F2" w:themeFill="background1" w:themeFillShade="F2"/>
            <w:vAlign w:val="center"/>
          </w:tcPr>
          <w:p w14:paraId="7A5E036F" w14:textId="77777777" w:rsidR="00F44403" w:rsidRPr="00C41704" w:rsidRDefault="00F44403"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p>
        </w:tc>
      </w:tr>
      <w:tr w:rsidR="00F44403" w:rsidRPr="00C41704" w14:paraId="2BCB749B" w14:textId="77777777" w:rsidTr="00B15EB7">
        <w:trPr>
          <w:trHeight w:val="29"/>
          <w:jc w:val="center"/>
        </w:trPr>
        <w:tc>
          <w:tcPr>
            <w:cnfStyle w:val="001000000000" w:firstRow="0" w:lastRow="0" w:firstColumn="1" w:lastColumn="0" w:oddVBand="0" w:evenVBand="0" w:oddHBand="0" w:evenHBand="0" w:firstRowFirstColumn="0" w:firstRowLastColumn="0" w:lastRowFirstColumn="0" w:lastRowLastColumn="0"/>
            <w:tcW w:w="800" w:type="dxa"/>
            <w:vAlign w:val="center"/>
          </w:tcPr>
          <w:p w14:paraId="1182BE0A" w14:textId="77777777" w:rsidR="00F44403" w:rsidRPr="00C41704" w:rsidRDefault="00F44403" w:rsidP="00C41704">
            <w:pPr>
              <w:jc w:val="center"/>
              <w:rPr>
                <w:rFonts w:cstheme="minorHAnsi"/>
                <w:b w:val="0"/>
                <w:color w:val="000000"/>
                <w:sz w:val="20"/>
                <w:szCs w:val="20"/>
                <w:lang w:val="sr-Cyrl-BA"/>
              </w:rPr>
            </w:pPr>
            <w:r w:rsidRPr="00C41704">
              <w:rPr>
                <w:rFonts w:cstheme="minorHAnsi"/>
                <w:b w:val="0"/>
                <w:color w:val="000000"/>
                <w:sz w:val="20"/>
                <w:szCs w:val="20"/>
                <w:lang w:val="sr-Cyrl-BA"/>
              </w:rPr>
              <w:t>2</w:t>
            </w:r>
            <w:r w:rsidR="00521456" w:rsidRPr="00C41704">
              <w:rPr>
                <w:rFonts w:cstheme="minorHAnsi"/>
                <w:b w:val="0"/>
                <w:color w:val="000000"/>
                <w:sz w:val="20"/>
                <w:szCs w:val="20"/>
                <w:lang w:val="sr-Cyrl-BA"/>
              </w:rPr>
              <w:t>2</w:t>
            </w:r>
          </w:p>
        </w:tc>
        <w:tc>
          <w:tcPr>
            <w:tcW w:w="2403" w:type="dxa"/>
            <w:vAlign w:val="center"/>
            <w:hideMark/>
          </w:tcPr>
          <w:p w14:paraId="5FC14CD0" w14:textId="77777777" w:rsidR="00F44403" w:rsidRPr="00C2485C"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C2485C">
              <w:rPr>
                <w:rFonts w:cstheme="minorHAnsi"/>
                <w:color w:val="000000"/>
                <w:sz w:val="20"/>
                <w:szCs w:val="20"/>
              </w:rPr>
              <w:t>МЗ ГОРЊИ ГРАЦИ</w:t>
            </w:r>
          </w:p>
        </w:tc>
        <w:tc>
          <w:tcPr>
            <w:tcW w:w="1556" w:type="dxa"/>
            <w:vAlign w:val="center"/>
            <w:hideMark/>
          </w:tcPr>
          <w:p w14:paraId="15ACB6D5"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Нема</w:t>
            </w:r>
          </w:p>
        </w:tc>
        <w:tc>
          <w:tcPr>
            <w:tcW w:w="1320" w:type="dxa"/>
            <w:noWrap/>
            <w:vAlign w:val="center"/>
            <w:hideMark/>
          </w:tcPr>
          <w:p w14:paraId="1DEED91B"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C41704">
              <w:rPr>
                <w:rFonts w:cstheme="minorHAnsi"/>
                <w:noProof/>
                <w:sz w:val="20"/>
                <w:szCs w:val="20"/>
                <w:lang w:val="sr-Cyrl-BA"/>
              </w:rPr>
              <w:t>5</w:t>
            </w:r>
          </w:p>
        </w:tc>
        <w:tc>
          <w:tcPr>
            <w:tcW w:w="1353" w:type="dxa"/>
            <w:vAlign w:val="center"/>
          </w:tcPr>
          <w:p w14:paraId="6F0B9E79" w14:textId="77777777" w:rsidR="00F44403" w:rsidRPr="00C41704" w:rsidRDefault="00F44403"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p>
        </w:tc>
      </w:tr>
    </w:tbl>
    <w:p w14:paraId="37452079" w14:textId="77777777" w:rsidR="0021090F" w:rsidRPr="000B1ACC" w:rsidRDefault="000745B5" w:rsidP="000745B5">
      <w:pPr>
        <w:jc w:val="both"/>
        <w:rPr>
          <w:lang w:val="sr-Cyrl-BA"/>
        </w:rPr>
      </w:pPr>
      <w:r w:rsidRPr="000B1ACC">
        <w:rPr>
          <w:rFonts w:cstheme="minorHAnsi"/>
          <w:i/>
          <w:iCs/>
          <w:lang w:val="sr-Cyrl-BA"/>
        </w:rPr>
        <w:t xml:space="preserve">Извор: Одјељење за општу управу </w:t>
      </w:r>
      <w:r w:rsidR="00CF64F6" w:rsidRPr="000B1ACC">
        <w:rPr>
          <w:rFonts w:cstheme="minorHAnsi"/>
          <w:i/>
          <w:iCs/>
          <w:lang w:val="sr-Cyrl-BA"/>
        </w:rPr>
        <w:t>и друштвене дјелатности</w:t>
      </w:r>
    </w:p>
    <w:p w14:paraId="71FB8457" w14:textId="77777777" w:rsidR="00060C00" w:rsidRPr="000B1ACC" w:rsidRDefault="00060C00" w:rsidP="00BE6D2F">
      <w:pPr>
        <w:spacing w:after="0"/>
        <w:jc w:val="both"/>
        <w:rPr>
          <w:noProof/>
          <w:lang w:val="sr-Cyrl-BA"/>
        </w:rPr>
      </w:pPr>
    </w:p>
    <w:tbl>
      <w:tblPr>
        <w:tblStyle w:val="TableGrid"/>
        <w:tblW w:w="5000" w:type="pct"/>
        <w:shd w:val="clear" w:color="auto" w:fill="A8D08D" w:themeFill="accent6" w:themeFillTint="99"/>
        <w:tblLook w:val="04A0" w:firstRow="1" w:lastRow="0" w:firstColumn="1" w:lastColumn="0" w:noHBand="0" w:noVBand="1"/>
      </w:tblPr>
      <w:tblGrid>
        <w:gridCol w:w="9773"/>
      </w:tblGrid>
      <w:tr w:rsidR="003D6D75" w:rsidRPr="004D349F" w14:paraId="7B840457" w14:textId="77777777" w:rsidTr="00B15EB7">
        <w:tc>
          <w:tcPr>
            <w:tcW w:w="5000" w:type="pct"/>
            <w:shd w:val="clear" w:color="auto" w:fill="D5DCE4" w:themeFill="text2" w:themeFillTint="33"/>
          </w:tcPr>
          <w:p w14:paraId="5910FB42" w14:textId="77777777" w:rsidR="003D6D75" w:rsidRPr="00171E9B" w:rsidRDefault="00E73313" w:rsidP="00E73313">
            <w:pPr>
              <w:jc w:val="both"/>
              <w:rPr>
                <w:rFonts w:cstheme="minorHAnsi"/>
                <w:szCs w:val="24"/>
                <w:lang w:val="sr-Cyrl-BA"/>
              </w:rPr>
            </w:pPr>
            <w:r w:rsidRPr="00171E9B">
              <w:rPr>
                <w:rFonts w:cstheme="minorHAnsi"/>
                <w:szCs w:val="24"/>
                <w:lang w:val="sr-Cyrl-BA"/>
              </w:rPr>
              <w:t xml:space="preserve">У Општинској управи Мркоњић Град запослена су </w:t>
            </w:r>
            <w:r w:rsidR="00171E9B" w:rsidRPr="00171E9B">
              <w:rPr>
                <w:rFonts w:cs="Times New Roman"/>
                <w:szCs w:val="24"/>
                <w:lang w:val="sr-Cyrl-BA"/>
              </w:rPr>
              <w:t xml:space="preserve">78 </w:t>
            </w:r>
            <w:r w:rsidRPr="00171E9B">
              <w:rPr>
                <w:rFonts w:cstheme="minorHAnsi"/>
                <w:szCs w:val="24"/>
                <w:lang w:val="sr-Cyrl-BA"/>
              </w:rPr>
              <w:t>радника, од чега су три функционера. Општинску управу чине 5 одјељења и Кабинет начелник</w:t>
            </w:r>
            <w:r w:rsidR="006B7C77" w:rsidRPr="00171E9B">
              <w:rPr>
                <w:rFonts w:cstheme="minorHAnsi"/>
                <w:szCs w:val="24"/>
                <w:lang w:val="sr-Cyrl-BA"/>
              </w:rPr>
              <w:t>а</w:t>
            </w:r>
            <w:r w:rsidRPr="00171E9B">
              <w:rPr>
                <w:rFonts w:cstheme="minorHAnsi"/>
                <w:szCs w:val="24"/>
                <w:lang w:val="sr-Cyrl-BA"/>
              </w:rPr>
              <w:t xml:space="preserve">. </w:t>
            </w:r>
            <w:r w:rsidR="00CF4F2E" w:rsidRPr="00171E9B">
              <w:rPr>
                <w:rFonts w:cstheme="minorHAnsi"/>
                <w:szCs w:val="24"/>
                <w:lang w:val="sr-Cyrl-BA"/>
              </w:rPr>
              <w:t xml:space="preserve">Општина </w:t>
            </w:r>
            <w:r w:rsidRPr="00171E9B">
              <w:rPr>
                <w:rFonts w:cstheme="minorHAnsi"/>
                <w:szCs w:val="24"/>
                <w:lang w:val="sr-Cyrl-BA"/>
              </w:rPr>
              <w:t xml:space="preserve">Мркоњић Град послује у складу са </w:t>
            </w:r>
            <w:r w:rsidR="00CF4F2E" w:rsidRPr="00171E9B">
              <w:rPr>
                <w:rFonts w:cstheme="minorHAnsi"/>
                <w:szCs w:val="24"/>
                <w:lang w:val="sr-Cyrl-BA"/>
              </w:rPr>
              <w:t xml:space="preserve"> стандард</w:t>
            </w:r>
            <w:r w:rsidRPr="00171E9B">
              <w:rPr>
                <w:rFonts w:cstheme="minorHAnsi"/>
                <w:szCs w:val="24"/>
                <w:lang w:val="sr-Cyrl-BA"/>
              </w:rPr>
              <w:t xml:space="preserve">ом </w:t>
            </w:r>
            <w:r w:rsidR="00CF4F2E" w:rsidRPr="00171E9B">
              <w:rPr>
                <w:rFonts w:cstheme="minorHAnsi"/>
                <w:szCs w:val="24"/>
                <w:lang w:val="sr-Cyrl-BA"/>
              </w:rPr>
              <w:t xml:space="preserve"> ISO 9001:2015 и „BFC SEE“ („Business Friendly Certification South East Europe“ - Сертификат повољног пословног окружења у Југоисточној Европи). </w:t>
            </w:r>
            <w:r w:rsidR="009737FD" w:rsidRPr="00171E9B">
              <w:rPr>
                <w:rFonts w:cstheme="minorHAnsi"/>
                <w:szCs w:val="24"/>
                <w:lang w:val="sr-Cyrl-BA"/>
              </w:rPr>
              <w:t>Изграђени су капацитети за управљање развојем</w:t>
            </w:r>
            <w:r w:rsidR="00A40D57" w:rsidRPr="00171E9B">
              <w:rPr>
                <w:rFonts w:cstheme="minorHAnsi"/>
                <w:szCs w:val="24"/>
                <w:lang w:val="sr-Cyrl-BA"/>
              </w:rPr>
              <w:t xml:space="preserve">. </w:t>
            </w:r>
            <w:r w:rsidRPr="00171E9B">
              <w:rPr>
                <w:rFonts w:cstheme="minorHAnsi"/>
                <w:szCs w:val="24"/>
                <w:lang w:val="sr-Cyrl-BA"/>
              </w:rPr>
              <w:t>Директну ко</w:t>
            </w:r>
            <w:r w:rsidR="006C3BD8" w:rsidRPr="00171E9B">
              <w:rPr>
                <w:rFonts w:cstheme="minorHAnsi"/>
                <w:szCs w:val="24"/>
                <w:lang w:val="sr-Cyrl-BA"/>
              </w:rPr>
              <w:t xml:space="preserve">муникацију са </w:t>
            </w:r>
            <w:r w:rsidRPr="00171E9B">
              <w:rPr>
                <w:rFonts w:cstheme="minorHAnsi"/>
                <w:szCs w:val="24"/>
                <w:lang w:val="sr-Cyrl-BA"/>
              </w:rPr>
              <w:t>грађанима остварује путем Мјесних заједница.</w:t>
            </w:r>
            <w:r w:rsidR="009D6407" w:rsidRPr="00171E9B">
              <w:rPr>
                <w:rFonts w:cstheme="minorHAnsi"/>
                <w:szCs w:val="24"/>
                <w:lang w:val="sr-Cyrl-BA"/>
              </w:rPr>
              <w:t xml:space="preserve"> </w:t>
            </w:r>
          </w:p>
        </w:tc>
      </w:tr>
    </w:tbl>
    <w:p w14:paraId="12A776FE" w14:textId="77777777" w:rsidR="006B7C77" w:rsidRPr="004D349F" w:rsidRDefault="006B7C77" w:rsidP="006B7C77">
      <w:pPr>
        <w:rPr>
          <w:lang w:val="sr-Cyrl-BA"/>
        </w:rPr>
      </w:pPr>
      <w:bookmarkStart w:id="133" w:name="_Toc92743506"/>
    </w:p>
    <w:p w14:paraId="3D8CABA4" w14:textId="77777777" w:rsidR="00E73313" w:rsidRPr="004D349F" w:rsidRDefault="00E73313" w:rsidP="00610623">
      <w:pPr>
        <w:pStyle w:val="Heading3"/>
        <w:rPr>
          <w:noProof/>
        </w:rPr>
      </w:pPr>
    </w:p>
    <w:p w14:paraId="58A1835A" w14:textId="77777777" w:rsidR="00BE6D2F" w:rsidRPr="004D349F" w:rsidRDefault="001B6249" w:rsidP="00610623">
      <w:pPr>
        <w:pStyle w:val="Heading3"/>
        <w:rPr>
          <w:noProof/>
        </w:rPr>
      </w:pPr>
      <w:bookmarkStart w:id="134" w:name="_Toc199161860"/>
      <w:r w:rsidRPr="00C2485C">
        <w:rPr>
          <w:noProof/>
        </w:rPr>
        <w:t>Стање</w:t>
      </w:r>
      <w:r w:rsidR="00BE6D2F" w:rsidRPr="00C2485C">
        <w:rPr>
          <w:noProof/>
        </w:rPr>
        <w:t xml:space="preserve"> </w:t>
      </w:r>
      <w:r w:rsidR="0062034D" w:rsidRPr="00C2485C">
        <w:rPr>
          <w:noProof/>
        </w:rPr>
        <w:t>безбједности</w:t>
      </w:r>
      <w:r w:rsidR="00BE6D2F" w:rsidRPr="00C2485C">
        <w:rPr>
          <w:noProof/>
        </w:rPr>
        <w:t xml:space="preserve"> </w:t>
      </w:r>
      <w:r w:rsidRPr="00C2485C">
        <w:rPr>
          <w:noProof/>
        </w:rPr>
        <w:t>грађан</w:t>
      </w:r>
      <w:bookmarkEnd w:id="133"/>
      <w:r w:rsidRPr="00C2485C">
        <w:rPr>
          <w:noProof/>
        </w:rPr>
        <w:t>а</w:t>
      </w:r>
      <w:bookmarkEnd w:id="134"/>
    </w:p>
    <w:p w14:paraId="4738E631" w14:textId="77777777" w:rsidR="00060C00" w:rsidRDefault="00060C00" w:rsidP="00060C00">
      <w:pPr>
        <w:spacing w:after="0"/>
        <w:jc w:val="both"/>
        <w:rPr>
          <w:b/>
          <w:bCs/>
          <w:i/>
          <w:iCs/>
          <w:noProof/>
          <w:lang w:val="sr-Cyrl-BA"/>
        </w:rPr>
      </w:pPr>
    </w:p>
    <w:p w14:paraId="6CE3BF1D" w14:textId="77777777" w:rsidR="005B5F5C" w:rsidRDefault="005B5F5C" w:rsidP="005B5F5C">
      <w:pPr>
        <w:spacing w:after="0" w:line="20" w:lineRule="atLeast"/>
        <w:ind w:right="-40"/>
        <w:jc w:val="both"/>
        <w:rPr>
          <w:rFonts w:cstheme="minorHAnsi"/>
          <w:szCs w:val="24"/>
          <w:lang w:val="sr-Cyrl-BA"/>
        </w:rPr>
      </w:pPr>
      <w:r>
        <w:rPr>
          <w:rFonts w:cstheme="minorHAnsi"/>
          <w:szCs w:val="24"/>
          <w:lang w:val="sr-Cyrl-BA"/>
        </w:rPr>
        <w:t>Стањем безбједности</w:t>
      </w:r>
      <w:r w:rsidR="003C13BB">
        <w:rPr>
          <w:rFonts w:cstheme="minorHAnsi"/>
          <w:szCs w:val="24"/>
          <w:lang w:val="sr-Cyrl-BA"/>
        </w:rPr>
        <w:t xml:space="preserve"> и заштитом</w:t>
      </w:r>
      <w:r>
        <w:rPr>
          <w:rFonts w:cstheme="minorHAnsi"/>
          <w:szCs w:val="24"/>
          <w:lang w:val="sr-Cyrl-BA"/>
        </w:rPr>
        <w:t xml:space="preserve"> грађана и имовине на подручју општине Мркоњић Град</w:t>
      </w:r>
      <w:r w:rsidR="003C13BB">
        <w:rPr>
          <w:rFonts w:cstheme="minorHAnsi"/>
          <w:szCs w:val="24"/>
          <w:lang w:val="sr-Cyrl-BA"/>
        </w:rPr>
        <w:t xml:space="preserve"> бави се, поред полицијско-безбједоносних служби, баве се Цивилна заштита општине Мркоњић Град, </w:t>
      </w:r>
      <w:r w:rsidR="003C13BB" w:rsidRPr="004D349F">
        <w:rPr>
          <w:rFonts w:cs="Times New Roman"/>
          <w:szCs w:val="24"/>
          <w:lang w:val="sr-Cyrl-BA"/>
        </w:rPr>
        <w:t xml:space="preserve">Територијална ватрогасна јединица Мркоњић Град </w:t>
      </w:r>
      <w:r w:rsidR="003C13BB">
        <w:rPr>
          <w:rFonts w:cstheme="minorHAnsi"/>
          <w:szCs w:val="24"/>
          <w:lang w:val="sr-Cyrl-BA"/>
        </w:rPr>
        <w:t>и друге институције из свог сегмента пословања. Стање безбједности разматрано је са два аспекат: општа безбједност грађана и имовине и заштита грађана и имовине од природних и других катастрофа.</w:t>
      </w:r>
    </w:p>
    <w:p w14:paraId="7827A927" w14:textId="77777777" w:rsidR="003C13BB" w:rsidRDefault="003C13BB" w:rsidP="005B5F5C">
      <w:pPr>
        <w:spacing w:after="0" w:line="20" w:lineRule="atLeast"/>
        <w:ind w:right="-40"/>
        <w:jc w:val="both"/>
        <w:rPr>
          <w:rFonts w:cstheme="minorHAnsi"/>
          <w:szCs w:val="24"/>
          <w:lang w:val="sr-Cyrl-BA"/>
        </w:rPr>
      </w:pPr>
    </w:p>
    <w:p w14:paraId="2491337B" w14:textId="77777777" w:rsidR="005B5F5C" w:rsidRPr="005B5F5C" w:rsidRDefault="005B5F5C" w:rsidP="005B5F5C">
      <w:pPr>
        <w:spacing w:after="0" w:line="20" w:lineRule="atLeast"/>
        <w:ind w:right="-40"/>
        <w:jc w:val="both"/>
        <w:rPr>
          <w:rFonts w:cstheme="minorHAnsi"/>
          <w:szCs w:val="24"/>
          <w:lang w:val="sr-Latn-BA"/>
        </w:rPr>
      </w:pPr>
      <w:r w:rsidRPr="00325EB4">
        <w:rPr>
          <w:rFonts w:cstheme="minorHAnsi"/>
          <w:szCs w:val="24"/>
          <w:lang w:val="sr-Cyrl-BA"/>
        </w:rPr>
        <w:t xml:space="preserve">Генерално, оцјена </w:t>
      </w:r>
      <w:r w:rsidR="003C13BB">
        <w:rPr>
          <w:rFonts w:cstheme="minorHAnsi"/>
          <w:szCs w:val="24"/>
          <w:lang w:val="sr-Cyrl-BA"/>
        </w:rPr>
        <w:t xml:space="preserve">опште </w:t>
      </w:r>
      <w:r w:rsidRPr="00325EB4">
        <w:rPr>
          <w:rFonts w:cstheme="minorHAnsi"/>
          <w:szCs w:val="24"/>
          <w:lang w:val="sr-Cyrl-BA"/>
        </w:rPr>
        <w:t>безбједности на подручју општине је задовољавајућа, што можемо у многоме да захвалимо систему камера (46 камера)  које су постављене и</w:t>
      </w:r>
      <w:r w:rsidRPr="004D349F">
        <w:rPr>
          <w:rFonts w:cstheme="minorHAnsi"/>
          <w:szCs w:val="24"/>
          <w:lang w:val="sr-Cyrl-BA"/>
        </w:rPr>
        <w:t xml:space="preserve"> инсталиране у центру града као и на неким важнијим позицијама (школе) и на одређеним локацијама на улазима у град. Самим тим и проценат расвјетљености кривичних дјела је у константном порасту, па је и сигурност грађана на вишем нивоу у односу на претходне године када није било камера. Постављено је и више нових стационарних радара контроле брзине па је за очекивати и повећање сигурност на путевима.</w:t>
      </w:r>
    </w:p>
    <w:p w14:paraId="7170C854" w14:textId="77777777" w:rsidR="005B5F5C" w:rsidRPr="004D349F" w:rsidRDefault="005B5F5C" w:rsidP="00060C00">
      <w:pPr>
        <w:spacing w:after="0"/>
        <w:jc w:val="both"/>
        <w:rPr>
          <w:b/>
          <w:bCs/>
          <w:i/>
          <w:iCs/>
          <w:noProof/>
          <w:lang w:val="sr-Cyrl-BA"/>
        </w:rPr>
      </w:pPr>
    </w:p>
    <w:p w14:paraId="0EC225C5" w14:textId="77777777" w:rsidR="00B21CAB" w:rsidRPr="004D349F" w:rsidRDefault="000745B5" w:rsidP="00C41704">
      <w:pPr>
        <w:spacing w:after="0" w:line="20" w:lineRule="atLeast"/>
        <w:rPr>
          <w:rFonts w:cstheme="minorHAnsi"/>
          <w:b/>
          <w:sz w:val="20"/>
          <w:szCs w:val="20"/>
          <w:lang w:val="sr-Cyrl-BA"/>
        </w:rPr>
      </w:pPr>
      <w:r w:rsidRPr="004D349F">
        <w:rPr>
          <w:rFonts w:cstheme="minorHAnsi"/>
          <w:b/>
          <w:sz w:val="20"/>
          <w:szCs w:val="20"/>
          <w:lang w:val="sr-Cyrl-BA"/>
        </w:rPr>
        <w:t xml:space="preserve">Табела: </w:t>
      </w:r>
      <w:r w:rsidR="00B21CAB" w:rsidRPr="004D349F">
        <w:rPr>
          <w:rFonts w:cstheme="minorHAnsi"/>
          <w:b/>
          <w:sz w:val="20"/>
          <w:szCs w:val="20"/>
          <w:lang w:val="sr-Cyrl-BA"/>
        </w:rPr>
        <w:t>Криминалитет и јавни ред и мир: степен откривености</w:t>
      </w:r>
    </w:p>
    <w:tbl>
      <w:tblPr>
        <w:tblStyle w:val="LightShading3"/>
        <w:tblW w:w="4950" w:type="pct"/>
        <w:jc w:val="center"/>
        <w:tblLook w:val="04A0" w:firstRow="1" w:lastRow="0" w:firstColumn="1" w:lastColumn="0" w:noHBand="0" w:noVBand="1"/>
      </w:tblPr>
      <w:tblGrid>
        <w:gridCol w:w="1339"/>
        <w:gridCol w:w="1154"/>
        <w:gridCol w:w="1360"/>
        <w:gridCol w:w="1468"/>
        <w:gridCol w:w="1581"/>
        <w:gridCol w:w="1424"/>
        <w:gridCol w:w="1359"/>
      </w:tblGrid>
      <w:tr w:rsidR="00893323" w:rsidRPr="004D349F" w14:paraId="165FE551" w14:textId="77777777" w:rsidTr="00B15EB7">
        <w:trPr>
          <w:cnfStyle w:val="100000000000" w:firstRow="1" w:lastRow="0" w:firstColumn="0" w:lastColumn="0" w:oddVBand="0" w:evenVBand="0" w:oddHBand="0" w:evenHBand="0" w:firstRowFirstColumn="0" w:firstRowLastColumn="0" w:lastRowFirstColumn="0" w:lastRowLastColumn="0"/>
          <w:trHeight w:val="1206"/>
          <w:jc w:val="center"/>
        </w:trPr>
        <w:tc>
          <w:tcPr>
            <w:cnfStyle w:val="001000000000" w:firstRow="0" w:lastRow="0" w:firstColumn="1" w:lastColumn="0" w:oddVBand="0" w:evenVBand="0" w:oddHBand="0" w:evenHBand="0" w:firstRowFirstColumn="0" w:firstRowLastColumn="0" w:lastRowFirstColumn="0" w:lastRowLastColumn="0"/>
            <w:tcW w:w="692" w:type="pct"/>
            <w:noWrap/>
            <w:vAlign w:val="center"/>
            <w:hideMark/>
          </w:tcPr>
          <w:p w14:paraId="492FB5BB" w14:textId="77777777" w:rsidR="00893323" w:rsidRPr="004D349F" w:rsidRDefault="00893323" w:rsidP="008A1456">
            <w:pPr>
              <w:spacing w:line="20" w:lineRule="atLeast"/>
              <w:jc w:val="center"/>
              <w:rPr>
                <w:rFonts w:eastAsia="Times New Roman" w:cstheme="minorHAnsi"/>
                <w:b w:val="0"/>
                <w:bCs w:val="0"/>
                <w:color w:val="000000"/>
                <w:sz w:val="20"/>
                <w:szCs w:val="20"/>
                <w:lang w:val="sr-Cyrl-BA"/>
              </w:rPr>
            </w:pPr>
          </w:p>
        </w:tc>
        <w:tc>
          <w:tcPr>
            <w:tcW w:w="596" w:type="pct"/>
            <w:vAlign w:val="center"/>
            <w:hideMark/>
          </w:tcPr>
          <w:p w14:paraId="465BA57E" w14:textId="77777777" w:rsidR="00893323" w:rsidRPr="004D349F" w:rsidRDefault="00893323" w:rsidP="008A1456">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Укупан број кривичних дјела</w:t>
            </w:r>
          </w:p>
        </w:tc>
        <w:tc>
          <w:tcPr>
            <w:tcW w:w="702" w:type="pct"/>
            <w:vAlign w:val="center"/>
            <w:hideMark/>
          </w:tcPr>
          <w:p w14:paraId="44E8B574" w14:textId="77777777" w:rsidR="00893323" w:rsidRPr="004D349F" w:rsidRDefault="00893323" w:rsidP="008A1456">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Укупан број пријављених починилаца</w:t>
            </w:r>
          </w:p>
        </w:tc>
        <w:tc>
          <w:tcPr>
            <w:tcW w:w="758" w:type="pct"/>
            <w:vAlign w:val="center"/>
            <w:hideMark/>
          </w:tcPr>
          <w:p w14:paraId="2E860573" w14:textId="77777777" w:rsidR="00893323" w:rsidRPr="004D349F" w:rsidRDefault="00893323" w:rsidP="008A1456">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Pr>
                <w:rFonts w:eastAsia="Times New Roman" w:cstheme="minorHAnsi"/>
                <w:color w:val="000000"/>
                <w:sz w:val="20"/>
                <w:szCs w:val="20"/>
                <w:lang w:val="sr-Cyrl-BA"/>
              </w:rPr>
              <w:t>Расвјетљеност по НН (%)</w:t>
            </w:r>
          </w:p>
        </w:tc>
        <w:tc>
          <w:tcPr>
            <w:tcW w:w="816" w:type="pct"/>
            <w:vAlign w:val="center"/>
            <w:hideMark/>
          </w:tcPr>
          <w:p w14:paraId="668BCC3D" w14:textId="77777777" w:rsidR="00893323" w:rsidRPr="004D349F" w:rsidRDefault="00893323" w:rsidP="008A1456">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Проценат укупне расвјетљености</w:t>
            </w:r>
          </w:p>
        </w:tc>
        <w:tc>
          <w:tcPr>
            <w:tcW w:w="735" w:type="pct"/>
            <w:vAlign w:val="center"/>
            <w:hideMark/>
          </w:tcPr>
          <w:p w14:paraId="1C273A98" w14:textId="77777777" w:rsidR="00893323" w:rsidRPr="004D349F" w:rsidRDefault="00893323" w:rsidP="008A1456">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Број починилаца малољетника</w:t>
            </w:r>
          </w:p>
        </w:tc>
        <w:tc>
          <w:tcPr>
            <w:tcW w:w="702" w:type="pct"/>
            <w:vAlign w:val="center"/>
            <w:hideMark/>
          </w:tcPr>
          <w:p w14:paraId="27FFAB6B" w14:textId="77777777" w:rsidR="00893323" w:rsidRPr="004D349F" w:rsidRDefault="00893323" w:rsidP="008A1456">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Укупан број пријављених прекршаја</w:t>
            </w:r>
          </w:p>
        </w:tc>
      </w:tr>
      <w:tr w:rsidR="00893323" w:rsidRPr="004D349F" w14:paraId="2367B853" w14:textId="77777777" w:rsidTr="00C248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pct"/>
            <w:shd w:val="clear" w:color="auto" w:fill="F2F2F2" w:themeFill="background1" w:themeFillShade="F2"/>
            <w:vAlign w:val="center"/>
            <w:hideMark/>
          </w:tcPr>
          <w:p w14:paraId="77ED05CD" w14:textId="77777777" w:rsidR="00893323" w:rsidRPr="004D349F" w:rsidRDefault="00893323" w:rsidP="00655A6C">
            <w:pPr>
              <w:spacing w:line="20" w:lineRule="atLeast"/>
              <w:jc w:val="center"/>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2018</w:t>
            </w:r>
          </w:p>
        </w:tc>
        <w:tc>
          <w:tcPr>
            <w:tcW w:w="596" w:type="pct"/>
            <w:shd w:val="clear" w:color="auto" w:fill="F2F2F2" w:themeFill="background1" w:themeFillShade="F2"/>
            <w:noWrap/>
            <w:vAlign w:val="center"/>
            <w:hideMark/>
          </w:tcPr>
          <w:p w14:paraId="5B047E36" w14:textId="77777777" w:rsidR="00893323" w:rsidRPr="004D349F" w:rsidRDefault="00882A87" w:rsidP="00882A8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52</w:t>
            </w:r>
          </w:p>
        </w:tc>
        <w:tc>
          <w:tcPr>
            <w:tcW w:w="702" w:type="pct"/>
            <w:shd w:val="clear" w:color="auto" w:fill="F2F2F2" w:themeFill="background1" w:themeFillShade="F2"/>
            <w:noWrap/>
            <w:vAlign w:val="center"/>
            <w:hideMark/>
          </w:tcPr>
          <w:p w14:paraId="566AB775"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45</w:t>
            </w:r>
          </w:p>
        </w:tc>
        <w:tc>
          <w:tcPr>
            <w:tcW w:w="758" w:type="pct"/>
            <w:shd w:val="clear" w:color="auto" w:fill="F2F2F2" w:themeFill="background1" w:themeFillShade="F2"/>
            <w:noWrap/>
            <w:vAlign w:val="center"/>
            <w:hideMark/>
          </w:tcPr>
          <w:p w14:paraId="570CD52D"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76,92</w:t>
            </w:r>
          </w:p>
        </w:tc>
        <w:tc>
          <w:tcPr>
            <w:tcW w:w="816" w:type="pct"/>
            <w:shd w:val="clear" w:color="auto" w:fill="F2F2F2" w:themeFill="background1" w:themeFillShade="F2"/>
            <w:noWrap/>
            <w:vAlign w:val="center"/>
            <w:hideMark/>
          </w:tcPr>
          <w:p w14:paraId="225AF8BD"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83,02</w:t>
            </w:r>
          </w:p>
        </w:tc>
        <w:tc>
          <w:tcPr>
            <w:tcW w:w="735" w:type="pct"/>
            <w:shd w:val="clear" w:color="auto" w:fill="F2F2F2" w:themeFill="background1" w:themeFillShade="F2"/>
            <w:noWrap/>
            <w:vAlign w:val="center"/>
            <w:hideMark/>
          </w:tcPr>
          <w:p w14:paraId="170538E3"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w:t>
            </w:r>
          </w:p>
        </w:tc>
        <w:tc>
          <w:tcPr>
            <w:tcW w:w="702" w:type="pct"/>
            <w:shd w:val="clear" w:color="auto" w:fill="F2F2F2" w:themeFill="background1" w:themeFillShade="F2"/>
            <w:noWrap/>
            <w:vAlign w:val="center"/>
            <w:hideMark/>
          </w:tcPr>
          <w:p w14:paraId="3E642838"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3911</w:t>
            </w:r>
          </w:p>
        </w:tc>
      </w:tr>
      <w:tr w:rsidR="00893323" w:rsidRPr="004D349F" w14:paraId="3DBAFF63" w14:textId="77777777" w:rsidTr="00B15EB7">
        <w:trPr>
          <w:trHeight w:val="300"/>
          <w:jc w:val="center"/>
        </w:trPr>
        <w:tc>
          <w:tcPr>
            <w:cnfStyle w:val="001000000000" w:firstRow="0" w:lastRow="0" w:firstColumn="1" w:lastColumn="0" w:oddVBand="0" w:evenVBand="0" w:oddHBand="0" w:evenHBand="0" w:firstRowFirstColumn="0" w:firstRowLastColumn="0" w:lastRowFirstColumn="0" w:lastRowLastColumn="0"/>
            <w:tcW w:w="692" w:type="pct"/>
            <w:vAlign w:val="center"/>
            <w:hideMark/>
          </w:tcPr>
          <w:p w14:paraId="5D1702AB" w14:textId="77777777" w:rsidR="00893323" w:rsidRPr="004D349F" w:rsidRDefault="00893323" w:rsidP="00655A6C">
            <w:pPr>
              <w:spacing w:line="20" w:lineRule="atLeast"/>
              <w:jc w:val="center"/>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2019</w:t>
            </w:r>
          </w:p>
        </w:tc>
        <w:tc>
          <w:tcPr>
            <w:tcW w:w="596" w:type="pct"/>
            <w:noWrap/>
            <w:vAlign w:val="center"/>
            <w:hideMark/>
          </w:tcPr>
          <w:p w14:paraId="56CE5501" w14:textId="77777777" w:rsidR="00893323" w:rsidRPr="004D349F" w:rsidRDefault="00882A87" w:rsidP="00882A87">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60</w:t>
            </w:r>
          </w:p>
        </w:tc>
        <w:tc>
          <w:tcPr>
            <w:tcW w:w="702" w:type="pct"/>
            <w:noWrap/>
            <w:vAlign w:val="center"/>
            <w:hideMark/>
          </w:tcPr>
          <w:p w14:paraId="449FDD02" w14:textId="77777777" w:rsidR="00893323" w:rsidRPr="004D349F" w:rsidRDefault="00882A87"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55</w:t>
            </w:r>
          </w:p>
        </w:tc>
        <w:tc>
          <w:tcPr>
            <w:tcW w:w="758" w:type="pct"/>
            <w:noWrap/>
            <w:vAlign w:val="center"/>
            <w:hideMark/>
          </w:tcPr>
          <w:p w14:paraId="43EE60CE" w14:textId="77777777" w:rsidR="00893323" w:rsidRPr="004D349F" w:rsidRDefault="00882A87"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85,71</w:t>
            </w:r>
          </w:p>
        </w:tc>
        <w:tc>
          <w:tcPr>
            <w:tcW w:w="816" w:type="pct"/>
            <w:noWrap/>
            <w:vAlign w:val="center"/>
            <w:hideMark/>
          </w:tcPr>
          <w:p w14:paraId="2B0498D4" w14:textId="77777777" w:rsidR="00893323" w:rsidRPr="004D349F" w:rsidRDefault="00882A87"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92,00</w:t>
            </w:r>
          </w:p>
        </w:tc>
        <w:tc>
          <w:tcPr>
            <w:tcW w:w="735" w:type="pct"/>
            <w:noWrap/>
            <w:vAlign w:val="center"/>
            <w:hideMark/>
          </w:tcPr>
          <w:p w14:paraId="6A67B642" w14:textId="77777777" w:rsidR="00893323" w:rsidRPr="004D349F" w:rsidRDefault="00882A87"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w:t>
            </w:r>
          </w:p>
        </w:tc>
        <w:tc>
          <w:tcPr>
            <w:tcW w:w="702" w:type="pct"/>
            <w:noWrap/>
            <w:vAlign w:val="center"/>
            <w:hideMark/>
          </w:tcPr>
          <w:p w14:paraId="27C7F97D" w14:textId="77777777" w:rsidR="00893323" w:rsidRPr="004D349F" w:rsidRDefault="00882A87"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3823</w:t>
            </w:r>
          </w:p>
        </w:tc>
      </w:tr>
      <w:tr w:rsidR="00893323" w:rsidRPr="004D349F" w14:paraId="033A77E2" w14:textId="77777777" w:rsidTr="00C248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pct"/>
            <w:shd w:val="clear" w:color="auto" w:fill="F2F2F2" w:themeFill="background1" w:themeFillShade="F2"/>
            <w:vAlign w:val="center"/>
            <w:hideMark/>
          </w:tcPr>
          <w:p w14:paraId="49E43DAC" w14:textId="77777777" w:rsidR="00893323" w:rsidRPr="004D349F" w:rsidRDefault="00893323" w:rsidP="00655A6C">
            <w:pPr>
              <w:spacing w:line="20" w:lineRule="atLeast"/>
              <w:jc w:val="center"/>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2020</w:t>
            </w:r>
          </w:p>
        </w:tc>
        <w:tc>
          <w:tcPr>
            <w:tcW w:w="596" w:type="pct"/>
            <w:shd w:val="clear" w:color="auto" w:fill="F2F2F2" w:themeFill="background1" w:themeFillShade="F2"/>
            <w:noWrap/>
            <w:vAlign w:val="center"/>
            <w:hideMark/>
          </w:tcPr>
          <w:p w14:paraId="541EDEFA"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61</w:t>
            </w:r>
          </w:p>
        </w:tc>
        <w:tc>
          <w:tcPr>
            <w:tcW w:w="702" w:type="pct"/>
            <w:shd w:val="clear" w:color="auto" w:fill="F2F2F2" w:themeFill="background1" w:themeFillShade="F2"/>
            <w:noWrap/>
            <w:vAlign w:val="center"/>
            <w:hideMark/>
          </w:tcPr>
          <w:p w14:paraId="3F5D0173"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56</w:t>
            </w:r>
          </w:p>
        </w:tc>
        <w:tc>
          <w:tcPr>
            <w:tcW w:w="758" w:type="pct"/>
            <w:shd w:val="clear" w:color="auto" w:fill="F2F2F2" w:themeFill="background1" w:themeFillShade="F2"/>
            <w:noWrap/>
            <w:vAlign w:val="center"/>
            <w:hideMark/>
          </w:tcPr>
          <w:p w14:paraId="6E0D7071"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81,25</w:t>
            </w:r>
          </w:p>
        </w:tc>
        <w:tc>
          <w:tcPr>
            <w:tcW w:w="816" w:type="pct"/>
            <w:shd w:val="clear" w:color="auto" w:fill="F2F2F2" w:themeFill="background1" w:themeFillShade="F2"/>
            <w:noWrap/>
            <w:vAlign w:val="center"/>
            <w:hideMark/>
          </w:tcPr>
          <w:p w14:paraId="149F8CD3"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90,16</w:t>
            </w:r>
          </w:p>
        </w:tc>
        <w:tc>
          <w:tcPr>
            <w:tcW w:w="735" w:type="pct"/>
            <w:shd w:val="clear" w:color="auto" w:fill="F2F2F2" w:themeFill="background1" w:themeFillShade="F2"/>
            <w:noWrap/>
            <w:vAlign w:val="center"/>
            <w:hideMark/>
          </w:tcPr>
          <w:p w14:paraId="47EA322D"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w:t>
            </w:r>
          </w:p>
        </w:tc>
        <w:tc>
          <w:tcPr>
            <w:tcW w:w="702" w:type="pct"/>
            <w:shd w:val="clear" w:color="auto" w:fill="F2F2F2" w:themeFill="background1" w:themeFillShade="F2"/>
            <w:noWrap/>
            <w:vAlign w:val="center"/>
            <w:hideMark/>
          </w:tcPr>
          <w:p w14:paraId="7E93B2AC"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2900</w:t>
            </w:r>
          </w:p>
        </w:tc>
      </w:tr>
      <w:tr w:rsidR="00893323" w:rsidRPr="004D349F" w14:paraId="4AFE7BCF" w14:textId="77777777" w:rsidTr="00B15EB7">
        <w:trPr>
          <w:trHeight w:val="300"/>
          <w:jc w:val="center"/>
        </w:trPr>
        <w:tc>
          <w:tcPr>
            <w:cnfStyle w:val="001000000000" w:firstRow="0" w:lastRow="0" w:firstColumn="1" w:lastColumn="0" w:oddVBand="0" w:evenVBand="0" w:oddHBand="0" w:evenHBand="0" w:firstRowFirstColumn="0" w:firstRowLastColumn="0" w:lastRowFirstColumn="0" w:lastRowLastColumn="0"/>
            <w:tcW w:w="692" w:type="pct"/>
            <w:vAlign w:val="center"/>
            <w:hideMark/>
          </w:tcPr>
          <w:p w14:paraId="7515D544" w14:textId="77777777" w:rsidR="00893323" w:rsidRPr="004D349F" w:rsidRDefault="00893323" w:rsidP="008A1456">
            <w:pPr>
              <w:spacing w:line="20" w:lineRule="atLeast"/>
              <w:jc w:val="center"/>
              <w:rPr>
                <w:rFonts w:eastAsia="Times New Roman" w:cstheme="minorHAnsi"/>
                <w:b w:val="0"/>
                <w:bCs w:val="0"/>
                <w:color w:val="000000"/>
                <w:sz w:val="20"/>
                <w:szCs w:val="20"/>
                <w:lang w:val="sr-Cyrl-BA"/>
              </w:rPr>
            </w:pPr>
            <w:r w:rsidRPr="004D349F">
              <w:rPr>
                <w:rFonts w:eastAsia="Times New Roman" w:cstheme="minorHAnsi"/>
                <w:color w:val="000000"/>
                <w:sz w:val="20"/>
                <w:szCs w:val="20"/>
                <w:lang w:val="sr-Cyrl-BA"/>
              </w:rPr>
              <w:t>2021</w:t>
            </w:r>
          </w:p>
        </w:tc>
        <w:tc>
          <w:tcPr>
            <w:tcW w:w="596" w:type="pct"/>
            <w:noWrap/>
            <w:vAlign w:val="center"/>
            <w:hideMark/>
          </w:tcPr>
          <w:p w14:paraId="61A38C70" w14:textId="77777777" w:rsidR="00893323" w:rsidRPr="00AA0C9D" w:rsidRDefault="00893323"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52</w:t>
            </w:r>
          </w:p>
        </w:tc>
        <w:tc>
          <w:tcPr>
            <w:tcW w:w="702" w:type="pct"/>
            <w:noWrap/>
            <w:vAlign w:val="center"/>
            <w:hideMark/>
          </w:tcPr>
          <w:p w14:paraId="5A4F8378" w14:textId="77777777" w:rsidR="00893323" w:rsidRPr="00AA0C9D" w:rsidRDefault="00893323"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51</w:t>
            </w:r>
          </w:p>
        </w:tc>
        <w:tc>
          <w:tcPr>
            <w:tcW w:w="758" w:type="pct"/>
            <w:noWrap/>
            <w:vAlign w:val="center"/>
            <w:hideMark/>
          </w:tcPr>
          <w:p w14:paraId="37738A2E" w14:textId="77777777" w:rsidR="00893323" w:rsidRPr="004D349F" w:rsidRDefault="00893323"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87,5</w:t>
            </w:r>
          </w:p>
        </w:tc>
        <w:tc>
          <w:tcPr>
            <w:tcW w:w="816" w:type="pct"/>
            <w:noWrap/>
            <w:vAlign w:val="center"/>
            <w:hideMark/>
          </w:tcPr>
          <w:p w14:paraId="6688DCA7" w14:textId="77777777" w:rsidR="00893323" w:rsidRPr="00AA0C9D" w:rsidRDefault="00893323" w:rsidP="00AA0C9D">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92</w:t>
            </w:r>
            <w:r w:rsidR="00882A87">
              <w:rPr>
                <w:rFonts w:eastAsia="Times New Roman" w:cstheme="minorHAnsi"/>
                <w:color w:val="000000"/>
                <w:sz w:val="20"/>
                <w:szCs w:val="20"/>
              </w:rPr>
              <w:t>,</w:t>
            </w:r>
            <w:r>
              <w:rPr>
                <w:rFonts w:eastAsia="Times New Roman" w:cstheme="minorHAnsi"/>
                <w:color w:val="000000"/>
                <w:sz w:val="20"/>
                <w:szCs w:val="20"/>
              </w:rPr>
              <w:t>72</w:t>
            </w:r>
          </w:p>
        </w:tc>
        <w:tc>
          <w:tcPr>
            <w:tcW w:w="735" w:type="pct"/>
            <w:noWrap/>
            <w:vAlign w:val="center"/>
            <w:hideMark/>
          </w:tcPr>
          <w:p w14:paraId="2B85D99F" w14:textId="77777777" w:rsidR="00893323" w:rsidRPr="00AA0C9D" w:rsidRDefault="00893323"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1</w:t>
            </w:r>
          </w:p>
        </w:tc>
        <w:tc>
          <w:tcPr>
            <w:tcW w:w="702" w:type="pct"/>
            <w:noWrap/>
            <w:vAlign w:val="center"/>
            <w:hideMark/>
          </w:tcPr>
          <w:p w14:paraId="48FA7244" w14:textId="77777777" w:rsidR="00893323" w:rsidRPr="00AA0C9D" w:rsidRDefault="00893323" w:rsidP="008A1456">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4449</w:t>
            </w:r>
          </w:p>
        </w:tc>
      </w:tr>
      <w:tr w:rsidR="00893323" w:rsidRPr="004D349F" w14:paraId="5EED6A3B" w14:textId="77777777" w:rsidTr="00C2485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92" w:type="pct"/>
            <w:shd w:val="clear" w:color="auto" w:fill="F2F2F2" w:themeFill="background1" w:themeFillShade="F2"/>
            <w:vAlign w:val="center"/>
          </w:tcPr>
          <w:p w14:paraId="1FE09DA0" w14:textId="77777777" w:rsidR="00893323" w:rsidRPr="00AA0C9D" w:rsidRDefault="00893323" w:rsidP="008A1456">
            <w:pPr>
              <w:spacing w:line="20" w:lineRule="atLeast"/>
              <w:jc w:val="center"/>
              <w:rPr>
                <w:rFonts w:eastAsia="Times New Roman" w:cstheme="minorHAnsi"/>
                <w:color w:val="000000"/>
                <w:sz w:val="20"/>
                <w:szCs w:val="20"/>
              </w:rPr>
            </w:pPr>
            <w:r>
              <w:rPr>
                <w:rFonts w:eastAsia="Times New Roman" w:cstheme="minorHAnsi"/>
                <w:color w:val="000000"/>
                <w:sz w:val="20"/>
                <w:szCs w:val="20"/>
              </w:rPr>
              <w:t>2022</w:t>
            </w:r>
          </w:p>
        </w:tc>
        <w:tc>
          <w:tcPr>
            <w:tcW w:w="596" w:type="pct"/>
            <w:shd w:val="clear" w:color="auto" w:fill="F2F2F2" w:themeFill="background1" w:themeFillShade="F2"/>
            <w:noWrap/>
            <w:vAlign w:val="center"/>
          </w:tcPr>
          <w:p w14:paraId="070BCC69" w14:textId="77777777" w:rsidR="00893323" w:rsidRPr="00AA0C9D" w:rsidRDefault="00893323"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58</w:t>
            </w:r>
          </w:p>
        </w:tc>
        <w:tc>
          <w:tcPr>
            <w:tcW w:w="702" w:type="pct"/>
            <w:shd w:val="clear" w:color="auto" w:fill="F2F2F2" w:themeFill="background1" w:themeFillShade="F2"/>
            <w:noWrap/>
            <w:vAlign w:val="center"/>
          </w:tcPr>
          <w:p w14:paraId="6AAD7DFB" w14:textId="77777777" w:rsidR="00893323" w:rsidRPr="00AA0C9D" w:rsidRDefault="00893323"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57</w:t>
            </w:r>
          </w:p>
        </w:tc>
        <w:tc>
          <w:tcPr>
            <w:tcW w:w="758" w:type="pct"/>
            <w:shd w:val="clear" w:color="auto" w:fill="F2F2F2" w:themeFill="background1" w:themeFillShade="F2"/>
            <w:noWrap/>
            <w:vAlign w:val="center"/>
          </w:tcPr>
          <w:p w14:paraId="1CC6FBF9" w14:textId="77777777" w:rsidR="00893323" w:rsidRPr="004D349F" w:rsidRDefault="00893323"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lang w:val="sr-Cyrl-BA"/>
              </w:rPr>
              <w:t>88,88</w:t>
            </w:r>
          </w:p>
        </w:tc>
        <w:tc>
          <w:tcPr>
            <w:tcW w:w="816" w:type="pct"/>
            <w:shd w:val="clear" w:color="auto" w:fill="F2F2F2" w:themeFill="background1" w:themeFillShade="F2"/>
            <w:noWrap/>
            <w:vAlign w:val="center"/>
          </w:tcPr>
          <w:p w14:paraId="18BD479E" w14:textId="77777777" w:rsidR="00893323" w:rsidRPr="004D349F" w:rsidRDefault="00882A87"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Pr>
                <w:rFonts w:eastAsia="Times New Roman" w:cstheme="minorHAnsi"/>
                <w:color w:val="000000"/>
                <w:sz w:val="20"/>
                <w:szCs w:val="20"/>
              </w:rPr>
              <w:t>96,</w:t>
            </w:r>
            <w:r w:rsidR="00893323">
              <w:rPr>
                <w:rFonts w:eastAsia="Times New Roman" w:cstheme="minorHAnsi"/>
                <w:color w:val="000000"/>
                <w:sz w:val="20"/>
                <w:szCs w:val="20"/>
              </w:rPr>
              <w:t>55</w:t>
            </w:r>
          </w:p>
        </w:tc>
        <w:tc>
          <w:tcPr>
            <w:tcW w:w="735" w:type="pct"/>
            <w:shd w:val="clear" w:color="auto" w:fill="F2F2F2" w:themeFill="background1" w:themeFillShade="F2"/>
            <w:noWrap/>
            <w:vAlign w:val="center"/>
          </w:tcPr>
          <w:p w14:paraId="307128CE" w14:textId="77777777" w:rsidR="00893323" w:rsidRPr="00AA0C9D" w:rsidRDefault="00893323"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w:t>
            </w:r>
          </w:p>
        </w:tc>
        <w:tc>
          <w:tcPr>
            <w:tcW w:w="702" w:type="pct"/>
            <w:shd w:val="clear" w:color="auto" w:fill="F2F2F2" w:themeFill="background1" w:themeFillShade="F2"/>
            <w:noWrap/>
            <w:vAlign w:val="center"/>
          </w:tcPr>
          <w:p w14:paraId="0037275A" w14:textId="77777777" w:rsidR="00893323" w:rsidRPr="00AA0C9D" w:rsidRDefault="00893323" w:rsidP="008A1456">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Pr>
                <w:rFonts w:eastAsia="Times New Roman" w:cstheme="minorHAnsi"/>
                <w:color w:val="000000"/>
                <w:sz w:val="20"/>
                <w:szCs w:val="20"/>
              </w:rPr>
              <w:t>4101</w:t>
            </w:r>
          </w:p>
        </w:tc>
      </w:tr>
    </w:tbl>
    <w:p w14:paraId="55113EAA" w14:textId="77777777" w:rsidR="00B21CAB" w:rsidRPr="00C41704" w:rsidRDefault="000745B5" w:rsidP="008A1456">
      <w:pPr>
        <w:spacing w:after="0" w:line="20" w:lineRule="atLeast"/>
        <w:jc w:val="both"/>
        <w:rPr>
          <w:rFonts w:cstheme="minorHAnsi"/>
          <w:i/>
          <w:iCs/>
          <w:szCs w:val="24"/>
          <w:lang w:val="sr-Cyrl-BA"/>
        </w:rPr>
      </w:pPr>
      <w:r w:rsidRPr="00C41704">
        <w:rPr>
          <w:rFonts w:cstheme="minorHAnsi"/>
          <w:i/>
          <w:iCs/>
          <w:szCs w:val="24"/>
          <w:lang w:val="sr-Cyrl-BA"/>
        </w:rPr>
        <w:t xml:space="preserve">Извор: Министарство унутрашњних послова РС, Полицијска станица </w:t>
      </w:r>
      <w:r w:rsidR="008A1456" w:rsidRPr="00C41704">
        <w:rPr>
          <w:rFonts w:cstheme="minorHAnsi"/>
          <w:i/>
          <w:iCs/>
          <w:szCs w:val="24"/>
          <w:lang w:val="sr-Latn-BA"/>
        </w:rPr>
        <w:t>M</w:t>
      </w:r>
      <w:r w:rsidR="008A1456" w:rsidRPr="00C41704">
        <w:rPr>
          <w:rFonts w:cstheme="minorHAnsi"/>
          <w:i/>
          <w:iCs/>
          <w:szCs w:val="24"/>
          <w:lang w:val="sr-Cyrl-BA"/>
        </w:rPr>
        <w:t>ркоњић Град</w:t>
      </w:r>
    </w:p>
    <w:p w14:paraId="119DD0D5" w14:textId="77777777" w:rsidR="008A1456" w:rsidRPr="004D349F" w:rsidRDefault="008A1456" w:rsidP="008A1456">
      <w:pPr>
        <w:spacing w:after="0" w:line="20" w:lineRule="atLeast"/>
        <w:jc w:val="center"/>
        <w:rPr>
          <w:rFonts w:cstheme="minorHAnsi"/>
          <w:b/>
          <w:szCs w:val="24"/>
          <w:lang w:val="sr-Latn-BA"/>
        </w:rPr>
      </w:pPr>
    </w:p>
    <w:p w14:paraId="6E614362" w14:textId="77777777" w:rsidR="00AA0C9D" w:rsidRDefault="000745B5" w:rsidP="00C41704">
      <w:pPr>
        <w:spacing w:after="0" w:line="20" w:lineRule="atLeast"/>
        <w:rPr>
          <w:rFonts w:cstheme="minorHAnsi"/>
          <w:b/>
          <w:sz w:val="20"/>
          <w:szCs w:val="20"/>
          <w:lang w:val="sr-Cyrl-BA"/>
        </w:rPr>
      </w:pPr>
      <w:r w:rsidRPr="004D349F">
        <w:rPr>
          <w:rFonts w:cstheme="minorHAnsi"/>
          <w:b/>
          <w:sz w:val="20"/>
          <w:szCs w:val="20"/>
          <w:lang w:val="sr-Cyrl-BA"/>
        </w:rPr>
        <w:t xml:space="preserve">Табела: </w:t>
      </w:r>
      <w:r w:rsidR="00B21CAB" w:rsidRPr="004D349F">
        <w:rPr>
          <w:rFonts w:cstheme="minorHAnsi"/>
          <w:b/>
          <w:sz w:val="20"/>
          <w:szCs w:val="20"/>
          <w:lang w:val="sr-Cyrl-BA"/>
        </w:rPr>
        <w:t xml:space="preserve">Структура </w:t>
      </w:r>
      <w:r w:rsidR="00BB56A8">
        <w:rPr>
          <w:rFonts w:cstheme="minorHAnsi"/>
          <w:b/>
          <w:sz w:val="20"/>
          <w:szCs w:val="20"/>
          <w:lang w:val="sr-Cyrl-BA"/>
        </w:rPr>
        <w:t>прекршаја</w:t>
      </w:r>
    </w:p>
    <w:tbl>
      <w:tblPr>
        <w:tblStyle w:val="LightShading3"/>
        <w:tblW w:w="5000" w:type="pct"/>
        <w:tblLook w:val="04A0" w:firstRow="1" w:lastRow="0" w:firstColumn="1" w:lastColumn="0" w:noHBand="0" w:noVBand="1"/>
      </w:tblPr>
      <w:tblGrid>
        <w:gridCol w:w="2048"/>
        <w:gridCol w:w="1491"/>
        <w:gridCol w:w="775"/>
        <w:gridCol w:w="773"/>
        <w:gridCol w:w="765"/>
        <w:gridCol w:w="761"/>
        <w:gridCol w:w="763"/>
        <w:gridCol w:w="869"/>
        <w:gridCol w:w="677"/>
        <w:gridCol w:w="861"/>
      </w:tblGrid>
      <w:tr w:rsidR="00AA0C9D" w:rsidRPr="00B15EB7" w14:paraId="3CA5AF4D" w14:textId="77777777" w:rsidTr="00B15EB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47" w:type="pct"/>
            <w:vMerge w:val="restart"/>
            <w:tcBorders>
              <w:bottom w:val="single" w:sz="4" w:space="0" w:color="auto"/>
            </w:tcBorders>
            <w:noWrap/>
            <w:vAlign w:val="center"/>
            <w:hideMark/>
          </w:tcPr>
          <w:p w14:paraId="2462F5CC" w14:textId="77777777" w:rsidR="00AA0C9D" w:rsidRPr="00B15EB7" w:rsidRDefault="00AA0C9D" w:rsidP="00B15EB7">
            <w:pPr>
              <w:spacing w:line="20" w:lineRule="atLeast"/>
              <w:jc w:val="center"/>
              <w:rPr>
                <w:rFonts w:eastAsia="Times New Roman" w:cstheme="minorHAnsi"/>
                <w:color w:val="000000"/>
                <w:sz w:val="20"/>
                <w:szCs w:val="20"/>
              </w:rPr>
            </w:pPr>
          </w:p>
        </w:tc>
        <w:tc>
          <w:tcPr>
            <w:tcW w:w="762" w:type="pct"/>
            <w:tcBorders>
              <w:bottom w:val="nil"/>
            </w:tcBorders>
            <w:noWrap/>
            <w:vAlign w:val="center"/>
            <w:hideMark/>
          </w:tcPr>
          <w:p w14:paraId="037C5BDE" w14:textId="77777777" w:rsidR="00AA0C9D" w:rsidRPr="00B15EB7" w:rsidRDefault="00AA0C9D" w:rsidP="00B15EB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B15EB7">
              <w:rPr>
                <w:rFonts w:eastAsia="Times New Roman" w:cstheme="minorHAnsi"/>
                <w:color w:val="000000"/>
                <w:sz w:val="20"/>
                <w:szCs w:val="20"/>
                <w:lang w:val="sr-Cyrl-BA"/>
              </w:rPr>
              <w:t>2018</w:t>
            </w:r>
          </w:p>
        </w:tc>
        <w:tc>
          <w:tcPr>
            <w:tcW w:w="791" w:type="pct"/>
            <w:gridSpan w:val="2"/>
            <w:tcBorders>
              <w:bottom w:val="nil"/>
            </w:tcBorders>
            <w:noWrap/>
            <w:vAlign w:val="center"/>
            <w:hideMark/>
          </w:tcPr>
          <w:p w14:paraId="54DD156F" w14:textId="77777777" w:rsidR="00AA0C9D" w:rsidRPr="00B15EB7" w:rsidRDefault="00AA0C9D" w:rsidP="00B15EB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B15EB7">
              <w:rPr>
                <w:rFonts w:eastAsia="Times New Roman" w:cstheme="minorHAnsi"/>
                <w:color w:val="000000"/>
                <w:sz w:val="20"/>
                <w:szCs w:val="20"/>
                <w:lang w:val="sr-Cyrl-BA"/>
              </w:rPr>
              <w:t>2019</w:t>
            </w:r>
          </w:p>
        </w:tc>
        <w:tc>
          <w:tcPr>
            <w:tcW w:w="780" w:type="pct"/>
            <w:gridSpan w:val="2"/>
            <w:tcBorders>
              <w:bottom w:val="nil"/>
            </w:tcBorders>
            <w:noWrap/>
            <w:vAlign w:val="center"/>
            <w:hideMark/>
          </w:tcPr>
          <w:p w14:paraId="408C2F99" w14:textId="77777777" w:rsidR="00AA0C9D" w:rsidRPr="00B15EB7" w:rsidRDefault="00AA0C9D" w:rsidP="00B15EB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B15EB7">
              <w:rPr>
                <w:rFonts w:eastAsia="Times New Roman" w:cstheme="minorHAnsi"/>
                <w:color w:val="000000"/>
                <w:sz w:val="20"/>
                <w:szCs w:val="20"/>
                <w:lang w:val="sr-Cyrl-BA"/>
              </w:rPr>
              <w:t>2020</w:t>
            </w:r>
          </w:p>
        </w:tc>
        <w:tc>
          <w:tcPr>
            <w:tcW w:w="834" w:type="pct"/>
            <w:gridSpan w:val="2"/>
            <w:tcBorders>
              <w:bottom w:val="nil"/>
            </w:tcBorders>
            <w:noWrap/>
            <w:vAlign w:val="center"/>
            <w:hideMark/>
          </w:tcPr>
          <w:p w14:paraId="5D0AC61D" w14:textId="77777777" w:rsidR="00AA0C9D" w:rsidRPr="00B15EB7" w:rsidRDefault="00AA0C9D" w:rsidP="00B15EB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B15EB7">
              <w:rPr>
                <w:rFonts w:eastAsia="Times New Roman" w:cstheme="minorHAnsi"/>
                <w:color w:val="000000"/>
                <w:sz w:val="20"/>
                <w:szCs w:val="20"/>
                <w:lang w:val="sr-Cyrl-BA"/>
              </w:rPr>
              <w:t>2021</w:t>
            </w:r>
          </w:p>
        </w:tc>
        <w:tc>
          <w:tcPr>
            <w:tcW w:w="787" w:type="pct"/>
            <w:gridSpan w:val="2"/>
            <w:tcBorders>
              <w:bottom w:val="nil"/>
            </w:tcBorders>
            <w:noWrap/>
            <w:vAlign w:val="center"/>
            <w:hideMark/>
          </w:tcPr>
          <w:p w14:paraId="015F35F5" w14:textId="77777777" w:rsidR="00AA0C9D" w:rsidRPr="00B15EB7" w:rsidRDefault="00AA0C9D" w:rsidP="00B15EB7">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B15EB7">
              <w:rPr>
                <w:rFonts w:eastAsia="Times New Roman" w:cstheme="minorHAnsi"/>
                <w:color w:val="000000"/>
                <w:sz w:val="20"/>
                <w:szCs w:val="20"/>
                <w:lang w:val="sr-Cyrl-BA"/>
              </w:rPr>
              <w:t>2022</w:t>
            </w:r>
          </w:p>
        </w:tc>
      </w:tr>
      <w:tr w:rsidR="00A94DAA" w:rsidRPr="00B15EB7" w14:paraId="6076350B" w14:textId="77777777" w:rsidTr="00C2485C">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47" w:type="pct"/>
            <w:vMerge/>
            <w:tcBorders>
              <w:top w:val="single" w:sz="8" w:space="0" w:color="000000" w:themeColor="text1"/>
              <w:bottom w:val="single" w:sz="4" w:space="0" w:color="auto"/>
            </w:tcBorders>
            <w:vAlign w:val="center"/>
            <w:hideMark/>
          </w:tcPr>
          <w:p w14:paraId="3B42F8C3" w14:textId="77777777" w:rsidR="00A94DAA" w:rsidRPr="00B15EB7" w:rsidRDefault="00A94DAA" w:rsidP="00B15EB7">
            <w:pPr>
              <w:spacing w:line="20" w:lineRule="atLeast"/>
              <w:jc w:val="center"/>
              <w:rPr>
                <w:rFonts w:eastAsia="Times New Roman" w:cstheme="minorHAnsi"/>
                <w:color w:val="000000"/>
                <w:sz w:val="20"/>
                <w:szCs w:val="20"/>
                <w:lang w:val="sr-Cyrl-BA"/>
              </w:rPr>
            </w:pPr>
          </w:p>
        </w:tc>
        <w:tc>
          <w:tcPr>
            <w:tcW w:w="762" w:type="pct"/>
            <w:tcBorders>
              <w:top w:val="nil"/>
              <w:bottom w:val="single" w:sz="4" w:space="0" w:color="auto"/>
            </w:tcBorders>
            <w:shd w:val="clear" w:color="auto" w:fill="F2F2F2" w:themeFill="background1" w:themeFillShade="F2"/>
            <w:noWrap/>
            <w:vAlign w:val="center"/>
            <w:hideMark/>
          </w:tcPr>
          <w:p w14:paraId="134E2357"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Број</w:t>
            </w:r>
          </w:p>
        </w:tc>
        <w:tc>
          <w:tcPr>
            <w:tcW w:w="396" w:type="pct"/>
            <w:tcBorders>
              <w:top w:val="nil"/>
              <w:bottom w:val="single" w:sz="4" w:space="0" w:color="auto"/>
            </w:tcBorders>
            <w:shd w:val="clear" w:color="auto" w:fill="F2F2F2" w:themeFill="background1" w:themeFillShade="F2"/>
            <w:noWrap/>
            <w:vAlign w:val="center"/>
            <w:hideMark/>
          </w:tcPr>
          <w:p w14:paraId="37AE738F"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Брoj</w:t>
            </w:r>
          </w:p>
        </w:tc>
        <w:tc>
          <w:tcPr>
            <w:tcW w:w="395" w:type="pct"/>
            <w:tcBorders>
              <w:top w:val="nil"/>
              <w:bottom w:val="single" w:sz="4" w:space="0" w:color="auto"/>
            </w:tcBorders>
            <w:shd w:val="clear" w:color="auto" w:fill="F2F2F2" w:themeFill="background1" w:themeFillShade="F2"/>
            <w:noWrap/>
            <w:vAlign w:val="center"/>
            <w:hideMark/>
          </w:tcPr>
          <w:p w14:paraId="3A93FC35"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w:t>
            </w:r>
          </w:p>
        </w:tc>
        <w:tc>
          <w:tcPr>
            <w:tcW w:w="391" w:type="pct"/>
            <w:tcBorders>
              <w:top w:val="nil"/>
              <w:bottom w:val="single" w:sz="4" w:space="0" w:color="auto"/>
            </w:tcBorders>
            <w:shd w:val="clear" w:color="auto" w:fill="F2F2F2" w:themeFill="background1" w:themeFillShade="F2"/>
            <w:noWrap/>
            <w:vAlign w:val="center"/>
            <w:hideMark/>
          </w:tcPr>
          <w:p w14:paraId="5A3F4D20"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Брoj</w:t>
            </w:r>
          </w:p>
        </w:tc>
        <w:tc>
          <w:tcPr>
            <w:tcW w:w="389" w:type="pct"/>
            <w:tcBorders>
              <w:top w:val="nil"/>
              <w:bottom w:val="single" w:sz="4" w:space="0" w:color="auto"/>
            </w:tcBorders>
            <w:shd w:val="clear" w:color="auto" w:fill="F2F2F2" w:themeFill="background1" w:themeFillShade="F2"/>
            <w:noWrap/>
            <w:vAlign w:val="center"/>
            <w:hideMark/>
          </w:tcPr>
          <w:p w14:paraId="497EB697"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w:t>
            </w:r>
          </w:p>
        </w:tc>
        <w:tc>
          <w:tcPr>
            <w:tcW w:w="390" w:type="pct"/>
            <w:tcBorders>
              <w:top w:val="nil"/>
              <w:bottom w:val="single" w:sz="4" w:space="0" w:color="auto"/>
            </w:tcBorders>
            <w:shd w:val="clear" w:color="auto" w:fill="F2F2F2" w:themeFill="background1" w:themeFillShade="F2"/>
            <w:noWrap/>
            <w:vAlign w:val="center"/>
            <w:hideMark/>
          </w:tcPr>
          <w:p w14:paraId="1D2FA343"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Брoj</w:t>
            </w:r>
          </w:p>
        </w:tc>
        <w:tc>
          <w:tcPr>
            <w:tcW w:w="444" w:type="pct"/>
            <w:tcBorders>
              <w:top w:val="nil"/>
              <w:bottom w:val="single" w:sz="4" w:space="0" w:color="auto"/>
            </w:tcBorders>
            <w:shd w:val="clear" w:color="auto" w:fill="F2F2F2" w:themeFill="background1" w:themeFillShade="F2"/>
            <w:noWrap/>
            <w:vAlign w:val="center"/>
            <w:hideMark/>
          </w:tcPr>
          <w:p w14:paraId="4797041A"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w:t>
            </w:r>
          </w:p>
        </w:tc>
        <w:tc>
          <w:tcPr>
            <w:tcW w:w="346" w:type="pct"/>
            <w:tcBorders>
              <w:top w:val="nil"/>
              <w:bottom w:val="single" w:sz="4" w:space="0" w:color="auto"/>
            </w:tcBorders>
            <w:shd w:val="clear" w:color="auto" w:fill="F2F2F2" w:themeFill="background1" w:themeFillShade="F2"/>
            <w:noWrap/>
            <w:vAlign w:val="center"/>
            <w:hideMark/>
          </w:tcPr>
          <w:p w14:paraId="07852D38"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Брoj</w:t>
            </w:r>
          </w:p>
        </w:tc>
        <w:tc>
          <w:tcPr>
            <w:tcW w:w="441" w:type="pct"/>
            <w:tcBorders>
              <w:top w:val="nil"/>
              <w:bottom w:val="single" w:sz="4" w:space="0" w:color="auto"/>
            </w:tcBorders>
            <w:shd w:val="clear" w:color="auto" w:fill="F2F2F2" w:themeFill="background1" w:themeFillShade="F2"/>
            <w:noWrap/>
            <w:vAlign w:val="center"/>
            <w:hideMark/>
          </w:tcPr>
          <w:p w14:paraId="1B2473AB" w14:textId="77777777" w:rsidR="00A94DAA" w:rsidRPr="00B15EB7" w:rsidRDefault="00A94DAA" w:rsidP="00B15EB7">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val="sr-Cyrl-BA"/>
              </w:rPr>
            </w:pPr>
            <w:r w:rsidRPr="00B15EB7">
              <w:rPr>
                <w:rFonts w:eastAsia="Times New Roman" w:cstheme="minorHAnsi"/>
                <w:b/>
                <w:color w:val="000000"/>
                <w:sz w:val="20"/>
                <w:szCs w:val="20"/>
                <w:lang w:val="sr-Cyrl-BA"/>
              </w:rPr>
              <w:t>%</w:t>
            </w:r>
          </w:p>
        </w:tc>
      </w:tr>
      <w:tr w:rsidR="00B93299" w:rsidRPr="00B15EB7" w14:paraId="7EDD85C7" w14:textId="77777777" w:rsidTr="00B15EB7">
        <w:trPr>
          <w:trHeight w:val="404"/>
        </w:trPr>
        <w:tc>
          <w:tcPr>
            <w:cnfStyle w:val="001000000000" w:firstRow="0" w:lastRow="0" w:firstColumn="1" w:lastColumn="0" w:oddVBand="0" w:evenVBand="0" w:oddHBand="0" w:evenHBand="0" w:firstRowFirstColumn="0" w:firstRowLastColumn="0" w:lastRowFirstColumn="0" w:lastRowLastColumn="0"/>
            <w:tcW w:w="1047" w:type="pct"/>
            <w:tcBorders>
              <w:top w:val="single" w:sz="4" w:space="0" w:color="auto"/>
            </w:tcBorders>
            <w:vAlign w:val="center"/>
            <w:hideMark/>
          </w:tcPr>
          <w:p w14:paraId="31DDE39A" w14:textId="77777777" w:rsidR="00B93299" w:rsidRPr="00B15EB7" w:rsidRDefault="00B93299" w:rsidP="00B15EB7">
            <w:pPr>
              <w:spacing w:line="20" w:lineRule="atLeast"/>
              <w:rPr>
                <w:rFonts w:eastAsia="Times New Roman" w:cstheme="minorHAnsi"/>
                <w:color w:val="000000"/>
                <w:sz w:val="20"/>
                <w:szCs w:val="20"/>
                <w:lang w:val="sr-Cyrl-BA"/>
              </w:rPr>
            </w:pPr>
            <w:r w:rsidRPr="00B15EB7">
              <w:rPr>
                <w:rFonts w:eastAsia="Times New Roman" w:cstheme="minorHAnsi"/>
                <w:color w:val="000000"/>
                <w:sz w:val="20"/>
                <w:szCs w:val="20"/>
                <w:lang w:val="sr-Cyrl-BA"/>
              </w:rPr>
              <w:lastRenderedPageBreak/>
              <w:t>Јавни ред и мир</w:t>
            </w:r>
          </w:p>
        </w:tc>
        <w:tc>
          <w:tcPr>
            <w:tcW w:w="762" w:type="pct"/>
            <w:tcBorders>
              <w:top w:val="single" w:sz="4" w:space="0" w:color="auto"/>
            </w:tcBorders>
            <w:noWrap/>
            <w:vAlign w:val="center"/>
            <w:hideMark/>
          </w:tcPr>
          <w:p w14:paraId="28716769"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107</w:t>
            </w:r>
          </w:p>
        </w:tc>
        <w:tc>
          <w:tcPr>
            <w:tcW w:w="396" w:type="pct"/>
            <w:tcBorders>
              <w:top w:val="single" w:sz="4" w:space="0" w:color="auto"/>
            </w:tcBorders>
            <w:noWrap/>
            <w:vAlign w:val="center"/>
            <w:hideMark/>
          </w:tcPr>
          <w:p w14:paraId="2198E02B"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104</w:t>
            </w:r>
          </w:p>
        </w:tc>
        <w:tc>
          <w:tcPr>
            <w:tcW w:w="395" w:type="pct"/>
            <w:tcBorders>
              <w:top w:val="single" w:sz="4" w:space="0" w:color="auto"/>
            </w:tcBorders>
            <w:noWrap/>
            <w:vAlign w:val="center"/>
            <w:hideMark/>
          </w:tcPr>
          <w:p w14:paraId="00DC8DDE"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-2,80</w:t>
            </w:r>
          </w:p>
        </w:tc>
        <w:tc>
          <w:tcPr>
            <w:tcW w:w="391" w:type="pct"/>
            <w:tcBorders>
              <w:top w:val="single" w:sz="4" w:space="0" w:color="auto"/>
            </w:tcBorders>
            <w:noWrap/>
            <w:vAlign w:val="center"/>
            <w:hideMark/>
          </w:tcPr>
          <w:p w14:paraId="283B32A0"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143</w:t>
            </w:r>
          </w:p>
        </w:tc>
        <w:tc>
          <w:tcPr>
            <w:tcW w:w="389" w:type="pct"/>
            <w:tcBorders>
              <w:top w:val="single" w:sz="4" w:space="0" w:color="auto"/>
            </w:tcBorders>
            <w:noWrap/>
            <w:vAlign w:val="center"/>
            <w:hideMark/>
          </w:tcPr>
          <w:p w14:paraId="0211E7B7"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37,50</w:t>
            </w:r>
          </w:p>
        </w:tc>
        <w:tc>
          <w:tcPr>
            <w:tcW w:w="390" w:type="pct"/>
            <w:tcBorders>
              <w:top w:val="single" w:sz="4" w:space="0" w:color="auto"/>
            </w:tcBorders>
            <w:noWrap/>
            <w:vAlign w:val="center"/>
            <w:hideMark/>
          </w:tcPr>
          <w:p w14:paraId="03F31051"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59</w:t>
            </w:r>
          </w:p>
        </w:tc>
        <w:tc>
          <w:tcPr>
            <w:tcW w:w="444" w:type="pct"/>
            <w:tcBorders>
              <w:top w:val="single" w:sz="4" w:space="0" w:color="auto"/>
            </w:tcBorders>
            <w:noWrap/>
            <w:vAlign w:val="center"/>
            <w:hideMark/>
          </w:tcPr>
          <w:p w14:paraId="1EC5B16F"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-58,74</w:t>
            </w:r>
          </w:p>
        </w:tc>
        <w:tc>
          <w:tcPr>
            <w:tcW w:w="346" w:type="pct"/>
            <w:tcBorders>
              <w:top w:val="single" w:sz="4" w:space="0" w:color="auto"/>
            </w:tcBorders>
            <w:noWrap/>
            <w:vAlign w:val="center"/>
            <w:hideMark/>
          </w:tcPr>
          <w:p w14:paraId="2134B26A"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60</w:t>
            </w:r>
          </w:p>
        </w:tc>
        <w:tc>
          <w:tcPr>
            <w:tcW w:w="441" w:type="pct"/>
            <w:tcBorders>
              <w:top w:val="single" w:sz="4" w:space="0" w:color="auto"/>
            </w:tcBorders>
            <w:noWrap/>
            <w:vAlign w:val="center"/>
            <w:hideMark/>
          </w:tcPr>
          <w:p w14:paraId="7DAD5D34"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1,69</w:t>
            </w:r>
          </w:p>
        </w:tc>
      </w:tr>
      <w:tr w:rsidR="00B93299" w:rsidRPr="00B15EB7" w14:paraId="5179E3B2" w14:textId="77777777" w:rsidTr="00C2485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47" w:type="pct"/>
            <w:shd w:val="clear" w:color="auto" w:fill="F2F2F2" w:themeFill="background1" w:themeFillShade="F2"/>
            <w:vAlign w:val="center"/>
            <w:hideMark/>
          </w:tcPr>
          <w:p w14:paraId="13622718" w14:textId="77777777" w:rsidR="00B93299" w:rsidRPr="00B15EB7" w:rsidRDefault="00B93299" w:rsidP="00B15EB7">
            <w:pPr>
              <w:spacing w:line="20" w:lineRule="atLeast"/>
              <w:rPr>
                <w:rFonts w:eastAsia="Times New Roman" w:cstheme="minorHAnsi"/>
                <w:color w:val="000000"/>
                <w:sz w:val="20"/>
                <w:szCs w:val="20"/>
                <w:lang w:val="sr-Cyrl-BA"/>
              </w:rPr>
            </w:pPr>
            <w:r w:rsidRPr="00B15EB7">
              <w:rPr>
                <w:rFonts w:eastAsia="Times New Roman" w:cstheme="minorHAnsi"/>
                <w:color w:val="000000"/>
                <w:sz w:val="20"/>
                <w:szCs w:val="20"/>
                <w:lang w:val="sr-Cyrl-BA"/>
              </w:rPr>
              <w:t>Безбједност саобраћаја</w:t>
            </w:r>
          </w:p>
        </w:tc>
        <w:tc>
          <w:tcPr>
            <w:tcW w:w="762" w:type="pct"/>
            <w:shd w:val="clear" w:color="auto" w:fill="F2F2F2" w:themeFill="background1" w:themeFillShade="F2"/>
            <w:noWrap/>
            <w:vAlign w:val="center"/>
            <w:hideMark/>
          </w:tcPr>
          <w:p w14:paraId="37828AAD"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3778</w:t>
            </w:r>
          </w:p>
        </w:tc>
        <w:tc>
          <w:tcPr>
            <w:tcW w:w="396" w:type="pct"/>
            <w:shd w:val="clear" w:color="auto" w:fill="F2F2F2" w:themeFill="background1" w:themeFillShade="F2"/>
            <w:noWrap/>
            <w:vAlign w:val="center"/>
            <w:hideMark/>
          </w:tcPr>
          <w:p w14:paraId="260EE937"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3685</w:t>
            </w:r>
          </w:p>
        </w:tc>
        <w:tc>
          <w:tcPr>
            <w:tcW w:w="395" w:type="pct"/>
            <w:shd w:val="clear" w:color="auto" w:fill="F2F2F2" w:themeFill="background1" w:themeFillShade="F2"/>
            <w:noWrap/>
            <w:vAlign w:val="center"/>
            <w:hideMark/>
          </w:tcPr>
          <w:p w14:paraId="251598B5"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-2,46</w:t>
            </w:r>
          </w:p>
        </w:tc>
        <w:tc>
          <w:tcPr>
            <w:tcW w:w="391" w:type="pct"/>
            <w:shd w:val="clear" w:color="auto" w:fill="F2F2F2" w:themeFill="background1" w:themeFillShade="F2"/>
            <w:noWrap/>
            <w:vAlign w:val="center"/>
            <w:hideMark/>
          </w:tcPr>
          <w:p w14:paraId="4890144C"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2900</w:t>
            </w:r>
          </w:p>
        </w:tc>
        <w:tc>
          <w:tcPr>
            <w:tcW w:w="389" w:type="pct"/>
            <w:shd w:val="clear" w:color="auto" w:fill="F2F2F2" w:themeFill="background1" w:themeFillShade="F2"/>
            <w:noWrap/>
            <w:vAlign w:val="center"/>
            <w:hideMark/>
          </w:tcPr>
          <w:p w14:paraId="5A677875"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-21,30</w:t>
            </w:r>
          </w:p>
        </w:tc>
        <w:tc>
          <w:tcPr>
            <w:tcW w:w="390" w:type="pct"/>
            <w:shd w:val="clear" w:color="auto" w:fill="F2F2F2" w:themeFill="background1" w:themeFillShade="F2"/>
            <w:noWrap/>
            <w:vAlign w:val="center"/>
            <w:hideMark/>
          </w:tcPr>
          <w:p w14:paraId="4E84F9F8"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4389</w:t>
            </w:r>
          </w:p>
        </w:tc>
        <w:tc>
          <w:tcPr>
            <w:tcW w:w="444" w:type="pct"/>
            <w:shd w:val="clear" w:color="auto" w:fill="F2F2F2" w:themeFill="background1" w:themeFillShade="F2"/>
            <w:noWrap/>
            <w:vAlign w:val="center"/>
            <w:hideMark/>
          </w:tcPr>
          <w:p w14:paraId="5E767449"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51,34</w:t>
            </w:r>
          </w:p>
        </w:tc>
        <w:tc>
          <w:tcPr>
            <w:tcW w:w="346" w:type="pct"/>
            <w:shd w:val="clear" w:color="auto" w:fill="F2F2F2" w:themeFill="background1" w:themeFillShade="F2"/>
            <w:noWrap/>
            <w:vAlign w:val="center"/>
            <w:hideMark/>
          </w:tcPr>
          <w:p w14:paraId="01580285"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4036</w:t>
            </w:r>
          </w:p>
        </w:tc>
        <w:tc>
          <w:tcPr>
            <w:tcW w:w="441" w:type="pct"/>
            <w:shd w:val="clear" w:color="auto" w:fill="F2F2F2" w:themeFill="background1" w:themeFillShade="F2"/>
            <w:noWrap/>
            <w:vAlign w:val="center"/>
            <w:hideMark/>
          </w:tcPr>
          <w:p w14:paraId="28654E4F"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-8,04</w:t>
            </w:r>
          </w:p>
        </w:tc>
      </w:tr>
      <w:tr w:rsidR="00B93299" w:rsidRPr="00B15EB7" w14:paraId="643483A6" w14:textId="77777777" w:rsidTr="00B15EB7">
        <w:trPr>
          <w:trHeight w:val="414"/>
        </w:trPr>
        <w:tc>
          <w:tcPr>
            <w:cnfStyle w:val="001000000000" w:firstRow="0" w:lastRow="0" w:firstColumn="1" w:lastColumn="0" w:oddVBand="0" w:evenVBand="0" w:oddHBand="0" w:evenHBand="0" w:firstRowFirstColumn="0" w:firstRowLastColumn="0" w:lastRowFirstColumn="0" w:lastRowLastColumn="0"/>
            <w:tcW w:w="1047" w:type="pct"/>
            <w:vAlign w:val="center"/>
            <w:hideMark/>
          </w:tcPr>
          <w:p w14:paraId="4C211571" w14:textId="77777777" w:rsidR="00B93299" w:rsidRPr="00B15EB7" w:rsidRDefault="00B93299" w:rsidP="00B15EB7">
            <w:pPr>
              <w:spacing w:line="20" w:lineRule="atLeast"/>
              <w:rPr>
                <w:rFonts w:eastAsia="Times New Roman" w:cstheme="minorHAnsi"/>
                <w:color w:val="000000"/>
                <w:sz w:val="20"/>
                <w:szCs w:val="20"/>
                <w:lang w:val="sr-Cyrl-BA"/>
              </w:rPr>
            </w:pPr>
            <w:r w:rsidRPr="00B15EB7">
              <w:rPr>
                <w:rFonts w:eastAsia="Times New Roman" w:cstheme="minorHAnsi"/>
                <w:color w:val="000000"/>
                <w:sz w:val="20"/>
                <w:szCs w:val="20"/>
                <w:lang w:val="sr-Cyrl-BA"/>
              </w:rPr>
              <w:t>Оружје и муниција</w:t>
            </w:r>
          </w:p>
        </w:tc>
        <w:tc>
          <w:tcPr>
            <w:tcW w:w="762" w:type="pct"/>
            <w:noWrap/>
            <w:vAlign w:val="center"/>
            <w:hideMark/>
          </w:tcPr>
          <w:p w14:paraId="2C407641"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5</w:t>
            </w:r>
          </w:p>
        </w:tc>
        <w:tc>
          <w:tcPr>
            <w:tcW w:w="396" w:type="pct"/>
            <w:noWrap/>
            <w:vAlign w:val="center"/>
            <w:hideMark/>
          </w:tcPr>
          <w:p w14:paraId="40056C29"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13</w:t>
            </w:r>
          </w:p>
        </w:tc>
        <w:tc>
          <w:tcPr>
            <w:tcW w:w="395" w:type="pct"/>
            <w:noWrap/>
            <w:vAlign w:val="center"/>
            <w:hideMark/>
          </w:tcPr>
          <w:p w14:paraId="2B1344DA"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160,00</w:t>
            </w:r>
          </w:p>
        </w:tc>
        <w:tc>
          <w:tcPr>
            <w:tcW w:w="391" w:type="pct"/>
            <w:noWrap/>
            <w:vAlign w:val="center"/>
            <w:hideMark/>
          </w:tcPr>
          <w:p w14:paraId="1D451E83"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w:t>
            </w:r>
          </w:p>
        </w:tc>
        <w:tc>
          <w:tcPr>
            <w:tcW w:w="389" w:type="pct"/>
            <w:noWrap/>
            <w:vAlign w:val="center"/>
            <w:hideMark/>
          </w:tcPr>
          <w:p w14:paraId="7FB04DB8"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-92,31</w:t>
            </w:r>
          </w:p>
        </w:tc>
        <w:tc>
          <w:tcPr>
            <w:tcW w:w="390" w:type="pct"/>
            <w:noWrap/>
            <w:vAlign w:val="center"/>
            <w:hideMark/>
          </w:tcPr>
          <w:p w14:paraId="29A28CA6"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1</w:t>
            </w:r>
          </w:p>
        </w:tc>
        <w:tc>
          <w:tcPr>
            <w:tcW w:w="444" w:type="pct"/>
            <w:noWrap/>
            <w:vAlign w:val="center"/>
            <w:hideMark/>
          </w:tcPr>
          <w:p w14:paraId="5BFA7912"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46" w:type="pct"/>
            <w:noWrap/>
            <w:vAlign w:val="center"/>
            <w:hideMark/>
          </w:tcPr>
          <w:p w14:paraId="33038D4B"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441" w:type="pct"/>
            <w:noWrap/>
            <w:vAlign w:val="center"/>
            <w:hideMark/>
          </w:tcPr>
          <w:p w14:paraId="2A504359"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r>
      <w:tr w:rsidR="00B93299" w:rsidRPr="00B15EB7" w14:paraId="5F994D13" w14:textId="77777777" w:rsidTr="00C2485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47" w:type="pct"/>
            <w:shd w:val="clear" w:color="auto" w:fill="F2F2F2" w:themeFill="background1" w:themeFillShade="F2"/>
            <w:vAlign w:val="center"/>
          </w:tcPr>
          <w:p w14:paraId="4DAB5ABC" w14:textId="77777777" w:rsidR="00B93299" w:rsidRPr="00B15EB7" w:rsidRDefault="00B93299" w:rsidP="00B15EB7">
            <w:pPr>
              <w:spacing w:line="20" w:lineRule="atLeast"/>
              <w:rPr>
                <w:rFonts w:eastAsia="Times New Roman" w:cstheme="minorHAnsi"/>
                <w:color w:val="000000"/>
                <w:sz w:val="20"/>
                <w:szCs w:val="20"/>
                <w:lang w:val="sr-Cyrl-BA"/>
              </w:rPr>
            </w:pPr>
            <w:r w:rsidRPr="00B15EB7">
              <w:rPr>
                <w:rFonts w:eastAsia="Times New Roman" w:cstheme="minorHAnsi"/>
                <w:color w:val="000000"/>
                <w:sz w:val="20"/>
                <w:szCs w:val="20"/>
                <w:lang w:val="sr-Cyrl-BA"/>
              </w:rPr>
              <w:t>Закон о заштити насиља у породици</w:t>
            </w:r>
          </w:p>
        </w:tc>
        <w:tc>
          <w:tcPr>
            <w:tcW w:w="762" w:type="pct"/>
            <w:shd w:val="clear" w:color="auto" w:fill="F2F2F2" w:themeFill="background1" w:themeFillShade="F2"/>
            <w:noWrap/>
            <w:vAlign w:val="center"/>
          </w:tcPr>
          <w:p w14:paraId="41C4B98F"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21</w:t>
            </w:r>
          </w:p>
        </w:tc>
        <w:tc>
          <w:tcPr>
            <w:tcW w:w="396" w:type="pct"/>
            <w:shd w:val="clear" w:color="auto" w:fill="F2F2F2" w:themeFill="background1" w:themeFillShade="F2"/>
            <w:noWrap/>
            <w:vAlign w:val="center"/>
          </w:tcPr>
          <w:p w14:paraId="330F85EE"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21</w:t>
            </w:r>
          </w:p>
        </w:tc>
        <w:tc>
          <w:tcPr>
            <w:tcW w:w="395" w:type="pct"/>
            <w:shd w:val="clear" w:color="auto" w:fill="F2F2F2" w:themeFill="background1" w:themeFillShade="F2"/>
            <w:noWrap/>
            <w:vAlign w:val="center"/>
          </w:tcPr>
          <w:p w14:paraId="7591D346"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0,00</w:t>
            </w:r>
          </w:p>
        </w:tc>
        <w:tc>
          <w:tcPr>
            <w:tcW w:w="391" w:type="pct"/>
            <w:shd w:val="clear" w:color="auto" w:fill="F2F2F2" w:themeFill="background1" w:themeFillShade="F2"/>
            <w:noWrap/>
            <w:vAlign w:val="center"/>
          </w:tcPr>
          <w:p w14:paraId="76632022"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5</w:t>
            </w:r>
          </w:p>
        </w:tc>
        <w:tc>
          <w:tcPr>
            <w:tcW w:w="389" w:type="pct"/>
            <w:shd w:val="clear" w:color="auto" w:fill="F2F2F2" w:themeFill="background1" w:themeFillShade="F2"/>
            <w:noWrap/>
            <w:vAlign w:val="center"/>
          </w:tcPr>
          <w:p w14:paraId="53D4B45B"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-76,19</w:t>
            </w:r>
          </w:p>
        </w:tc>
        <w:tc>
          <w:tcPr>
            <w:tcW w:w="390" w:type="pct"/>
            <w:shd w:val="clear" w:color="auto" w:fill="F2F2F2" w:themeFill="background1" w:themeFillShade="F2"/>
            <w:noWrap/>
            <w:vAlign w:val="center"/>
          </w:tcPr>
          <w:p w14:paraId="2217F894"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w:t>
            </w:r>
          </w:p>
        </w:tc>
        <w:tc>
          <w:tcPr>
            <w:tcW w:w="444" w:type="pct"/>
            <w:shd w:val="clear" w:color="auto" w:fill="F2F2F2" w:themeFill="background1" w:themeFillShade="F2"/>
            <w:noWrap/>
            <w:vAlign w:val="center"/>
          </w:tcPr>
          <w:p w14:paraId="0CA8005D"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w:t>
            </w:r>
          </w:p>
        </w:tc>
        <w:tc>
          <w:tcPr>
            <w:tcW w:w="346" w:type="pct"/>
            <w:shd w:val="clear" w:color="auto" w:fill="F2F2F2" w:themeFill="background1" w:themeFillShade="F2"/>
            <w:noWrap/>
            <w:vAlign w:val="center"/>
          </w:tcPr>
          <w:p w14:paraId="2422A4E9" w14:textId="77777777" w:rsidR="00B93299" w:rsidRPr="00B15EB7" w:rsidRDefault="00854F41"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20</w:t>
            </w:r>
          </w:p>
        </w:tc>
        <w:tc>
          <w:tcPr>
            <w:tcW w:w="441" w:type="pct"/>
            <w:shd w:val="clear" w:color="auto" w:fill="F2F2F2" w:themeFill="background1" w:themeFillShade="F2"/>
            <w:noWrap/>
            <w:vAlign w:val="center"/>
          </w:tcPr>
          <w:p w14:paraId="601D502A"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w:t>
            </w:r>
          </w:p>
        </w:tc>
      </w:tr>
      <w:tr w:rsidR="00B93299" w:rsidRPr="00B15EB7" w14:paraId="0DAB30A6" w14:textId="77777777" w:rsidTr="00B15EB7">
        <w:trPr>
          <w:trHeight w:val="315"/>
        </w:trPr>
        <w:tc>
          <w:tcPr>
            <w:cnfStyle w:val="001000000000" w:firstRow="0" w:lastRow="0" w:firstColumn="1" w:lastColumn="0" w:oddVBand="0" w:evenVBand="0" w:oddHBand="0" w:evenHBand="0" w:firstRowFirstColumn="0" w:firstRowLastColumn="0" w:lastRowFirstColumn="0" w:lastRowLastColumn="0"/>
            <w:tcW w:w="1047" w:type="pct"/>
            <w:tcBorders>
              <w:bottom w:val="single" w:sz="4" w:space="0" w:color="auto"/>
            </w:tcBorders>
            <w:vAlign w:val="center"/>
            <w:hideMark/>
          </w:tcPr>
          <w:p w14:paraId="172EA85F" w14:textId="77777777" w:rsidR="00B93299" w:rsidRPr="00B15EB7" w:rsidRDefault="00B93299" w:rsidP="00B15EB7">
            <w:pPr>
              <w:spacing w:line="20" w:lineRule="atLeast"/>
              <w:rPr>
                <w:rFonts w:eastAsia="Times New Roman" w:cstheme="minorHAnsi"/>
                <w:color w:val="000000"/>
                <w:sz w:val="20"/>
                <w:szCs w:val="20"/>
                <w:lang w:val="sr-Cyrl-BA"/>
              </w:rPr>
            </w:pPr>
            <w:r w:rsidRPr="00B15EB7">
              <w:rPr>
                <w:rFonts w:eastAsia="Times New Roman" w:cstheme="minorHAnsi"/>
                <w:color w:val="000000"/>
                <w:sz w:val="20"/>
                <w:szCs w:val="20"/>
                <w:lang w:val="sr-Cyrl-BA"/>
              </w:rPr>
              <w:t>Остали прекршаји</w:t>
            </w:r>
          </w:p>
        </w:tc>
        <w:tc>
          <w:tcPr>
            <w:tcW w:w="762" w:type="pct"/>
            <w:tcBorders>
              <w:bottom w:val="single" w:sz="4" w:space="0" w:color="auto"/>
            </w:tcBorders>
            <w:noWrap/>
            <w:vAlign w:val="center"/>
          </w:tcPr>
          <w:p w14:paraId="73FE0F83"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96" w:type="pct"/>
            <w:tcBorders>
              <w:bottom w:val="single" w:sz="4" w:space="0" w:color="auto"/>
            </w:tcBorders>
            <w:noWrap/>
            <w:vAlign w:val="center"/>
          </w:tcPr>
          <w:p w14:paraId="74A60DF9"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95" w:type="pct"/>
            <w:tcBorders>
              <w:bottom w:val="single" w:sz="4" w:space="0" w:color="auto"/>
            </w:tcBorders>
            <w:noWrap/>
            <w:vAlign w:val="center"/>
            <w:hideMark/>
          </w:tcPr>
          <w:p w14:paraId="2172ED30"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91" w:type="pct"/>
            <w:tcBorders>
              <w:bottom w:val="single" w:sz="4" w:space="0" w:color="auto"/>
            </w:tcBorders>
            <w:noWrap/>
            <w:vAlign w:val="center"/>
            <w:hideMark/>
          </w:tcPr>
          <w:p w14:paraId="51021B49"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89" w:type="pct"/>
            <w:tcBorders>
              <w:bottom w:val="single" w:sz="4" w:space="0" w:color="auto"/>
            </w:tcBorders>
            <w:noWrap/>
            <w:vAlign w:val="center"/>
            <w:hideMark/>
          </w:tcPr>
          <w:p w14:paraId="58DD98FC"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90" w:type="pct"/>
            <w:tcBorders>
              <w:bottom w:val="single" w:sz="4" w:space="0" w:color="auto"/>
            </w:tcBorders>
            <w:noWrap/>
            <w:vAlign w:val="center"/>
            <w:hideMark/>
          </w:tcPr>
          <w:p w14:paraId="4842D0BD" w14:textId="77777777" w:rsidR="00B93299" w:rsidRPr="00B15EB7" w:rsidRDefault="00755B2E"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4</w:t>
            </w:r>
          </w:p>
        </w:tc>
        <w:tc>
          <w:tcPr>
            <w:tcW w:w="444" w:type="pct"/>
            <w:tcBorders>
              <w:bottom w:val="single" w:sz="4" w:space="0" w:color="auto"/>
            </w:tcBorders>
            <w:noWrap/>
            <w:vAlign w:val="center"/>
            <w:hideMark/>
          </w:tcPr>
          <w:p w14:paraId="464ED0A8"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w:t>
            </w:r>
          </w:p>
        </w:tc>
        <w:tc>
          <w:tcPr>
            <w:tcW w:w="346" w:type="pct"/>
            <w:tcBorders>
              <w:bottom w:val="single" w:sz="4" w:space="0" w:color="auto"/>
            </w:tcBorders>
            <w:noWrap/>
            <w:vAlign w:val="center"/>
            <w:hideMark/>
          </w:tcPr>
          <w:p w14:paraId="58A78962" w14:textId="77777777" w:rsidR="00B93299" w:rsidRPr="00B15EB7" w:rsidRDefault="00B93299"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5</w:t>
            </w:r>
          </w:p>
        </w:tc>
        <w:tc>
          <w:tcPr>
            <w:tcW w:w="441" w:type="pct"/>
            <w:tcBorders>
              <w:bottom w:val="single" w:sz="4" w:space="0" w:color="auto"/>
            </w:tcBorders>
            <w:noWrap/>
            <w:vAlign w:val="center"/>
            <w:hideMark/>
          </w:tcPr>
          <w:p w14:paraId="2E4E51F7" w14:textId="77777777" w:rsidR="00B93299" w:rsidRPr="00B15EB7" w:rsidRDefault="00755B2E" w:rsidP="00B15EB7">
            <w:pPr>
              <w:jc w:val="center"/>
              <w:cnfStyle w:val="000000000000" w:firstRow="0" w:lastRow="0" w:firstColumn="0" w:lastColumn="0" w:oddVBand="0" w:evenVBand="0" w:oddHBand="0" w:evenHBand="0" w:firstRowFirstColumn="0" w:firstRowLastColumn="0" w:lastRowFirstColumn="0" w:lastRowLastColumn="0"/>
              <w:rPr>
                <w:sz w:val="20"/>
                <w:szCs w:val="20"/>
              </w:rPr>
            </w:pPr>
            <w:r w:rsidRPr="00B15EB7">
              <w:rPr>
                <w:sz w:val="20"/>
                <w:szCs w:val="20"/>
              </w:rPr>
              <w:t>25,00</w:t>
            </w:r>
          </w:p>
        </w:tc>
      </w:tr>
      <w:tr w:rsidR="00B93299" w:rsidRPr="00B15EB7" w14:paraId="60967B79" w14:textId="77777777" w:rsidTr="00C2485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047" w:type="pct"/>
            <w:tcBorders>
              <w:top w:val="single" w:sz="4" w:space="0" w:color="auto"/>
              <w:bottom w:val="single" w:sz="8" w:space="0" w:color="000000" w:themeColor="text1"/>
            </w:tcBorders>
            <w:shd w:val="clear" w:color="auto" w:fill="F2F2F2" w:themeFill="background1" w:themeFillShade="F2"/>
            <w:vAlign w:val="center"/>
          </w:tcPr>
          <w:p w14:paraId="7B760174" w14:textId="77777777" w:rsidR="00B93299" w:rsidRPr="00B15EB7" w:rsidRDefault="00B93299" w:rsidP="00B15EB7">
            <w:pPr>
              <w:spacing w:line="20" w:lineRule="atLeast"/>
              <w:jc w:val="center"/>
              <w:rPr>
                <w:rFonts w:eastAsia="Times New Roman" w:cstheme="minorHAnsi"/>
                <w:color w:val="000000"/>
                <w:sz w:val="20"/>
                <w:szCs w:val="20"/>
                <w:lang w:val="sr-Cyrl-BA"/>
              </w:rPr>
            </w:pPr>
            <w:r w:rsidRPr="00B15EB7">
              <w:rPr>
                <w:rFonts w:eastAsia="Times New Roman" w:cstheme="minorHAnsi"/>
                <w:color w:val="000000"/>
                <w:sz w:val="20"/>
                <w:szCs w:val="20"/>
                <w:lang w:val="sr-Cyrl-BA"/>
              </w:rPr>
              <w:t>УКУПНО</w:t>
            </w:r>
          </w:p>
        </w:tc>
        <w:tc>
          <w:tcPr>
            <w:tcW w:w="762" w:type="pct"/>
            <w:tcBorders>
              <w:top w:val="single" w:sz="4" w:space="0" w:color="auto"/>
              <w:bottom w:val="single" w:sz="8" w:space="0" w:color="000000" w:themeColor="text1"/>
            </w:tcBorders>
            <w:shd w:val="clear" w:color="auto" w:fill="F2F2F2" w:themeFill="background1" w:themeFillShade="F2"/>
            <w:noWrap/>
            <w:vAlign w:val="center"/>
          </w:tcPr>
          <w:p w14:paraId="7922C556"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3911</w:t>
            </w:r>
          </w:p>
        </w:tc>
        <w:tc>
          <w:tcPr>
            <w:tcW w:w="396" w:type="pct"/>
            <w:tcBorders>
              <w:top w:val="single" w:sz="4" w:space="0" w:color="auto"/>
              <w:bottom w:val="single" w:sz="8" w:space="0" w:color="000000" w:themeColor="text1"/>
            </w:tcBorders>
            <w:shd w:val="clear" w:color="auto" w:fill="F2F2F2" w:themeFill="background1" w:themeFillShade="F2"/>
            <w:noWrap/>
            <w:vAlign w:val="center"/>
          </w:tcPr>
          <w:p w14:paraId="45F95A5F"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3823</w:t>
            </w:r>
          </w:p>
        </w:tc>
        <w:tc>
          <w:tcPr>
            <w:tcW w:w="395" w:type="pct"/>
            <w:tcBorders>
              <w:top w:val="single" w:sz="4" w:space="0" w:color="auto"/>
              <w:bottom w:val="single" w:sz="8" w:space="0" w:color="000000" w:themeColor="text1"/>
            </w:tcBorders>
            <w:shd w:val="clear" w:color="auto" w:fill="F2F2F2" w:themeFill="background1" w:themeFillShade="F2"/>
            <w:noWrap/>
            <w:vAlign w:val="center"/>
          </w:tcPr>
          <w:p w14:paraId="0A0CB82B"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-2,25</w:t>
            </w:r>
          </w:p>
        </w:tc>
        <w:tc>
          <w:tcPr>
            <w:tcW w:w="391" w:type="pct"/>
            <w:tcBorders>
              <w:top w:val="single" w:sz="4" w:space="0" w:color="auto"/>
              <w:bottom w:val="single" w:sz="8" w:space="0" w:color="000000" w:themeColor="text1"/>
            </w:tcBorders>
            <w:shd w:val="clear" w:color="auto" w:fill="F2F2F2" w:themeFill="background1" w:themeFillShade="F2"/>
            <w:noWrap/>
            <w:vAlign w:val="center"/>
          </w:tcPr>
          <w:p w14:paraId="2502124E"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3049</w:t>
            </w:r>
          </w:p>
        </w:tc>
        <w:tc>
          <w:tcPr>
            <w:tcW w:w="389" w:type="pct"/>
            <w:tcBorders>
              <w:top w:val="single" w:sz="4" w:space="0" w:color="auto"/>
              <w:bottom w:val="single" w:sz="8" w:space="0" w:color="000000" w:themeColor="text1"/>
            </w:tcBorders>
            <w:shd w:val="clear" w:color="auto" w:fill="F2F2F2" w:themeFill="background1" w:themeFillShade="F2"/>
            <w:noWrap/>
            <w:vAlign w:val="center"/>
          </w:tcPr>
          <w:p w14:paraId="5B84F527"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-20,25</w:t>
            </w:r>
          </w:p>
        </w:tc>
        <w:tc>
          <w:tcPr>
            <w:tcW w:w="390" w:type="pct"/>
            <w:tcBorders>
              <w:top w:val="single" w:sz="4" w:space="0" w:color="auto"/>
              <w:bottom w:val="single" w:sz="8" w:space="0" w:color="000000" w:themeColor="text1"/>
            </w:tcBorders>
            <w:shd w:val="clear" w:color="auto" w:fill="F2F2F2" w:themeFill="background1" w:themeFillShade="F2"/>
            <w:noWrap/>
            <w:vAlign w:val="center"/>
          </w:tcPr>
          <w:p w14:paraId="16BDC990"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4449</w:t>
            </w:r>
          </w:p>
        </w:tc>
        <w:tc>
          <w:tcPr>
            <w:tcW w:w="444" w:type="pct"/>
            <w:tcBorders>
              <w:top w:val="single" w:sz="4" w:space="0" w:color="auto"/>
              <w:bottom w:val="single" w:sz="8" w:space="0" w:color="000000" w:themeColor="text1"/>
            </w:tcBorders>
            <w:shd w:val="clear" w:color="auto" w:fill="F2F2F2" w:themeFill="background1" w:themeFillShade="F2"/>
            <w:noWrap/>
            <w:vAlign w:val="center"/>
          </w:tcPr>
          <w:p w14:paraId="09EA5E7A"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45,92</w:t>
            </w:r>
          </w:p>
        </w:tc>
        <w:tc>
          <w:tcPr>
            <w:tcW w:w="346" w:type="pct"/>
            <w:tcBorders>
              <w:top w:val="single" w:sz="4" w:space="0" w:color="auto"/>
              <w:bottom w:val="single" w:sz="8" w:space="0" w:color="000000" w:themeColor="text1"/>
            </w:tcBorders>
            <w:shd w:val="clear" w:color="auto" w:fill="F2F2F2" w:themeFill="background1" w:themeFillShade="F2"/>
            <w:noWrap/>
            <w:vAlign w:val="center"/>
          </w:tcPr>
          <w:p w14:paraId="7F371488"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4101</w:t>
            </w:r>
          </w:p>
        </w:tc>
        <w:tc>
          <w:tcPr>
            <w:tcW w:w="441" w:type="pct"/>
            <w:tcBorders>
              <w:top w:val="single" w:sz="4" w:space="0" w:color="auto"/>
              <w:bottom w:val="single" w:sz="8" w:space="0" w:color="000000" w:themeColor="text1"/>
            </w:tcBorders>
            <w:shd w:val="clear" w:color="auto" w:fill="F2F2F2" w:themeFill="background1" w:themeFillShade="F2"/>
            <w:noWrap/>
            <w:vAlign w:val="center"/>
          </w:tcPr>
          <w:p w14:paraId="7F1B97AB" w14:textId="77777777" w:rsidR="00B93299" w:rsidRPr="00B15EB7" w:rsidRDefault="00B93299" w:rsidP="00B15EB7">
            <w:pPr>
              <w:jc w:val="center"/>
              <w:cnfStyle w:val="000000100000" w:firstRow="0" w:lastRow="0" w:firstColumn="0" w:lastColumn="0" w:oddVBand="0" w:evenVBand="0" w:oddHBand="1" w:evenHBand="0" w:firstRowFirstColumn="0" w:firstRowLastColumn="0" w:lastRowFirstColumn="0" w:lastRowLastColumn="0"/>
              <w:rPr>
                <w:sz w:val="20"/>
                <w:szCs w:val="20"/>
              </w:rPr>
            </w:pPr>
            <w:r w:rsidRPr="00B15EB7">
              <w:rPr>
                <w:sz w:val="20"/>
                <w:szCs w:val="20"/>
              </w:rPr>
              <w:t>-7,82</w:t>
            </w:r>
          </w:p>
        </w:tc>
      </w:tr>
    </w:tbl>
    <w:p w14:paraId="080BB0A5" w14:textId="77777777" w:rsidR="000745B5" w:rsidRPr="00C41704" w:rsidRDefault="000745B5" w:rsidP="008A1456">
      <w:pPr>
        <w:spacing w:after="0" w:line="20" w:lineRule="atLeast"/>
        <w:jc w:val="both"/>
        <w:rPr>
          <w:rFonts w:cstheme="minorHAnsi"/>
          <w:i/>
          <w:iCs/>
          <w:szCs w:val="24"/>
          <w:lang w:val="sr-Cyrl-BA"/>
        </w:rPr>
      </w:pPr>
      <w:r w:rsidRPr="00C41704">
        <w:rPr>
          <w:rFonts w:cstheme="minorHAnsi"/>
          <w:i/>
          <w:iCs/>
          <w:szCs w:val="24"/>
          <w:lang w:val="sr-Cyrl-BA"/>
        </w:rPr>
        <w:t xml:space="preserve">Извор: Министарство унутрашњних послова РС, Полицијска станица </w:t>
      </w:r>
      <w:r w:rsidR="008A1456" w:rsidRPr="00C41704">
        <w:rPr>
          <w:rFonts w:cstheme="minorHAnsi"/>
          <w:i/>
          <w:iCs/>
          <w:szCs w:val="24"/>
          <w:lang w:val="sr-Cyrl-BA"/>
        </w:rPr>
        <w:t>Мркоњић Град</w:t>
      </w:r>
    </w:p>
    <w:p w14:paraId="43845BB2" w14:textId="77777777" w:rsidR="008A1456" w:rsidRPr="004D349F" w:rsidRDefault="008A1456" w:rsidP="008A1456">
      <w:pPr>
        <w:spacing w:after="0" w:line="20" w:lineRule="atLeast"/>
        <w:jc w:val="both"/>
        <w:rPr>
          <w:rFonts w:cstheme="minorHAnsi"/>
          <w:i/>
          <w:iCs/>
          <w:szCs w:val="24"/>
          <w:lang w:val="sr-Cyrl-BA"/>
        </w:rPr>
      </w:pPr>
    </w:p>
    <w:p w14:paraId="47BE8684" w14:textId="77777777" w:rsidR="008A1456" w:rsidRPr="00325EB4" w:rsidRDefault="00B21CAB" w:rsidP="008A1456">
      <w:pPr>
        <w:spacing w:after="0" w:line="20" w:lineRule="atLeast"/>
        <w:ind w:right="-40"/>
        <w:jc w:val="both"/>
        <w:rPr>
          <w:rFonts w:cstheme="minorHAnsi"/>
          <w:szCs w:val="24"/>
          <w:lang w:val="sr-Cyrl-BA"/>
        </w:rPr>
      </w:pPr>
      <w:r w:rsidRPr="004D349F">
        <w:rPr>
          <w:rFonts w:cstheme="minorHAnsi"/>
          <w:szCs w:val="24"/>
          <w:lang w:val="sr-Cyrl-BA"/>
        </w:rPr>
        <w:t xml:space="preserve">У структури </w:t>
      </w:r>
      <w:r w:rsidR="00755B2E">
        <w:rPr>
          <w:rFonts w:cstheme="minorHAnsi"/>
          <w:szCs w:val="24"/>
          <w:lang w:val="sr-Cyrl-BA"/>
        </w:rPr>
        <w:t>прекршаја</w:t>
      </w:r>
      <w:r w:rsidRPr="004D349F">
        <w:rPr>
          <w:rFonts w:cstheme="minorHAnsi"/>
          <w:szCs w:val="24"/>
          <w:lang w:val="sr-Cyrl-BA"/>
        </w:rPr>
        <w:t xml:space="preserve"> </w:t>
      </w:r>
      <w:r w:rsidRPr="00325EB4">
        <w:rPr>
          <w:rFonts w:cstheme="minorHAnsi"/>
          <w:szCs w:val="24"/>
          <w:lang w:val="sr-Cyrl-BA"/>
        </w:rPr>
        <w:t xml:space="preserve">највише се издвајају дјела из области </w:t>
      </w:r>
      <w:r w:rsidR="00755B2E" w:rsidRPr="00325EB4">
        <w:rPr>
          <w:rFonts w:cstheme="minorHAnsi"/>
          <w:szCs w:val="24"/>
          <w:lang w:val="sr-Cyrl-BA"/>
        </w:rPr>
        <w:t xml:space="preserve">безбједност саобраћаја </w:t>
      </w:r>
      <w:r w:rsidRPr="00325EB4">
        <w:rPr>
          <w:rFonts w:cstheme="minorHAnsi"/>
          <w:szCs w:val="24"/>
          <w:lang w:val="sr-Cyrl-BA"/>
        </w:rPr>
        <w:t>и</w:t>
      </w:r>
      <w:r w:rsidR="00D4421F" w:rsidRPr="00325EB4">
        <w:rPr>
          <w:rFonts w:cstheme="minorHAnsi"/>
          <w:szCs w:val="24"/>
          <w:lang w:val="sr-Cyrl-BA"/>
        </w:rPr>
        <w:t xml:space="preserve"> нарушавања јавног реда и мира</w:t>
      </w:r>
      <w:r w:rsidRPr="00325EB4">
        <w:rPr>
          <w:rFonts w:cstheme="minorHAnsi"/>
          <w:szCs w:val="24"/>
          <w:lang w:val="sr-Cyrl-BA"/>
        </w:rPr>
        <w:t>. У односу на 201</w:t>
      </w:r>
      <w:r w:rsidR="008A1456" w:rsidRPr="00325EB4">
        <w:rPr>
          <w:rFonts w:cstheme="minorHAnsi"/>
          <w:szCs w:val="24"/>
          <w:lang w:val="sr-Cyrl-BA"/>
        </w:rPr>
        <w:t>8</w:t>
      </w:r>
      <w:r w:rsidRPr="00325EB4">
        <w:rPr>
          <w:rFonts w:cstheme="minorHAnsi"/>
          <w:szCs w:val="24"/>
          <w:lang w:val="sr-Cyrl-BA"/>
        </w:rPr>
        <w:t xml:space="preserve">. годину када је укупан број прекршаја био </w:t>
      </w:r>
      <w:r w:rsidR="00D4421F" w:rsidRPr="00325EB4">
        <w:rPr>
          <w:rFonts w:cstheme="minorHAnsi"/>
          <w:szCs w:val="24"/>
          <w:lang w:val="sr-Cyrl-BA"/>
        </w:rPr>
        <w:t xml:space="preserve">3911,  у 2022.години се уочава </w:t>
      </w:r>
      <w:r w:rsidR="008A1456" w:rsidRPr="00325EB4">
        <w:rPr>
          <w:rFonts w:cstheme="minorHAnsi"/>
          <w:szCs w:val="24"/>
          <w:lang w:val="sr-Cyrl-BA"/>
        </w:rPr>
        <w:t>раст броја</w:t>
      </w:r>
      <w:r w:rsidRPr="00325EB4">
        <w:rPr>
          <w:rFonts w:cstheme="minorHAnsi"/>
          <w:szCs w:val="24"/>
          <w:lang w:val="sr-Cyrl-BA"/>
        </w:rPr>
        <w:t xml:space="preserve"> кривичних дјела</w:t>
      </w:r>
      <w:r w:rsidR="00D4421F" w:rsidRPr="00325EB4">
        <w:rPr>
          <w:rFonts w:cstheme="minorHAnsi"/>
          <w:szCs w:val="24"/>
          <w:lang w:val="sr-Cyrl-BA"/>
        </w:rPr>
        <w:t xml:space="preserve"> за 4,6%</w:t>
      </w:r>
      <w:r w:rsidRPr="00325EB4">
        <w:rPr>
          <w:rFonts w:cstheme="minorHAnsi"/>
          <w:szCs w:val="24"/>
          <w:lang w:val="sr-Cyrl-BA"/>
        </w:rPr>
        <w:t xml:space="preserve">. </w:t>
      </w:r>
    </w:p>
    <w:p w14:paraId="733B6166" w14:textId="77777777" w:rsidR="00B21CAB" w:rsidRPr="004D349F" w:rsidRDefault="00B21CAB" w:rsidP="00BE6D2F">
      <w:pPr>
        <w:tabs>
          <w:tab w:val="left" w:pos="540"/>
        </w:tabs>
        <w:spacing w:after="0"/>
        <w:jc w:val="both"/>
        <w:rPr>
          <w:rFonts w:cstheme="minorHAnsi"/>
          <w:noProof/>
          <w:lang w:val="sr-Cyrl-BA"/>
        </w:rPr>
      </w:pPr>
    </w:p>
    <w:p w14:paraId="48147207" w14:textId="77777777" w:rsidR="0013182C" w:rsidRPr="004D349F" w:rsidRDefault="0013182C" w:rsidP="00BE6D2F">
      <w:pPr>
        <w:tabs>
          <w:tab w:val="left" w:pos="540"/>
        </w:tabs>
        <w:spacing w:after="0"/>
        <w:jc w:val="both"/>
        <w:rPr>
          <w:rFonts w:cstheme="minorHAnsi"/>
          <w:noProof/>
          <w:lang w:val="sr-Cyrl-BA"/>
        </w:rPr>
      </w:pPr>
    </w:p>
    <w:p w14:paraId="536746A4" w14:textId="77777777" w:rsidR="0013182C" w:rsidRDefault="0013182C" w:rsidP="00BE6D2F">
      <w:pPr>
        <w:tabs>
          <w:tab w:val="left" w:pos="540"/>
        </w:tabs>
        <w:spacing w:after="0"/>
        <w:jc w:val="both"/>
        <w:rPr>
          <w:rFonts w:cstheme="minorHAnsi"/>
          <w:noProof/>
          <w:lang w:val="sr-Cyrl-BA"/>
        </w:rPr>
      </w:pPr>
    </w:p>
    <w:p w14:paraId="3C0DE216" w14:textId="77777777" w:rsidR="004D349F" w:rsidRDefault="004D349F" w:rsidP="00610623">
      <w:pPr>
        <w:rPr>
          <w:noProof/>
        </w:rPr>
      </w:pPr>
      <w:bookmarkStart w:id="135" w:name="_Toc92743507"/>
      <w:r w:rsidRPr="003C13BB">
        <w:rPr>
          <w:noProof/>
        </w:rPr>
        <w:t>Стање</w:t>
      </w:r>
      <w:r w:rsidR="003C13BB">
        <w:rPr>
          <w:noProof/>
        </w:rPr>
        <w:t>м</w:t>
      </w:r>
      <w:r w:rsidRPr="003C13BB">
        <w:rPr>
          <w:noProof/>
        </w:rPr>
        <w:t xml:space="preserve"> </w:t>
      </w:r>
      <w:r w:rsidR="003C13BB" w:rsidRPr="003C13BB">
        <w:rPr>
          <w:noProof/>
        </w:rPr>
        <w:t>безбједности</w:t>
      </w:r>
      <w:r w:rsidRPr="003C13BB">
        <w:rPr>
          <w:noProof/>
        </w:rPr>
        <w:t xml:space="preserve"> од природних непогода и других несрећ</w:t>
      </w:r>
      <w:bookmarkEnd w:id="135"/>
      <w:r w:rsidRPr="003C13BB">
        <w:rPr>
          <w:noProof/>
        </w:rPr>
        <w:t>а</w:t>
      </w:r>
      <w:r w:rsidR="003C13BB">
        <w:rPr>
          <w:noProof/>
        </w:rPr>
        <w:t>, као што је већ наведено брину се Територијална ватрогасна јединица Мркоњић Град, Цивилн</w:t>
      </w:r>
      <w:r w:rsidR="005152ED">
        <w:rPr>
          <w:noProof/>
        </w:rPr>
        <w:t>а заштита, радни колективи и др.</w:t>
      </w:r>
    </w:p>
    <w:p w14:paraId="7BA73E08" w14:textId="77777777" w:rsidR="005152ED" w:rsidRDefault="005152ED" w:rsidP="005152ED">
      <w:pPr>
        <w:spacing w:after="0" w:line="20" w:lineRule="atLeast"/>
        <w:ind w:right="-40"/>
        <w:jc w:val="both"/>
        <w:rPr>
          <w:rFonts w:cs="Times New Roman"/>
          <w:szCs w:val="24"/>
          <w:lang w:val="sr-Cyrl-BA"/>
        </w:rPr>
      </w:pPr>
      <w:r w:rsidRPr="004D349F">
        <w:rPr>
          <w:rFonts w:cs="Times New Roman"/>
          <w:szCs w:val="24"/>
          <w:lang w:val="sr-Cyrl-BA"/>
        </w:rPr>
        <w:t xml:space="preserve">Цивилна заштита је увијек активна и неодвојиви дио система заштите и спасавања, а најактивнија је у условима елементарних непогода и других несрећа, односно по проглашењу ванредног стања, када је неопходно на организован начин ангажовати све расположиве ресурсе на подручју општине, у циљу што ефикаснијег пружања заштите и спасавања онима којима је то потребно, материјалних добара и животне средине, те што успјешнијег ублажавања негативних посљедица елементарне непогоде и друге несреће и што бржег успостављања стања нормалног функционисања свих друштвених функција. </w:t>
      </w:r>
    </w:p>
    <w:p w14:paraId="5A03A327" w14:textId="77777777" w:rsidR="00267177" w:rsidRDefault="00267177" w:rsidP="00267177">
      <w:pPr>
        <w:spacing w:after="0" w:line="20" w:lineRule="atLeast"/>
        <w:jc w:val="both"/>
        <w:rPr>
          <w:rFonts w:cs="Times New Roman"/>
          <w:szCs w:val="24"/>
          <w:lang w:val="sr-Cyrl-BA"/>
        </w:rPr>
      </w:pPr>
      <w:r w:rsidRPr="00267177">
        <w:rPr>
          <w:rFonts w:cs="Times New Roman"/>
          <w:szCs w:val="24"/>
          <w:lang w:val="sr-Cyrl-BA"/>
        </w:rPr>
        <w:t xml:space="preserve">Снаге заштите и спасавања - цивилне заштите организоване су по сљедећем: </w:t>
      </w:r>
    </w:p>
    <w:p w14:paraId="5896FEE3" w14:textId="77777777" w:rsidR="00267177" w:rsidRPr="00267177" w:rsidRDefault="00267177" w:rsidP="00CB6A86">
      <w:pPr>
        <w:pStyle w:val="ListParagraph"/>
        <w:numPr>
          <w:ilvl w:val="0"/>
          <w:numId w:val="54"/>
        </w:numPr>
        <w:spacing w:after="0" w:line="20" w:lineRule="atLeast"/>
        <w:jc w:val="both"/>
        <w:rPr>
          <w:rFonts w:cs="Times New Roman"/>
          <w:szCs w:val="24"/>
          <w:lang w:val="sr-Cyrl-BA"/>
        </w:rPr>
      </w:pPr>
      <w:r w:rsidRPr="00267177">
        <w:rPr>
          <w:rFonts w:cs="Times New Roman"/>
          <w:szCs w:val="24"/>
          <w:lang w:val="sr-Cyrl-BA"/>
        </w:rPr>
        <w:t xml:space="preserve">Самостални стручни сарадник за цивилну заштиту, </w:t>
      </w:r>
    </w:p>
    <w:p w14:paraId="33BD1DA3" w14:textId="77777777" w:rsidR="00267177" w:rsidRPr="00267177" w:rsidRDefault="00267177" w:rsidP="00CB6A86">
      <w:pPr>
        <w:pStyle w:val="ListParagraph"/>
        <w:numPr>
          <w:ilvl w:val="0"/>
          <w:numId w:val="54"/>
        </w:numPr>
        <w:spacing w:after="0" w:line="20" w:lineRule="atLeast"/>
        <w:jc w:val="both"/>
        <w:rPr>
          <w:rFonts w:cs="Times New Roman"/>
          <w:szCs w:val="24"/>
          <w:lang w:val="sr-Cyrl-BA"/>
        </w:rPr>
      </w:pPr>
      <w:r w:rsidRPr="00267177">
        <w:rPr>
          <w:rFonts w:cs="Times New Roman"/>
          <w:szCs w:val="24"/>
          <w:lang w:val="sr-Cyrl-BA"/>
        </w:rPr>
        <w:t xml:space="preserve">Општински штаб за цивилну заштиту, </w:t>
      </w:r>
    </w:p>
    <w:p w14:paraId="7926C184" w14:textId="77777777" w:rsidR="00267177" w:rsidRPr="00267177" w:rsidRDefault="00267177" w:rsidP="00CB6A86">
      <w:pPr>
        <w:pStyle w:val="ListParagraph"/>
        <w:numPr>
          <w:ilvl w:val="0"/>
          <w:numId w:val="54"/>
        </w:numPr>
        <w:spacing w:after="0" w:line="20" w:lineRule="atLeast"/>
        <w:jc w:val="both"/>
        <w:rPr>
          <w:rFonts w:cs="Times New Roman"/>
          <w:b/>
          <w:szCs w:val="24"/>
          <w:lang w:val="sr-Cyrl-BA"/>
        </w:rPr>
      </w:pPr>
      <w:r w:rsidRPr="00267177">
        <w:rPr>
          <w:rFonts w:cs="Times New Roman"/>
          <w:szCs w:val="24"/>
          <w:lang w:val="sr-Cyrl-BA"/>
        </w:rPr>
        <w:t>Јединица цивилне заштите специјализоване намјене за заштиту од пожара,</w:t>
      </w:r>
      <w:r w:rsidRPr="00267177">
        <w:rPr>
          <w:rFonts w:cs="Times New Roman"/>
          <w:b/>
          <w:szCs w:val="24"/>
          <w:lang w:val="sr-Cyrl-BA"/>
        </w:rPr>
        <w:t xml:space="preserve"> </w:t>
      </w:r>
    </w:p>
    <w:p w14:paraId="5EDAD3D8" w14:textId="77777777" w:rsidR="00267177" w:rsidRPr="00267177" w:rsidRDefault="00267177" w:rsidP="00CB6A86">
      <w:pPr>
        <w:pStyle w:val="ListParagraph"/>
        <w:numPr>
          <w:ilvl w:val="0"/>
          <w:numId w:val="54"/>
        </w:numPr>
        <w:spacing w:after="0" w:line="20" w:lineRule="atLeast"/>
        <w:jc w:val="both"/>
        <w:rPr>
          <w:rFonts w:cs="Times New Roman"/>
          <w:szCs w:val="24"/>
          <w:lang w:val="sr-Cyrl-BA"/>
        </w:rPr>
      </w:pPr>
      <w:r w:rsidRPr="00267177">
        <w:rPr>
          <w:rFonts w:cs="Times New Roman"/>
          <w:szCs w:val="24"/>
          <w:lang w:val="sr-Cyrl-BA"/>
        </w:rPr>
        <w:t xml:space="preserve">Јединица цивилне заштите специјализоване намјене за пружање прве медицинске помоћи, </w:t>
      </w:r>
    </w:p>
    <w:p w14:paraId="0BFDFF15" w14:textId="77777777" w:rsidR="00267177" w:rsidRPr="00267177" w:rsidRDefault="00267177" w:rsidP="00CB6A86">
      <w:pPr>
        <w:pStyle w:val="ListParagraph"/>
        <w:numPr>
          <w:ilvl w:val="0"/>
          <w:numId w:val="54"/>
        </w:numPr>
        <w:spacing w:after="0" w:line="20" w:lineRule="atLeast"/>
        <w:jc w:val="both"/>
        <w:rPr>
          <w:rFonts w:cs="Times New Roman"/>
          <w:b/>
          <w:szCs w:val="24"/>
          <w:lang w:val="sr-Cyrl-BA"/>
        </w:rPr>
      </w:pPr>
      <w:r w:rsidRPr="00267177">
        <w:rPr>
          <w:rFonts w:cs="Times New Roman"/>
          <w:szCs w:val="24"/>
          <w:lang w:val="sr-Cyrl-BA"/>
        </w:rPr>
        <w:t>Јединица цивилне заштите специјализоване намјене за спасавање из рушевина,</w:t>
      </w:r>
      <w:r w:rsidRPr="00267177">
        <w:rPr>
          <w:rFonts w:cs="Times New Roman"/>
          <w:b/>
          <w:szCs w:val="24"/>
          <w:lang w:val="sr-Cyrl-BA"/>
        </w:rPr>
        <w:t xml:space="preserve"> </w:t>
      </w:r>
    </w:p>
    <w:p w14:paraId="2A2F748A" w14:textId="77777777" w:rsidR="00267177" w:rsidRPr="00267177" w:rsidRDefault="00267177" w:rsidP="00CB6A86">
      <w:pPr>
        <w:pStyle w:val="ListParagraph"/>
        <w:numPr>
          <w:ilvl w:val="0"/>
          <w:numId w:val="54"/>
        </w:numPr>
        <w:spacing w:after="0" w:line="20" w:lineRule="atLeast"/>
        <w:jc w:val="both"/>
        <w:rPr>
          <w:rFonts w:cs="Times New Roman"/>
          <w:szCs w:val="24"/>
          <w:shd w:val="clear" w:color="auto" w:fill="FFFFFF"/>
          <w:lang w:val="sr-Cyrl-BA"/>
        </w:rPr>
      </w:pPr>
      <w:r w:rsidRPr="00267177">
        <w:rPr>
          <w:rFonts w:cs="Times New Roman"/>
          <w:szCs w:val="24"/>
          <w:shd w:val="clear" w:color="auto" w:fill="FFFFFF"/>
          <w:lang w:val="sr-Cyrl-BA"/>
        </w:rPr>
        <w:t xml:space="preserve">Јединица цивилне заштите специјализоване намјене за евакуацију и збрињавање, </w:t>
      </w:r>
    </w:p>
    <w:p w14:paraId="7996968A" w14:textId="77777777" w:rsidR="00267177" w:rsidRPr="00267177" w:rsidRDefault="00267177" w:rsidP="00CB6A86">
      <w:pPr>
        <w:pStyle w:val="ListParagraph"/>
        <w:numPr>
          <w:ilvl w:val="0"/>
          <w:numId w:val="54"/>
        </w:numPr>
        <w:spacing w:after="0" w:line="20" w:lineRule="atLeast"/>
        <w:jc w:val="both"/>
        <w:rPr>
          <w:rFonts w:cs="Times New Roman"/>
          <w:szCs w:val="24"/>
          <w:lang w:val="sr-Cyrl-BA"/>
        </w:rPr>
      </w:pPr>
      <w:r w:rsidRPr="00267177">
        <w:rPr>
          <w:rFonts w:cs="Times New Roman"/>
          <w:szCs w:val="24"/>
          <w:lang w:val="sr-Cyrl-BA"/>
        </w:rPr>
        <w:t xml:space="preserve">Јединица цивилне заштите специјализоване намјене за асанацију терена, </w:t>
      </w:r>
    </w:p>
    <w:p w14:paraId="211A261E" w14:textId="77777777" w:rsidR="00267177" w:rsidRDefault="00267177" w:rsidP="00CB6A86">
      <w:pPr>
        <w:pStyle w:val="ListParagraph"/>
        <w:numPr>
          <w:ilvl w:val="0"/>
          <w:numId w:val="54"/>
        </w:numPr>
        <w:spacing w:after="0" w:line="20" w:lineRule="atLeast"/>
        <w:jc w:val="both"/>
        <w:rPr>
          <w:rFonts w:cs="Times New Roman"/>
          <w:szCs w:val="24"/>
          <w:lang w:val="sr-Cyrl-BA"/>
        </w:rPr>
      </w:pPr>
      <w:r w:rsidRPr="00267177">
        <w:rPr>
          <w:rFonts w:cs="Times New Roman"/>
          <w:szCs w:val="24"/>
          <w:lang w:val="sr-Cyrl-BA"/>
        </w:rPr>
        <w:t>П</w:t>
      </w:r>
      <w:r>
        <w:rPr>
          <w:rFonts w:cs="Times New Roman"/>
          <w:szCs w:val="24"/>
          <w:lang w:val="sr-Cyrl-BA"/>
        </w:rPr>
        <w:t xml:space="preserve">овјереници заштите и спасавања, </w:t>
      </w:r>
    </w:p>
    <w:p w14:paraId="03351BA7" w14:textId="77777777" w:rsidR="00267177" w:rsidRDefault="00267177" w:rsidP="00CB6A86">
      <w:pPr>
        <w:pStyle w:val="ListParagraph"/>
        <w:numPr>
          <w:ilvl w:val="0"/>
          <w:numId w:val="54"/>
        </w:numPr>
        <w:spacing w:after="0" w:line="20" w:lineRule="atLeast"/>
        <w:jc w:val="both"/>
        <w:rPr>
          <w:rFonts w:cs="Times New Roman"/>
          <w:szCs w:val="24"/>
          <w:lang w:val="sr-Cyrl-BA"/>
        </w:rPr>
      </w:pPr>
      <w:r>
        <w:rPr>
          <w:rFonts w:cs="Times New Roman"/>
          <w:szCs w:val="24"/>
          <w:lang w:val="sr-Cyrl-BA"/>
        </w:rPr>
        <w:t>С</w:t>
      </w:r>
      <w:r w:rsidRPr="00267177">
        <w:rPr>
          <w:rFonts w:cs="Times New Roman"/>
          <w:szCs w:val="24"/>
          <w:lang w:val="sr-Cyrl-BA"/>
        </w:rPr>
        <w:t xml:space="preserve">истем осматрања, обавјештавања и узбуњивања, </w:t>
      </w:r>
    </w:p>
    <w:p w14:paraId="27728579" w14:textId="77777777" w:rsidR="00267177" w:rsidRPr="00267177" w:rsidRDefault="00267177" w:rsidP="00CB6A86">
      <w:pPr>
        <w:pStyle w:val="ListParagraph"/>
        <w:numPr>
          <w:ilvl w:val="0"/>
          <w:numId w:val="54"/>
        </w:numPr>
        <w:spacing w:after="0" w:line="20" w:lineRule="atLeast"/>
        <w:jc w:val="both"/>
        <w:rPr>
          <w:rFonts w:cs="Times New Roman"/>
          <w:szCs w:val="24"/>
          <w:lang w:val="sr-Cyrl-BA"/>
        </w:rPr>
      </w:pPr>
      <w:r>
        <w:rPr>
          <w:rFonts w:cs="Times New Roman"/>
          <w:szCs w:val="24"/>
          <w:lang w:val="sr-Cyrl-BA"/>
        </w:rPr>
        <w:t>С</w:t>
      </w:r>
      <w:r w:rsidRPr="00267177">
        <w:rPr>
          <w:rFonts w:cs="Times New Roman"/>
          <w:szCs w:val="24"/>
          <w:lang w:val="sr-Cyrl-BA"/>
        </w:rPr>
        <w:t xml:space="preserve">истема веза. </w:t>
      </w:r>
    </w:p>
    <w:p w14:paraId="6F774873" w14:textId="77777777" w:rsidR="00267177" w:rsidRPr="00267177" w:rsidRDefault="00267177" w:rsidP="00267177">
      <w:pPr>
        <w:spacing w:after="0" w:line="20" w:lineRule="atLeast"/>
        <w:jc w:val="both"/>
        <w:rPr>
          <w:rFonts w:cs="Times New Roman"/>
          <w:szCs w:val="24"/>
          <w:lang w:val="sr-Cyrl-BA"/>
        </w:rPr>
      </w:pPr>
      <w:r w:rsidRPr="00267177">
        <w:rPr>
          <w:rFonts w:cs="Times New Roman"/>
          <w:szCs w:val="24"/>
          <w:lang w:val="sr-Cyrl-BA"/>
        </w:rPr>
        <w:t xml:space="preserve">Поред наведених снага за реализацију послова, задатака, мјера и активности заштите и спасавања приоритетно се ангажују постојеће професионалне снаге и средства које своју дјелатност обављају на подручју општине, а посебно Ватрогасно друштво, Полицијска управа, ЈЗУ Дом здравља, Црвени крст, ветеринарске станице и амбуланте, Шумско газдинство „Лисина“, ЈКП „Парк“, ЗП „ХЕ на Врбасу“,  грађевинска и друга привредна друштва од значаја за заштиту и спасавање и одређена удружења грађана. </w:t>
      </w:r>
    </w:p>
    <w:p w14:paraId="4E235E49" w14:textId="77777777" w:rsidR="00267177" w:rsidRPr="00267177" w:rsidRDefault="00267177" w:rsidP="00267177">
      <w:pPr>
        <w:spacing w:after="0" w:line="20" w:lineRule="atLeast"/>
        <w:jc w:val="both"/>
        <w:rPr>
          <w:rFonts w:cs="Times New Roman"/>
          <w:szCs w:val="24"/>
          <w:lang w:val="sr-Cyrl-BA"/>
        </w:rPr>
      </w:pPr>
      <w:r w:rsidRPr="00267177">
        <w:rPr>
          <w:rFonts w:cs="Times New Roman"/>
          <w:szCs w:val="24"/>
          <w:lang w:val="sr-Cyrl-BA"/>
        </w:rPr>
        <w:t xml:space="preserve">Током планског периода, тежиште ће бити на успостављању ефикасне, економичне и рационалне структуре, а која ће моћи да пружи адекватан одговор на ризике и опасности изазване елементарном непогодом и другом несрећом.  </w:t>
      </w:r>
    </w:p>
    <w:p w14:paraId="3DE4EFC2" w14:textId="77777777" w:rsidR="00267177" w:rsidRPr="004D349F" w:rsidRDefault="00267177" w:rsidP="00267177">
      <w:pPr>
        <w:spacing w:after="0" w:line="20" w:lineRule="atLeast"/>
        <w:jc w:val="both"/>
        <w:rPr>
          <w:rFonts w:cs="Times New Roman"/>
          <w:szCs w:val="24"/>
          <w:lang w:val="sr-Cyrl-BA"/>
        </w:rPr>
      </w:pPr>
      <w:r w:rsidRPr="00267177">
        <w:rPr>
          <w:rFonts w:cs="Times New Roman"/>
          <w:szCs w:val="24"/>
          <w:lang w:val="sr-Cyrl-BA"/>
        </w:rPr>
        <w:lastRenderedPageBreak/>
        <w:t>Посебна пажња биће усмјерена развоју капацитета система заштите и спасавања-цивилне заштите у смислу опремања материјално-техничким средствима и обука припадника специјализованих јединица.</w:t>
      </w:r>
    </w:p>
    <w:p w14:paraId="12CECC22" w14:textId="77777777" w:rsidR="00267177" w:rsidRDefault="00267177" w:rsidP="005152ED">
      <w:pPr>
        <w:spacing w:after="0" w:line="20" w:lineRule="atLeast"/>
        <w:ind w:right="-40"/>
        <w:jc w:val="both"/>
        <w:rPr>
          <w:rFonts w:cs="Times New Roman"/>
          <w:szCs w:val="24"/>
          <w:lang w:val="sr-Cyrl-BA"/>
        </w:rPr>
      </w:pPr>
    </w:p>
    <w:p w14:paraId="2279E1FC" w14:textId="77777777" w:rsidR="005152ED" w:rsidRDefault="005152ED" w:rsidP="005152ED">
      <w:pPr>
        <w:spacing w:after="0" w:line="20" w:lineRule="atLeast"/>
        <w:ind w:right="-40"/>
        <w:jc w:val="both"/>
        <w:rPr>
          <w:rFonts w:cs="Times New Roman"/>
          <w:szCs w:val="24"/>
          <w:lang w:val="sr-Cyrl-BA"/>
        </w:rPr>
      </w:pPr>
      <w:r w:rsidRPr="005152ED">
        <w:rPr>
          <w:rFonts w:cs="Times New Roman"/>
          <w:szCs w:val="24"/>
          <w:lang w:val="sr-Cyrl-BA"/>
        </w:rPr>
        <w:t>Ватрогасно друштво Мркоњић</w:t>
      </w:r>
      <w:r w:rsidRPr="004D349F">
        <w:rPr>
          <w:rFonts w:cs="Times New Roman"/>
          <w:szCs w:val="24"/>
          <w:lang w:val="sr-Cyrl-BA"/>
        </w:rPr>
        <w:t xml:space="preserve"> Град </w:t>
      </w:r>
      <w:r>
        <w:rPr>
          <w:rFonts w:cs="Times New Roman"/>
          <w:szCs w:val="24"/>
          <w:lang w:val="sr-Latn-BA"/>
        </w:rPr>
        <w:t>у 2022.</w:t>
      </w:r>
      <w:r>
        <w:rPr>
          <w:rFonts w:cs="Times New Roman"/>
          <w:szCs w:val="24"/>
          <w:lang w:val="sr-Cyrl-BA"/>
        </w:rPr>
        <w:t xml:space="preserve"> години имало је 6 запослених радника и постоји потреба за запошљавањем додатног броја радника.</w:t>
      </w:r>
    </w:p>
    <w:p w14:paraId="38DF4BC7" w14:textId="77777777" w:rsidR="005152ED" w:rsidRDefault="005152ED" w:rsidP="005152ED">
      <w:pPr>
        <w:spacing w:after="0" w:line="20" w:lineRule="atLeast"/>
        <w:ind w:right="-40"/>
        <w:jc w:val="both"/>
        <w:rPr>
          <w:rFonts w:cs="Times New Roman"/>
          <w:szCs w:val="24"/>
          <w:lang w:val="sr-Cyrl-BA"/>
        </w:rPr>
      </w:pPr>
      <w:r>
        <w:rPr>
          <w:rFonts w:cs="Times New Roman"/>
          <w:szCs w:val="24"/>
          <w:lang w:val="sr-Cyrl-BA"/>
        </w:rPr>
        <w:t xml:space="preserve">Друштво посједује просторне и техничке капацитете на задовољавајућем нивоу. </w:t>
      </w:r>
    </w:p>
    <w:p w14:paraId="696AD2DA" w14:textId="77777777" w:rsidR="005152ED" w:rsidRDefault="005152ED" w:rsidP="005152ED">
      <w:pPr>
        <w:spacing w:after="0" w:line="20" w:lineRule="atLeast"/>
        <w:ind w:right="-40"/>
        <w:jc w:val="both"/>
        <w:rPr>
          <w:rFonts w:cs="Times New Roman"/>
          <w:szCs w:val="24"/>
          <w:lang w:val="sr-Cyrl-BA"/>
        </w:rPr>
      </w:pPr>
      <w:r>
        <w:rPr>
          <w:rFonts w:cs="Times New Roman"/>
          <w:szCs w:val="24"/>
          <w:lang w:val="sr-Cyrl-BA"/>
        </w:rPr>
        <w:t>У</w:t>
      </w:r>
      <w:r w:rsidRPr="004D349F">
        <w:rPr>
          <w:rFonts w:cs="Times New Roman"/>
          <w:szCs w:val="24"/>
          <w:lang w:val="sr-Cyrl-BA"/>
        </w:rPr>
        <w:t xml:space="preserve"> току године највећи број интервенција се односе на разне пожаре (стамбених, индустријских и помоћних објеката као и пожаре ниског растиња, шумске и слично). Мањи дио односи се на техниче интервенције саобраћајних незгода, спасавања у елементарним непогодама, превоз воде у сушном периоду  и асистенције другим службама.</w:t>
      </w:r>
    </w:p>
    <w:p w14:paraId="4227F2ED" w14:textId="77777777" w:rsidR="004D349F" w:rsidRPr="004D349F" w:rsidRDefault="004D349F" w:rsidP="004D349F">
      <w:pPr>
        <w:spacing w:after="0" w:line="20" w:lineRule="atLeast"/>
        <w:ind w:right="-40"/>
        <w:jc w:val="both"/>
        <w:rPr>
          <w:rFonts w:cs="Times New Roman"/>
          <w:szCs w:val="24"/>
          <w:lang w:val="sr-Cyrl-BA"/>
        </w:rPr>
      </w:pPr>
    </w:p>
    <w:p w14:paraId="119F3FFF" w14:textId="77777777" w:rsidR="004D349F" w:rsidRPr="004D349F" w:rsidRDefault="004D349F" w:rsidP="004D349F">
      <w:pPr>
        <w:spacing w:after="0" w:line="20" w:lineRule="atLeast"/>
        <w:ind w:right="59"/>
        <w:jc w:val="both"/>
        <w:rPr>
          <w:rFonts w:cs="Times New Roman"/>
          <w:szCs w:val="24"/>
          <w:lang w:val="sr-Cyrl-BA"/>
        </w:rPr>
      </w:pPr>
      <w:r w:rsidRPr="004D349F">
        <w:rPr>
          <w:rFonts w:cs="Times New Roman"/>
          <w:szCs w:val="24"/>
          <w:lang w:val="sr-Cyrl-BA"/>
        </w:rPr>
        <w:t xml:space="preserve">У циљу идентификације могућих ризика/несрећа у општини Мркоњић Град и заштите ризичних група (људи, имовине, животне средине и инфраструктуре), </w:t>
      </w:r>
      <w:r w:rsidR="005152ED">
        <w:rPr>
          <w:rFonts w:cs="Times New Roman"/>
          <w:szCs w:val="24"/>
          <w:lang w:val="sr-Cyrl-BA"/>
        </w:rPr>
        <w:t xml:space="preserve">према налазима Општинске службе цивилне заштите, утврђени су </w:t>
      </w:r>
      <w:r w:rsidRPr="004D349F">
        <w:rPr>
          <w:rFonts w:cs="Times New Roman"/>
          <w:szCs w:val="24"/>
          <w:lang w:val="sr-Cyrl-BA"/>
        </w:rPr>
        <w:t>р</w:t>
      </w:r>
      <w:r w:rsidR="005152ED">
        <w:rPr>
          <w:rFonts w:cs="Times New Roman"/>
          <w:szCs w:val="24"/>
          <w:lang w:val="sr-Cyrl-BA"/>
        </w:rPr>
        <w:t>изични објекти и потенцијалне несреће</w:t>
      </w:r>
      <w:r w:rsidRPr="004D349F">
        <w:rPr>
          <w:rFonts w:cs="Times New Roman"/>
          <w:szCs w:val="24"/>
          <w:lang w:val="sr-Cyrl-BA"/>
        </w:rPr>
        <w:t xml:space="preserve"> у општини Мркоњић Град, </w:t>
      </w:r>
      <w:r w:rsidR="005152ED">
        <w:rPr>
          <w:rFonts w:cs="Times New Roman"/>
          <w:szCs w:val="24"/>
          <w:lang w:val="sr-Cyrl-BA"/>
        </w:rPr>
        <w:t>и то</w:t>
      </w:r>
      <w:r w:rsidRPr="004D349F">
        <w:rPr>
          <w:rFonts w:cs="Times New Roman"/>
          <w:szCs w:val="24"/>
          <w:lang w:val="sr-Cyrl-BA"/>
        </w:rPr>
        <w:t>:</w:t>
      </w:r>
    </w:p>
    <w:p w14:paraId="2566E192" w14:textId="77777777" w:rsidR="004D349F" w:rsidRPr="004D349F" w:rsidRDefault="004D349F" w:rsidP="004D349F">
      <w:pPr>
        <w:spacing w:after="0" w:line="20" w:lineRule="atLeast"/>
        <w:ind w:right="79"/>
        <w:jc w:val="both"/>
        <w:rPr>
          <w:rFonts w:cs="Times New Roman"/>
          <w:szCs w:val="24"/>
          <w:lang w:val="sr-Cyrl-BA"/>
        </w:rPr>
      </w:pPr>
      <w:r w:rsidRPr="004D349F">
        <w:rPr>
          <w:rFonts w:cs="Times New Roman"/>
          <w:szCs w:val="24"/>
          <w:lang w:val="sr-Cyrl-BA"/>
        </w:rPr>
        <w:t xml:space="preserve">1.     </w:t>
      </w:r>
      <w:r w:rsidRPr="004D349F">
        <w:rPr>
          <w:rFonts w:cs="Times New Roman"/>
          <w:bCs/>
          <w:szCs w:val="24"/>
          <w:lang w:val="sr-Cyrl-BA"/>
        </w:rPr>
        <w:t>Могуће природне несре</w:t>
      </w:r>
      <w:r w:rsidRPr="004D349F">
        <w:rPr>
          <w:rFonts w:cs="Times New Roman"/>
          <w:bCs/>
          <w:spacing w:val="1"/>
          <w:szCs w:val="24"/>
          <w:lang w:val="sr-Cyrl-BA"/>
        </w:rPr>
        <w:t>ћ</w:t>
      </w:r>
      <w:r w:rsidRPr="004D349F">
        <w:rPr>
          <w:rFonts w:cs="Times New Roman"/>
          <w:bCs/>
          <w:szCs w:val="24"/>
          <w:lang w:val="sr-Cyrl-BA"/>
        </w:rPr>
        <w:t>e:</w:t>
      </w:r>
      <w:r w:rsidRPr="004D349F">
        <w:rPr>
          <w:rFonts w:cs="Times New Roman"/>
          <w:szCs w:val="24"/>
          <w:lang w:val="sr-Cyrl-BA"/>
        </w:rPr>
        <w:t xml:space="preserve"> </w:t>
      </w:r>
    </w:p>
    <w:p w14:paraId="76E85FE6"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Земљотрес,</w:t>
      </w:r>
    </w:p>
    <w:p w14:paraId="4BB3EDCB"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Поплава,</w:t>
      </w:r>
    </w:p>
    <w:p w14:paraId="50B66CAC"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00325EB4">
        <w:rPr>
          <w:rFonts w:cs="Times New Roman"/>
          <w:szCs w:val="24"/>
          <w:lang w:val="sr-Cyrl-BA"/>
        </w:rPr>
        <w:t xml:space="preserve">  Клизи</w:t>
      </w:r>
      <w:r w:rsidRPr="004D349F">
        <w:rPr>
          <w:rFonts w:cs="Times New Roman"/>
          <w:szCs w:val="24"/>
          <w:lang w:val="sr-Cyrl-BA"/>
        </w:rPr>
        <w:t>шта,</w:t>
      </w:r>
    </w:p>
    <w:p w14:paraId="0173D9DB"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Високи снијег и сњежни наноси,</w:t>
      </w:r>
    </w:p>
    <w:p w14:paraId="54795217"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Епидемија заразних болести,</w:t>
      </w:r>
    </w:p>
    <w:p w14:paraId="4D4F2AA7"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Суша,</w:t>
      </w:r>
    </w:p>
    <w:p w14:paraId="712415FE"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Високе и ниске температуре ваздуха и појава мраза, </w:t>
      </w:r>
    </w:p>
    <w:p w14:paraId="106C9C80"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Пролом облака, олујни вјетар и град,</w:t>
      </w:r>
    </w:p>
    <w:p w14:paraId="31BC8B48" w14:textId="77777777" w:rsidR="004D349F" w:rsidRPr="004D349F" w:rsidRDefault="004D349F" w:rsidP="004D349F">
      <w:pPr>
        <w:spacing w:after="0" w:line="20" w:lineRule="atLeast"/>
        <w:ind w:left="540" w:right="79"/>
        <w:jc w:val="both"/>
        <w:rPr>
          <w:rFonts w:cs="Times New Roman"/>
          <w:szCs w:val="24"/>
          <w:lang w:val="sr-Cyrl-BA"/>
        </w:rPr>
      </w:pPr>
      <w:r w:rsidRPr="004D349F">
        <w:rPr>
          <w:rFonts w:cs="Times New Roman"/>
          <w:b/>
          <w:szCs w:val="24"/>
          <w:lang w:val="sr-Cyrl-BA"/>
        </w:rPr>
        <w:t>-</w:t>
      </w:r>
      <w:r w:rsidRPr="004D349F">
        <w:rPr>
          <w:rFonts w:cs="Times New Roman"/>
          <w:szCs w:val="24"/>
          <w:lang w:val="sr-Cyrl-BA"/>
        </w:rPr>
        <w:t xml:space="preserve">  Топлотни таласи.</w:t>
      </w:r>
    </w:p>
    <w:p w14:paraId="29380626" w14:textId="77777777" w:rsidR="004D349F" w:rsidRPr="004D349F" w:rsidRDefault="004D349F" w:rsidP="004D349F">
      <w:pPr>
        <w:spacing w:after="0" w:line="20" w:lineRule="atLeast"/>
        <w:ind w:right="79"/>
        <w:jc w:val="both"/>
        <w:rPr>
          <w:rFonts w:cs="Times New Roman"/>
          <w:bCs/>
          <w:szCs w:val="24"/>
          <w:lang w:val="sr-Cyrl-BA"/>
        </w:rPr>
      </w:pPr>
      <w:r w:rsidRPr="004D349F">
        <w:rPr>
          <w:rFonts w:cs="Times New Roman"/>
          <w:szCs w:val="24"/>
          <w:lang w:val="sr-Cyrl-BA"/>
        </w:rPr>
        <w:t xml:space="preserve"> 2</w:t>
      </w:r>
      <w:r w:rsidRPr="004D349F">
        <w:rPr>
          <w:rFonts w:cs="Times New Roman"/>
          <w:bCs/>
          <w:szCs w:val="24"/>
          <w:lang w:val="sr-Cyrl-BA"/>
        </w:rPr>
        <w:t>.    Техничко-технолошке несреће:</w:t>
      </w:r>
    </w:p>
    <w:p w14:paraId="6550B419" w14:textId="77777777" w:rsidR="004D349F" w:rsidRPr="004D349F" w:rsidRDefault="004D349F" w:rsidP="004D349F">
      <w:pPr>
        <w:spacing w:after="0" w:line="20" w:lineRule="atLeast"/>
        <w:ind w:left="118" w:right="79" w:firstLine="422"/>
        <w:jc w:val="both"/>
        <w:rPr>
          <w:rFonts w:cs="Times New Roman"/>
          <w:szCs w:val="24"/>
          <w:lang w:val="sr-Cyrl-BA"/>
        </w:rPr>
      </w:pPr>
      <w:r w:rsidRPr="004D349F">
        <w:rPr>
          <w:rFonts w:cs="Times New Roman"/>
          <w:szCs w:val="24"/>
          <w:lang w:val="sr-Cyrl-BA"/>
        </w:rPr>
        <w:t>-  Велики пожари,</w:t>
      </w:r>
    </w:p>
    <w:p w14:paraId="641A0A2E" w14:textId="77777777" w:rsidR="004D349F" w:rsidRPr="004D349F" w:rsidRDefault="004D349F" w:rsidP="004D349F">
      <w:pPr>
        <w:spacing w:after="0" w:line="20" w:lineRule="atLeast"/>
        <w:ind w:left="118" w:right="79" w:firstLine="422"/>
        <w:jc w:val="both"/>
        <w:rPr>
          <w:rFonts w:cs="Times New Roman"/>
          <w:szCs w:val="24"/>
          <w:lang w:val="sr-Cyrl-BA"/>
        </w:rPr>
      </w:pPr>
      <w:r w:rsidRPr="004D349F">
        <w:rPr>
          <w:rFonts w:cs="Times New Roman"/>
          <w:szCs w:val="24"/>
          <w:lang w:val="sr-Cyrl-BA"/>
        </w:rPr>
        <w:t>-  Рушење или преливање брана на акумулацијама,</w:t>
      </w:r>
    </w:p>
    <w:p w14:paraId="56058484" w14:textId="77777777" w:rsidR="004D349F" w:rsidRPr="004D349F" w:rsidRDefault="004D349F" w:rsidP="004D349F">
      <w:pPr>
        <w:spacing w:after="0" w:line="20" w:lineRule="atLeast"/>
        <w:ind w:left="118" w:right="79" w:firstLine="422"/>
        <w:jc w:val="both"/>
        <w:rPr>
          <w:rFonts w:cs="Times New Roman"/>
          <w:b/>
          <w:szCs w:val="24"/>
          <w:lang w:val="sr-Cyrl-BA"/>
        </w:rPr>
      </w:pPr>
      <w:r w:rsidRPr="004D349F">
        <w:rPr>
          <w:rFonts w:cs="Times New Roman"/>
          <w:szCs w:val="24"/>
          <w:lang w:val="sr-Cyrl-BA"/>
        </w:rPr>
        <w:t>-  Експанзије или експлозије гасова и опасних материја</w:t>
      </w:r>
      <w:r w:rsidR="00325EB4">
        <w:rPr>
          <w:rFonts w:cs="Times New Roman"/>
          <w:szCs w:val="24"/>
          <w:lang w:val="sr-Cyrl-BA"/>
        </w:rPr>
        <w:t>.</w:t>
      </w:r>
    </w:p>
    <w:p w14:paraId="2CB994D2" w14:textId="77777777" w:rsidR="004D349F" w:rsidRPr="004D349F" w:rsidRDefault="004D349F" w:rsidP="00325EB4">
      <w:pPr>
        <w:spacing w:after="0" w:line="20" w:lineRule="atLeast"/>
        <w:ind w:right="79"/>
        <w:jc w:val="both"/>
        <w:rPr>
          <w:rFonts w:cs="Times New Roman"/>
          <w:bCs/>
          <w:szCs w:val="24"/>
          <w:lang w:val="sr-Cyrl-BA"/>
        </w:rPr>
      </w:pPr>
      <w:r w:rsidRPr="004D349F">
        <w:rPr>
          <w:rFonts w:cs="Times New Roman"/>
          <w:szCs w:val="24"/>
          <w:lang w:val="sr-Cyrl-BA"/>
        </w:rPr>
        <w:t xml:space="preserve">3.  </w:t>
      </w:r>
      <w:r w:rsidRPr="004D349F">
        <w:rPr>
          <w:rFonts w:cs="Times New Roman"/>
          <w:bCs/>
          <w:szCs w:val="24"/>
          <w:lang w:val="sr-Cyrl-BA"/>
        </w:rPr>
        <w:t>Остале пријетње од несрећа већих размјера:</w:t>
      </w:r>
    </w:p>
    <w:p w14:paraId="668F0019" w14:textId="77777777" w:rsidR="004D349F" w:rsidRPr="004D349F" w:rsidRDefault="004D349F" w:rsidP="004D349F">
      <w:pPr>
        <w:spacing w:after="0" w:line="20" w:lineRule="atLeast"/>
        <w:ind w:left="118" w:right="79" w:firstLine="602"/>
        <w:jc w:val="both"/>
        <w:rPr>
          <w:rFonts w:cs="Times New Roman"/>
          <w:szCs w:val="24"/>
          <w:lang w:val="sr-Cyrl-BA"/>
        </w:rPr>
      </w:pPr>
      <w:r w:rsidRPr="004D349F">
        <w:rPr>
          <w:rFonts w:cs="Times New Roman"/>
          <w:b/>
          <w:szCs w:val="24"/>
          <w:lang w:val="sr-Cyrl-BA"/>
        </w:rPr>
        <w:t xml:space="preserve">- </w:t>
      </w:r>
      <w:r w:rsidRPr="004D349F">
        <w:rPr>
          <w:rFonts w:cs="Times New Roman"/>
          <w:szCs w:val="24"/>
          <w:lang w:val="sr-Cyrl-BA"/>
        </w:rPr>
        <w:t>Неексплодирана убојна средства и мине (НУС),</w:t>
      </w:r>
    </w:p>
    <w:p w14:paraId="1703A7AF" w14:textId="77777777" w:rsidR="004D349F" w:rsidRPr="004D349F" w:rsidRDefault="004D349F" w:rsidP="004D349F">
      <w:pPr>
        <w:spacing w:after="0" w:line="20" w:lineRule="atLeast"/>
        <w:ind w:left="118" w:right="79" w:firstLine="602"/>
        <w:jc w:val="both"/>
        <w:rPr>
          <w:rFonts w:cs="Times New Roman"/>
          <w:szCs w:val="24"/>
          <w:lang w:val="sr-Cyrl-BA"/>
        </w:rPr>
      </w:pPr>
      <w:r w:rsidRPr="004D349F">
        <w:rPr>
          <w:rFonts w:cs="Times New Roman"/>
          <w:b/>
          <w:szCs w:val="24"/>
          <w:lang w:val="sr-Cyrl-BA"/>
        </w:rPr>
        <w:t xml:space="preserve">- </w:t>
      </w:r>
      <w:r w:rsidRPr="004D349F">
        <w:rPr>
          <w:rFonts w:cs="Times New Roman"/>
          <w:szCs w:val="24"/>
          <w:lang w:val="sr-Cyrl-BA"/>
        </w:rPr>
        <w:t>Велике несреће у друмском саобраћају,</w:t>
      </w:r>
    </w:p>
    <w:p w14:paraId="0244ADEF" w14:textId="77777777" w:rsidR="005152ED" w:rsidRDefault="005152ED" w:rsidP="005152ED">
      <w:pPr>
        <w:spacing w:after="0" w:line="20" w:lineRule="atLeast"/>
        <w:ind w:right="79"/>
        <w:jc w:val="both"/>
        <w:rPr>
          <w:rFonts w:cs="Times New Roman"/>
          <w:szCs w:val="24"/>
          <w:lang w:val="sr-Cyrl-BA"/>
        </w:rPr>
      </w:pPr>
    </w:p>
    <w:p w14:paraId="1FD156A2" w14:textId="77777777" w:rsidR="004D349F" w:rsidRDefault="005152ED" w:rsidP="005152ED">
      <w:pPr>
        <w:spacing w:after="0" w:line="20" w:lineRule="atLeast"/>
        <w:ind w:right="79"/>
        <w:jc w:val="both"/>
        <w:rPr>
          <w:rFonts w:cs="Times New Roman"/>
          <w:szCs w:val="24"/>
          <w:lang w:val="sr-Cyrl-BA"/>
        </w:rPr>
      </w:pPr>
      <w:r>
        <w:rPr>
          <w:rFonts w:cs="Times New Roman"/>
          <w:szCs w:val="24"/>
          <w:lang w:val="sr-Cyrl-BA"/>
        </w:rPr>
        <w:t>Поред наведеног, додатне анализе упућују на све више присутну појаву паса луталица и дивљи</w:t>
      </w:r>
      <w:r w:rsidR="00267177">
        <w:rPr>
          <w:rFonts w:cs="Times New Roman"/>
          <w:szCs w:val="24"/>
          <w:lang w:val="sr-Cyrl-BA"/>
        </w:rPr>
        <w:t>х животиња у насељеним мјестима, које наносе значајне штете имовини пољопривредних произвођача.</w:t>
      </w:r>
    </w:p>
    <w:p w14:paraId="3CF55028" w14:textId="77777777" w:rsidR="005152ED" w:rsidRPr="004D349F" w:rsidRDefault="005152ED" w:rsidP="004D349F">
      <w:pPr>
        <w:spacing w:after="0" w:line="20" w:lineRule="atLeast"/>
        <w:ind w:left="118" w:right="79" w:firstLine="602"/>
        <w:jc w:val="both"/>
        <w:rPr>
          <w:rFonts w:cs="Times New Roman"/>
          <w:szCs w:val="24"/>
          <w:lang w:val="sr-Cyrl-BA"/>
        </w:rPr>
      </w:pPr>
    </w:p>
    <w:p w14:paraId="2A10EE11" w14:textId="77777777" w:rsidR="004D349F" w:rsidRPr="004D349F" w:rsidRDefault="004D349F" w:rsidP="004D349F">
      <w:pPr>
        <w:spacing w:after="0" w:line="20" w:lineRule="atLeast"/>
        <w:jc w:val="both"/>
        <w:rPr>
          <w:rFonts w:cs="Times New Roman"/>
          <w:szCs w:val="24"/>
          <w:lang w:val="sr-Cyrl-BA"/>
        </w:rPr>
      </w:pPr>
    </w:p>
    <w:p w14:paraId="6689CC5A" w14:textId="77777777" w:rsidR="004D349F" w:rsidRPr="004D349F" w:rsidRDefault="004D349F" w:rsidP="004D349F">
      <w:pPr>
        <w:spacing w:after="0"/>
        <w:jc w:val="both"/>
        <w:rPr>
          <w:rFonts w:cs="Times New Roman"/>
          <w:noProof/>
          <w:lang w:val="sr-Cyrl-BA"/>
        </w:rPr>
      </w:pPr>
    </w:p>
    <w:tbl>
      <w:tblPr>
        <w:tblStyle w:val="TableGrid"/>
        <w:tblW w:w="5000" w:type="pct"/>
        <w:shd w:val="clear" w:color="auto" w:fill="D5DCE4" w:themeFill="text2" w:themeFillTint="33"/>
        <w:tblLook w:val="04A0" w:firstRow="1" w:lastRow="0" w:firstColumn="1" w:lastColumn="0" w:noHBand="0" w:noVBand="1"/>
      </w:tblPr>
      <w:tblGrid>
        <w:gridCol w:w="9773"/>
      </w:tblGrid>
      <w:tr w:rsidR="004D349F" w:rsidRPr="004D349F" w14:paraId="4796B5D8" w14:textId="77777777" w:rsidTr="00267177">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719227" w14:textId="77777777" w:rsidR="003C13BB" w:rsidRPr="003C13BB" w:rsidRDefault="003C13BB" w:rsidP="003C13BB">
            <w:pPr>
              <w:spacing w:line="20" w:lineRule="atLeast"/>
              <w:jc w:val="both"/>
              <w:rPr>
                <w:szCs w:val="24"/>
                <w:lang w:val="sr-Cyrl-BA"/>
              </w:rPr>
            </w:pPr>
            <w:r w:rsidRPr="004D349F">
              <w:rPr>
                <w:rFonts w:cstheme="minorHAnsi"/>
                <w:szCs w:val="24"/>
                <w:lang w:val="sr-Cyrl-BA"/>
              </w:rPr>
              <w:t>На подручју општине Мркоњић Град у посматраном периоду  стање</w:t>
            </w:r>
            <w:r w:rsidR="00267177">
              <w:rPr>
                <w:rFonts w:cstheme="minorHAnsi"/>
                <w:szCs w:val="24"/>
                <w:lang w:val="sr-Cyrl-BA"/>
              </w:rPr>
              <w:t xml:space="preserve"> опште</w:t>
            </w:r>
            <w:r w:rsidRPr="004D349F">
              <w:rPr>
                <w:rFonts w:cstheme="minorHAnsi"/>
                <w:szCs w:val="24"/>
                <w:lang w:val="sr-Cyrl-BA"/>
              </w:rPr>
              <w:t xml:space="preserve"> безбједности је било на задовољавајућем нивоу, чему су допринијеле имплементирана техничко-технолошка достигнућа (систем камара, стационарни радари и др.).</w:t>
            </w:r>
          </w:p>
          <w:p w14:paraId="5300CCDD" w14:textId="77777777" w:rsidR="00267177" w:rsidRDefault="004D349F" w:rsidP="00267177">
            <w:pPr>
              <w:ind w:right="-40"/>
              <w:jc w:val="both"/>
              <w:rPr>
                <w:rFonts w:cs="Times New Roman"/>
                <w:szCs w:val="24"/>
                <w:lang w:val="sr-Cyrl-BA"/>
              </w:rPr>
            </w:pPr>
            <w:r w:rsidRPr="004D349F">
              <w:rPr>
                <w:rFonts w:cs="Times New Roman"/>
                <w:szCs w:val="24"/>
                <w:lang w:val="sr-Cyrl-BA"/>
              </w:rPr>
              <w:t>Територијална ватрогасна јединица Мркоњић Град у току године има највећи број интервенција које се односе</w:t>
            </w:r>
            <w:r w:rsidR="00267177">
              <w:rPr>
                <w:rFonts w:cs="Times New Roman"/>
                <w:szCs w:val="24"/>
                <w:lang w:val="sr-Cyrl-BA"/>
              </w:rPr>
              <w:t xml:space="preserve"> на разне пожаре, као и </w:t>
            </w:r>
            <w:r w:rsidRPr="004D349F">
              <w:rPr>
                <w:rFonts w:cs="Times New Roman"/>
                <w:szCs w:val="24"/>
                <w:lang w:val="sr-Cyrl-BA"/>
              </w:rPr>
              <w:t>техниче интервенције саобраћајних незгода, поплаве, спасавања у елементарним непогодама и асистенције другим службама.</w:t>
            </w:r>
            <w:r w:rsidR="00267177">
              <w:rPr>
                <w:rFonts w:cs="Times New Roman"/>
                <w:szCs w:val="24"/>
                <w:lang w:val="sr-Cyrl-BA"/>
              </w:rPr>
              <w:t xml:space="preserve"> Постоји објективна потреба за запошљавањем нових радника, као и наставком унапређења техничких капацитета једионице.</w:t>
            </w:r>
          </w:p>
          <w:p w14:paraId="60C02D4C" w14:textId="77777777" w:rsidR="004D349F" w:rsidRPr="004D349F" w:rsidRDefault="004D349F" w:rsidP="00267177">
            <w:pPr>
              <w:ind w:right="-40"/>
              <w:jc w:val="both"/>
              <w:rPr>
                <w:rFonts w:cs="Times New Roman"/>
                <w:szCs w:val="24"/>
                <w:lang w:val="sr-Cyrl-BA"/>
              </w:rPr>
            </w:pPr>
            <w:r w:rsidRPr="004D349F">
              <w:rPr>
                <w:rFonts w:cs="Times New Roman"/>
                <w:szCs w:val="24"/>
                <w:lang w:val="sr-Cyrl-BA"/>
              </w:rPr>
              <w:lastRenderedPageBreak/>
              <w:t xml:space="preserve">Цивилна заштита општине Мркоњић Грда функционише на основу законских прописа који регулишу ову област. </w:t>
            </w:r>
            <w:r w:rsidR="00267177">
              <w:rPr>
                <w:rFonts w:cs="Times New Roman"/>
                <w:szCs w:val="24"/>
                <w:lang w:val="sr-Cyrl-BA"/>
              </w:rPr>
              <w:t>И у</w:t>
            </w:r>
            <w:r w:rsidRPr="004D349F">
              <w:rPr>
                <w:rFonts w:cs="Times New Roman"/>
                <w:szCs w:val="24"/>
                <w:lang w:val="sr-Cyrl-BA"/>
              </w:rPr>
              <w:t xml:space="preserve"> наредном периоду потребно је радити на унапријеђењу организационо-техничких капацитета цивилне заштите, која ће пратити реалне потребе шире друштвене заједнице.</w:t>
            </w:r>
          </w:p>
        </w:tc>
      </w:tr>
    </w:tbl>
    <w:p w14:paraId="7BCAF542" w14:textId="77777777" w:rsidR="004D349F" w:rsidRPr="004D349F" w:rsidRDefault="004D349F" w:rsidP="004D349F">
      <w:pPr>
        <w:spacing w:after="0"/>
        <w:jc w:val="both"/>
        <w:rPr>
          <w:rFonts w:cs="Times New Roman"/>
          <w:noProof/>
          <w:lang w:val="sr-Cyrl-BA"/>
        </w:rPr>
      </w:pPr>
    </w:p>
    <w:p w14:paraId="342FE45B" w14:textId="77777777" w:rsidR="004D349F" w:rsidRPr="004D349F" w:rsidRDefault="004D349F" w:rsidP="004D349F">
      <w:pPr>
        <w:spacing w:after="0"/>
        <w:jc w:val="both"/>
        <w:rPr>
          <w:rFonts w:cs="Times New Roman"/>
          <w:b/>
          <w:bCs/>
          <w:i/>
          <w:iCs/>
          <w:noProof/>
          <w:lang w:val="sr-Cyrl-BA"/>
        </w:rPr>
      </w:pPr>
    </w:p>
    <w:p w14:paraId="2C5848CF" w14:textId="77777777" w:rsidR="00BB0246" w:rsidRPr="000B1ACC" w:rsidRDefault="00BB0246" w:rsidP="00BE6D2F">
      <w:pPr>
        <w:spacing w:after="0"/>
        <w:jc w:val="both"/>
        <w:rPr>
          <w:b/>
          <w:bCs/>
          <w:i/>
          <w:iCs/>
          <w:noProof/>
          <w:lang w:val="sr-Cyrl-BA"/>
        </w:rPr>
      </w:pPr>
    </w:p>
    <w:p w14:paraId="51EDE731" w14:textId="77777777" w:rsidR="00EA241B" w:rsidRPr="000B1ACC" w:rsidRDefault="00EA241B" w:rsidP="00EA241B">
      <w:pPr>
        <w:rPr>
          <w:lang w:val="sr-Cyrl-BA"/>
        </w:rPr>
      </w:pPr>
      <w:bookmarkStart w:id="136" w:name="_Toc92743509"/>
    </w:p>
    <w:p w14:paraId="2ECB3345" w14:textId="77777777" w:rsidR="00BE6D2F" w:rsidRPr="000B1ACC" w:rsidRDefault="00B87A13" w:rsidP="00D327D3">
      <w:pPr>
        <w:pStyle w:val="Heading2"/>
        <w:rPr>
          <w:rFonts w:asciiTheme="minorHAnsi" w:hAnsiTheme="minorHAnsi"/>
          <w:b/>
          <w:noProof/>
          <w:color w:val="auto"/>
          <w:sz w:val="24"/>
          <w:szCs w:val="24"/>
          <w:lang w:val="sr-Cyrl-BA"/>
        </w:rPr>
      </w:pPr>
      <w:bookmarkStart w:id="137" w:name="_Toc199161861"/>
      <w:r w:rsidRPr="000B1ACC">
        <w:rPr>
          <w:rFonts w:asciiTheme="minorHAnsi" w:hAnsiTheme="minorHAnsi"/>
          <w:b/>
          <w:noProof/>
          <w:color w:val="auto"/>
          <w:sz w:val="24"/>
          <w:szCs w:val="24"/>
          <w:lang w:val="sr-Cyrl-BA"/>
        </w:rPr>
        <w:t>2</w:t>
      </w:r>
      <w:r w:rsidR="00D327D3" w:rsidRPr="000B1ACC">
        <w:rPr>
          <w:rFonts w:asciiTheme="minorHAnsi" w:hAnsiTheme="minorHAnsi"/>
          <w:b/>
          <w:noProof/>
          <w:color w:val="auto"/>
          <w:sz w:val="24"/>
          <w:szCs w:val="24"/>
          <w:lang w:val="sr-Cyrl-BA"/>
        </w:rPr>
        <w:t>.7.</w:t>
      </w:r>
      <w:r w:rsidRPr="000B1ACC">
        <w:rPr>
          <w:rFonts w:asciiTheme="minorHAnsi" w:hAnsiTheme="minorHAnsi"/>
          <w:b/>
          <w:noProof/>
          <w:color w:val="auto"/>
          <w:sz w:val="24"/>
          <w:szCs w:val="24"/>
          <w:lang w:val="sr-Cyrl-BA"/>
        </w:rPr>
        <w:t xml:space="preserve"> </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Стање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просторно</w:t>
      </w:r>
      <w:r w:rsidR="00BE6D2F" w:rsidRPr="000B1ACC">
        <w:rPr>
          <w:rFonts w:asciiTheme="minorHAnsi" w:hAnsiTheme="minorHAnsi"/>
          <w:b/>
          <w:noProof/>
          <w:color w:val="auto"/>
          <w:sz w:val="24"/>
          <w:szCs w:val="24"/>
          <w:lang w:val="sr-Cyrl-BA"/>
        </w:rPr>
        <w:t>-</w:t>
      </w:r>
      <w:r w:rsidR="001B6249" w:rsidRPr="000B1ACC">
        <w:rPr>
          <w:rFonts w:asciiTheme="minorHAnsi" w:hAnsiTheme="minorHAnsi"/>
          <w:b/>
          <w:noProof/>
          <w:color w:val="auto"/>
          <w:sz w:val="24"/>
          <w:szCs w:val="24"/>
          <w:lang w:val="sr-Cyrl-BA"/>
        </w:rPr>
        <w:t>планске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документације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инфраструктуре</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и</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јавних</w:t>
      </w:r>
      <w:r w:rsidR="00BE6D2F"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услуг</w:t>
      </w:r>
      <w:bookmarkEnd w:id="136"/>
      <w:r w:rsidR="001B6249" w:rsidRPr="000B1ACC">
        <w:rPr>
          <w:rFonts w:asciiTheme="minorHAnsi" w:hAnsiTheme="minorHAnsi"/>
          <w:b/>
          <w:noProof/>
          <w:color w:val="auto"/>
          <w:sz w:val="24"/>
          <w:szCs w:val="24"/>
          <w:lang w:val="sr-Cyrl-BA"/>
        </w:rPr>
        <w:t>а</w:t>
      </w:r>
      <w:bookmarkEnd w:id="137"/>
      <w:r w:rsidR="00BE6D2F" w:rsidRPr="000B1ACC">
        <w:rPr>
          <w:rFonts w:asciiTheme="minorHAnsi" w:hAnsiTheme="minorHAnsi"/>
          <w:b/>
          <w:noProof/>
          <w:color w:val="auto"/>
          <w:sz w:val="24"/>
          <w:szCs w:val="24"/>
          <w:lang w:val="sr-Cyrl-BA"/>
        </w:rPr>
        <w:tab/>
      </w:r>
    </w:p>
    <w:p w14:paraId="447AAA32" w14:textId="77777777" w:rsidR="00BE6D2F" w:rsidRPr="000B1ACC" w:rsidRDefault="00BE6D2F" w:rsidP="00BE6D2F">
      <w:pPr>
        <w:spacing w:after="0"/>
        <w:rPr>
          <w:noProof/>
          <w:lang w:val="sr-Cyrl-BA"/>
        </w:rPr>
      </w:pPr>
    </w:p>
    <w:p w14:paraId="30E0089F" w14:textId="77777777" w:rsidR="00BE6D2F" w:rsidRPr="000B1ACC" w:rsidRDefault="001B6249" w:rsidP="00610623">
      <w:pPr>
        <w:pStyle w:val="Heading3"/>
        <w:rPr>
          <w:noProof/>
        </w:rPr>
      </w:pPr>
      <w:bookmarkStart w:id="138" w:name="_Toc92743510"/>
      <w:bookmarkStart w:id="139" w:name="_Toc199161862"/>
      <w:r w:rsidRPr="000B1ACC">
        <w:rPr>
          <w:noProof/>
        </w:rPr>
        <w:t>Стање</w:t>
      </w:r>
      <w:r w:rsidR="00BE6D2F" w:rsidRPr="000B1ACC">
        <w:rPr>
          <w:noProof/>
        </w:rPr>
        <w:t xml:space="preserve"> </w:t>
      </w:r>
      <w:r w:rsidRPr="000B1ACC">
        <w:rPr>
          <w:noProof/>
        </w:rPr>
        <w:t>просторно</w:t>
      </w:r>
      <w:r w:rsidR="00BE6D2F" w:rsidRPr="000B1ACC">
        <w:rPr>
          <w:noProof/>
        </w:rPr>
        <w:t>-</w:t>
      </w:r>
      <w:r w:rsidRPr="000B1ACC">
        <w:rPr>
          <w:noProof/>
        </w:rPr>
        <w:t>планске</w:t>
      </w:r>
      <w:r w:rsidR="00BE6D2F" w:rsidRPr="000B1ACC">
        <w:rPr>
          <w:noProof/>
        </w:rPr>
        <w:t xml:space="preserve"> </w:t>
      </w:r>
      <w:r w:rsidRPr="000B1ACC">
        <w:rPr>
          <w:noProof/>
        </w:rPr>
        <w:t>документациј</w:t>
      </w:r>
      <w:bookmarkEnd w:id="138"/>
      <w:r w:rsidRPr="000B1ACC">
        <w:rPr>
          <w:noProof/>
        </w:rPr>
        <w:t>е</w:t>
      </w:r>
      <w:bookmarkEnd w:id="139"/>
    </w:p>
    <w:p w14:paraId="1DB7880B" w14:textId="77777777" w:rsidR="00B87A13" w:rsidRPr="00DC43EB" w:rsidRDefault="00B87A13" w:rsidP="00B87A13">
      <w:pPr>
        <w:spacing w:after="0" w:line="20" w:lineRule="atLeast"/>
        <w:jc w:val="both"/>
        <w:rPr>
          <w:rFonts w:cstheme="minorHAnsi"/>
          <w:szCs w:val="24"/>
          <w:lang w:val="sr-Cyrl-BA"/>
        </w:rPr>
      </w:pPr>
      <w:r w:rsidRPr="00DC43EB">
        <w:rPr>
          <w:rFonts w:cstheme="minorHAnsi"/>
          <w:szCs w:val="24"/>
          <w:lang w:val="sr-Cyrl-BA"/>
        </w:rPr>
        <w:t>Стање планских докумената у односу на претходне анализе (2013. године) је на знатно вишем нивоу, првенствено из разлога што су за подручје општине донесени ,,кровни'' документи</w:t>
      </w:r>
      <w:r w:rsidR="00F91CF9" w:rsidRPr="00DC43EB">
        <w:rPr>
          <w:rFonts w:cstheme="minorHAnsi"/>
          <w:szCs w:val="24"/>
          <w:lang w:val="sr-Cyrl-BA"/>
        </w:rPr>
        <w:t>- којима су дефинисани просторно плански циљеви и правци развоја општине, а то су:</w:t>
      </w:r>
      <w:r w:rsidRPr="00DC43EB">
        <w:rPr>
          <w:rFonts w:cstheme="minorHAnsi"/>
          <w:szCs w:val="24"/>
          <w:lang w:val="sr-Cyrl-BA"/>
        </w:rPr>
        <w:t xml:space="preserve"> </w:t>
      </w:r>
    </w:p>
    <w:p w14:paraId="24EABE07" w14:textId="77777777" w:rsidR="00B87A13" w:rsidRPr="00DC43EB" w:rsidRDefault="00B87A13" w:rsidP="00CB6A86">
      <w:pPr>
        <w:pStyle w:val="ListParagraph"/>
        <w:numPr>
          <w:ilvl w:val="0"/>
          <w:numId w:val="27"/>
        </w:numPr>
        <w:spacing w:after="0" w:line="20" w:lineRule="atLeast"/>
        <w:jc w:val="both"/>
        <w:rPr>
          <w:rFonts w:cstheme="minorHAnsi"/>
          <w:szCs w:val="24"/>
          <w:lang w:val="sr-Cyrl-BA"/>
        </w:rPr>
      </w:pPr>
      <w:r w:rsidRPr="00DC43EB">
        <w:rPr>
          <w:rFonts w:cstheme="minorHAnsi"/>
          <w:szCs w:val="24"/>
          <w:lang w:val="sr-Cyrl-BA"/>
        </w:rPr>
        <w:t>Просторни план општне Мркоњић Град 2016-2036.година</w:t>
      </w:r>
      <w:r w:rsidR="00DC43EB">
        <w:rPr>
          <w:rFonts w:cstheme="minorHAnsi"/>
          <w:szCs w:val="24"/>
          <w:lang w:val="sr-Cyrl-BA"/>
        </w:rPr>
        <w:t>,</w:t>
      </w:r>
    </w:p>
    <w:p w14:paraId="5C88D694" w14:textId="77777777" w:rsidR="00F91CF9" w:rsidRPr="00DC43EB" w:rsidRDefault="00B87A13" w:rsidP="00CB6A86">
      <w:pPr>
        <w:pStyle w:val="ListParagraph"/>
        <w:numPr>
          <w:ilvl w:val="0"/>
          <w:numId w:val="27"/>
        </w:numPr>
        <w:spacing w:after="0" w:line="20" w:lineRule="atLeast"/>
        <w:jc w:val="both"/>
        <w:rPr>
          <w:rFonts w:cstheme="minorHAnsi"/>
          <w:szCs w:val="24"/>
          <w:lang w:val="sr-Cyrl-BA"/>
        </w:rPr>
      </w:pPr>
      <w:r w:rsidRPr="00DC43EB">
        <w:rPr>
          <w:rFonts w:cstheme="minorHAnsi"/>
          <w:szCs w:val="24"/>
          <w:lang w:val="sr-Cyrl-BA"/>
        </w:rPr>
        <w:t xml:space="preserve"> Урбанистички план општине Мркоњић Град 2018-2038. година</w:t>
      </w:r>
      <w:r w:rsidR="00DC43EB">
        <w:rPr>
          <w:rFonts w:cstheme="minorHAnsi"/>
          <w:szCs w:val="24"/>
          <w:lang w:val="sr-Cyrl-BA"/>
        </w:rPr>
        <w:t>,</w:t>
      </w:r>
    </w:p>
    <w:p w14:paraId="089CC2E9" w14:textId="77777777" w:rsidR="00B87A13" w:rsidRPr="00DC43EB" w:rsidRDefault="00F91CF9" w:rsidP="00CB6A86">
      <w:pPr>
        <w:pStyle w:val="ListParagraph"/>
        <w:numPr>
          <w:ilvl w:val="0"/>
          <w:numId w:val="27"/>
        </w:numPr>
        <w:spacing w:after="0" w:line="20" w:lineRule="atLeast"/>
        <w:jc w:val="both"/>
        <w:rPr>
          <w:rFonts w:cstheme="minorHAnsi"/>
          <w:szCs w:val="24"/>
          <w:lang w:val="sr-Cyrl-BA"/>
        </w:rPr>
      </w:pPr>
      <w:r w:rsidRPr="00DC43EB">
        <w:rPr>
          <w:rFonts w:cstheme="minorHAnsi"/>
          <w:szCs w:val="24"/>
          <w:lang w:val="sr-Cyrl-BA"/>
        </w:rPr>
        <w:t>Зонинг план подручја посебне намјене ТРЦ Балкана</w:t>
      </w:r>
      <w:r w:rsidR="00B87A13" w:rsidRPr="00DC43EB">
        <w:rPr>
          <w:rFonts w:cstheme="minorHAnsi"/>
          <w:szCs w:val="24"/>
          <w:lang w:val="sr-Cyrl-BA"/>
        </w:rPr>
        <w:t xml:space="preserve">. </w:t>
      </w:r>
    </w:p>
    <w:p w14:paraId="00EE21A4" w14:textId="77777777" w:rsidR="00B87A13" w:rsidRPr="00DC43EB" w:rsidRDefault="00B87A13" w:rsidP="00B87A13">
      <w:pPr>
        <w:spacing w:after="0" w:line="20" w:lineRule="atLeast"/>
        <w:jc w:val="both"/>
        <w:rPr>
          <w:rFonts w:cstheme="minorHAnsi"/>
          <w:szCs w:val="24"/>
          <w:lang w:val="sr-Cyrl-BA"/>
        </w:rPr>
      </w:pPr>
    </w:p>
    <w:p w14:paraId="4A8D3E82" w14:textId="77777777" w:rsidR="00B87A13" w:rsidRPr="000B1ACC" w:rsidRDefault="00B87A13" w:rsidP="00B87A13">
      <w:pPr>
        <w:spacing w:after="0" w:line="20" w:lineRule="atLeast"/>
        <w:jc w:val="both"/>
        <w:rPr>
          <w:rFonts w:cstheme="minorHAnsi"/>
          <w:szCs w:val="24"/>
          <w:lang w:val="sr-Cyrl-BA"/>
        </w:rPr>
      </w:pPr>
      <w:r w:rsidRPr="00DC43EB">
        <w:rPr>
          <w:rFonts w:cstheme="minorHAnsi"/>
          <w:szCs w:val="24"/>
          <w:lang w:val="sr-Cyrl-BA"/>
        </w:rPr>
        <w:t xml:space="preserve">Одјељење за просторно планирање и комуналне послове располаже са детаљним докумантима  који су, са временског аспекта, сврстани у сљедеће  </w:t>
      </w:r>
      <w:r w:rsidRPr="0029571D">
        <w:rPr>
          <w:rFonts w:cstheme="minorHAnsi"/>
          <w:szCs w:val="24"/>
          <w:lang w:val="sr-Cyrl-BA"/>
        </w:rPr>
        <w:t>категорије:</w:t>
      </w:r>
    </w:p>
    <w:p w14:paraId="27A3E855" w14:textId="77777777" w:rsidR="00B87A13" w:rsidRPr="00DC43EB" w:rsidRDefault="00B87A13" w:rsidP="00CB6A86">
      <w:pPr>
        <w:pStyle w:val="ListParagraph"/>
        <w:numPr>
          <w:ilvl w:val="0"/>
          <w:numId w:val="26"/>
        </w:numPr>
        <w:spacing w:after="0" w:line="20" w:lineRule="atLeast"/>
        <w:jc w:val="both"/>
        <w:rPr>
          <w:rFonts w:cstheme="minorHAnsi"/>
          <w:szCs w:val="24"/>
          <w:lang w:val="sr-Cyrl-BA"/>
        </w:rPr>
      </w:pPr>
      <w:r w:rsidRPr="00DC43EB">
        <w:rPr>
          <w:rFonts w:cstheme="minorHAnsi"/>
          <w:szCs w:val="24"/>
          <w:lang w:val="sr-Cyrl-BA"/>
        </w:rPr>
        <w:t>документи који су донесени прије 10 и више година,</w:t>
      </w:r>
    </w:p>
    <w:p w14:paraId="5614C16C" w14:textId="77777777" w:rsidR="00B87A13" w:rsidRPr="00DC43EB" w:rsidRDefault="00B87A13" w:rsidP="00CB6A86">
      <w:pPr>
        <w:pStyle w:val="ListParagraph"/>
        <w:numPr>
          <w:ilvl w:val="0"/>
          <w:numId w:val="26"/>
        </w:numPr>
        <w:spacing w:after="0" w:line="20" w:lineRule="atLeast"/>
        <w:jc w:val="both"/>
        <w:rPr>
          <w:rFonts w:cstheme="minorHAnsi"/>
          <w:szCs w:val="24"/>
          <w:lang w:val="sr-Cyrl-BA"/>
        </w:rPr>
      </w:pPr>
      <w:r w:rsidRPr="00DC43EB">
        <w:rPr>
          <w:rFonts w:cstheme="minorHAnsi"/>
          <w:szCs w:val="24"/>
          <w:lang w:val="sr-Cyrl-BA"/>
        </w:rPr>
        <w:t>документи из периода 2000.-</w:t>
      </w:r>
      <w:r w:rsidR="00267177">
        <w:rPr>
          <w:rFonts w:cstheme="minorHAnsi"/>
          <w:szCs w:val="24"/>
          <w:lang w:val="sr-Cyrl-BA"/>
        </w:rPr>
        <w:t xml:space="preserve"> 2013. године</w:t>
      </w:r>
      <w:r w:rsidRPr="00DC43EB">
        <w:rPr>
          <w:rFonts w:cstheme="minorHAnsi"/>
          <w:szCs w:val="24"/>
          <w:lang w:val="sr-Cyrl-BA"/>
        </w:rPr>
        <w:t>,</w:t>
      </w:r>
    </w:p>
    <w:p w14:paraId="754D1D14" w14:textId="77777777" w:rsidR="00B87A13" w:rsidRPr="00DC43EB" w:rsidRDefault="00DC43EB" w:rsidP="00CB6A86">
      <w:pPr>
        <w:pStyle w:val="ListParagraph"/>
        <w:numPr>
          <w:ilvl w:val="0"/>
          <w:numId w:val="26"/>
        </w:numPr>
        <w:spacing w:after="0" w:line="20" w:lineRule="atLeast"/>
        <w:jc w:val="both"/>
        <w:rPr>
          <w:rFonts w:cstheme="minorHAnsi"/>
          <w:szCs w:val="24"/>
          <w:lang w:val="sr-Cyrl-BA"/>
        </w:rPr>
      </w:pPr>
      <w:r w:rsidRPr="00DC43EB">
        <w:rPr>
          <w:rFonts w:cstheme="minorHAnsi"/>
          <w:szCs w:val="24"/>
          <w:lang w:val="sr-Cyrl-BA"/>
        </w:rPr>
        <w:t>документи усвојени у периоду 2013</w:t>
      </w:r>
      <w:r w:rsidR="00267177">
        <w:rPr>
          <w:rFonts w:cstheme="minorHAnsi"/>
          <w:szCs w:val="24"/>
          <w:lang w:val="sr-Cyrl-BA"/>
        </w:rPr>
        <w:t xml:space="preserve"> </w:t>
      </w:r>
      <w:r w:rsidRPr="00DC43EB">
        <w:rPr>
          <w:rFonts w:cstheme="minorHAnsi"/>
          <w:szCs w:val="24"/>
          <w:lang w:val="sr-Cyrl-BA"/>
        </w:rPr>
        <w:t>-</w:t>
      </w:r>
      <w:r w:rsidR="00267177">
        <w:rPr>
          <w:rFonts w:cstheme="minorHAnsi"/>
          <w:szCs w:val="24"/>
          <w:lang w:val="sr-Cyrl-BA"/>
        </w:rPr>
        <w:t xml:space="preserve"> </w:t>
      </w:r>
      <w:r w:rsidRPr="00DC43EB">
        <w:rPr>
          <w:rFonts w:cstheme="minorHAnsi"/>
          <w:szCs w:val="24"/>
          <w:lang w:val="sr-Cyrl-BA"/>
        </w:rPr>
        <w:t>2023.</w:t>
      </w:r>
      <w:r w:rsidR="00267177">
        <w:rPr>
          <w:rFonts w:cstheme="minorHAnsi"/>
          <w:szCs w:val="24"/>
          <w:lang w:val="sr-Cyrl-BA"/>
        </w:rPr>
        <w:t xml:space="preserve"> године,</w:t>
      </w:r>
    </w:p>
    <w:p w14:paraId="2A618818" w14:textId="77777777" w:rsidR="00B87A13" w:rsidRPr="00DC43EB" w:rsidRDefault="00B87A13" w:rsidP="00CB6A86">
      <w:pPr>
        <w:pStyle w:val="ListParagraph"/>
        <w:numPr>
          <w:ilvl w:val="0"/>
          <w:numId w:val="26"/>
        </w:numPr>
        <w:spacing w:after="0" w:line="20" w:lineRule="atLeast"/>
        <w:jc w:val="both"/>
        <w:rPr>
          <w:rFonts w:cstheme="minorHAnsi"/>
          <w:szCs w:val="24"/>
          <w:lang w:val="sr-Cyrl-BA"/>
        </w:rPr>
      </w:pPr>
      <w:r w:rsidRPr="00DC43EB">
        <w:rPr>
          <w:rFonts w:cstheme="minorHAnsi"/>
          <w:szCs w:val="24"/>
          <w:lang w:val="sr-Cyrl-BA"/>
        </w:rPr>
        <w:t>документи чија је израда у току,</w:t>
      </w:r>
    </w:p>
    <w:p w14:paraId="7AAED60F" w14:textId="77777777" w:rsidR="00B87A13" w:rsidRPr="00DC43EB" w:rsidRDefault="00B87A13" w:rsidP="00CB6A86">
      <w:pPr>
        <w:pStyle w:val="ListParagraph"/>
        <w:numPr>
          <w:ilvl w:val="0"/>
          <w:numId w:val="26"/>
        </w:numPr>
        <w:spacing w:after="0" w:line="20" w:lineRule="atLeast"/>
        <w:jc w:val="both"/>
        <w:rPr>
          <w:rFonts w:cstheme="minorHAnsi"/>
          <w:szCs w:val="24"/>
          <w:lang w:val="sr-Cyrl-BA"/>
        </w:rPr>
      </w:pPr>
      <w:r w:rsidRPr="00DC43EB">
        <w:rPr>
          <w:rFonts w:cstheme="minorHAnsi"/>
          <w:szCs w:val="24"/>
          <w:lang w:val="sr-Cyrl-BA"/>
        </w:rPr>
        <w:t>остали документи (одлуке, студије и сл.).</w:t>
      </w:r>
    </w:p>
    <w:p w14:paraId="2056F962" w14:textId="77777777" w:rsidR="00DC43EB" w:rsidRPr="000B1ACC" w:rsidRDefault="00DC43EB" w:rsidP="00DC43EB">
      <w:pPr>
        <w:pStyle w:val="ListParagraph"/>
        <w:spacing w:after="0" w:line="20" w:lineRule="atLeast"/>
        <w:jc w:val="both"/>
        <w:rPr>
          <w:rFonts w:cstheme="minorHAnsi"/>
          <w:szCs w:val="24"/>
          <w:highlight w:val="yellow"/>
          <w:lang w:val="sr-Cyrl-BA"/>
        </w:rPr>
      </w:pPr>
    </w:p>
    <w:p w14:paraId="43A9E8DD" w14:textId="77777777" w:rsidR="00B87A13" w:rsidRPr="00DC43EB" w:rsidRDefault="00B87A13" w:rsidP="00B87A13">
      <w:pPr>
        <w:spacing w:after="0" w:line="20" w:lineRule="atLeast"/>
        <w:jc w:val="both"/>
        <w:rPr>
          <w:rFonts w:cstheme="minorHAnsi"/>
          <w:szCs w:val="24"/>
          <w:lang w:val="sr-Cyrl-BA"/>
        </w:rPr>
      </w:pPr>
      <w:r w:rsidRPr="00DC43EB">
        <w:rPr>
          <w:rFonts w:cstheme="minorHAnsi"/>
          <w:szCs w:val="24"/>
          <w:lang w:val="sr-Cyrl-BA"/>
        </w:rPr>
        <w:t>Документи просторног уређења који су донесени прије 10 и више година :</w:t>
      </w:r>
    </w:p>
    <w:p w14:paraId="68572BF7" w14:textId="77777777" w:rsidR="00B87A13" w:rsidRPr="00DC43EB" w:rsidRDefault="00B87A13" w:rsidP="00CE38DF">
      <w:pPr>
        <w:pStyle w:val="ListParagraph"/>
        <w:numPr>
          <w:ilvl w:val="0"/>
          <w:numId w:val="23"/>
        </w:numPr>
        <w:spacing w:after="0" w:line="20" w:lineRule="atLeast"/>
        <w:jc w:val="both"/>
        <w:rPr>
          <w:rFonts w:cstheme="minorHAnsi"/>
          <w:szCs w:val="24"/>
          <w:lang w:val="sr-Cyrl-BA"/>
        </w:rPr>
      </w:pPr>
      <w:r w:rsidRPr="00DC43EB">
        <w:rPr>
          <w:rFonts w:cstheme="minorHAnsi"/>
          <w:szCs w:val="24"/>
          <w:lang w:val="sr-Cyrl-BA"/>
        </w:rPr>
        <w:t xml:space="preserve">Урбанистички редови: Доњи Бараћи, Подрашница, Подбрд, Мајдан и Бјелајце </w:t>
      </w:r>
    </w:p>
    <w:p w14:paraId="733EA015" w14:textId="77777777" w:rsidR="00B87A13" w:rsidRPr="00DC43EB" w:rsidRDefault="00B87A13" w:rsidP="00CE38DF">
      <w:pPr>
        <w:pStyle w:val="ListParagraph"/>
        <w:numPr>
          <w:ilvl w:val="0"/>
          <w:numId w:val="23"/>
        </w:numPr>
        <w:spacing w:after="0" w:line="20" w:lineRule="atLeast"/>
        <w:jc w:val="both"/>
        <w:rPr>
          <w:rFonts w:cstheme="minorHAnsi"/>
          <w:szCs w:val="24"/>
          <w:lang w:val="sr-Cyrl-BA"/>
        </w:rPr>
      </w:pPr>
      <w:r w:rsidRPr="00DC43EB">
        <w:rPr>
          <w:rFonts w:cstheme="minorHAnsi"/>
          <w:szCs w:val="24"/>
          <w:lang w:val="sr-Cyrl-BA"/>
        </w:rPr>
        <w:t>Регулациони план ,, Центар''</w:t>
      </w:r>
    </w:p>
    <w:p w14:paraId="44904169" w14:textId="77777777" w:rsidR="00B87A13" w:rsidRPr="00DC43EB" w:rsidRDefault="00B87A13" w:rsidP="00CE38DF">
      <w:pPr>
        <w:pStyle w:val="ListParagraph"/>
        <w:numPr>
          <w:ilvl w:val="0"/>
          <w:numId w:val="23"/>
        </w:numPr>
        <w:spacing w:after="0" w:line="20" w:lineRule="atLeast"/>
        <w:jc w:val="both"/>
        <w:rPr>
          <w:rFonts w:cstheme="minorHAnsi"/>
          <w:szCs w:val="24"/>
          <w:lang w:val="sr-Cyrl-BA"/>
        </w:rPr>
      </w:pPr>
      <w:r w:rsidRPr="00DC43EB">
        <w:rPr>
          <w:rFonts w:cstheme="minorHAnsi"/>
          <w:szCs w:val="24"/>
          <w:lang w:val="sr-Cyrl-BA"/>
        </w:rPr>
        <w:t>Регулациони план ,, Подоругла''</w:t>
      </w:r>
    </w:p>
    <w:p w14:paraId="6D2A35AE" w14:textId="77777777" w:rsidR="00B87A13" w:rsidRPr="00DC43EB" w:rsidRDefault="00B87A13" w:rsidP="00CE38DF">
      <w:pPr>
        <w:pStyle w:val="ListParagraph"/>
        <w:numPr>
          <w:ilvl w:val="0"/>
          <w:numId w:val="23"/>
        </w:numPr>
        <w:spacing w:after="0" w:line="20" w:lineRule="atLeast"/>
        <w:jc w:val="both"/>
        <w:rPr>
          <w:rFonts w:cstheme="minorHAnsi"/>
          <w:szCs w:val="24"/>
          <w:lang w:val="sr-Cyrl-BA"/>
        </w:rPr>
      </w:pPr>
      <w:r w:rsidRPr="00DC43EB">
        <w:rPr>
          <w:rFonts w:cstheme="minorHAnsi"/>
          <w:szCs w:val="24"/>
          <w:lang w:val="sr-Cyrl-BA"/>
        </w:rPr>
        <w:t>Регулациони план ,, Брдо''</w:t>
      </w:r>
    </w:p>
    <w:p w14:paraId="075A3A91" w14:textId="77777777" w:rsidR="00B87A13" w:rsidRPr="00DC43EB" w:rsidRDefault="00B87A13" w:rsidP="00CE38DF">
      <w:pPr>
        <w:pStyle w:val="ListParagraph"/>
        <w:numPr>
          <w:ilvl w:val="0"/>
          <w:numId w:val="23"/>
        </w:numPr>
        <w:spacing w:after="0" w:line="20" w:lineRule="atLeast"/>
        <w:jc w:val="both"/>
        <w:rPr>
          <w:rFonts w:cstheme="minorHAnsi"/>
          <w:szCs w:val="24"/>
          <w:lang w:val="sr-Cyrl-BA"/>
        </w:rPr>
      </w:pPr>
      <w:r w:rsidRPr="00DC43EB">
        <w:rPr>
          <w:rFonts w:cstheme="minorHAnsi"/>
          <w:szCs w:val="24"/>
          <w:lang w:val="sr-Cyrl-BA"/>
        </w:rPr>
        <w:t>Регулациони план ,, Збориште-Грабеж''</w:t>
      </w:r>
    </w:p>
    <w:p w14:paraId="2B8584F3" w14:textId="77777777" w:rsidR="00B87A13" w:rsidRPr="00C7061E" w:rsidRDefault="00B87A13" w:rsidP="00CE38DF">
      <w:pPr>
        <w:pStyle w:val="ListParagraph"/>
        <w:numPr>
          <w:ilvl w:val="0"/>
          <w:numId w:val="23"/>
        </w:numPr>
        <w:spacing w:after="0" w:line="20" w:lineRule="atLeast"/>
        <w:jc w:val="both"/>
        <w:rPr>
          <w:rFonts w:cstheme="minorHAnsi"/>
          <w:szCs w:val="24"/>
          <w:lang w:val="sr-Cyrl-BA"/>
        </w:rPr>
      </w:pPr>
      <w:r w:rsidRPr="00DC43EB">
        <w:rPr>
          <w:rFonts w:cstheme="minorHAnsi"/>
          <w:szCs w:val="24"/>
          <w:lang w:val="sr-Cyrl-BA"/>
        </w:rPr>
        <w:t>Регулациони план ,, Мале привреде Подоругла''</w:t>
      </w:r>
      <w:r w:rsidR="00DC43EB">
        <w:rPr>
          <w:rFonts w:cstheme="minorHAnsi"/>
          <w:szCs w:val="24"/>
          <w:lang w:val="sr-Cyrl-BA"/>
        </w:rPr>
        <w:t>.</w:t>
      </w:r>
    </w:p>
    <w:p w14:paraId="3C4A2190" w14:textId="77777777" w:rsidR="00B87A13" w:rsidRDefault="00B87A13" w:rsidP="00B87A13">
      <w:pPr>
        <w:pStyle w:val="ListParagraph"/>
        <w:spacing w:after="0" w:line="20" w:lineRule="atLeast"/>
        <w:ind w:left="0"/>
        <w:jc w:val="both"/>
        <w:rPr>
          <w:rFonts w:cstheme="minorHAnsi"/>
          <w:szCs w:val="24"/>
          <w:lang w:val="sr-Cyrl-BA"/>
        </w:rPr>
      </w:pPr>
      <w:r w:rsidRPr="00DC43EB">
        <w:rPr>
          <w:rFonts w:cstheme="minorHAnsi"/>
          <w:szCs w:val="24"/>
          <w:lang w:val="sr-Cyrl-BA"/>
        </w:rPr>
        <w:t>Ове документе је потребно</w:t>
      </w:r>
      <w:r w:rsidR="00DC43EB" w:rsidRPr="00DC43EB">
        <w:rPr>
          <w:rFonts w:cstheme="minorHAnsi"/>
          <w:szCs w:val="24"/>
          <w:lang w:val="sr-Cyrl-BA"/>
        </w:rPr>
        <w:t xml:space="preserve"> ревидовати</w:t>
      </w:r>
      <w:r w:rsidRPr="00DC43EB">
        <w:rPr>
          <w:rFonts w:cstheme="minorHAnsi"/>
          <w:szCs w:val="24"/>
          <w:lang w:val="sr-Cyrl-BA"/>
        </w:rPr>
        <w:t>, односно приступити изради нових.</w:t>
      </w:r>
    </w:p>
    <w:p w14:paraId="02F66F80" w14:textId="77777777" w:rsidR="00B57D99" w:rsidRPr="00DC43EB" w:rsidRDefault="00B57D99" w:rsidP="00B87A13">
      <w:pPr>
        <w:pStyle w:val="ListParagraph"/>
        <w:spacing w:after="0" w:line="20" w:lineRule="atLeast"/>
        <w:ind w:left="0"/>
        <w:jc w:val="both"/>
        <w:rPr>
          <w:rFonts w:cstheme="minorHAnsi"/>
          <w:szCs w:val="24"/>
          <w:lang w:val="sr-Cyrl-BA"/>
        </w:rPr>
      </w:pPr>
    </w:p>
    <w:p w14:paraId="43204157" w14:textId="77777777" w:rsidR="00B87A13" w:rsidRPr="00CF6C35" w:rsidRDefault="00B87A13" w:rsidP="00B87A13">
      <w:pPr>
        <w:spacing w:after="0" w:line="20" w:lineRule="atLeast"/>
        <w:jc w:val="both"/>
        <w:rPr>
          <w:rFonts w:cstheme="minorHAnsi"/>
          <w:szCs w:val="24"/>
          <w:lang w:val="sr-Cyrl-BA"/>
        </w:rPr>
      </w:pPr>
      <w:r w:rsidRPr="00CF6C35">
        <w:rPr>
          <w:rFonts w:cstheme="minorHAnsi"/>
          <w:szCs w:val="24"/>
          <w:lang w:val="sr-Cyrl-BA"/>
        </w:rPr>
        <w:t>Документи просторног уређења из периода 2000.-2013. година</w:t>
      </w:r>
    </w:p>
    <w:p w14:paraId="47777728" w14:textId="77777777" w:rsidR="00B57D99" w:rsidRPr="00B57D99" w:rsidRDefault="00267177" w:rsidP="00CE38DF">
      <w:pPr>
        <w:pStyle w:val="ListParagraph"/>
        <w:numPr>
          <w:ilvl w:val="0"/>
          <w:numId w:val="24"/>
        </w:numPr>
        <w:spacing w:after="0" w:line="20" w:lineRule="atLeast"/>
        <w:jc w:val="both"/>
        <w:rPr>
          <w:rFonts w:cstheme="minorHAnsi"/>
          <w:szCs w:val="24"/>
          <w:lang w:val="sr-Cyrl-BA"/>
        </w:rPr>
      </w:pPr>
      <w:r>
        <w:rPr>
          <w:rFonts w:cstheme="minorHAnsi"/>
          <w:szCs w:val="24"/>
          <w:lang w:val="sr-Cyrl-BA"/>
        </w:rPr>
        <w:t xml:space="preserve">Урбанистички пројекат -  </w:t>
      </w:r>
      <w:r w:rsidR="00B57D99" w:rsidRPr="00B57D99">
        <w:rPr>
          <w:rFonts w:cstheme="minorHAnsi"/>
          <w:szCs w:val="24"/>
          <w:lang w:val="sr-Cyrl-BA"/>
        </w:rPr>
        <w:t>за локалитет Д</w:t>
      </w:r>
      <w:r>
        <w:rPr>
          <w:rFonts w:cstheme="minorHAnsi"/>
          <w:szCs w:val="24"/>
          <w:lang w:val="sr-Cyrl-BA"/>
        </w:rPr>
        <w:t>ома културе и музеј З</w:t>
      </w:r>
      <w:r w:rsidR="00CF6C35">
        <w:rPr>
          <w:rFonts w:cstheme="minorHAnsi"/>
          <w:szCs w:val="24"/>
          <w:lang w:val="sr-Cyrl-BA"/>
        </w:rPr>
        <w:t>АВНО</w:t>
      </w:r>
      <w:r>
        <w:rPr>
          <w:rFonts w:cstheme="minorHAnsi"/>
          <w:szCs w:val="24"/>
          <w:lang w:val="sr-Cyrl-BA"/>
        </w:rPr>
        <w:t>БиХ-а,</w:t>
      </w:r>
      <w:r w:rsidR="00B57D99" w:rsidRPr="00B57D99">
        <w:rPr>
          <w:rFonts w:cstheme="minorHAnsi"/>
          <w:szCs w:val="24"/>
          <w:lang w:val="sr-Cyrl-BA"/>
        </w:rPr>
        <w:t xml:space="preserve"> </w:t>
      </w:r>
    </w:p>
    <w:p w14:paraId="4D230E20"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Регу</w:t>
      </w:r>
      <w:r w:rsidR="00267177">
        <w:rPr>
          <w:rFonts w:cstheme="minorHAnsi"/>
          <w:szCs w:val="24"/>
          <w:lang w:val="sr-Cyrl-BA"/>
        </w:rPr>
        <w:t>лациони план Индустријска зона  „Подови“,</w:t>
      </w:r>
    </w:p>
    <w:p w14:paraId="54E1BE3C"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w:t>
      </w:r>
      <w:r w:rsidR="00267177">
        <w:rPr>
          <w:rFonts w:cstheme="minorHAnsi"/>
          <w:szCs w:val="24"/>
          <w:lang w:val="sr-Cyrl-BA"/>
        </w:rPr>
        <w:t>на Центар - ,,Спортска дворана“,</w:t>
      </w:r>
      <w:r w:rsidRPr="00B57D99">
        <w:rPr>
          <w:rFonts w:cstheme="minorHAnsi"/>
          <w:szCs w:val="24"/>
          <w:lang w:val="sr-Cyrl-BA"/>
        </w:rPr>
        <w:t xml:space="preserve">  </w:t>
      </w:r>
    </w:p>
    <w:p w14:paraId="734BF11D"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плана Подоругла</w:t>
      </w:r>
      <w:r w:rsidR="00267177">
        <w:rPr>
          <w:rFonts w:cstheme="minorHAnsi"/>
          <w:szCs w:val="24"/>
          <w:lang w:val="sr-Cyrl-BA"/>
        </w:rPr>
        <w:t>,</w:t>
      </w:r>
    </w:p>
    <w:p w14:paraId="436DE643"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 xml:space="preserve">Измјена регулационог плана Центар </w:t>
      </w:r>
      <w:r w:rsidR="00267177">
        <w:rPr>
          <w:rFonts w:cstheme="minorHAnsi"/>
          <w:szCs w:val="24"/>
          <w:lang w:val="sr-Cyrl-BA"/>
        </w:rPr>
        <w:t>(</w:t>
      </w:r>
      <w:r w:rsidRPr="00B57D99">
        <w:rPr>
          <w:rFonts w:cstheme="minorHAnsi"/>
          <w:szCs w:val="24"/>
          <w:lang w:val="sr-Cyrl-BA"/>
        </w:rPr>
        <w:t>за изградњу парка и Т</w:t>
      </w:r>
      <w:r w:rsidR="00267177">
        <w:rPr>
          <w:rFonts w:cstheme="minorHAnsi"/>
          <w:szCs w:val="24"/>
          <w:lang w:val="sr-Cyrl-BA"/>
        </w:rPr>
        <w:t>рга краља Петра I Карађорђевића)м</w:t>
      </w:r>
    </w:p>
    <w:p w14:paraId="6A277493"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плана Центар -</w:t>
      </w:r>
      <w:r w:rsidR="00267177">
        <w:rPr>
          <w:rFonts w:cstheme="minorHAnsi"/>
          <w:szCs w:val="24"/>
          <w:lang w:val="sr-Cyrl-BA"/>
        </w:rPr>
        <w:t xml:space="preserve"> Локалитет зелене пијаце</w:t>
      </w:r>
      <w:r w:rsidRPr="00B57D99">
        <w:rPr>
          <w:rFonts w:cstheme="minorHAnsi"/>
          <w:szCs w:val="24"/>
          <w:lang w:val="sr-Cyrl-BA"/>
        </w:rPr>
        <w:t xml:space="preserve"> </w:t>
      </w:r>
      <w:r w:rsidR="00267177">
        <w:rPr>
          <w:rFonts w:cstheme="minorHAnsi"/>
          <w:szCs w:val="24"/>
          <w:lang w:val="sr-Cyrl-BA"/>
        </w:rPr>
        <w:t>(</w:t>
      </w:r>
      <w:r w:rsidRPr="00B57D99">
        <w:rPr>
          <w:rFonts w:cstheme="minorHAnsi"/>
          <w:szCs w:val="24"/>
          <w:lang w:val="sr-Cyrl-BA"/>
        </w:rPr>
        <w:t>за изградњу тржног центра и гараже</w:t>
      </w:r>
      <w:r w:rsidR="00267177">
        <w:rPr>
          <w:rFonts w:cstheme="minorHAnsi"/>
          <w:szCs w:val="24"/>
          <w:lang w:val="sr-Cyrl-BA"/>
        </w:rPr>
        <w:t>),</w:t>
      </w:r>
    </w:p>
    <w:p w14:paraId="06B01C40"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плана Центар на локалитету Рудине</w:t>
      </w:r>
      <w:r w:rsidR="00267177">
        <w:rPr>
          <w:rFonts w:cstheme="minorHAnsi"/>
          <w:szCs w:val="24"/>
          <w:lang w:val="sr-Cyrl-BA"/>
        </w:rPr>
        <w:t>,</w:t>
      </w:r>
    </w:p>
    <w:p w14:paraId="2D38657E"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регулационо-урбанистичког плана на локалитету бившег фабричког комплекса “Мањача“</w:t>
      </w:r>
      <w:r w:rsidR="00267177">
        <w:rPr>
          <w:rFonts w:cstheme="minorHAnsi"/>
          <w:szCs w:val="24"/>
          <w:lang w:val="sr-Cyrl-BA"/>
        </w:rPr>
        <w:t>,</w:t>
      </w:r>
    </w:p>
    <w:p w14:paraId="679A6CFC"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плана Центар</w:t>
      </w:r>
      <w:r w:rsidR="00267177">
        <w:rPr>
          <w:rFonts w:cstheme="minorHAnsi"/>
          <w:szCs w:val="24"/>
          <w:lang w:val="sr-Cyrl-BA"/>
        </w:rPr>
        <w:t xml:space="preserve"> </w:t>
      </w:r>
      <w:r w:rsidRPr="00B57D99">
        <w:rPr>
          <w:rFonts w:cstheme="minorHAnsi"/>
          <w:szCs w:val="24"/>
          <w:lang w:val="sr-Cyrl-BA"/>
        </w:rPr>
        <w:t>-</w:t>
      </w:r>
      <w:r w:rsidR="00267177">
        <w:rPr>
          <w:rFonts w:cstheme="minorHAnsi"/>
          <w:szCs w:val="24"/>
          <w:lang w:val="sr-Cyrl-BA"/>
        </w:rPr>
        <w:t xml:space="preserve"> Улица  др  Јована Рашковића,</w:t>
      </w:r>
      <w:r w:rsidRPr="00B57D99">
        <w:rPr>
          <w:rFonts w:cstheme="minorHAnsi"/>
          <w:szCs w:val="24"/>
          <w:lang w:val="sr-Cyrl-BA"/>
        </w:rPr>
        <w:t xml:space="preserve">  </w:t>
      </w:r>
    </w:p>
    <w:p w14:paraId="2A53F410"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lastRenderedPageBreak/>
        <w:t>Измјена регулационо-урбанистичког плана -</w:t>
      </w:r>
      <w:r w:rsidR="00267177">
        <w:rPr>
          <w:rFonts w:cstheme="minorHAnsi"/>
          <w:szCs w:val="24"/>
          <w:lang w:val="sr-Cyrl-BA"/>
        </w:rPr>
        <w:t xml:space="preserve"> </w:t>
      </w:r>
      <w:r w:rsidRPr="00B57D99">
        <w:rPr>
          <w:rFonts w:cstheme="minorHAnsi"/>
          <w:szCs w:val="24"/>
          <w:lang w:val="sr-Cyrl-BA"/>
        </w:rPr>
        <w:t>Локалитет градски стадион поред улице Симе Шолаје</w:t>
      </w:r>
      <w:r w:rsidR="00267177">
        <w:rPr>
          <w:rFonts w:cstheme="minorHAnsi"/>
          <w:szCs w:val="24"/>
          <w:lang w:val="sr-Cyrl-BA"/>
        </w:rPr>
        <w:t>,</w:t>
      </w:r>
      <w:r w:rsidRPr="00B57D99">
        <w:rPr>
          <w:rFonts w:cstheme="minorHAnsi"/>
          <w:szCs w:val="24"/>
          <w:lang w:val="sr-Cyrl-BA"/>
        </w:rPr>
        <w:t xml:space="preserve">  </w:t>
      </w:r>
    </w:p>
    <w:p w14:paraId="71C6CE98"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регулационо-урбанистичког плана</w:t>
      </w:r>
      <w:r w:rsidR="00267177">
        <w:rPr>
          <w:rFonts w:cstheme="minorHAnsi"/>
          <w:szCs w:val="24"/>
          <w:lang w:val="sr-Cyrl-BA"/>
        </w:rPr>
        <w:t xml:space="preserve"> - у</w:t>
      </w:r>
      <w:r w:rsidRPr="00B57D99">
        <w:rPr>
          <w:rFonts w:cstheme="minorHAnsi"/>
          <w:szCs w:val="24"/>
          <w:lang w:val="sr-Cyrl-BA"/>
        </w:rPr>
        <w:t>з Транзитни пут Мркоњић Град</w:t>
      </w:r>
      <w:r w:rsidR="00267177">
        <w:rPr>
          <w:rFonts w:cstheme="minorHAnsi"/>
          <w:szCs w:val="24"/>
          <w:lang w:val="sr-Cyrl-BA"/>
        </w:rPr>
        <w:t>,</w:t>
      </w:r>
    </w:p>
    <w:p w14:paraId="72F093AD" w14:textId="77777777" w:rsidR="00B57D99"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плана Центар</w:t>
      </w:r>
      <w:r w:rsidR="00267177">
        <w:rPr>
          <w:rFonts w:cstheme="minorHAnsi"/>
          <w:szCs w:val="24"/>
          <w:lang w:val="sr-Cyrl-BA"/>
        </w:rPr>
        <w:t xml:space="preserve"> </w:t>
      </w:r>
      <w:r w:rsidRPr="00B57D99">
        <w:rPr>
          <w:rFonts w:cstheme="minorHAnsi"/>
          <w:szCs w:val="24"/>
          <w:lang w:val="sr-Cyrl-BA"/>
        </w:rPr>
        <w:t>- локалитет улице Бораца Српских</w:t>
      </w:r>
      <w:r w:rsidR="00267177">
        <w:rPr>
          <w:rFonts w:cstheme="minorHAnsi"/>
          <w:szCs w:val="24"/>
          <w:lang w:val="sr-Cyrl-BA"/>
        </w:rPr>
        <w:t>,</w:t>
      </w:r>
      <w:r w:rsidRPr="00B57D99">
        <w:rPr>
          <w:rFonts w:cstheme="minorHAnsi"/>
          <w:szCs w:val="24"/>
          <w:lang w:val="sr-Cyrl-BA"/>
        </w:rPr>
        <w:t xml:space="preserve">  </w:t>
      </w:r>
    </w:p>
    <w:p w14:paraId="125E5ACC" w14:textId="77777777" w:rsidR="00DC43EB" w:rsidRPr="00B57D99" w:rsidRDefault="00B57D99" w:rsidP="00CE38DF">
      <w:pPr>
        <w:pStyle w:val="ListParagraph"/>
        <w:numPr>
          <w:ilvl w:val="0"/>
          <w:numId w:val="24"/>
        </w:numPr>
        <w:spacing w:after="0" w:line="20" w:lineRule="atLeast"/>
        <w:jc w:val="both"/>
        <w:rPr>
          <w:rFonts w:cstheme="minorHAnsi"/>
          <w:szCs w:val="24"/>
          <w:lang w:val="sr-Cyrl-BA"/>
        </w:rPr>
      </w:pPr>
      <w:r w:rsidRPr="00B57D99">
        <w:rPr>
          <w:rFonts w:cstheme="minorHAnsi"/>
          <w:szCs w:val="24"/>
          <w:lang w:val="sr-Cyrl-BA"/>
        </w:rPr>
        <w:t>Измјена регулационог плана Центар-локалитет улице Стевана Синђелића</w:t>
      </w:r>
      <w:r w:rsidR="00267177">
        <w:rPr>
          <w:rFonts w:cstheme="minorHAnsi"/>
          <w:szCs w:val="24"/>
          <w:lang w:val="sr-Cyrl-BA"/>
        </w:rPr>
        <w:t>,</w:t>
      </w:r>
    </w:p>
    <w:p w14:paraId="48CDFCD4" w14:textId="77777777" w:rsidR="00B87A13" w:rsidRDefault="00B57D99" w:rsidP="00B87A13">
      <w:pPr>
        <w:spacing w:after="0" w:line="20" w:lineRule="atLeast"/>
        <w:jc w:val="both"/>
        <w:rPr>
          <w:rFonts w:cstheme="minorHAnsi"/>
          <w:szCs w:val="24"/>
          <w:lang w:val="sr-Cyrl-BA"/>
        </w:rPr>
      </w:pPr>
      <w:r w:rsidRPr="00B57D99">
        <w:rPr>
          <w:rFonts w:cstheme="minorHAnsi"/>
          <w:szCs w:val="24"/>
          <w:lang w:val="sr-Cyrl-BA"/>
        </w:rPr>
        <w:t>Већину ових докумената потребно је ревидовати и ажурирати у планском периоду ове Стратегије</w:t>
      </w:r>
      <w:r w:rsidR="00B87A13" w:rsidRPr="00B57D99">
        <w:rPr>
          <w:rFonts w:cstheme="minorHAnsi"/>
          <w:szCs w:val="24"/>
          <w:lang w:val="sr-Cyrl-BA"/>
        </w:rPr>
        <w:t>.</w:t>
      </w:r>
    </w:p>
    <w:p w14:paraId="21693E1D" w14:textId="77777777" w:rsidR="00267177" w:rsidRDefault="00267177" w:rsidP="00B87A13">
      <w:pPr>
        <w:spacing w:after="0" w:line="20" w:lineRule="atLeast"/>
        <w:jc w:val="both"/>
        <w:rPr>
          <w:rFonts w:cstheme="minorHAnsi"/>
          <w:szCs w:val="24"/>
          <w:highlight w:val="yellow"/>
          <w:lang w:val="sr-Cyrl-BA"/>
        </w:rPr>
      </w:pPr>
    </w:p>
    <w:p w14:paraId="5D80A3FE" w14:textId="77777777" w:rsidR="00B57D99" w:rsidRPr="00CF6C35" w:rsidRDefault="00B57D99" w:rsidP="00B57D99">
      <w:pPr>
        <w:spacing w:after="0" w:line="20" w:lineRule="atLeast"/>
        <w:jc w:val="both"/>
        <w:rPr>
          <w:rFonts w:cstheme="minorHAnsi"/>
          <w:szCs w:val="24"/>
          <w:lang w:val="sr-Cyrl-BA"/>
        </w:rPr>
      </w:pPr>
      <w:r w:rsidRPr="00CF6C35">
        <w:rPr>
          <w:rFonts w:cstheme="minorHAnsi"/>
          <w:szCs w:val="24"/>
          <w:lang w:val="sr-Cyrl-BA"/>
        </w:rPr>
        <w:t>Документи просторног уређења у периоду од 2013-2023:</w:t>
      </w:r>
    </w:p>
    <w:p w14:paraId="2B202FBA" w14:textId="77777777" w:rsidR="00B57D99" w:rsidRPr="00CF6C35" w:rsidRDefault="00B57D99" w:rsidP="00CB6A86">
      <w:pPr>
        <w:pStyle w:val="ListParagraph"/>
        <w:numPr>
          <w:ilvl w:val="0"/>
          <w:numId w:val="55"/>
        </w:numPr>
        <w:spacing w:after="0" w:line="20" w:lineRule="atLeast"/>
        <w:jc w:val="both"/>
        <w:rPr>
          <w:rFonts w:cstheme="minorHAnsi"/>
          <w:szCs w:val="24"/>
          <w:lang w:val="sr-Cyrl-BA"/>
        </w:rPr>
      </w:pPr>
      <w:r w:rsidRPr="00CF6C35">
        <w:rPr>
          <w:rFonts w:cstheme="minorHAnsi"/>
          <w:szCs w:val="24"/>
          <w:lang w:val="sr-Cyrl-BA"/>
        </w:rPr>
        <w:t>Измјена регулационог плана Збориште</w:t>
      </w:r>
      <w:r w:rsidR="004B49FF" w:rsidRPr="00CF6C35">
        <w:rPr>
          <w:rFonts w:cstheme="minorHAnsi"/>
          <w:szCs w:val="24"/>
          <w:lang w:val="sr-Cyrl-BA"/>
        </w:rPr>
        <w:t xml:space="preserve"> </w:t>
      </w:r>
      <w:r w:rsidRPr="00CF6C35">
        <w:rPr>
          <w:rFonts w:cstheme="minorHAnsi"/>
          <w:szCs w:val="24"/>
          <w:lang w:val="sr-Cyrl-BA"/>
        </w:rPr>
        <w:t>-</w:t>
      </w:r>
      <w:r w:rsidR="004B49FF" w:rsidRPr="00CF6C35">
        <w:rPr>
          <w:rFonts w:cstheme="minorHAnsi"/>
          <w:szCs w:val="24"/>
          <w:lang w:val="sr-Cyrl-BA"/>
        </w:rPr>
        <w:t xml:space="preserve"> </w:t>
      </w:r>
      <w:r w:rsidRPr="00CF6C35">
        <w:rPr>
          <w:rFonts w:cstheme="minorHAnsi"/>
          <w:szCs w:val="24"/>
          <w:lang w:val="sr-Cyrl-BA"/>
        </w:rPr>
        <w:t>Грабеж на локалитету каменолома</w:t>
      </w:r>
      <w:r w:rsidR="004B49FF" w:rsidRPr="00CF6C35">
        <w:rPr>
          <w:rFonts w:cstheme="minorHAnsi"/>
          <w:szCs w:val="24"/>
          <w:lang w:val="sr-Cyrl-BA"/>
        </w:rPr>
        <w:t>,</w:t>
      </w:r>
    </w:p>
    <w:p w14:paraId="0CD3ADFE" w14:textId="77777777" w:rsidR="00B57D99" w:rsidRPr="00CF6C35" w:rsidRDefault="00B57D99" w:rsidP="00CB6A86">
      <w:pPr>
        <w:pStyle w:val="ListParagraph"/>
        <w:numPr>
          <w:ilvl w:val="0"/>
          <w:numId w:val="55"/>
        </w:numPr>
        <w:spacing w:after="0" w:line="20" w:lineRule="atLeast"/>
        <w:jc w:val="both"/>
        <w:rPr>
          <w:rFonts w:cstheme="minorHAnsi"/>
          <w:szCs w:val="24"/>
          <w:lang w:val="sr-Cyrl-BA"/>
        </w:rPr>
      </w:pPr>
      <w:r w:rsidRPr="00CF6C35">
        <w:rPr>
          <w:rFonts w:cstheme="minorHAnsi"/>
          <w:szCs w:val="24"/>
          <w:lang w:val="sr-Cyrl-BA"/>
        </w:rPr>
        <w:t xml:space="preserve">Измјена регулационог плана Центар </w:t>
      </w:r>
      <w:r w:rsidR="003343F0" w:rsidRPr="00CF6C35">
        <w:rPr>
          <w:rFonts w:cstheme="minorHAnsi"/>
          <w:szCs w:val="24"/>
          <w:lang w:val="sr-Cyrl-BA"/>
        </w:rPr>
        <w:t>(</w:t>
      </w:r>
      <w:r w:rsidRPr="00CF6C35">
        <w:rPr>
          <w:rFonts w:cstheme="minorHAnsi"/>
          <w:szCs w:val="24"/>
          <w:lang w:val="sr-Cyrl-BA"/>
        </w:rPr>
        <w:t>за изградњу парка и Трга краља Петра I Карађорђевића -пословни објекат</w:t>
      </w:r>
      <w:r w:rsidR="003343F0" w:rsidRPr="00CF6C35">
        <w:rPr>
          <w:rFonts w:cstheme="minorHAnsi"/>
          <w:szCs w:val="24"/>
          <w:lang w:val="sr-Cyrl-BA"/>
        </w:rPr>
        <w:t>),</w:t>
      </w:r>
    </w:p>
    <w:p w14:paraId="2FC69E53" w14:textId="77777777" w:rsidR="00B57D99" w:rsidRPr="00CF6C35" w:rsidRDefault="00B57D99" w:rsidP="00CB6A86">
      <w:pPr>
        <w:pStyle w:val="ListParagraph"/>
        <w:numPr>
          <w:ilvl w:val="0"/>
          <w:numId w:val="55"/>
        </w:numPr>
        <w:spacing w:after="0" w:line="20" w:lineRule="atLeast"/>
        <w:jc w:val="both"/>
        <w:rPr>
          <w:rFonts w:cstheme="minorHAnsi"/>
          <w:szCs w:val="24"/>
          <w:lang w:val="sr-Cyrl-BA"/>
        </w:rPr>
      </w:pPr>
      <w:r w:rsidRPr="00CF6C35">
        <w:rPr>
          <w:rFonts w:cstheme="minorHAnsi"/>
          <w:szCs w:val="24"/>
          <w:lang w:val="sr-Cyrl-BA"/>
        </w:rPr>
        <w:t>Измјена регулационог плана Центар на локалитету Бркића Башта</w:t>
      </w:r>
      <w:r w:rsidR="003343F0" w:rsidRPr="00CF6C35">
        <w:rPr>
          <w:rFonts w:cstheme="minorHAnsi"/>
          <w:szCs w:val="24"/>
          <w:lang w:val="sr-Cyrl-BA"/>
        </w:rPr>
        <w:t>,</w:t>
      </w:r>
    </w:p>
    <w:p w14:paraId="71B4A0B4" w14:textId="77777777" w:rsidR="00B57D99" w:rsidRDefault="00B57D99" w:rsidP="00CB6A86">
      <w:pPr>
        <w:pStyle w:val="ListParagraph"/>
        <w:numPr>
          <w:ilvl w:val="0"/>
          <w:numId w:val="55"/>
        </w:numPr>
        <w:spacing w:after="0" w:line="20" w:lineRule="atLeast"/>
        <w:jc w:val="both"/>
        <w:rPr>
          <w:rFonts w:cstheme="minorHAnsi"/>
          <w:szCs w:val="24"/>
          <w:lang w:val="sr-Cyrl-BA"/>
        </w:rPr>
      </w:pPr>
      <w:r w:rsidRPr="00CF6C35">
        <w:rPr>
          <w:rFonts w:cstheme="minorHAnsi"/>
          <w:szCs w:val="24"/>
          <w:lang w:val="sr-Cyrl-BA"/>
        </w:rPr>
        <w:t>Измјена регулационо-урбанистичког плана на локалитету бившег фабричког комплекса</w:t>
      </w:r>
      <w:r w:rsidR="00CF6C35">
        <w:rPr>
          <w:rFonts w:cstheme="minorHAnsi"/>
          <w:szCs w:val="24"/>
          <w:lang w:val="sr-Cyrl-BA"/>
        </w:rPr>
        <w:t>.</w:t>
      </w:r>
    </w:p>
    <w:p w14:paraId="39860F54" w14:textId="77777777" w:rsidR="00CF6C35" w:rsidRPr="00CF6C35" w:rsidRDefault="00CF6C35" w:rsidP="00CF6C35">
      <w:pPr>
        <w:pStyle w:val="ListParagraph"/>
        <w:spacing w:after="0" w:line="20" w:lineRule="atLeast"/>
        <w:jc w:val="both"/>
        <w:rPr>
          <w:rFonts w:cstheme="minorHAnsi"/>
          <w:szCs w:val="24"/>
          <w:lang w:val="sr-Cyrl-BA"/>
        </w:rPr>
      </w:pPr>
    </w:p>
    <w:p w14:paraId="6706DFC2" w14:textId="77777777" w:rsidR="00B57D99" w:rsidRPr="00CF6C35" w:rsidRDefault="00B57D99" w:rsidP="00B57D99">
      <w:pPr>
        <w:spacing w:after="0" w:line="20" w:lineRule="atLeast"/>
        <w:jc w:val="both"/>
        <w:rPr>
          <w:rFonts w:cstheme="minorHAnsi"/>
          <w:szCs w:val="24"/>
          <w:lang w:val="sr-Cyrl-BA"/>
        </w:rPr>
      </w:pPr>
      <w:r w:rsidRPr="00CF6C35">
        <w:rPr>
          <w:rFonts w:cstheme="minorHAnsi"/>
          <w:szCs w:val="24"/>
          <w:lang w:val="sr-Cyrl-BA"/>
        </w:rPr>
        <w:t>Документи чија је израда у току:</w:t>
      </w:r>
    </w:p>
    <w:p w14:paraId="0DC2F1F1" w14:textId="77777777" w:rsidR="00B57D99" w:rsidRPr="003343F0" w:rsidRDefault="008C45A9" w:rsidP="00CB6A86">
      <w:pPr>
        <w:pStyle w:val="ListParagraph"/>
        <w:numPr>
          <w:ilvl w:val="0"/>
          <w:numId w:val="56"/>
        </w:numPr>
        <w:spacing w:after="0" w:line="20" w:lineRule="atLeast"/>
        <w:jc w:val="both"/>
        <w:rPr>
          <w:rFonts w:cstheme="minorHAnsi"/>
          <w:szCs w:val="24"/>
          <w:lang w:val="sr-Cyrl-BA"/>
        </w:rPr>
      </w:pPr>
      <w:r>
        <w:rPr>
          <w:rFonts w:cstheme="minorHAnsi"/>
          <w:szCs w:val="24"/>
          <w:lang w:val="sr-Cyrl-BA"/>
        </w:rPr>
        <w:t>Регулациони план Пословна зона „</w:t>
      </w:r>
      <w:r w:rsidR="00B57D99" w:rsidRPr="003343F0">
        <w:rPr>
          <w:rFonts w:cstheme="minorHAnsi"/>
          <w:szCs w:val="24"/>
          <w:lang w:val="sr-Cyrl-BA"/>
        </w:rPr>
        <w:t>Подбрдо</w:t>
      </w:r>
      <w:r>
        <w:rPr>
          <w:rFonts w:cstheme="minorHAnsi"/>
          <w:szCs w:val="24"/>
          <w:lang w:val="sr-Cyrl-BA"/>
        </w:rPr>
        <w:t xml:space="preserve"> 2“</w:t>
      </w:r>
      <w:r w:rsidR="003343F0" w:rsidRPr="003343F0">
        <w:rPr>
          <w:rFonts w:cstheme="minorHAnsi"/>
          <w:szCs w:val="24"/>
          <w:lang w:val="sr-Cyrl-BA"/>
        </w:rPr>
        <w:t>,</w:t>
      </w:r>
    </w:p>
    <w:p w14:paraId="0AC86393" w14:textId="77777777" w:rsidR="00B57D99" w:rsidRPr="003343F0" w:rsidRDefault="00B57D99" w:rsidP="00CB6A86">
      <w:pPr>
        <w:pStyle w:val="ListParagraph"/>
        <w:numPr>
          <w:ilvl w:val="0"/>
          <w:numId w:val="56"/>
        </w:numPr>
        <w:spacing w:after="0" w:line="20" w:lineRule="atLeast"/>
        <w:jc w:val="both"/>
        <w:rPr>
          <w:rFonts w:cstheme="minorHAnsi"/>
          <w:szCs w:val="24"/>
          <w:lang w:val="sr-Cyrl-BA"/>
        </w:rPr>
      </w:pPr>
      <w:r w:rsidRPr="003343F0">
        <w:rPr>
          <w:rFonts w:cstheme="minorHAnsi"/>
          <w:szCs w:val="24"/>
          <w:lang w:val="sr-Cyrl-BA"/>
        </w:rPr>
        <w:t>Измјена регулационо-урбанистичког плана -</w:t>
      </w:r>
      <w:r w:rsidR="003343F0" w:rsidRPr="003343F0">
        <w:rPr>
          <w:rFonts w:cstheme="minorHAnsi"/>
          <w:szCs w:val="24"/>
          <w:lang w:val="sr-Cyrl-BA"/>
        </w:rPr>
        <w:t xml:space="preserve"> </w:t>
      </w:r>
      <w:r w:rsidRPr="003343F0">
        <w:rPr>
          <w:rFonts w:cstheme="minorHAnsi"/>
          <w:szCs w:val="24"/>
          <w:lang w:val="sr-Cyrl-BA"/>
        </w:rPr>
        <w:t>бивши фабрички комлекс “Мањача”</w:t>
      </w:r>
      <w:r w:rsidR="003343F0" w:rsidRPr="003343F0">
        <w:rPr>
          <w:rFonts w:cstheme="minorHAnsi"/>
          <w:szCs w:val="24"/>
          <w:lang w:val="sr-Cyrl-BA"/>
        </w:rPr>
        <w:t xml:space="preserve">.  </w:t>
      </w:r>
    </w:p>
    <w:p w14:paraId="44A0BAA5" w14:textId="77777777" w:rsidR="00B57D99" w:rsidRPr="003343F0" w:rsidRDefault="00B57D99" w:rsidP="00CB6A86">
      <w:pPr>
        <w:pStyle w:val="ListParagraph"/>
        <w:numPr>
          <w:ilvl w:val="0"/>
          <w:numId w:val="56"/>
        </w:numPr>
        <w:spacing w:after="0" w:line="20" w:lineRule="atLeast"/>
        <w:jc w:val="both"/>
        <w:rPr>
          <w:rFonts w:cstheme="minorHAnsi"/>
          <w:szCs w:val="24"/>
          <w:lang w:val="sr-Cyrl-BA"/>
        </w:rPr>
      </w:pPr>
      <w:r w:rsidRPr="003343F0">
        <w:rPr>
          <w:rFonts w:cstheme="minorHAnsi"/>
          <w:szCs w:val="24"/>
          <w:lang w:val="sr-Cyrl-BA"/>
        </w:rPr>
        <w:t>Зонинг план подручја посебне намјене ТРЦ “Балкана”-измјена у ширем обухвату.</w:t>
      </w:r>
    </w:p>
    <w:p w14:paraId="65252747" w14:textId="77777777" w:rsidR="003343F0" w:rsidRDefault="003343F0" w:rsidP="00B57D99">
      <w:pPr>
        <w:spacing w:after="0" w:line="20" w:lineRule="atLeast"/>
        <w:jc w:val="both"/>
        <w:rPr>
          <w:rFonts w:cstheme="minorHAnsi"/>
          <w:szCs w:val="24"/>
          <w:lang w:val="sr-Cyrl-BA"/>
        </w:rPr>
      </w:pPr>
    </w:p>
    <w:p w14:paraId="5D60B8BD" w14:textId="77777777" w:rsidR="00B87A13" w:rsidRPr="000B1ACC" w:rsidRDefault="008C45A9" w:rsidP="00B57D99">
      <w:pPr>
        <w:spacing w:after="0" w:line="20" w:lineRule="atLeast"/>
        <w:jc w:val="both"/>
        <w:rPr>
          <w:rFonts w:cstheme="minorHAnsi"/>
          <w:szCs w:val="24"/>
          <w:highlight w:val="yellow"/>
          <w:lang w:val="sr-Cyrl-BA"/>
        </w:rPr>
      </w:pPr>
      <w:r>
        <w:rPr>
          <w:rFonts w:cstheme="minorHAnsi"/>
          <w:szCs w:val="24"/>
          <w:lang w:val="sr-Cyrl-BA"/>
        </w:rPr>
        <w:t xml:space="preserve">Завршетак доношења </w:t>
      </w:r>
      <w:r w:rsidR="00B87A13" w:rsidRPr="008C45A9">
        <w:rPr>
          <w:rFonts w:cstheme="minorHAnsi"/>
          <w:szCs w:val="24"/>
          <w:lang w:val="sr-Cyrl-BA"/>
        </w:rPr>
        <w:t xml:space="preserve"> ових докумената ће се </w:t>
      </w:r>
      <w:r>
        <w:rPr>
          <w:rFonts w:cstheme="minorHAnsi"/>
          <w:szCs w:val="24"/>
          <w:lang w:val="sr-Cyrl-BA"/>
        </w:rPr>
        <w:t>је</w:t>
      </w:r>
      <w:r w:rsidR="00B87A13" w:rsidRPr="008C45A9">
        <w:rPr>
          <w:rFonts w:cstheme="minorHAnsi"/>
          <w:szCs w:val="24"/>
          <w:lang w:val="sr-Cyrl-BA"/>
        </w:rPr>
        <w:t xml:space="preserve"> у оквиру планског периода ове Стратегије.</w:t>
      </w:r>
    </w:p>
    <w:p w14:paraId="629C24B7" w14:textId="77777777" w:rsidR="00B87A13" w:rsidRPr="00B86BC9" w:rsidRDefault="00B87A13" w:rsidP="00B87A13">
      <w:pPr>
        <w:spacing w:after="0" w:line="20" w:lineRule="atLeast"/>
        <w:jc w:val="both"/>
        <w:rPr>
          <w:rFonts w:cstheme="minorHAnsi"/>
          <w:szCs w:val="24"/>
          <w:lang w:val="sr-Cyrl-BA"/>
        </w:rPr>
      </w:pPr>
      <w:r w:rsidRPr="00B86BC9">
        <w:rPr>
          <w:rFonts w:cstheme="minorHAnsi"/>
          <w:szCs w:val="24"/>
          <w:lang w:val="sr-Cyrl-BA"/>
        </w:rPr>
        <w:t xml:space="preserve">У циљу унапређења стања у области израде, припреме и провођења докумената просторног уређења, остварено је низ циљева од којих </w:t>
      </w:r>
      <w:r w:rsidR="008C45A9">
        <w:rPr>
          <w:rFonts w:cstheme="minorHAnsi"/>
          <w:szCs w:val="24"/>
          <w:lang w:val="sr-Cyrl-BA"/>
        </w:rPr>
        <w:t>се издвајају</w:t>
      </w:r>
      <w:r w:rsidRPr="00B86BC9">
        <w:rPr>
          <w:rFonts w:cstheme="minorHAnsi"/>
          <w:szCs w:val="24"/>
          <w:lang w:val="sr-Cyrl-BA"/>
        </w:rPr>
        <w:t xml:space="preserve">: </w:t>
      </w:r>
    </w:p>
    <w:p w14:paraId="1B397C90" w14:textId="77777777" w:rsidR="00B57D99" w:rsidRPr="00B57D99" w:rsidRDefault="00B57D99" w:rsidP="00CB6A86">
      <w:pPr>
        <w:pStyle w:val="ListParagraph"/>
        <w:numPr>
          <w:ilvl w:val="0"/>
          <w:numId w:val="25"/>
        </w:numPr>
        <w:rPr>
          <w:rFonts w:cstheme="minorHAnsi"/>
          <w:szCs w:val="24"/>
          <w:lang w:val="sr-Cyrl-BA"/>
        </w:rPr>
      </w:pPr>
      <w:r w:rsidRPr="00B57D99">
        <w:rPr>
          <w:rFonts w:cstheme="minorHAnsi"/>
          <w:szCs w:val="24"/>
          <w:lang w:val="sr-Cyrl-BA"/>
        </w:rPr>
        <w:t>Вођење електронске евиденције о издатим документима у програму DocNova</w:t>
      </w:r>
      <w:r w:rsidR="008C45A9">
        <w:rPr>
          <w:rFonts w:cstheme="minorHAnsi"/>
          <w:szCs w:val="24"/>
          <w:lang w:val="sr-Cyrl-BA"/>
        </w:rPr>
        <w:t>,</w:t>
      </w:r>
    </w:p>
    <w:p w14:paraId="076C725D" w14:textId="77777777" w:rsidR="00B87A13" w:rsidRPr="00B86BC9" w:rsidRDefault="00B87A13" w:rsidP="00CB6A86">
      <w:pPr>
        <w:pStyle w:val="ListParagraph"/>
        <w:numPr>
          <w:ilvl w:val="0"/>
          <w:numId w:val="25"/>
        </w:numPr>
        <w:spacing w:after="0" w:line="20" w:lineRule="atLeast"/>
        <w:jc w:val="both"/>
        <w:rPr>
          <w:rFonts w:cstheme="minorHAnsi"/>
          <w:szCs w:val="24"/>
          <w:lang w:val="sr-Cyrl-BA"/>
        </w:rPr>
      </w:pPr>
      <w:r w:rsidRPr="00B86BC9">
        <w:rPr>
          <w:rFonts w:cstheme="minorHAnsi"/>
          <w:szCs w:val="24"/>
          <w:lang w:val="sr-Cyrl-BA"/>
        </w:rPr>
        <w:t>Прикупљање информација о просторној организацији, инфраструктури, подлогама, векторизација катастарских планова, аерофотограметрија (израђен дигитални ортофотоснимак, дигитални модел рељефа, топографија),</w:t>
      </w:r>
    </w:p>
    <w:p w14:paraId="666C094A" w14:textId="77777777" w:rsidR="00B87A13" w:rsidRPr="00B86BC9" w:rsidRDefault="00B87A13" w:rsidP="00CB6A86">
      <w:pPr>
        <w:pStyle w:val="ListParagraph"/>
        <w:numPr>
          <w:ilvl w:val="0"/>
          <w:numId w:val="25"/>
        </w:numPr>
        <w:spacing w:after="0" w:line="20" w:lineRule="atLeast"/>
        <w:jc w:val="both"/>
        <w:rPr>
          <w:rFonts w:cstheme="minorHAnsi"/>
          <w:szCs w:val="24"/>
          <w:lang w:val="sr-Cyrl-BA"/>
        </w:rPr>
      </w:pPr>
      <w:r w:rsidRPr="00B86BC9">
        <w:rPr>
          <w:rFonts w:cstheme="minorHAnsi"/>
          <w:szCs w:val="24"/>
          <w:lang w:val="sr-Cyrl-BA"/>
        </w:rPr>
        <w:t>Вођење активности на успостављању јединственог геоинформационог система општине Мркоњић Град</w:t>
      </w:r>
      <w:r w:rsidR="008C45A9">
        <w:rPr>
          <w:rFonts w:cstheme="minorHAnsi"/>
          <w:szCs w:val="24"/>
          <w:lang w:val="sr-Cyrl-BA"/>
        </w:rPr>
        <w:t xml:space="preserve"> </w:t>
      </w:r>
      <w:r w:rsidRPr="00B86BC9">
        <w:rPr>
          <w:rFonts w:cstheme="minorHAnsi"/>
          <w:szCs w:val="24"/>
          <w:lang w:val="sr-Cyrl-BA"/>
        </w:rPr>
        <w:t>-</w:t>
      </w:r>
      <w:r w:rsidR="008C45A9">
        <w:rPr>
          <w:rFonts w:cstheme="minorHAnsi"/>
          <w:szCs w:val="24"/>
          <w:lang w:val="sr-Cyrl-BA"/>
        </w:rPr>
        <w:t xml:space="preserve"> </w:t>
      </w:r>
      <w:r w:rsidRPr="00B86BC9">
        <w:rPr>
          <w:rFonts w:cstheme="minorHAnsi"/>
          <w:szCs w:val="24"/>
          <w:lang w:val="sr-Cyrl-BA"/>
        </w:rPr>
        <w:t xml:space="preserve">ГИС и базе података која би </w:t>
      </w:r>
      <w:r w:rsidR="008C45A9">
        <w:rPr>
          <w:rFonts w:cstheme="minorHAnsi"/>
          <w:szCs w:val="24"/>
          <w:lang w:val="sr-Cyrl-BA"/>
        </w:rPr>
        <w:t>омогућила</w:t>
      </w:r>
      <w:r w:rsidRPr="00B86BC9">
        <w:rPr>
          <w:rFonts w:cstheme="minorHAnsi"/>
          <w:szCs w:val="24"/>
          <w:lang w:val="sr-Cyrl-BA"/>
        </w:rPr>
        <w:t xml:space="preserve"> како запосленим, тако и грађанима доступност и стављање информација  на јавни увид странкама који имају неки интерес на простору чијим подацима систем управља, </w:t>
      </w:r>
      <w:r w:rsidR="008C45A9">
        <w:rPr>
          <w:rFonts w:cstheme="minorHAnsi"/>
          <w:szCs w:val="24"/>
          <w:lang w:val="sr-Cyrl-BA"/>
        </w:rPr>
        <w:t>(нпр. путем</w:t>
      </w:r>
      <w:r w:rsidRPr="00B86BC9">
        <w:rPr>
          <w:rFonts w:cstheme="minorHAnsi"/>
          <w:szCs w:val="24"/>
          <w:lang w:val="sr-Cyrl-BA"/>
        </w:rPr>
        <w:t xml:space="preserve"> wе</w:t>
      </w:r>
      <w:r w:rsidRPr="00B86BC9">
        <w:rPr>
          <w:rFonts w:cstheme="minorHAnsi"/>
          <w:szCs w:val="24"/>
          <w:lang w:val="sr-Latn-BA"/>
        </w:rPr>
        <w:t xml:space="preserve">b </w:t>
      </w:r>
      <w:r w:rsidRPr="00B86BC9">
        <w:rPr>
          <w:rFonts w:cstheme="minorHAnsi"/>
          <w:szCs w:val="24"/>
          <w:lang w:val="sr-Cyrl-BA"/>
        </w:rPr>
        <w:t>странице општине</w:t>
      </w:r>
      <w:r w:rsidR="008C45A9">
        <w:rPr>
          <w:rFonts w:cstheme="minorHAnsi"/>
          <w:szCs w:val="24"/>
          <w:lang w:val="sr-Cyrl-BA"/>
        </w:rPr>
        <w:t>)</w:t>
      </w:r>
      <w:r w:rsidRPr="00B86BC9">
        <w:rPr>
          <w:rFonts w:cstheme="minorHAnsi"/>
          <w:szCs w:val="24"/>
          <w:lang w:val="sr-Cyrl-BA"/>
        </w:rPr>
        <w:t>.</w:t>
      </w:r>
    </w:p>
    <w:p w14:paraId="59AD3BDD" w14:textId="77777777" w:rsidR="00D40C88" w:rsidRPr="000B1ACC" w:rsidRDefault="00D40C88" w:rsidP="004A6A91">
      <w:pPr>
        <w:spacing w:after="100"/>
        <w:jc w:val="both"/>
        <w:rPr>
          <w:noProof/>
          <w:lang w:val="sr-Cyrl-BA"/>
        </w:rPr>
      </w:pPr>
    </w:p>
    <w:p w14:paraId="65DE8146" w14:textId="77777777" w:rsidR="00B87A13" w:rsidRPr="000B1ACC" w:rsidRDefault="00B87A13" w:rsidP="004A6A91">
      <w:pPr>
        <w:spacing w:after="100"/>
        <w:jc w:val="both"/>
        <w:rPr>
          <w:noProof/>
          <w:lang w:val="sr-Cyrl-BA"/>
        </w:rPr>
      </w:pPr>
    </w:p>
    <w:p w14:paraId="24123B2A" w14:textId="77777777" w:rsidR="00BE6D2F" w:rsidRPr="000B1ACC" w:rsidRDefault="00D327D3" w:rsidP="00610623">
      <w:pPr>
        <w:pStyle w:val="Heading3"/>
        <w:rPr>
          <w:noProof/>
        </w:rPr>
      </w:pPr>
      <w:bookmarkStart w:id="140" w:name="_Toc92743511"/>
      <w:bookmarkStart w:id="141" w:name="_Toc199161863"/>
      <w:r w:rsidRPr="000B1ACC">
        <w:rPr>
          <w:noProof/>
        </w:rPr>
        <w:t>7</w:t>
      </w:r>
      <w:r w:rsidR="00F16759" w:rsidRPr="000B1ACC">
        <w:rPr>
          <w:noProof/>
        </w:rPr>
        <w:t>.3</w:t>
      </w:r>
      <w:r w:rsidRPr="000B1ACC">
        <w:rPr>
          <w:noProof/>
        </w:rPr>
        <w:t>.</w:t>
      </w:r>
      <w:r w:rsidR="00BE6D2F" w:rsidRPr="000B1ACC">
        <w:rPr>
          <w:noProof/>
        </w:rPr>
        <w:t xml:space="preserve"> </w:t>
      </w:r>
      <w:r w:rsidR="00F16759" w:rsidRPr="000B1ACC">
        <w:rPr>
          <w:noProof/>
        </w:rPr>
        <w:t xml:space="preserve"> </w:t>
      </w:r>
      <w:r w:rsidR="001B6249" w:rsidRPr="000B1ACC">
        <w:rPr>
          <w:noProof/>
        </w:rPr>
        <w:t>Стање</w:t>
      </w:r>
      <w:r w:rsidR="00BE6D2F" w:rsidRPr="000B1ACC">
        <w:rPr>
          <w:noProof/>
        </w:rPr>
        <w:t xml:space="preserve"> </w:t>
      </w:r>
      <w:r w:rsidR="001B6249" w:rsidRPr="000B1ACC">
        <w:rPr>
          <w:noProof/>
        </w:rPr>
        <w:t>саобраћајне</w:t>
      </w:r>
      <w:r w:rsidR="00BE6D2F" w:rsidRPr="000B1ACC">
        <w:rPr>
          <w:noProof/>
        </w:rPr>
        <w:t xml:space="preserve"> </w:t>
      </w:r>
      <w:r w:rsidR="001B6249" w:rsidRPr="000B1ACC">
        <w:rPr>
          <w:noProof/>
        </w:rPr>
        <w:t>инфраструктур</w:t>
      </w:r>
      <w:bookmarkEnd w:id="140"/>
      <w:r w:rsidR="001B6249" w:rsidRPr="000B1ACC">
        <w:rPr>
          <w:noProof/>
        </w:rPr>
        <w:t>е</w:t>
      </w:r>
      <w:bookmarkEnd w:id="141"/>
    </w:p>
    <w:p w14:paraId="6A7480D7" w14:textId="77777777" w:rsidR="00060384" w:rsidRDefault="00060384" w:rsidP="00060384">
      <w:pPr>
        <w:spacing w:after="0"/>
        <w:rPr>
          <w:rFonts w:cstheme="minorHAnsi"/>
          <w:b/>
          <w:noProof/>
          <w:sz w:val="20"/>
          <w:szCs w:val="20"/>
          <w:lang w:val="sr-Cyrl-BA"/>
        </w:rPr>
      </w:pPr>
      <w:bookmarkStart w:id="142" w:name="RANGE!A20"/>
    </w:p>
    <w:p w14:paraId="127F95FE" w14:textId="77777777" w:rsidR="00CF6C35" w:rsidRPr="00CF6C35" w:rsidRDefault="00CF6C35" w:rsidP="00CF6C35">
      <w:pPr>
        <w:spacing w:after="0"/>
        <w:jc w:val="both"/>
        <w:rPr>
          <w:rFonts w:cstheme="minorHAnsi"/>
          <w:noProof/>
          <w:szCs w:val="24"/>
          <w:lang w:val="sr-Cyrl-BA"/>
        </w:rPr>
      </w:pPr>
      <w:r w:rsidRPr="000B1ACC">
        <w:rPr>
          <w:rFonts w:cstheme="minorHAnsi"/>
          <w:szCs w:val="24"/>
          <w:lang w:val="sr-Cyrl-BA"/>
        </w:rPr>
        <w:t>Саобраћајну мрежу општине Мркоњић Град чине саобраћајнице које су подијељене на: магистралне, регионалне, локалне и некатегорисане путне правце.</w:t>
      </w:r>
      <w:r>
        <w:rPr>
          <w:rFonts w:cstheme="minorHAnsi"/>
          <w:szCs w:val="24"/>
          <w:lang w:val="sr-Cyrl-BA"/>
        </w:rPr>
        <w:t xml:space="preserve"> Детаљнији преглед стања путне мреже на подручју општине Мркоњић Град, у смислу структуре путне мреже, надлежности над њом, финансијских улагања у исту и друго, дат је у табелама у наставку. </w:t>
      </w:r>
    </w:p>
    <w:p w14:paraId="43A9FB9A" w14:textId="77777777" w:rsidR="00CF6C35" w:rsidRPr="000B1ACC" w:rsidRDefault="00CF6C35" w:rsidP="00060384">
      <w:pPr>
        <w:spacing w:after="0"/>
        <w:rPr>
          <w:rFonts w:cstheme="minorHAnsi"/>
          <w:b/>
          <w:noProof/>
          <w:sz w:val="20"/>
          <w:szCs w:val="20"/>
          <w:lang w:val="sr-Cyrl-BA"/>
        </w:rPr>
      </w:pPr>
    </w:p>
    <w:p w14:paraId="6B2623FA" w14:textId="77777777" w:rsidR="00060384" w:rsidRPr="000B1ACC" w:rsidRDefault="00060384" w:rsidP="00060384">
      <w:pPr>
        <w:spacing w:after="0"/>
        <w:rPr>
          <w:b/>
          <w:sz w:val="20"/>
          <w:szCs w:val="20"/>
          <w:lang w:val="sr-Cyrl-BA"/>
        </w:rPr>
      </w:pPr>
      <w:r w:rsidRPr="000B1ACC">
        <w:rPr>
          <w:rFonts w:cstheme="minorHAnsi"/>
          <w:b/>
          <w:noProof/>
          <w:sz w:val="20"/>
          <w:szCs w:val="20"/>
          <w:lang w:val="sr-Cyrl-BA"/>
        </w:rPr>
        <w:t>Табела: Путна мрежа на подручју општин</w:t>
      </w:r>
      <w:bookmarkEnd w:id="142"/>
      <w:r w:rsidRPr="000B1ACC">
        <w:rPr>
          <w:rFonts w:cstheme="minorHAnsi"/>
          <w:b/>
          <w:noProof/>
          <w:sz w:val="20"/>
          <w:szCs w:val="20"/>
          <w:lang w:val="sr-Cyrl-BA"/>
        </w:rPr>
        <w:t>е</w:t>
      </w:r>
      <w:r w:rsidR="0073047B" w:rsidRPr="000B1ACC">
        <w:rPr>
          <w:rFonts w:cstheme="minorHAnsi"/>
          <w:b/>
          <w:noProof/>
          <w:sz w:val="20"/>
          <w:szCs w:val="20"/>
          <w:lang w:val="sr-Cyrl-BA"/>
        </w:rPr>
        <w:t xml:space="preserve"> (2022.година)</w:t>
      </w:r>
    </w:p>
    <w:tbl>
      <w:tblPr>
        <w:tblStyle w:val="LightShading3"/>
        <w:tblW w:w="3776" w:type="pct"/>
        <w:jc w:val="center"/>
        <w:tblLook w:val="04A0" w:firstRow="1" w:lastRow="0" w:firstColumn="1" w:lastColumn="0" w:noHBand="0" w:noVBand="1"/>
      </w:tblPr>
      <w:tblGrid>
        <w:gridCol w:w="2604"/>
        <w:gridCol w:w="1556"/>
        <w:gridCol w:w="1614"/>
        <w:gridCol w:w="1614"/>
      </w:tblGrid>
      <w:tr w:rsidR="004A6A91" w:rsidRPr="000B1ACC" w14:paraId="5357EE82" w14:textId="77777777" w:rsidTr="00060384">
        <w:trPr>
          <w:cnfStyle w:val="100000000000" w:firstRow="1" w:lastRow="0" w:firstColumn="0" w:lastColumn="0" w:oddVBand="0" w:evenVBand="0" w:oddHBand="0" w:evenHBand="0" w:firstRowFirstColumn="0" w:firstRowLastColumn="0" w:lastRowFirstColumn="0" w:lastRowLastColumn="0"/>
          <w:trHeight w:val="24"/>
          <w:jc w:val="center"/>
        </w:trPr>
        <w:tc>
          <w:tcPr>
            <w:cnfStyle w:val="001000000000" w:firstRow="0" w:lastRow="0" w:firstColumn="1" w:lastColumn="0" w:oddVBand="0" w:evenVBand="0" w:oddHBand="0" w:evenHBand="0" w:firstRowFirstColumn="0" w:firstRowLastColumn="0" w:lastRowFirstColumn="0" w:lastRowLastColumn="0"/>
            <w:tcW w:w="1763" w:type="pct"/>
            <w:vAlign w:val="center"/>
            <w:hideMark/>
          </w:tcPr>
          <w:p w14:paraId="313F1047" w14:textId="77777777" w:rsidR="00950A1F" w:rsidRPr="000B1ACC" w:rsidRDefault="00D667B9" w:rsidP="00C41704">
            <w:pPr>
              <w:jc w:val="center"/>
              <w:rPr>
                <w:rFonts w:cstheme="minorHAnsi"/>
                <w:b w:val="0"/>
                <w:bCs w:val="0"/>
                <w:noProof/>
                <w:sz w:val="20"/>
                <w:szCs w:val="20"/>
                <w:lang w:val="sr-Cyrl-BA"/>
              </w:rPr>
            </w:pPr>
            <w:r w:rsidRPr="000B1ACC">
              <w:rPr>
                <w:rFonts w:cstheme="minorHAnsi"/>
                <w:noProof/>
                <w:sz w:val="20"/>
                <w:szCs w:val="20"/>
                <w:lang w:val="sr-Cyrl-BA"/>
              </w:rPr>
              <w:t>Опис</w:t>
            </w:r>
          </w:p>
        </w:tc>
        <w:tc>
          <w:tcPr>
            <w:tcW w:w="1053" w:type="pct"/>
            <w:vAlign w:val="center"/>
            <w:hideMark/>
          </w:tcPr>
          <w:p w14:paraId="5B604158" w14:textId="77777777" w:rsidR="00950A1F" w:rsidRPr="000B1ACC" w:rsidRDefault="00D667B9" w:rsidP="00C4170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noProof/>
                <w:sz w:val="20"/>
                <w:szCs w:val="20"/>
                <w:lang w:val="sr-Cyrl-BA"/>
              </w:rPr>
            </w:pPr>
            <w:r w:rsidRPr="000B1ACC">
              <w:rPr>
                <w:rFonts w:cstheme="minorHAnsi"/>
                <w:b w:val="0"/>
                <w:bCs w:val="0"/>
                <w:noProof/>
                <w:sz w:val="20"/>
                <w:szCs w:val="20"/>
                <w:lang w:val="sr-Cyrl-BA"/>
              </w:rPr>
              <w:t>Дужина</w:t>
            </w:r>
            <w:r w:rsidR="00950A1F" w:rsidRPr="000B1ACC">
              <w:rPr>
                <w:rFonts w:cstheme="minorHAnsi"/>
                <w:b w:val="0"/>
                <w:bCs w:val="0"/>
                <w:noProof/>
                <w:sz w:val="20"/>
                <w:szCs w:val="20"/>
                <w:lang w:val="sr-Cyrl-BA"/>
              </w:rPr>
              <w:t xml:space="preserve"> (</w:t>
            </w:r>
            <w:r w:rsidRPr="000B1ACC">
              <w:rPr>
                <w:rFonts w:cstheme="minorHAnsi"/>
                <w:b w:val="0"/>
                <w:bCs w:val="0"/>
                <w:noProof/>
                <w:sz w:val="20"/>
                <w:szCs w:val="20"/>
                <w:lang w:val="sr-Cyrl-BA"/>
              </w:rPr>
              <w:t>км</w:t>
            </w:r>
            <w:r w:rsidR="00950A1F" w:rsidRPr="000B1ACC">
              <w:rPr>
                <w:rFonts w:cstheme="minorHAnsi"/>
                <w:b w:val="0"/>
                <w:bCs w:val="0"/>
                <w:noProof/>
                <w:sz w:val="20"/>
                <w:szCs w:val="20"/>
                <w:lang w:val="sr-Cyrl-BA"/>
              </w:rPr>
              <w:t>)</w:t>
            </w:r>
          </w:p>
        </w:tc>
        <w:tc>
          <w:tcPr>
            <w:tcW w:w="1092" w:type="pct"/>
            <w:vAlign w:val="center"/>
            <w:hideMark/>
          </w:tcPr>
          <w:p w14:paraId="16B7A6BC" w14:textId="77777777" w:rsidR="00950A1F" w:rsidRPr="000B1ACC" w:rsidRDefault="00950A1F" w:rsidP="00C4170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noProof/>
                <w:sz w:val="20"/>
                <w:szCs w:val="20"/>
                <w:lang w:val="sr-Cyrl-BA"/>
              </w:rPr>
            </w:pPr>
            <w:r w:rsidRPr="000B1ACC">
              <w:rPr>
                <w:rFonts w:cstheme="minorHAnsi"/>
                <w:b w:val="0"/>
                <w:bCs w:val="0"/>
                <w:noProof/>
                <w:sz w:val="20"/>
                <w:szCs w:val="20"/>
                <w:lang w:val="sr-Cyrl-BA"/>
              </w:rPr>
              <w:t>%</w:t>
            </w:r>
          </w:p>
        </w:tc>
        <w:tc>
          <w:tcPr>
            <w:tcW w:w="1092" w:type="pct"/>
            <w:vAlign w:val="center"/>
            <w:hideMark/>
          </w:tcPr>
          <w:p w14:paraId="1E844501" w14:textId="77777777" w:rsidR="00950A1F" w:rsidRPr="000B1ACC" w:rsidRDefault="00D667B9" w:rsidP="00C4170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noProof/>
                <w:sz w:val="20"/>
                <w:szCs w:val="20"/>
                <w:lang w:val="sr-Cyrl-BA"/>
              </w:rPr>
            </w:pPr>
            <w:r w:rsidRPr="000B1ACC">
              <w:rPr>
                <w:rFonts w:cstheme="minorHAnsi"/>
                <w:b w:val="0"/>
                <w:bCs w:val="0"/>
                <w:noProof/>
                <w:sz w:val="20"/>
                <w:szCs w:val="20"/>
                <w:lang w:val="sr-Cyrl-BA"/>
              </w:rPr>
              <w:t>Стање</w:t>
            </w:r>
            <w:r w:rsidR="00950A1F" w:rsidRPr="000B1ACC">
              <w:rPr>
                <w:rFonts w:cstheme="minorHAnsi"/>
                <w:b w:val="0"/>
                <w:bCs w:val="0"/>
                <w:noProof/>
                <w:sz w:val="20"/>
                <w:szCs w:val="20"/>
                <w:lang w:val="sr-Cyrl-BA"/>
              </w:rPr>
              <w:t xml:space="preserve"> (</w:t>
            </w:r>
            <w:r w:rsidRPr="000B1ACC">
              <w:rPr>
                <w:rFonts w:cstheme="minorHAnsi"/>
                <w:b w:val="0"/>
                <w:bCs w:val="0"/>
                <w:noProof/>
                <w:sz w:val="20"/>
                <w:szCs w:val="20"/>
                <w:lang w:val="sr-Cyrl-BA"/>
              </w:rPr>
              <w:t>добро</w:t>
            </w:r>
            <w:r w:rsidR="00950A1F" w:rsidRPr="000B1ACC">
              <w:rPr>
                <w:rFonts w:cstheme="minorHAnsi"/>
                <w:b w:val="0"/>
                <w:bCs w:val="0"/>
                <w:noProof/>
                <w:sz w:val="20"/>
                <w:szCs w:val="20"/>
                <w:lang w:val="sr-Cyrl-BA"/>
              </w:rPr>
              <w:t>/</w:t>
            </w:r>
            <w:r w:rsidRPr="000B1ACC">
              <w:rPr>
                <w:rFonts w:cstheme="minorHAnsi"/>
                <w:b w:val="0"/>
                <w:bCs w:val="0"/>
                <w:noProof/>
                <w:sz w:val="20"/>
                <w:szCs w:val="20"/>
                <w:lang w:val="sr-Cyrl-BA"/>
              </w:rPr>
              <w:t>лоше</w:t>
            </w:r>
            <w:r w:rsidR="00950A1F" w:rsidRPr="000B1ACC">
              <w:rPr>
                <w:rFonts w:cstheme="minorHAnsi"/>
                <w:b w:val="0"/>
                <w:bCs w:val="0"/>
                <w:noProof/>
                <w:sz w:val="20"/>
                <w:szCs w:val="20"/>
                <w:lang w:val="sr-Cyrl-BA"/>
              </w:rPr>
              <w:t>)</w:t>
            </w:r>
          </w:p>
        </w:tc>
      </w:tr>
      <w:tr w:rsidR="004A6A91" w:rsidRPr="000B1ACC" w14:paraId="0377E466" w14:textId="77777777" w:rsidTr="00CF6C35">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1763" w:type="pct"/>
            <w:shd w:val="clear" w:color="auto" w:fill="F2F2F2" w:themeFill="background1" w:themeFillShade="F2"/>
            <w:vAlign w:val="center"/>
            <w:hideMark/>
          </w:tcPr>
          <w:p w14:paraId="6F65E570" w14:textId="77777777" w:rsidR="00950A1F" w:rsidRPr="000B1ACC" w:rsidRDefault="00D667B9" w:rsidP="00C41704">
            <w:pPr>
              <w:jc w:val="center"/>
              <w:rPr>
                <w:rFonts w:cstheme="minorHAnsi"/>
                <w:noProof/>
                <w:sz w:val="20"/>
                <w:szCs w:val="20"/>
                <w:lang w:val="sr-Cyrl-BA"/>
              </w:rPr>
            </w:pPr>
            <w:r w:rsidRPr="000B1ACC">
              <w:rPr>
                <w:rFonts w:cstheme="minorHAnsi"/>
                <w:noProof/>
                <w:sz w:val="20"/>
                <w:szCs w:val="20"/>
                <w:lang w:val="sr-Cyrl-BA"/>
              </w:rPr>
              <w:t>Некатегорисани</w:t>
            </w:r>
          </w:p>
        </w:tc>
        <w:tc>
          <w:tcPr>
            <w:tcW w:w="1053" w:type="pct"/>
            <w:shd w:val="clear" w:color="auto" w:fill="F2F2F2" w:themeFill="background1" w:themeFillShade="F2"/>
            <w:vAlign w:val="center"/>
            <w:hideMark/>
          </w:tcPr>
          <w:p w14:paraId="331FEF53" w14:textId="77777777" w:rsidR="00950A1F" w:rsidRPr="000B1ACC" w:rsidRDefault="00060384"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248</w:t>
            </w:r>
          </w:p>
        </w:tc>
        <w:tc>
          <w:tcPr>
            <w:tcW w:w="1092" w:type="pct"/>
            <w:shd w:val="clear" w:color="auto" w:fill="F2F2F2" w:themeFill="background1" w:themeFillShade="F2"/>
            <w:vAlign w:val="center"/>
            <w:hideMark/>
          </w:tcPr>
          <w:p w14:paraId="6B2D23E2" w14:textId="77777777" w:rsidR="00950A1F" w:rsidRPr="000B1ACC" w:rsidRDefault="0073047B"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47,65</w:t>
            </w:r>
          </w:p>
        </w:tc>
        <w:tc>
          <w:tcPr>
            <w:tcW w:w="1092" w:type="pct"/>
            <w:shd w:val="clear" w:color="auto" w:fill="F2F2F2" w:themeFill="background1" w:themeFillShade="F2"/>
            <w:vAlign w:val="center"/>
            <w:hideMark/>
          </w:tcPr>
          <w:p w14:paraId="3DC6820C" w14:textId="77777777" w:rsidR="00950A1F" w:rsidRPr="000B1ACC" w:rsidRDefault="00D667B9"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Добро</w:t>
            </w:r>
          </w:p>
        </w:tc>
      </w:tr>
      <w:tr w:rsidR="004A6A91" w:rsidRPr="000B1ACC" w14:paraId="48049B0E" w14:textId="77777777" w:rsidTr="0073047B">
        <w:trPr>
          <w:trHeight w:val="429"/>
          <w:jc w:val="center"/>
        </w:trPr>
        <w:tc>
          <w:tcPr>
            <w:cnfStyle w:val="001000000000" w:firstRow="0" w:lastRow="0" w:firstColumn="1" w:lastColumn="0" w:oddVBand="0" w:evenVBand="0" w:oddHBand="0" w:evenHBand="0" w:firstRowFirstColumn="0" w:firstRowLastColumn="0" w:lastRowFirstColumn="0" w:lastRowLastColumn="0"/>
            <w:tcW w:w="1763" w:type="pct"/>
            <w:vAlign w:val="center"/>
            <w:hideMark/>
          </w:tcPr>
          <w:p w14:paraId="2981CEF5" w14:textId="77777777" w:rsidR="00950A1F" w:rsidRPr="000B1ACC" w:rsidRDefault="00D667B9" w:rsidP="00C41704">
            <w:pPr>
              <w:jc w:val="center"/>
              <w:rPr>
                <w:rFonts w:cstheme="minorHAnsi"/>
                <w:noProof/>
                <w:sz w:val="20"/>
                <w:szCs w:val="20"/>
                <w:lang w:val="sr-Cyrl-BA"/>
              </w:rPr>
            </w:pPr>
            <w:r w:rsidRPr="000B1ACC">
              <w:rPr>
                <w:rFonts w:cstheme="minorHAnsi"/>
                <w:noProof/>
                <w:sz w:val="20"/>
                <w:szCs w:val="20"/>
                <w:lang w:val="sr-Cyrl-BA"/>
              </w:rPr>
              <w:t>Локални</w:t>
            </w:r>
          </w:p>
        </w:tc>
        <w:tc>
          <w:tcPr>
            <w:tcW w:w="1053" w:type="pct"/>
            <w:vAlign w:val="center"/>
            <w:hideMark/>
          </w:tcPr>
          <w:p w14:paraId="73ED65CB" w14:textId="77777777" w:rsidR="00950A1F" w:rsidRPr="000B1ACC" w:rsidRDefault="00060384"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163,95</w:t>
            </w:r>
          </w:p>
        </w:tc>
        <w:tc>
          <w:tcPr>
            <w:tcW w:w="1092" w:type="pct"/>
            <w:vAlign w:val="center"/>
            <w:hideMark/>
          </w:tcPr>
          <w:p w14:paraId="7566FFF3" w14:textId="77777777" w:rsidR="00950A1F" w:rsidRPr="000B1ACC" w:rsidRDefault="0073047B"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31,48</w:t>
            </w:r>
          </w:p>
        </w:tc>
        <w:tc>
          <w:tcPr>
            <w:tcW w:w="1092" w:type="pct"/>
            <w:vAlign w:val="center"/>
            <w:hideMark/>
          </w:tcPr>
          <w:p w14:paraId="0B75FA00" w14:textId="77777777" w:rsidR="00950A1F" w:rsidRPr="000B1ACC" w:rsidRDefault="00D667B9"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Добро</w:t>
            </w:r>
          </w:p>
        </w:tc>
      </w:tr>
      <w:tr w:rsidR="004A6A91" w:rsidRPr="000B1ACC" w14:paraId="6FCECDE5" w14:textId="77777777" w:rsidTr="00CF6C35">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63" w:type="pct"/>
            <w:shd w:val="clear" w:color="auto" w:fill="F2F2F2" w:themeFill="background1" w:themeFillShade="F2"/>
            <w:vAlign w:val="center"/>
            <w:hideMark/>
          </w:tcPr>
          <w:p w14:paraId="73BD45BE" w14:textId="77777777" w:rsidR="00950A1F" w:rsidRPr="000B1ACC" w:rsidRDefault="00D667B9" w:rsidP="00C41704">
            <w:pPr>
              <w:jc w:val="center"/>
              <w:rPr>
                <w:rFonts w:cstheme="minorHAnsi"/>
                <w:noProof/>
                <w:sz w:val="20"/>
                <w:szCs w:val="20"/>
                <w:lang w:val="sr-Cyrl-BA"/>
              </w:rPr>
            </w:pPr>
            <w:r w:rsidRPr="000B1ACC">
              <w:rPr>
                <w:rFonts w:cstheme="minorHAnsi"/>
                <w:noProof/>
                <w:sz w:val="20"/>
                <w:szCs w:val="20"/>
                <w:lang w:val="sr-Cyrl-BA"/>
              </w:rPr>
              <w:t>Регионални</w:t>
            </w:r>
          </w:p>
        </w:tc>
        <w:tc>
          <w:tcPr>
            <w:tcW w:w="1053" w:type="pct"/>
            <w:shd w:val="clear" w:color="auto" w:fill="F2F2F2" w:themeFill="background1" w:themeFillShade="F2"/>
            <w:vAlign w:val="center"/>
            <w:hideMark/>
          </w:tcPr>
          <w:p w14:paraId="3F298C2D" w14:textId="77777777" w:rsidR="00950A1F" w:rsidRPr="000B1ACC" w:rsidRDefault="0073047B"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21.689</w:t>
            </w:r>
          </w:p>
        </w:tc>
        <w:tc>
          <w:tcPr>
            <w:tcW w:w="1092" w:type="pct"/>
            <w:shd w:val="clear" w:color="auto" w:fill="F2F2F2" w:themeFill="background1" w:themeFillShade="F2"/>
            <w:vAlign w:val="center"/>
            <w:hideMark/>
          </w:tcPr>
          <w:p w14:paraId="37F36175" w14:textId="77777777" w:rsidR="00950A1F" w:rsidRPr="000B1ACC" w:rsidRDefault="0073047B"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4,16</w:t>
            </w:r>
          </w:p>
        </w:tc>
        <w:tc>
          <w:tcPr>
            <w:tcW w:w="1092" w:type="pct"/>
            <w:shd w:val="clear" w:color="auto" w:fill="F2F2F2" w:themeFill="background1" w:themeFillShade="F2"/>
            <w:vAlign w:val="center"/>
            <w:hideMark/>
          </w:tcPr>
          <w:p w14:paraId="0EEE8772" w14:textId="77777777" w:rsidR="00950A1F" w:rsidRPr="000B1ACC" w:rsidRDefault="00D667B9"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Добро</w:t>
            </w:r>
          </w:p>
        </w:tc>
      </w:tr>
      <w:tr w:rsidR="004A6A91" w:rsidRPr="000B1ACC" w14:paraId="0153B0DE" w14:textId="77777777" w:rsidTr="0073047B">
        <w:trPr>
          <w:trHeight w:val="427"/>
          <w:jc w:val="center"/>
        </w:trPr>
        <w:tc>
          <w:tcPr>
            <w:cnfStyle w:val="001000000000" w:firstRow="0" w:lastRow="0" w:firstColumn="1" w:lastColumn="0" w:oddVBand="0" w:evenVBand="0" w:oddHBand="0" w:evenHBand="0" w:firstRowFirstColumn="0" w:firstRowLastColumn="0" w:lastRowFirstColumn="0" w:lastRowLastColumn="0"/>
            <w:tcW w:w="1763" w:type="pct"/>
            <w:vAlign w:val="center"/>
            <w:hideMark/>
          </w:tcPr>
          <w:p w14:paraId="6BBDADD8" w14:textId="77777777" w:rsidR="00950A1F" w:rsidRPr="000B1ACC" w:rsidRDefault="00D667B9" w:rsidP="00C41704">
            <w:pPr>
              <w:jc w:val="center"/>
              <w:rPr>
                <w:rFonts w:cstheme="minorHAnsi"/>
                <w:noProof/>
                <w:sz w:val="20"/>
                <w:szCs w:val="20"/>
                <w:lang w:val="sr-Cyrl-BA"/>
              </w:rPr>
            </w:pPr>
            <w:r w:rsidRPr="000B1ACC">
              <w:rPr>
                <w:rFonts w:cstheme="minorHAnsi"/>
                <w:noProof/>
                <w:sz w:val="20"/>
                <w:szCs w:val="20"/>
                <w:lang w:val="sr-Cyrl-BA"/>
              </w:rPr>
              <w:lastRenderedPageBreak/>
              <w:t>Магистрални</w:t>
            </w:r>
          </w:p>
        </w:tc>
        <w:tc>
          <w:tcPr>
            <w:tcW w:w="1053" w:type="pct"/>
            <w:vAlign w:val="center"/>
            <w:hideMark/>
          </w:tcPr>
          <w:p w14:paraId="66C327C9" w14:textId="77777777" w:rsidR="00950A1F" w:rsidRPr="000B1ACC" w:rsidRDefault="0073047B"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87.038</w:t>
            </w:r>
          </w:p>
        </w:tc>
        <w:tc>
          <w:tcPr>
            <w:tcW w:w="1092" w:type="pct"/>
            <w:vAlign w:val="center"/>
            <w:hideMark/>
          </w:tcPr>
          <w:p w14:paraId="67DA2EA5" w14:textId="77777777" w:rsidR="00950A1F" w:rsidRPr="000B1ACC" w:rsidRDefault="0073047B"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16,71</w:t>
            </w:r>
          </w:p>
        </w:tc>
        <w:tc>
          <w:tcPr>
            <w:tcW w:w="1092" w:type="pct"/>
            <w:vAlign w:val="center"/>
            <w:hideMark/>
          </w:tcPr>
          <w:p w14:paraId="383C6DF9" w14:textId="77777777" w:rsidR="00950A1F" w:rsidRPr="000B1ACC" w:rsidRDefault="00D667B9" w:rsidP="00C41704">
            <w:pPr>
              <w:jc w:val="center"/>
              <w:cnfStyle w:val="000000000000" w:firstRow="0" w:lastRow="0" w:firstColumn="0" w:lastColumn="0" w:oddVBand="0" w:evenVBand="0" w:oddHBand="0"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Добро</w:t>
            </w:r>
          </w:p>
        </w:tc>
      </w:tr>
      <w:tr w:rsidR="004A6A91" w:rsidRPr="000B1ACC" w14:paraId="2E819D1B" w14:textId="77777777" w:rsidTr="00CF6C35">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1763" w:type="pct"/>
            <w:tcBorders>
              <w:bottom w:val="single" w:sz="4" w:space="0" w:color="auto"/>
            </w:tcBorders>
            <w:shd w:val="clear" w:color="auto" w:fill="F2F2F2" w:themeFill="background1" w:themeFillShade="F2"/>
            <w:vAlign w:val="center"/>
            <w:hideMark/>
          </w:tcPr>
          <w:p w14:paraId="02B4EC19" w14:textId="77777777" w:rsidR="00950A1F" w:rsidRPr="000B1ACC" w:rsidRDefault="00D667B9" w:rsidP="00C41704">
            <w:pPr>
              <w:jc w:val="center"/>
              <w:rPr>
                <w:rFonts w:cstheme="minorHAnsi"/>
                <w:noProof/>
                <w:sz w:val="20"/>
                <w:szCs w:val="20"/>
                <w:lang w:val="sr-Cyrl-BA"/>
              </w:rPr>
            </w:pPr>
            <w:r w:rsidRPr="000B1ACC">
              <w:rPr>
                <w:rFonts w:cstheme="minorHAnsi"/>
                <w:noProof/>
                <w:sz w:val="20"/>
                <w:szCs w:val="20"/>
                <w:lang w:val="sr-Cyrl-BA"/>
              </w:rPr>
              <w:t>Аутопут</w:t>
            </w:r>
          </w:p>
        </w:tc>
        <w:tc>
          <w:tcPr>
            <w:tcW w:w="1053" w:type="pct"/>
            <w:tcBorders>
              <w:bottom w:val="single" w:sz="4" w:space="0" w:color="auto"/>
            </w:tcBorders>
            <w:shd w:val="clear" w:color="auto" w:fill="F2F2F2" w:themeFill="background1" w:themeFillShade="F2"/>
            <w:vAlign w:val="center"/>
            <w:hideMark/>
          </w:tcPr>
          <w:p w14:paraId="71D23E71" w14:textId="77777777" w:rsidR="00950A1F" w:rsidRPr="000B1ACC" w:rsidRDefault="0073047B"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0</w:t>
            </w:r>
          </w:p>
        </w:tc>
        <w:tc>
          <w:tcPr>
            <w:tcW w:w="1092" w:type="pct"/>
            <w:tcBorders>
              <w:bottom w:val="single" w:sz="4" w:space="0" w:color="auto"/>
            </w:tcBorders>
            <w:shd w:val="clear" w:color="auto" w:fill="F2F2F2" w:themeFill="background1" w:themeFillShade="F2"/>
            <w:vAlign w:val="center"/>
            <w:hideMark/>
          </w:tcPr>
          <w:p w14:paraId="29B265B4" w14:textId="77777777" w:rsidR="00950A1F" w:rsidRPr="000B1ACC" w:rsidRDefault="0073047B"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0</w:t>
            </w:r>
          </w:p>
        </w:tc>
        <w:tc>
          <w:tcPr>
            <w:tcW w:w="1092" w:type="pct"/>
            <w:tcBorders>
              <w:bottom w:val="single" w:sz="4" w:space="0" w:color="auto"/>
            </w:tcBorders>
            <w:shd w:val="clear" w:color="auto" w:fill="F2F2F2" w:themeFill="background1" w:themeFillShade="F2"/>
            <w:vAlign w:val="center"/>
            <w:hideMark/>
          </w:tcPr>
          <w:p w14:paraId="3BF4843B" w14:textId="77777777" w:rsidR="00950A1F" w:rsidRPr="000B1ACC" w:rsidRDefault="00D667B9" w:rsidP="00C41704">
            <w:pPr>
              <w:jc w:val="center"/>
              <w:cnfStyle w:val="000000100000" w:firstRow="0" w:lastRow="0" w:firstColumn="0" w:lastColumn="0" w:oddVBand="0" w:evenVBand="0" w:oddHBand="1" w:evenHBand="0" w:firstRowFirstColumn="0" w:firstRowLastColumn="0" w:lastRowFirstColumn="0" w:lastRowLastColumn="0"/>
              <w:rPr>
                <w:rFonts w:cstheme="minorHAnsi"/>
                <w:noProof/>
                <w:sz w:val="20"/>
                <w:szCs w:val="20"/>
                <w:lang w:val="sr-Cyrl-BA"/>
              </w:rPr>
            </w:pPr>
            <w:r w:rsidRPr="000B1ACC">
              <w:rPr>
                <w:rFonts w:cstheme="minorHAnsi"/>
                <w:noProof/>
                <w:sz w:val="20"/>
                <w:szCs w:val="20"/>
                <w:lang w:val="sr-Cyrl-BA"/>
              </w:rPr>
              <w:t>Добро</w:t>
            </w:r>
          </w:p>
        </w:tc>
      </w:tr>
      <w:tr w:rsidR="004A6A91" w:rsidRPr="000B1ACC" w14:paraId="68CAE201" w14:textId="77777777" w:rsidTr="0073047B">
        <w:trPr>
          <w:trHeight w:val="415"/>
          <w:jc w:val="center"/>
        </w:trPr>
        <w:tc>
          <w:tcPr>
            <w:cnfStyle w:val="001000000000" w:firstRow="0" w:lastRow="0" w:firstColumn="1" w:lastColumn="0" w:oddVBand="0" w:evenVBand="0" w:oddHBand="0" w:evenHBand="0" w:firstRowFirstColumn="0" w:firstRowLastColumn="0" w:lastRowFirstColumn="0" w:lastRowLastColumn="0"/>
            <w:tcW w:w="1763" w:type="pct"/>
            <w:tcBorders>
              <w:top w:val="single" w:sz="4" w:space="0" w:color="auto"/>
              <w:bottom w:val="single" w:sz="8" w:space="0" w:color="000000" w:themeColor="text1"/>
            </w:tcBorders>
            <w:vAlign w:val="center"/>
            <w:hideMark/>
          </w:tcPr>
          <w:p w14:paraId="3D74EE33" w14:textId="77777777" w:rsidR="00950A1F" w:rsidRPr="000B1ACC" w:rsidRDefault="00D667B9" w:rsidP="00C41704">
            <w:pPr>
              <w:jc w:val="center"/>
              <w:rPr>
                <w:rFonts w:cstheme="minorHAnsi"/>
                <w:b w:val="0"/>
                <w:bCs w:val="0"/>
                <w:noProof/>
                <w:sz w:val="20"/>
                <w:szCs w:val="20"/>
                <w:lang w:val="sr-Cyrl-BA"/>
              </w:rPr>
            </w:pPr>
            <w:r w:rsidRPr="000B1ACC">
              <w:rPr>
                <w:rFonts w:cstheme="minorHAnsi"/>
                <w:noProof/>
                <w:sz w:val="20"/>
                <w:szCs w:val="20"/>
                <w:lang w:val="sr-Cyrl-BA"/>
              </w:rPr>
              <w:t>Укупно</w:t>
            </w:r>
          </w:p>
        </w:tc>
        <w:tc>
          <w:tcPr>
            <w:tcW w:w="1053" w:type="pct"/>
            <w:tcBorders>
              <w:top w:val="single" w:sz="4" w:space="0" w:color="auto"/>
              <w:bottom w:val="single" w:sz="8" w:space="0" w:color="000000" w:themeColor="text1"/>
            </w:tcBorders>
            <w:vAlign w:val="center"/>
            <w:hideMark/>
          </w:tcPr>
          <w:p w14:paraId="49E2E8C1" w14:textId="77777777" w:rsidR="00950A1F" w:rsidRPr="000B1ACC" w:rsidRDefault="0073047B" w:rsidP="00C41704">
            <w:pPr>
              <w:jc w:val="center"/>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lang w:val="sr-Cyrl-BA"/>
              </w:rPr>
            </w:pPr>
            <w:r w:rsidRPr="000B1ACC">
              <w:rPr>
                <w:rFonts w:cstheme="minorHAnsi"/>
                <w:b/>
                <w:bCs/>
                <w:noProof/>
                <w:sz w:val="20"/>
                <w:szCs w:val="20"/>
                <w:lang w:val="sr-Cyrl-BA"/>
              </w:rPr>
              <w:t>520,90</w:t>
            </w:r>
          </w:p>
        </w:tc>
        <w:tc>
          <w:tcPr>
            <w:tcW w:w="1092" w:type="pct"/>
            <w:tcBorders>
              <w:top w:val="single" w:sz="4" w:space="0" w:color="auto"/>
              <w:bottom w:val="single" w:sz="8" w:space="0" w:color="000000" w:themeColor="text1"/>
            </w:tcBorders>
            <w:vAlign w:val="center"/>
            <w:hideMark/>
          </w:tcPr>
          <w:p w14:paraId="2107FFDE" w14:textId="77777777" w:rsidR="00950A1F" w:rsidRPr="000B1ACC" w:rsidRDefault="0073047B" w:rsidP="00C41704">
            <w:pPr>
              <w:jc w:val="center"/>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lang w:val="sr-Cyrl-BA"/>
              </w:rPr>
            </w:pPr>
            <w:r w:rsidRPr="000B1ACC">
              <w:rPr>
                <w:rFonts w:cstheme="minorHAnsi"/>
                <w:b/>
                <w:bCs/>
                <w:noProof/>
                <w:sz w:val="20"/>
                <w:szCs w:val="20"/>
                <w:lang w:val="sr-Cyrl-BA"/>
              </w:rPr>
              <w:t>100,00</w:t>
            </w:r>
          </w:p>
        </w:tc>
        <w:tc>
          <w:tcPr>
            <w:tcW w:w="1092" w:type="pct"/>
            <w:tcBorders>
              <w:top w:val="single" w:sz="4" w:space="0" w:color="auto"/>
              <w:bottom w:val="single" w:sz="8" w:space="0" w:color="000000" w:themeColor="text1"/>
            </w:tcBorders>
            <w:vAlign w:val="center"/>
            <w:hideMark/>
          </w:tcPr>
          <w:p w14:paraId="4AEFB3A0" w14:textId="77777777" w:rsidR="00950A1F" w:rsidRPr="000B1ACC" w:rsidRDefault="00D667B9" w:rsidP="00C41704">
            <w:pPr>
              <w:jc w:val="center"/>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lang w:val="sr-Cyrl-BA"/>
              </w:rPr>
            </w:pPr>
            <w:r w:rsidRPr="000B1ACC">
              <w:rPr>
                <w:rFonts w:cstheme="minorHAnsi"/>
                <w:b/>
                <w:bCs/>
                <w:noProof/>
                <w:sz w:val="20"/>
                <w:szCs w:val="20"/>
                <w:lang w:val="sr-Cyrl-BA"/>
              </w:rPr>
              <w:t>Добро</w:t>
            </w:r>
          </w:p>
        </w:tc>
      </w:tr>
    </w:tbl>
    <w:p w14:paraId="4A4D3B3F" w14:textId="77777777" w:rsidR="00950A1F" w:rsidRPr="00C41704" w:rsidRDefault="00783B4D" w:rsidP="00C41704">
      <w:pPr>
        <w:spacing w:after="100"/>
        <w:jc w:val="center"/>
        <w:rPr>
          <w:rFonts w:cstheme="minorHAnsi"/>
          <w:i/>
          <w:szCs w:val="24"/>
          <w:lang w:val="sr-Cyrl-BA"/>
        </w:rPr>
      </w:pPr>
      <w:r w:rsidRPr="00C41704">
        <w:rPr>
          <w:rFonts w:cstheme="minorHAnsi"/>
          <w:i/>
          <w:szCs w:val="24"/>
          <w:lang w:val="sr-Cyrl-BA"/>
        </w:rPr>
        <w:t xml:space="preserve">Извор: Одјељење за </w:t>
      </w:r>
      <w:r w:rsidR="00060384" w:rsidRPr="00C41704">
        <w:rPr>
          <w:rFonts w:cstheme="minorHAnsi"/>
          <w:i/>
          <w:szCs w:val="24"/>
          <w:lang w:val="sr-Cyrl-BA"/>
        </w:rPr>
        <w:t>изградњу града и управљање имовином</w:t>
      </w:r>
    </w:p>
    <w:p w14:paraId="0FE6B588" w14:textId="77777777" w:rsidR="0073047B" w:rsidRPr="000B1ACC" w:rsidRDefault="0073047B" w:rsidP="00950A1F">
      <w:pPr>
        <w:spacing w:after="100"/>
        <w:rPr>
          <w:rFonts w:cstheme="minorHAnsi"/>
          <w:szCs w:val="24"/>
          <w:lang w:val="sr-Cyrl-BA"/>
        </w:rPr>
      </w:pPr>
    </w:p>
    <w:p w14:paraId="20CEED7D" w14:textId="77777777" w:rsidR="00060384" w:rsidRPr="000B1ACC" w:rsidRDefault="0073047B" w:rsidP="0073047B">
      <w:pPr>
        <w:spacing w:after="0"/>
        <w:rPr>
          <w:rFonts w:cstheme="minorHAnsi"/>
          <w:b/>
          <w:noProof/>
          <w:szCs w:val="24"/>
          <w:lang w:val="sr-Cyrl-BA"/>
        </w:rPr>
      </w:pPr>
      <w:r w:rsidRPr="000B1ACC">
        <w:rPr>
          <w:rFonts w:cstheme="minorHAnsi"/>
          <w:b/>
          <w:noProof/>
          <w:sz w:val="20"/>
          <w:szCs w:val="20"/>
          <w:lang w:val="sr-Cyrl-BA"/>
        </w:rPr>
        <w:t>Табела: Путна мрежа у надлежности општине</w:t>
      </w:r>
    </w:p>
    <w:tbl>
      <w:tblPr>
        <w:tblStyle w:val="LightShading3"/>
        <w:tblW w:w="4777" w:type="pct"/>
        <w:jc w:val="center"/>
        <w:tblLook w:val="04A0" w:firstRow="1" w:lastRow="0" w:firstColumn="1" w:lastColumn="0" w:noHBand="0" w:noVBand="1"/>
      </w:tblPr>
      <w:tblGrid>
        <w:gridCol w:w="1620"/>
        <w:gridCol w:w="878"/>
        <w:gridCol w:w="878"/>
        <w:gridCol w:w="878"/>
        <w:gridCol w:w="878"/>
        <w:gridCol w:w="878"/>
        <w:gridCol w:w="711"/>
        <w:gridCol w:w="622"/>
        <w:gridCol w:w="708"/>
        <w:gridCol w:w="622"/>
        <w:gridCol w:w="674"/>
      </w:tblGrid>
      <w:tr w:rsidR="0073047B" w:rsidRPr="0029571D" w14:paraId="2667DB84" w14:textId="77777777" w:rsidTr="0073047B">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861" w:type="pct"/>
            <w:vMerge w:val="restart"/>
            <w:tcBorders>
              <w:bottom w:val="single" w:sz="4" w:space="0" w:color="auto"/>
            </w:tcBorders>
            <w:noWrap/>
            <w:vAlign w:val="center"/>
            <w:hideMark/>
          </w:tcPr>
          <w:p w14:paraId="3D798809" w14:textId="77777777" w:rsidR="00950A1F" w:rsidRPr="0029571D" w:rsidRDefault="00D667B9" w:rsidP="0073047B">
            <w:pPr>
              <w:jc w:val="center"/>
              <w:rPr>
                <w:rFonts w:cstheme="minorHAnsi"/>
                <w:b w:val="0"/>
                <w:bCs w:val="0"/>
                <w:noProof/>
                <w:sz w:val="20"/>
                <w:szCs w:val="20"/>
                <w:lang w:val="sr-Cyrl-BA"/>
              </w:rPr>
            </w:pPr>
            <w:r w:rsidRPr="0029571D">
              <w:rPr>
                <w:rFonts w:cstheme="minorHAnsi"/>
                <w:noProof/>
                <w:sz w:val="20"/>
                <w:szCs w:val="20"/>
                <w:lang w:val="sr-Cyrl-BA"/>
              </w:rPr>
              <w:t>Опис</w:t>
            </w:r>
          </w:p>
        </w:tc>
        <w:tc>
          <w:tcPr>
            <w:tcW w:w="1979" w:type="pct"/>
            <w:gridSpan w:val="5"/>
            <w:tcBorders>
              <w:bottom w:val="nil"/>
            </w:tcBorders>
            <w:noWrap/>
            <w:vAlign w:val="center"/>
            <w:hideMark/>
          </w:tcPr>
          <w:p w14:paraId="7A64A0E0" w14:textId="77777777" w:rsidR="00950A1F" w:rsidRPr="0029571D" w:rsidRDefault="00D667B9" w:rsidP="0073047B">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29571D">
              <w:rPr>
                <w:rFonts w:cstheme="minorHAnsi"/>
                <w:bCs w:val="0"/>
                <w:noProof/>
                <w:sz w:val="20"/>
                <w:szCs w:val="20"/>
                <w:lang w:val="sr-Cyrl-BA"/>
              </w:rPr>
              <w:t>Дужина</w:t>
            </w:r>
            <w:r w:rsidR="00950A1F" w:rsidRPr="0029571D">
              <w:rPr>
                <w:rFonts w:cstheme="minorHAnsi"/>
                <w:bCs w:val="0"/>
                <w:noProof/>
                <w:sz w:val="20"/>
                <w:szCs w:val="20"/>
                <w:lang w:val="sr-Cyrl-BA"/>
              </w:rPr>
              <w:t xml:space="preserve"> </w:t>
            </w:r>
            <w:r w:rsidRPr="0029571D">
              <w:rPr>
                <w:rFonts w:cstheme="minorHAnsi"/>
                <w:bCs w:val="0"/>
                <w:noProof/>
                <w:sz w:val="20"/>
                <w:szCs w:val="20"/>
                <w:lang w:val="sr-Cyrl-BA"/>
              </w:rPr>
              <w:t>укупна</w:t>
            </w:r>
            <w:r w:rsidR="00950A1F" w:rsidRPr="0029571D">
              <w:rPr>
                <w:rFonts w:cstheme="minorHAnsi"/>
                <w:bCs w:val="0"/>
                <w:noProof/>
                <w:sz w:val="20"/>
                <w:szCs w:val="20"/>
                <w:lang w:val="sr-Cyrl-BA"/>
              </w:rPr>
              <w:t xml:space="preserve"> (</w:t>
            </w:r>
            <w:r w:rsidRPr="0029571D">
              <w:rPr>
                <w:rFonts w:cstheme="minorHAnsi"/>
                <w:bCs w:val="0"/>
                <w:noProof/>
                <w:sz w:val="20"/>
                <w:szCs w:val="20"/>
                <w:lang w:val="sr-Cyrl-BA"/>
              </w:rPr>
              <w:t>км</w:t>
            </w:r>
            <w:r w:rsidR="00950A1F" w:rsidRPr="0029571D">
              <w:rPr>
                <w:rFonts w:cstheme="minorHAnsi"/>
                <w:bCs w:val="0"/>
                <w:noProof/>
                <w:sz w:val="20"/>
                <w:szCs w:val="20"/>
                <w:lang w:val="sr-Cyrl-BA"/>
              </w:rPr>
              <w:t>)</w:t>
            </w:r>
          </w:p>
        </w:tc>
        <w:tc>
          <w:tcPr>
            <w:tcW w:w="2161" w:type="pct"/>
            <w:gridSpan w:val="5"/>
            <w:tcBorders>
              <w:bottom w:val="nil"/>
            </w:tcBorders>
            <w:noWrap/>
            <w:vAlign w:val="center"/>
            <w:hideMark/>
          </w:tcPr>
          <w:p w14:paraId="017CA8E4" w14:textId="77777777" w:rsidR="00950A1F" w:rsidRPr="0029571D" w:rsidRDefault="00D667B9" w:rsidP="0073047B">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29571D">
              <w:rPr>
                <w:rFonts w:cstheme="minorHAnsi"/>
                <w:bCs w:val="0"/>
                <w:noProof/>
                <w:sz w:val="20"/>
                <w:szCs w:val="20"/>
                <w:lang w:val="sr-Cyrl-BA"/>
              </w:rPr>
              <w:t>Асфалтирани</w:t>
            </w:r>
            <w:r w:rsidR="00950A1F" w:rsidRPr="0029571D">
              <w:rPr>
                <w:rFonts w:cstheme="minorHAnsi"/>
                <w:bCs w:val="0"/>
                <w:noProof/>
                <w:sz w:val="20"/>
                <w:szCs w:val="20"/>
                <w:lang w:val="sr-Cyrl-BA"/>
              </w:rPr>
              <w:t xml:space="preserve"> (</w:t>
            </w:r>
            <w:r w:rsidRPr="0029571D">
              <w:rPr>
                <w:rFonts w:cstheme="minorHAnsi"/>
                <w:bCs w:val="0"/>
                <w:noProof/>
                <w:sz w:val="20"/>
                <w:szCs w:val="20"/>
                <w:lang w:val="sr-Cyrl-BA"/>
              </w:rPr>
              <w:t>км</w:t>
            </w:r>
            <w:r w:rsidR="00950A1F" w:rsidRPr="0029571D">
              <w:rPr>
                <w:rFonts w:cstheme="minorHAnsi"/>
                <w:bCs w:val="0"/>
                <w:noProof/>
                <w:sz w:val="20"/>
                <w:szCs w:val="20"/>
                <w:lang w:val="sr-Cyrl-BA"/>
              </w:rPr>
              <w:t>)</w:t>
            </w:r>
          </w:p>
        </w:tc>
      </w:tr>
      <w:tr w:rsidR="0073047B" w:rsidRPr="0029571D" w14:paraId="568B9A3E" w14:textId="77777777" w:rsidTr="00CF6C3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61" w:type="pct"/>
            <w:vMerge/>
            <w:tcBorders>
              <w:top w:val="single" w:sz="8" w:space="0" w:color="000000" w:themeColor="text1"/>
              <w:bottom w:val="single" w:sz="4" w:space="0" w:color="auto"/>
            </w:tcBorders>
            <w:vAlign w:val="center"/>
            <w:hideMark/>
          </w:tcPr>
          <w:p w14:paraId="795D22A1" w14:textId="77777777" w:rsidR="0073047B" w:rsidRPr="0029571D" w:rsidRDefault="0073047B" w:rsidP="0073047B">
            <w:pPr>
              <w:jc w:val="center"/>
              <w:rPr>
                <w:rFonts w:cstheme="minorHAnsi"/>
                <w:b w:val="0"/>
                <w:bCs w:val="0"/>
                <w:noProof/>
                <w:sz w:val="20"/>
                <w:szCs w:val="20"/>
                <w:lang w:val="sr-Cyrl-BA"/>
              </w:rPr>
            </w:pPr>
          </w:p>
        </w:tc>
        <w:tc>
          <w:tcPr>
            <w:tcW w:w="396" w:type="pct"/>
            <w:tcBorders>
              <w:top w:val="nil"/>
              <w:bottom w:val="single" w:sz="4" w:space="0" w:color="auto"/>
            </w:tcBorders>
            <w:shd w:val="clear" w:color="auto" w:fill="F2F2F2" w:themeFill="background1" w:themeFillShade="F2"/>
            <w:noWrap/>
            <w:vAlign w:val="center"/>
            <w:hideMark/>
          </w:tcPr>
          <w:p w14:paraId="0506715E"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2018</w:t>
            </w:r>
          </w:p>
        </w:tc>
        <w:tc>
          <w:tcPr>
            <w:tcW w:w="396" w:type="pct"/>
            <w:tcBorders>
              <w:top w:val="nil"/>
              <w:bottom w:val="single" w:sz="4" w:space="0" w:color="auto"/>
            </w:tcBorders>
            <w:shd w:val="clear" w:color="auto" w:fill="F2F2F2" w:themeFill="background1" w:themeFillShade="F2"/>
            <w:noWrap/>
            <w:vAlign w:val="center"/>
            <w:hideMark/>
          </w:tcPr>
          <w:p w14:paraId="6337CA2F"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2019</w:t>
            </w:r>
          </w:p>
        </w:tc>
        <w:tc>
          <w:tcPr>
            <w:tcW w:w="396" w:type="pct"/>
            <w:tcBorders>
              <w:top w:val="nil"/>
              <w:bottom w:val="single" w:sz="4" w:space="0" w:color="auto"/>
            </w:tcBorders>
            <w:shd w:val="clear" w:color="auto" w:fill="F2F2F2" w:themeFill="background1" w:themeFillShade="F2"/>
            <w:noWrap/>
            <w:vAlign w:val="center"/>
            <w:hideMark/>
          </w:tcPr>
          <w:p w14:paraId="6E545F43"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2020</w:t>
            </w:r>
          </w:p>
        </w:tc>
        <w:tc>
          <w:tcPr>
            <w:tcW w:w="396" w:type="pct"/>
            <w:tcBorders>
              <w:top w:val="nil"/>
              <w:bottom w:val="single" w:sz="4" w:space="0" w:color="auto"/>
            </w:tcBorders>
            <w:shd w:val="clear" w:color="auto" w:fill="F2F2F2" w:themeFill="background1" w:themeFillShade="F2"/>
            <w:noWrap/>
            <w:vAlign w:val="center"/>
            <w:hideMark/>
          </w:tcPr>
          <w:p w14:paraId="35D786A6"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2021</w:t>
            </w:r>
          </w:p>
        </w:tc>
        <w:tc>
          <w:tcPr>
            <w:tcW w:w="396" w:type="pct"/>
            <w:tcBorders>
              <w:top w:val="nil"/>
              <w:bottom w:val="single" w:sz="4" w:space="0" w:color="auto"/>
            </w:tcBorders>
            <w:shd w:val="clear" w:color="auto" w:fill="F2F2F2" w:themeFill="background1" w:themeFillShade="F2"/>
            <w:noWrap/>
            <w:vAlign w:val="center"/>
            <w:hideMark/>
          </w:tcPr>
          <w:p w14:paraId="28556B25"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2022</w:t>
            </w:r>
          </w:p>
        </w:tc>
        <w:tc>
          <w:tcPr>
            <w:tcW w:w="521" w:type="pct"/>
            <w:tcBorders>
              <w:top w:val="nil"/>
              <w:bottom w:val="single" w:sz="4" w:space="0" w:color="auto"/>
            </w:tcBorders>
            <w:shd w:val="clear" w:color="auto" w:fill="F2F2F2" w:themeFill="background1" w:themeFillShade="F2"/>
            <w:noWrap/>
            <w:vAlign w:val="center"/>
            <w:hideMark/>
          </w:tcPr>
          <w:p w14:paraId="6FFC1FF0"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2018</w:t>
            </w:r>
          </w:p>
        </w:tc>
        <w:tc>
          <w:tcPr>
            <w:tcW w:w="469" w:type="pct"/>
            <w:tcBorders>
              <w:top w:val="nil"/>
              <w:bottom w:val="single" w:sz="4" w:space="0" w:color="auto"/>
            </w:tcBorders>
            <w:shd w:val="clear" w:color="auto" w:fill="F2F2F2" w:themeFill="background1" w:themeFillShade="F2"/>
            <w:noWrap/>
            <w:vAlign w:val="center"/>
            <w:hideMark/>
          </w:tcPr>
          <w:p w14:paraId="36622E8D"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2019</w:t>
            </w:r>
          </w:p>
        </w:tc>
        <w:tc>
          <w:tcPr>
            <w:tcW w:w="523" w:type="pct"/>
            <w:tcBorders>
              <w:top w:val="nil"/>
              <w:bottom w:val="single" w:sz="4" w:space="0" w:color="auto"/>
            </w:tcBorders>
            <w:shd w:val="clear" w:color="auto" w:fill="F2F2F2" w:themeFill="background1" w:themeFillShade="F2"/>
            <w:noWrap/>
            <w:vAlign w:val="center"/>
            <w:hideMark/>
          </w:tcPr>
          <w:p w14:paraId="6FA0B481"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2020</w:t>
            </w:r>
          </w:p>
        </w:tc>
        <w:tc>
          <w:tcPr>
            <w:tcW w:w="322" w:type="pct"/>
            <w:tcBorders>
              <w:top w:val="nil"/>
              <w:bottom w:val="single" w:sz="4" w:space="0" w:color="auto"/>
            </w:tcBorders>
            <w:shd w:val="clear" w:color="auto" w:fill="F2F2F2" w:themeFill="background1" w:themeFillShade="F2"/>
            <w:noWrap/>
            <w:vAlign w:val="center"/>
            <w:hideMark/>
          </w:tcPr>
          <w:p w14:paraId="0339BE8A"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2021</w:t>
            </w:r>
          </w:p>
        </w:tc>
        <w:tc>
          <w:tcPr>
            <w:tcW w:w="325" w:type="pct"/>
            <w:tcBorders>
              <w:top w:val="nil"/>
              <w:bottom w:val="single" w:sz="4" w:space="0" w:color="auto"/>
            </w:tcBorders>
            <w:shd w:val="clear" w:color="auto" w:fill="F2F2F2" w:themeFill="background1" w:themeFillShade="F2"/>
            <w:noWrap/>
            <w:vAlign w:val="center"/>
            <w:hideMark/>
          </w:tcPr>
          <w:p w14:paraId="594F6968"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lang w:val="sr-Cyrl-BA"/>
              </w:rPr>
            </w:pPr>
            <w:r w:rsidRPr="0029571D">
              <w:rPr>
                <w:rFonts w:cstheme="minorHAnsi"/>
                <w:b/>
                <w:bCs/>
                <w:noProof/>
                <w:sz w:val="20"/>
                <w:szCs w:val="20"/>
                <w:lang w:val="sr-Cyrl-BA"/>
              </w:rPr>
              <w:t>2022</w:t>
            </w:r>
          </w:p>
        </w:tc>
      </w:tr>
      <w:tr w:rsidR="0073047B" w:rsidRPr="0029571D" w14:paraId="522BFC61" w14:textId="77777777" w:rsidTr="0073047B">
        <w:trPr>
          <w:trHeight w:val="482"/>
          <w:jc w:val="center"/>
        </w:trPr>
        <w:tc>
          <w:tcPr>
            <w:cnfStyle w:val="001000000000" w:firstRow="0" w:lastRow="0" w:firstColumn="1" w:lastColumn="0" w:oddVBand="0" w:evenVBand="0" w:oddHBand="0" w:evenHBand="0" w:firstRowFirstColumn="0" w:firstRowLastColumn="0" w:lastRowFirstColumn="0" w:lastRowLastColumn="0"/>
            <w:tcW w:w="861" w:type="pct"/>
            <w:tcBorders>
              <w:top w:val="single" w:sz="4" w:space="0" w:color="auto"/>
            </w:tcBorders>
            <w:vAlign w:val="center"/>
            <w:hideMark/>
          </w:tcPr>
          <w:p w14:paraId="44A916BD" w14:textId="77777777" w:rsidR="0073047B" w:rsidRPr="0029571D" w:rsidRDefault="0073047B" w:rsidP="0073047B">
            <w:pPr>
              <w:rPr>
                <w:rFonts w:cstheme="minorHAnsi"/>
                <w:noProof/>
                <w:sz w:val="20"/>
                <w:szCs w:val="20"/>
                <w:lang w:val="sr-Cyrl-BA"/>
              </w:rPr>
            </w:pPr>
            <w:r w:rsidRPr="0029571D">
              <w:rPr>
                <w:rFonts w:cstheme="minorHAnsi"/>
                <w:noProof/>
                <w:sz w:val="20"/>
                <w:szCs w:val="20"/>
                <w:lang w:val="sr-Cyrl-BA"/>
              </w:rPr>
              <w:t>Некатегорисани</w:t>
            </w:r>
          </w:p>
        </w:tc>
        <w:tc>
          <w:tcPr>
            <w:tcW w:w="396" w:type="pct"/>
            <w:tcBorders>
              <w:top w:val="single" w:sz="4" w:space="0" w:color="auto"/>
            </w:tcBorders>
            <w:noWrap/>
            <w:vAlign w:val="center"/>
            <w:hideMark/>
          </w:tcPr>
          <w:p w14:paraId="25DA1ED0"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248</w:t>
            </w:r>
            <w:r w:rsidRPr="0029571D">
              <w:rPr>
                <w:rFonts w:cs="Calibri"/>
                <w:color w:val="000000"/>
                <w:sz w:val="20"/>
                <w:szCs w:val="20"/>
                <w:lang w:val="sr-Cyrl-BA"/>
              </w:rPr>
              <w:t>.</w:t>
            </w:r>
            <w:r w:rsidRPr="0029571D">
              <w:rPr>
                <w:rFonts w:cs="Calibri"/>
                <w:color w:val="000000"/>
                <w:sz w:val="20"/>
                <w:szCs w:val="20"/>
              </w:rPr>
              <w:t>230</w:t>
            </w:r>
          </w:p>
        </w:tc>
        <w:tc>
          <w:tcPr>
            <w:tcW w:w="396" w:type="pct"/>
            <w:tcBorders>
              <w:top w:val="single" w:sz="4" w:space="0" w:color="auto"/>
            </w:tcBorders>
            <w:noWrap/>
            <w:vAlign w:val="center"/>
            <w:hideMark/>
          </w:tcPr>
          <w:p w14:paraId="3BDCD659"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248</w:t>
            </w:r>
            <w:r w:rsidRPr="0029571D">
              <w:rPr>
                <w:rFonts w:cs="Calibri"/>
                <w:color w:val="000000"/>
                <w:sz w:val="20"/>
                <w:szCs w:val="20"/>
                <w:lang w:val="sr-Cyrl-BA"/>
              </w:rPr>
              <w:t>.</w:t>
            </w:r>
            <w:r w:rsidRPr="0029571D">
              <w:rPr>
                <w:rFonts w:cs="Calibri"/>
                <w:color w:val="000000"/>
                <w:sz w:val="20"/>
                <w:szCs w:val="20"/>
              </w:rPr>
              <w:t>230</w:t>
            </w:r>
          </w:p>
        </w:tc>
        <w:tc>
          <w:tcPr>
            <w:tcW w:w="396" w:type="pct"/>
            <w:tcBorders>
              <w:top w:val="single" w:sz="4" w:space="0" w:color="auto"/>
            </w:tcBorders>
            <w:noWrap/>
            <w:vAlign w:val="center"/>
            <w:hideMark/>
          </w:tcPr>
          <w:p w14:paraId="2217E46F"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248</w:t>
            </w:r>
            <w:r w:rsidRPr="0029571D">
              <w:rPr>
                <w:rFonts w:cs="Calibri"/>
                <w:color w:val="000000"/>
                <w:sz w:val="20"/>
                <w:szCs w:val="20"/>
                <w:lang w:val="sr-Cyrl-BA"/>
              </w:rPr>
              <w:t>.</w:t>
            </w:r>
            <w:r w:rsidRPr="0029571D">
              <w:rPr>
                <w:rFonts w:cs="Calibri"/>
                <w:color w:val="000000"/>
                <w:sz w:val="20"/>
                <w:szCs w:val="20"/>
              </w:rPr>
              <w:t>230</w:t>
            </w:r>
          </w:p>
        </w:tc>
        <w:tc>
          <w:tcPr>
            <w:tcW w:w="396" w:type="pct"/>
            <w:tcBorders>
              <w:top w:val="single" w:sz="4" w:space="0" w:color="auto"/>
            </w:tcBorders>
            <w:noWrap/>
            <w:vAlign w:val="center"/>
            <w:hideMark/>
          </w:tcPr>
          <w:p w14:paraId="09A33079"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248</w:t>
            </w:r>
            <w:r w:rsidRPr="0029571D">
              <w:rPr>
                <w:rFonts w:cs="Calibri"/>
                <w:color w:val="000000"/>
                <w:sz w:val="20"/>
                <w:szCs w:val="20"/>
                <w:lang w:val="sr-Cyrl-BA"/>
              </w:rPr>
              <w:t>.</w:t>
            </w:r>
            <w:r w:rsidRPr="0029571D">
              <w:rPr>
                <w:rFonts w:cs="Calibri"/>
                <w:color w:val="000000"/>
                <w:sz w:val="20"/>
                <w:szCs w:val="20"/>
              </w:rPr>
              <w:t>230</w:t>
            </w:r>
          </w:p>
        </w:tc>
        <w:tc>
          <w:tcPr>
            <w:tcW w:w="396" w:type="pct"/>
            <w:tcBorders>
              <w:top w:val="single" w:sz="4" w:space="0" w:color="auto"/>
            </w:tcBorders>
            <w:noWrap/>
            <w:vAlign w:val="center"/>
            <w:hideMark/>
          </w:tcPr>
          <w:p w14:paraId="548743A2"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248</w:t>
            </w:r>
            <w:r w:rsidRPr="0029571D">
              <w:rPr>
                <w:rFonts w:cs="Calibri"/>
                <w:color w:val="000000"/>
                <w:sz w:val="20"/>
                <w:szCs w:val="20"/>
                <w:lang w:val="sr-Cyrl-BA"/>
              </w:rPr>
              <w:t>.</w:t>
            </w:r>
            <w:r w:rsidRPr="0029571D">
              <w:rPr>
                <w:rFonts w:cs="Calibri"/>
                <w:color w:val="000000"/>
                <w:sz w:val="20"/>
                <w:szCs w:val="20"/>
              </w:rPr>
              <w:t>230</w:t>
            </w:r>
          </w:p>
        </w:tc>
        <w:tc>
          <w:tcPr>
            <w:tcW w:w="521" w:type="pct"/>
            <w:tcBorders>
              <w:top w:val="single" w:sz="4" w:space="0" w:color="auto"/>
            </w:tcBorders>
            <w:noWrap/>
            <w:vAlign w:val="center"/>
            <w:hideMark/>
          </w:tcPr>
          <w:p w14:paraId="643A8819"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11,1</w:t>
            </w:r>
          </w:p>
        </w:tc>
        <w:tc>
          <w:tcPr>
            <w:tcW w:w="469" w:type="pct"/>
            <w:tcBorders>
              <w:top w:val="single" w:sz="4" w:space="0" w:color="auto"/>
            </w:tcBorders>
            <w:noWrap/>
            <w:vAlign w:val="center"/>
            <w:hideMark/>
          </w:tcPr>
          <w:p w14:paraId="348416A7"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5,5</w:t>
            </w:r>
          </w:p>
        </w:tc>
        <w:tc>
          <w:tcPr>
            <w:tcW w:w="523" w:type="pct"/>
            <w:tcBorders>
              <w:top w:val="single" w:sz="4" w:space="0" w:color="auto"/>
            </w:tcBorders>
            <w:noWrap/>
            <w:vAlign w:val="center"/>
            <w:hideMark/>
          </w:tcPr>
          <w:p w14:paraId="4A65C9E7"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17</w:t>
            </w:r>
          </w:p>
        </w:tc>
        <w:tc>
          <w:tcPr>
            <w:tcW w:w="322" w:type="pct"/>
            <w:tcBorders>
              <w:top w:val="single" w:sz="4" w:space="0" w:color="auto"/>
            </w:tcBorders>
            <w:noWrap/>
            <w:vAlign w:val="center"/>
            <w:hideMark/>
          </w:tcPr>
          <w:p w14:paraId="3DFF7677"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3,3</w:t>
            </w:r>
          </w:p>
        </w:tc>
        <w:tc>
          <w:tcPr>
            <w:tcW w:w="325" w:type="pct"/>
            <w:tcBorders>
              <w:top w:val="single" w:sz="4" w:space="0" w:color="auto"/>
              <w:bottom w:val="nil"/>
            </w:tcBorders>
            <w:noWrap/>
            <w:vAlign w:val="center"/>
            <w:hideMark/>
          </w:tcPr>
          <w:p w14:paraId="0C707B04"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29571D">
              <w:rPr>
                <w:rFonts w:cs="Calibri"/>
                <w:color w:val="000000"/>
                <w:sz w:val="20"/>
                <w:szCs w:val="20"/>
              </w:rPr>
              <w:t>6,9</w:t>
            </w:r>
          </w:p>
        </w:tc>
      </w:tr>
      <w:tr w:rsidR="0073047B" w:rsidRPr="0029571D" w14:paraId="62FF1C15" w14:textId="77777777" w:rsidTr="00CF6C35">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861" w:type="pct"/>
            <w:tcBorders>
              <w:bottom w:val="single" w:sz="4" w:space="0" w:color="auto"/>
            </w:tcBorders>
            <w:shd w:val="clear" w:color="auto" w:fill="F2F2F2" w:themeFill="background1" w:themeFillShade="F2"/>
            <w:vAlign w:val="center"/>
            <w:hideMark/>
          </w:tcPr>
          <w:p w14:paraId="7C7DEA5A" w14:textId="77777777" w:rsidR="0073047B" w:rsidRPr="0029571D" w:rsidRDefault="0073047B" w:rsidP="0073047B">
            <w:pPr>
              <w:rPr>
                <w:rFonts w:cstheme="minorHAnsi"/>
                <w:noProof/>
                <w:sz w:val="20"/>
                <w:szCs w:val="20"/>
                <w:lang w:val="sr-Cyrl-BA"/>
              </w:rPr>
            </w:pPr>
            <w:r w:rsidRPr="0029571D">
              <w:rPr>
                <w:rFonts w:cstheme="minorHAnsi"/>
                <w:noProof/>
                <w:sz w:val="20"/>
                <w:szCs w:val="20"/>
                <w:lang w:val="sr-Cyrl-BA"/>
              </w:rPr>
              <w:t>Локални</w:t>
            </w:r>
          </w:p>
        </w:tc>
        <w:tc>
          <w:tcPr>
            <w:tcW w:w="396" w:type="pct"/>
            <w:tcBorders>
              <w:bottom w:val="single" w:sz="4" w:space="0" w:color="auto"/>
            </w:tcBorders>
            <w:shd w:val="clear" w:color="auto" w:fill="F2F2F2" w:themeFill="background1" w:themeFillShade="F2"/>
            <w:noWrap/>
            <w:vAlign w:val="center"/>
            <w:hideMark/>
          </w:tcPr>
          <w:p w14:paraId="05948C17"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163</w:t>
            </w:r>
            <w:r w:rsidRPr="0029571D">
              <w:rPr>
                <w:rFonts w:cs="Calibri"/>
                <w:color w:val="000000"/>
                <w:sz w:val="20"/>
                <w:szCs w:val="20"/>
                <w:lang w:val="sr-Cyrl-BA"/>
              </w:rPr>
              <w:t>.</w:t>
            </w:r>
            <w:r w:rsidRPr="0029571D">
              <w:rPr>
                <w:rFonts w:cs="Calibri"/>
                <w:color w:val="000000"/>
                <w:sz w:val="20"/>
                <w:szCs w:val="20"/>
              </w:rPr>
              <w:t>950</w:t>
            </w:r>
          </w:p>
        </w:tc>
        <w:tc>
          <w:tcPr>
            <w:tcW w:w="396" w:type="pct"/>
            <w:tcBorders>
              <w:bottom w:val="single" w:sz="4" w:space="0" w:color="auto"/>
            </w:tcBorders>
            <w:shd w:val="clear" w:color="auto" w:fill="F2F2F2" w:themeFill="background1" w:themeFillShade="F2"/>
            <w:noWrap/>
            <w:vAlign w:val="center"/>
            <w:hideMark/>
          </w:tcPr>
          <w:p w14:paraId="2ECEF88B"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163</w:t>
            </w:r>
            <w:r w:rsidRPr="0029571D">
              <w:rPr>
                <w:rFonts w:cs="Calibri"/>
                <w:color w:val="000000"/>
                <w:sz w:val="20"/>
                <w:szCs w:val="20"/>
                <w:lang w:val="sr-Cyrl-BA"/>
              </w:rPr>
              <w:t>.</w:t>
            </w:r>
            <w:r w:rsidRPr="0029571D">
              <w:rPr>
                <w:rFonts w:cs="Calibri"/>
                <w:color w:val="000000"/>
                <w:sz w:val="20"/>
                <w:szCs w:val="20"/>
              </w:rPr>
              <w:t>950</w:t>
            </w:r>
          </w:p>
        </w:tc>
        <w:tc>
          <w:tcPr>
            <w:tcW w:w="396" w:type="pct"/>
            <w:tcBorders>
              <w:bottom w:val="single" w:sz="4" w:space="0" w:color="auto"/>
            </w:tcBorders>
            <w:shd w:val="clear" w:color="auto" w:fill="F2F2F2" w:themeFill="background1" w:themeFillShade="F2"/>
            <w:noWrap/>
            <w:vAlign w:val="center"/>
            <w:hideMark/>
          </w:tcPr>
          <w:p w14:paraId="5521AA16"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163</w:t>
            </w:r>
            <w:r w:rsidR="00CF6C35">
              <w:rPr>
                <w:rFonts w:cs="Calibri"/>
                <w:color w:val="000000"/>
                <w:sz w:val="20"/>
                <w:szCs w:val="20"/>
                <w:lang w:val="sr-Cyrl-BA"/>
              </w:rPr>
              <w:t>.</w:t>
            </w:r>
            <w:r w:rsidRPr="0029571D">
              <w:rPr>
                <w:rFonts w:cs="Calibri"/>
                <w:color w:val="000000"/>
                <w:sz w:val="20"/>
                <w:szCs w:val="20"/>
              </w:rPr>
              <w:t>950</w:t>
            </w:r>
          </w:p>
        </w:tc>
        <w:tc>
          <w:tcPr>
            <w:tcW w:w="396" w:type="pct"/>
            <w:tcBorders>
              <w:bottom w:val="single" w:sz="4" w:space="0" w:color="auto"/>
            </w:tcBorders>
            <w:shd w:val="clear" w:color="auto" w:fill="F2F2F2" w:themeFill="background1" w:themeFillShade="F2"/>
            <w:noWrap/>
            <w:vAlign w:val="center"/>
            <w:hideMark/>
          </w:tcPr>
          <w:p w14:paraId="0786F3AC"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163</w:t>
            </w:r>
            <w:r w:rsidRPr="0029571D">
              <w:rPr>
                <w:rFonts w:cs="Calibri"/>
                <w:color w:val="000000"/>
                <w:sz w:val="20"/>
                <w:szCs w:val="20"/>
                <w:lang w:val="sr-Cyrl-BA"/>
              </w:rPr>
              <w:t>.</w:t>
            </w:r>
            <w:r w:rsidRPr="0029571D">
              <w:rPr>
                <w:rFonts w:cs="Calibri"/>
                <w:color w:val="000000"/>
                <w:sz w:val="20"/>
                <w:szCs w:val="20"/>
              </w:rPr>
              <w:t>950</w:t>
            </w:r>
          </w:p>
        </w:tc>
        <w:tc>
          <w:tcPr>
            <w:tcW w:w="396" w:type="pct"/>
            <w:tcBorders>
              <w:bottom w:val="single" w:sz="4" w:space="0" w:color="auto"/>
            </w:tcBorders>
            <w:shd w:val="clear" w:color="auto" w:fill="F2F2F2" w:themeFill="background1" w:themeFillShade="F2"/>
            <w:noWrap/>
            <w:vAlign w:val="center"/>
            <w:hideMark/>
          </w:tcPr>
          <w:p w14:paraId="5F3ED39E"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163</w:t>
            </w:r>
            <w:r w:rsidRPr="0029571D">
              <w:rPr>
                <w:rFonts w:cs="Calibri"/>
                <w:color w:val="000000"/>
                <w:sz w:val="20"/>
                <w:szCs w:val="20"/>
                <w:lang w:val="sr-Cyrl-BA"/>
              </w:rPr>
              <w:t>.</w:t>
            </w:r>
            <w:r w:rsidRPr="0029571D">
              <w:rPr>
                <w:rFonts w:cs="Calibri"/>
                <w:color w:val="000000"/>
                <w:sz w:val="20"/>
                <w:szCs w:val="20"/>
              </w:rPr>
              <w:t>950</w:t>
            </w:r>
          </w:p>
        </w:tc>
        <w:tc>
          <w:tcPr>
            <w:tcW w:w="521" w:type="pct"/>
            <w:tcBorders>
              <w:bottom w:val="single" w:sz="4" w:space="0" w:color="auto"/>
            </w:tcBorders>
            <w:shd w:val="clear" w:color="auto" w:fill="F2F2F2" w:themeFill="background1" w:themeFillShade="F2"/>
            <w:noWrap/>
            <w:vAlign w:val="center"/>
            <w:hideMark/>
          </w:tcPr>
          <w:p w14:paraId="08492ED7"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2,2</w:t>
            </w:r>
          </w:p>
        </w:tc>
        <w:tc>
          <w:tcPr>
            <w:tcW w:w="469" w:type="pct"/>
            <w:tcBorders>
              <w:bottom w:val="single" w:sz="4" w:space="0" w:color="auto"/>
            </w:tcBorders>
            <w:shd w:val="clear" w:color="auto" w:fill="F2F2F2" w:themeFill="background1" w:themeFillShade="F2"/>
            <w:noWrap/>
            <w:vAlign w:val="center"/>
            <w:hideMark/>
          </w:tcPr>
          <w:p w14:paraId="7A96AACB"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2,65</w:t>
            </w:r>
          </w:p>
        </w:tc>
        <w:tc>
          <w:tcPr>
            <w:tcW w:w="523" w:type="pct"/>
            <w:tcBorders>
              <w:bottom w:val="single" w:sz="4" w:space="0" w:color="auto"/>
            </w:tcBorders>
            <w:shd w:val="clear" w:color="auto" w:fill="F2F2F2" w:themeFill="background1" w:themeFillShade="F2"/>
            <w:noWrap/>
            <w:vAlign w:val="center"/>
            <w:hideMark/>
          </w:tcPr>
          <w:p w14:paraId="012332E6"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2,2</w:t>
            </w:r>
          </w:p>
        </w:tc>
        <w:tc>
          <w:tcPr>
            <w:tcW w:w="322" w:type="pct"/>
            <w:tcBorders>
              <w:bottom w:val="single" w:sz="4" w:space="0" w:color="auto"/>
            </w:tcBorders>
            <w:shd w:val="clear" w:color="auto" w:fill="F2F2F2" w:themeFill="background1" w:themeFillShade="F2"/>
            <w:noWrap/>
            <w:vAlign w:val="center"/>
            <w:hideMark/>
          </w:tcPr>
          <w:p w14:paraId="3E644C7D"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0</w:t>
            </w:r>
          </w:p>
        </w:tc>
        <w:tc>
          <w:tcPr>
            <w:tcW w:w="325" w:type="pct"/>
            <w:tcBorders>
              <w:top w:val="nil"/>
              <w:bottom w:val="single" w:sz="4" w:space="0" w:color="auto"/>
            </w:tcBorders>
            <w:shd w:val="clear" w:color="auto" w:fill="F2F2F2" w:themeFill="background1" w:themeFillShade="F2"/>
            <w:noWrap/>
            <w:vAlign w:val="center"/>
            <w:hideMark/>
          </w:tcPr>
          <w:p w14:paraId="28D73453" w14:textId="77777777" w:rsidR="0073047B" w:rsidRPr="0029571D"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29571D">
              <w:rPr>
                <w:rFonts w:cs="Calibri"/>
                <w:color w:val="000000"/>
                <w:sz w:val="20"/>
                <w:szCs w:val="20"/>
              </w:rPr>
              <w:t>10,63</w:t>
            </w:r>
          </w:p>
        </w:tc>
      </w:tr>
      <w:tr w:rsidR="0073047B" w:rsidRPr="0029571D" w14:paraId="04356663" w14:textId="77777777" w:rsidTr="0073047B">
        <w:trPr>
          <w:trHeight w:val="460"/>
          <w:jc w:val="center"/>
        </w:trPr>
        <w:tc>
          <w:tcPr>
            <w:cnfStyle w:val="001000000000" w:firstRow="0" w:lastRow="0" w:firstColumn="1" w:lastColumn="0" w:oddVBand="0" w:evenVBand="0" w:oddHBand="0" w:evenHBand="0" w:firstRowFirstColumn="0" w:firstRowLastColumn="0" w:lastRowFirstColumn="0" w:lastRowLastColumn="0"/>
            <w:tcW w:w="861" w:type="pct"/>
            <w:tcBorders>
              <w:top w:val="single" w:sz="4" w:space="0" w:color="auto"/>
              <w:bottom w:val="single" w:sz="8" w:space="0" w:color="000000" w:themeColor="text1"/>
            </w:tcBorders>
            <w:vAlign w:val="center"/>
            <w:hideMark/>
          </w:tcPr>
          <w:p w14:paraId="6FE539DA" w14:textId="77777777" w:rsidR="0073047B" w:rsidRPr="0029571D" w:rsidRDefault="0073047B" w:rsidP="0073047B">
            <w:pPr>
              <w:rPr>
                <w:rFonts w:cstheme="minorHAnsi"/>
                <w:b w:val="0"/>
                <w:bCs w:val="0"/>
                <w:noProof/>
                <w:sz w:val="20"/>
                <w:szCs w:val="20"/>
                <w:lang w:val="sr-Cyrl-BA"/>
              </w:rPr>
            </w:pPr>
            <w:r w:rsidRPr="0029571D">
              <w:rPr>
                <w:rFonts w:cstheme="minorHAnsi"/>
                <w:noProof/>
                <w:sz w:val="20"/>
                <w:szCs w:val="20"/>
                <w:lang w:val="sr-Cyrl-BA"/>
              </w:rPr>
              <w:t>Укупно</w:t>
            </w:r>
          </w:p>
        </w:tc>
        <w:tc>
          <w:tcPr>
            <w:tcW w:w="396" w:type="pct"/>
            <w:tcBorders>
              <w:top w:val="single" w:sz="4" w:space="0" w:color="auto"/>
              <w:bottom w:val="single" w:sz="8" w:space="0" w:color="000000" w:themeColor="text1"/>
            </w:tcBorders>
            <w:noWrap/>
            <w:vAlign w:val="center"/>
            <w:hideMark/>
          </w:tcPr>
          <w:p w14:paraId="47E9536F"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412</w:t>
            </w:r>
            <w:r w:rsidRPr="0029571D">
              <w:rPr>
                <w:rFonts w:cs="Calibri"/>
                <w:b/>
                <w:bCs/>
                <w:color w:val="000000"/>
                <w:sz w:val="20"/>
                <w:szCs w:val="20"/>
                <w:lang w:val="sr-Cyrl-BA"/>
              </w:rPr>
              <w:t>.</w:t>
            </w:r>
            <w:r w:rsidRPr="0029571D">
              <w:rPr>
                <w:rFonts w:cs="Calibri"/>
                <w:b/>
                <w:bCs/>
                <w:color w:val="000000"/>
                <w:sz w:val="20"/>
                <w:szCs w:val="20"/>
              </w:rPr>
              <w:t>180</w:t>
            </w:r>
          </w:p>
        </w:tc>
        <w:tc>
          <w:tcPr>
            <w:tcW w:w="396" w:type="pct"/>
            <w:tcBorders>
              <w:top w:val="single" w:sz="4" w:space="0" w:color="auto"/>
              <w:bottom w:val="single" w:sz="8" w:space="0" w:color="000000" w:themeColor="text1"/>
            </w:tcBorders>
            <w:noWrap/>
            <w:vAlign w:val="center"/>
            <w:hideMark/>
          </w:tcPr>
          <w:p w14:paraId="5D32B140"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412</w:t>
            </w:r>
            <w:r w:rsidRPr="0029571D">
              <w:rPr>
                <w:rFonts w:cs="Calibri"/>
                <w:b/>
                <w:bCs/>
                <w:color w:val="000000"/>
                <w:sz w:val="20"/>
                <w:szCs w:val="20"/>
                <w:lang w:val="sr-Cyrl-BA"/>
              </w:rPr>
              <w:t>.</w:t>
            </w:r>
            <w:r w:rsidRPr="0029571D">
              <w:rPr>
                <w:rFonts w:cs="Calibri"/>
                <w:b/>
                <w:bCs/>
                <w:color w:val="000000"/>
                <w:sz w:val="20"/>
                <w:szCs w:val="20"/>
              </w:rPr>
              <w:t>180</w:t>
            </w:r>
          </w:p>
        </w:tc>
        <w:tc>
          <w:tcPr>
            <w:tcW w:w="396" w:type="pct"/>
            <w:tcBorders>
              <w:top w:val="single" w:sz="4" w:space="0" w:color="auto"/>
              <w:bottom w:val="single" w:sz="8" w:space="0" w:color="000000" w:themeColor="text1"/>
            </w:tcBorders>
            <w:noWrap/>
            <w:vAlign w:val="center"/>
            <w:hideMark/>
          </w:tcPr>
          <w:p w14:paraId="7CC6BB9D"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412</w:t>
            </w:r>
            <w:r w:rsidRPr="0029571D">
              <w:rPr>
                <w:rFonts w:cs="Calibri"/>
                <w:b/>
                <w:bCs/>
                <w:color w:val="000000"/>
                <w:sz w:val="20"/>
                <w:szCs w:val="20"/>
                <w:lang w:val="sr-Cyrl-BA"/>
              </w:rPr>
              <w:t>.</w:t>
            </w:r>
            <w:r w:rsidRPr="0029571D">
              <w:rPr>
                <w:rFonts w:cs="Calibri"/>
                <w:b/>
                <w:bCs/>
                <w:color w:val="000000"/>
                <w:sz w:val="20"/>
                <w:szCs w:val="20"/>
              </w:rPr>
              <w:t>180</w:t>
            </w:r>
          </w:p>
        </w:tc>
        <w:tc>
          <w:tcPr>
            <w:tcW w:w="396" w:type="pct"/>
            <w:tcBorders>
              <w:top w:val="single" w:sz="4" w:space="0" w:color="auto"/>
              <w:bottom w:val="single" w:sz="8" w:space="0" w:color="000000" w:themeColor="text1"/>
            </w:tcBorders>
            <w:noWrap/>
            <w:vAlign w:val="center"/>
            <w:hideMark/>
          </w:tcPr>
          <w:p w14:paraId="6F186E4B"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412</w:t>
            </w:r>
            <w:r w:rsidRPr="0029571D">
              <w:rPr>
                <w:rFonts w:cs="Calibri"/>
                <w:b/>
                <w:bCs/>
                <w:color w:val="000000"/>
                <w:sz w:val="20"/>
                <w:szCs w:val="20"/>
                <w:lang w:val="sr-Cyrl-BA"/>
              </w:rPr>
              <w:t>.</w:t>
            </w:r>
            <w:r w:rsidRPr="0029571D">
              <w:rPr>
                <w:rFonts w:cs="Calibri"/>
                <w:b/>
                <w:bCs/>
                <w:color w:val="000000"/>
                <w:sz w:val="20"/>
                <w:szCs w:val="20"/>
              </w:rPr>
              <w:t>180</w:t>
            </w:r>
          </w:p>
        </w:tc>
        <w:tc>
          <w:tcPr>
            <w:tcW w:w="396" w:type="pct"/>
            <w:tcBorders>
              <w:top w:val="single" w:sz="4" w:space="0" w:color="auto"/>
              <w:bottom w:val="single" w:sz="8" w:space="0" w:color="000000" w:themeColor="text1"/>
            </w:tcBorders>
            <w:noWrap/>
            <w:vAlign w:val="center"/>
            <w:hideMark/>
          </w:tcPr>
          <w:p w14:paraId="174C219E"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412</w:t>
            </w:r>
            <w:r w:rsidRPr="0029571D">
              <w:rPr>
                <w:rFonts w:cs="Calibri"/>
                <w:b/>
                <w:bCs/>
                <w:color w:val="000000"/>
                <w:sz w:val="20"/>
                <w:szCs w:val="20"/>
                <w:lang w:val="sr-Cyrl-BA"/>
              </w:rPr>
              <w:t>.</w:t>
            </w:r>
            <w:r w:rsidRPr="0029571D">
              <w:rPr>
                <w:rFonts w:cs="Calibri"/>
                <w:b/>
                <w:bCs/>
                <w:color w:val="000000"/>
                <w:sz w:val="20"/>
                <w:szCs w:val="20"/>
              </w:rPr>
              <w:t>180</w:t>
            </w:r>
          </w:p>
        </w:tc>
        <w:tc>
          <w:tcPr>
            <w:tcW w:w="521" w:type="pct"/>
            <w:tcBorders>
              <w:top w:val="single" w:sz="4" w:space="0" w:color="auto"/>
              <w:bottom w:val="single" w:sz="8" w:space="0" w:color="000000" w:themeColor="text1"/>
            </w:tcBorders>
            <w:noWrap/>
            <w:vAlign w:val="center"/>
            <w:hideMark/>
          </w:tcPr>
          <w:p w14:paraId="5EB2734D"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13,3</w:t>
            </w:r>
          </w:p>
        </w:tc>
        <w:tc>
          <w:tcPr>
            <w:tcW w:w="469" w:type="pct"/>
            <w:tcBorders>
              <w:top w:val="single" w:sz="4" w:space="0" w:color="auto"/>
              <w:bottom w:val="single" w:sz="8" w:space="0" w:color="000000" w:themeColor="text1"/>
            </w:tcBorders>
            <w:noWrap/>
            <w:vAlign w:val="center"/>
            <w:hideMark/>
          </w:tcPr>
          <w:p w14:paraId="7EFE470E"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8,15</w:t>
            </w:r>
          </w:p>
        </w:tc>
        <w:tc>
          <w:tcPr>
            <w:tcW w:w="523" w:type="pct"/>
            <w:tcBorders>
              <w:top w:val="single" w:sz="4" w:space="0" w:color="auto"/>
              <w:bottom w:val="single" w:sz="8" w:space="0" w:color="000000" w:themeColor="text1"/>
            </w:tcBorders>
            <w:noWrap/>
            <w:vAlign w:val="center"/>
            <w:hideMark/>
          </w:tcPr>
          <w:p w14:paraId="7BF8EE7A"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19,2</w:t>
            </w:r>
          </w:p>
        </w:tc>
        <w:tc>
          <w:tcPr>
            <w:tcW w:w="322" w:type="pct"/>
            <w:tcBorders>
              <w:top w:val="single" w:sz="4" w:space="0" w:color="auto"/>
              <w:bottom w:val="single" w:sz="8" w:space="0" w:color="000000" w:themeColor="text1"/>
            </w:tcBorders>
            <w:noWrap/>
            <w:vAlign w:val="center"/>
            <w:hideMark/>
          </w:tcPr>
          <w:p w14:paraId="17E1AB0B"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3,3</w:t>
            </w:r>
          </w:p>
        </w:tc>
        <w:tc>
          <w:tcPr>
            <w:tcW w:w="325" w:type="pct"/>
            <w:tcBorders>
              <w:top w:val="single" w:sz="4" w:space="0" w:color="auto"/>
            </w:tcBorders>
            <w:noWrap/>
            <w:vAlign w:val="center"/>
            <w:hideMark/>
          </w:tcPr>
          <w:p w14:paraId="476B8E0D" w14:textId="77777777" w:rsidR="0073047B" w:rsidRPr="0029571D"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0"/>
                <w:szCs w:val="20"/>
              </w:rPr>
            </w:pPr>
            <w:r w:rsidRPr="0029571D">
              <w:rPr>
                <w:rFonts w:cs="Calibri"/>
                <w:b/>
                <w:bCs/>
                <w:color w:val="000000"/>
                <w:sz w:val="20"/>
                <w:szCs w:val="20"/>
              </w:rPr>
              <w:t>17,53</w:t>
            </w:r>
          </w:p>
        </w:tc>
      </w:tr>
    </w:tbl>
    <w:p w14:paraId="0FA59964" w14:textId="77777777" w:rsidR="0073047B" w:rsidRPr="00C41704" w:rsidRDefault="0073047B" w:rsidP="00C41704">
      <w:pPr>
        <w:spacing w:after="100"/>
        <w:jc w:val="center"/>
        <w:rPr>
          <w:rFonts w:cstheme="minorHAnsi"/>
          <w:i/>
          <w:szCs w:val="24"/>
          <w:lang w:val="sr-Cyrl-BA"/>
        </w:rPr>
      </w:pPr>
      <w:r w:rsidRPr="00C41704">
        <w:rPr>
          <w:rFonts w:cstheme="minorHAnsi"/>
          <w:i/>
          <w:szCs w:val="24"/>
          <w:lang w:val="sr-Cyrl-BA"/>
        </w:rPr>
        <w:t>Извор: Одјељење за изградњу града и управљање имовином</w:t>
      </w:r>
    </w:p>
    <w:p w14:paraId="5EFA585C" w14:textId="77777777" w:rsidR="0073047B" w:rsidRPr="000B1ACC" w:rsidRDefault="0073047B" w:rsidP="00950A1F">
      <w:pPr>
        <w:spacing w:after="100"/>
        <w:rPr>
          <w:rFonts w:cstheme="minorHAnsi"/>
          <w:noProof/>
          <w:lang w:val="sr-Cyrl-BA"/>
        </w:rPr>
      </w:pPr>
    </w:p>
    <w:p w14:paraId="451CA2C1" w14:textId="77777777" w:rsidR="0073047B" w:rsidRPr="000B1ACC" w:rsidRDefault="0073047B" w:rsidP="00950A1F">
      <w:pPr>
        <w:spacing w:after="100"/>
        <w:rPr>
          <w:rFonts w:cstheme="minorHAnsi"/>
          <w:b/>
          <w:noProof/>
          <w:lang w:val="sr-Cyrl-BA"/>
        </w:rPr>
      </w:pPr>
      <w:r w:rsidRPr="000B1ACC">
        <w:rPr>
          <w:rFonts w:cstheme="minorHAnsi"/>
          <w:b/>
          <w:noProof/>
          <w:sz w:val="20"/>
          <w:szCs w:val="20"/>
          <w:lang w:val="sr-Cyrl-BA"/>
        </w:rPr>
        <w:t>Табела: Путна мрежа - финансијска улагања и повезаност</w:t>
      </w:r>
    </w:p>
    <w:tbl>
      <w:tblPr>
        <w:tblStyle w:val="LightShading3"/>
        <w:tblW w:w="0" w:type="auto"/>
        <w:jc w:val="center"/>
        <w:tblLook w:val="04A0" w:firstRow="1" w:lastRow="0" w:firstColumn="1" w:lastColumn="0" w:noHBand="0" w:noVBand="1"/>
      </w:tblPr>
      <w:tblGrid>
        <w:gridCol w:w="3711"/>
        <w:gridCol w:w="1200"/>
        <w:gridCol w:w="1243"/>
        <w:gridCol w:w="1243"/>
        <w:gridCol w:w="1037"/>
        <w:gridCol w:w="1037"/>
      </w:tblGrid>
      <w:tr w:rsidR="0073047B" w:rsidRPr="000B1ACC" w14:paraId="0008948D" w14:textId="77777777" w:rsidTr="00CF6C35">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3711" w:type="dxa"/>
            <w:noWrap/>
            <w:vAlign w:val="center"/>
            <w:hideMark/>
          </w:tcPr>
          <w:p w14:paraId="769C9E13" w14:textId="77777777" w:rsidR="0073047B" w:rsidRPr="000B1ACC" w:rsidRDefault="0073047B" w:rsidP="0073047B">
            <w:pPr>
              <w:spacing w:line="20" w:lineRule="atLeast"/>
              <w:jc w:val="center"/>
              <w:rPr>
                <w:rFonts w:cstheme="minorHAnsi"/>
                <w:noProof/>
                <w:sz w:val="20"/>
                <w:szCs w:val="20"/>
                <w:lang w:val="sr-Cyrl-BA"/>
              </w:rPr>
            </w:pPr>
          </w:p>
        </w:tc>
        <w:tc>
          <w:tcPr>
            <w:tcW w:w="1200" w:type="dxa"/>
            <w:noWrap/>
            <w:vAlign w:val="center"/>
            <w:hideMark/>
          </w:tcPr>
          <w:p w14:paraId="7169488B" w14:textId="77777777" w:rsidR="0073047B" w:rsidRPr="000B1ACC" w:rsidRDefault="0073047B" w:rsidP="0073047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0B1ACC">
              <w:rPr>
                <w:rFonts w:cstheme="minorHAnsi"/>
                <w:bCs w:val="0"/>
                <w:noProof/>
                <w:sz w:val="20"/>
                <w:szCs w:val="20"/>
                <w:lang w:val="sr-Cyrl-BA"/>
              </w:rPr>
              <w:t>2018</w:t>
            </w:r>
          </w:p>
        </w:tc>
        <w:tc>
          <w:tcPr>
            <w:tcW w:w="1243" w:type="dxa"/>
            <w:noWrap/>
            <w:vAlign w:val="center"/>
            <w:hideMark/>
          </w:tcPr>
          <w:p w14:paraId="6F10F042" w14:textId="77777777" w:rsidR="0073047B" w:rsidRPr="000B1ACC" w:rsidRDefault="0073047B" w:rsidP="0073047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0B1ACC">
              <w:rPr>
                <w:rFonts w:cstheme="minorHAnsi"/>
                <w:bCs w:val="0"/>
                <w:noProof/>
                <w:sz w:val="20"/>
                <w:szCs w:val="20"/>
                <w:lang w:val="sr-Cyrl-BA"/>
              </w:rPr>
              <w:t>2019</w:t>
            </w:r>
          </w:p>
        </w:tc>
        <w:tc>
          <w:tcPr>
            <w:tcW w:w="1243" w:type="dxa"/>
            <w:noWrap/>
            <w:vAlign w:val="center"/>
            <w:hideMark/>
          </w:tcPr>
          <w:p w14:paraId="77DE063D" w14:textId="77777777" w:rsidR="0073047B" w:rsidRPr="000B1ACC" w:rsidRDefault="0073047B" w:rsidP="0073047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0B1ACC">
              <w:rPr>
                <w:rFonts w:cstheme="minorHAnsi"/>
                <w:bCs w:val="0"/>
                <w:noProof/>
                <w:sz w:val="20"/>
                <w:szCs w:val="20"/>
                <w:lang w:val="sr-Cyrl-BA"/>
              </w:rPr>
              <w:t>2020</w:t>
            </w:r>
          </w:p>
        </w:tc>
        <w:tc>
          <w:tcPr>
            <w:tcW w:w="1037" w:type="dxa"/>
            <w:noWrap/>
            <w:vAlign w:val="center"/>
            <w:hideMark/>
          </w:tcPr>
          <w:p w14:paraId="1BA25284" w14:textId="77777777" w:rsidR="0073047B" w:rsidRPr="000B1ACC" w:rsidRDefault="0073047B" w:rsidP="0073047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0B1ACC">
              <w:rPr>
                <w:rFonts w:cstheme="minorHAnsi"/>
                <w:bCs w:val="0"/>
                <w:noProof/>
                <w:sz w:val="20"/>
                <w:szCs w:val="20"/>
                <w:lang w:val="sr-Cyrl-BA"/>
              </w:rPr>
              <w:t>2021</w:t>
            </w:r>
          </w:p>
        </w:tc>
        <w:tc>
          <w:tcPr>
            <w:tcW w:w="1037" w:type="dxa"/>
            <w:noWrap/>
            <w:vAlign w:val="center"/>
            <w:hideMark/>
          </w:tcPr>
          <w:p w14:paraId="3D444B46" w14:textId="77777777" w:rsidR="0073047B" w:rsidRPr="000B1ACC" w:rsidRDefault="0073047B" w:rsidP="0073047B">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val="sr-Cyrl-BA"/>
              </w:rPr>
            </w:pPr>
            <w:r w:rsidRPr="000B1ACC">
              <w:rPr>
                <w:rFonts w:cstheme="minorHAnsi"/>
                <w:bCs w:val="0"/>
                <w:noProof/>
                <w:sz w:val="20"/>
                <w:szCs w:val="20"/>
                <w:lang w:val="sr-Cyrl-BA"/>
              </w:rPr>
              <w:t>2022</w:t>
            </w:r>
          </w:p>
        </w:tc>
      </w:tr>
      <w:tr w:rsidR="0073047B" w:rsidRPr="000B1ACC" w14:paraId="28745FFE" w14:textId="77777777" w:rsidTr="00CF6C3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11" w:type="dxa"/>
            <w:shd w:val="clear" w:color="auto" w:fill="F2F2F2" w:themeFill="background1" w:themeFillShade="F2"/>
            <w:vAlign w:val="center"/>
            <w:hideMark/>
          </w:tcPr>
          <w:p w14:paraId="643789B6"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 xml:space="preserve">Износ финансијских средстава из буџета </w:t>
            </w:r>
            <w:r w:rsidR="00A61E75" w:rsidRPr="000B1ACC">
              <w:rPr>
                <w:rFonts w:cstheme="minorHAnsi"/>
                <w:noProof/>
                <w:sz w:val="20"/>
                <w:szCs w:val="20"/>
                <w:lang w:val="sr-Cyrl-BA"/>
              </w:rPr>
              <w:t xml:space="preserve">општине </w:t>
            </w:r>
            <w:r w:rsidRPr="000B1ACC">
              <w:rPr>
                <w:rFonts w:cstheme="minorHAnsi"/>
                <w:noProof/>
                <w:sz w:val="20"/>
                <w:szCs w:val="20"/>
                <w:lang w:val="sr-Cyrl-BA"/>
              </w:rPr>
              <w:t>који је уложен у санацију и изградњу некатегорисаних путева</w:t>
            </w:r>
            <w:r w:rsidR="00A61E75" w:rsidRPr="000B1ACC">
              <w:rPr>
                <w:rFonts w:cstheme="minorHAnsi"/>
                <w:noProof/>
                <w:sz w:val="20"/>
                <w:szCs w:val="20"/>
                <w:lang w:val="sr-Cyrl-BA"/>
              </w:rPr>
              <w:t xml:space="preserve"> (КМ)</w:t>
            </w:r>
          </w:p>
        </w:tc>
        <w:tc>
          <w:tcPr>
            <w:tcW w:w="1200" w:type="dxa"/>
            <w:shd w:val="clear" w:color="auto" w:fill="F2F2F2" w:themeFill="background1" w:themeFillShade="F2"/>
            <w:noWrap/>
            <w:vAlign w:val="center"/>
            <w:hideMark/>
          </w:tcPr>
          <w:p w14:paraId="41AAF691"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866</w:t>
            </w:r>
            <w:r w:rsidR="00A61E75" w:rsidRPr="000B1ACC">
              <w:rPr>
                <w:rFonts w:cs="Calibri"/>
                <w:color w:val="000000"/>
                <w:sz w:val="20"/>
                <w:szCs w:val="20"/>
                <w:lang w:val="sr-Cyrl-BA"/>
              </w:rPr>
              <w:t>.</w:t>
            </w:r>
            <w:r w:rsidRPr="000B1ACC">
              <w:rPr>
                <w:rFonts w:cs="Calibri"/>
                <w:color w:val="000000"/>
                <w:sz w:val="20"/>
                <w:szCs w:val="20"/>
              </w:rPr>
              <w:t>221</w:t>
            </w:r>
          </w:p>
        </w:tc>
        <w:tc>
          <w:tcPr>
            <w:tcW w:w="1243" w:type="dxa"/>
            <w:shd w:val="clear" w:color="auto" w:fill="F2F2F2" w:themeFill="background1" w:themeFillShade="F2"/>
            <w:noWrap/>
            <w:vAlign w:val="center"/>
            <w:hideMark/>
          </w:tcPr>
          <w:p w14:paraId="56C1EBEC"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410</w:t>
            </w:r>
            <w:r w:rsidR="00A61E75" w:rsidRPr="000B1ACC">
              <w:rPr>
                <w:rFonts w:cs="Calibri"/>
                <w:color w:val="000000"/>
                <w:sz w:val="20"/>
                <w:szCs w:val="20"/>
                <w:lang w:val="sr-Cyrl-BA"/>
              </w:rPr>
              <w:t>.</w:t>
            </w:r>
            <w:r w:rsidRPr="000B1ACC">
              <w:rPr>
                <w:rFonts w:cs="Calibri"/>
                <w:color w:val="000000"/>
                <w:sz w:val="20"/>
                <w:szCs w:val="20"/>
              </w:rPr>
              <w:t>301</w:t>
            </w:r>
          </w:p>
        </w:tc>
        <w:tc>
          <w:tcPr>
            <w:tcW w:w="1243" w:type="dxa"/>
            <w:shd w:val="clear" w:color="auto" w:fill="F2F2F2" w:themeFill="background1" w:themeFillShade="F2"/>
            <w:noWrap/>
            <w:vAlign w:val="center"/>
            <w:hideMark/>
          </w:tcPr>
          <w:p w14:paraId="68848F01"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1</w:t>
            </w:r>
            <w:r w:rsidR="00A61E75" w:rsidRPr="000B1ACC">
              <w:rPr>
                <w:rFonts w:cs="Calibri"/>
                <w:color w:val="000000"/>
                <w:sz w:val="20"/>
                <w:szCs w:val="20"/>
                <w:lang w:val="sr-Cyrl-BA"/>
              </w:rPr>
              <w:t>.</w:t>
            </w:r>
            <w:r w:rsidRPr="000B1ACC">
              <w:rPr>
                <w:rFonts w:cs="Calibri"/>
                <w:color w:val="000000"/>
                <w:sz w:val="20"/>
                <w:szCs w:val="20"/>
              </w:rPr>
              <w:t>162</w:t>
            </w:r>
            <w:r w:rsidR="00A61E75" w:rsidRPr="000B1ACC">
              <w:rPr>
                <w:rFonts w:cs="Calibri"/>
                <w:color w:val="000000"/>
                <w:sz w:val="20"/>
                <w:szCs w:val="20"/>
                <w:lang w:val="sr-Cyrl-BA"/>
              </w:rPr>
              <w:t>.</w:t>
            </w:r>
            <w:r w:rsidRPr="000B1ACC">
              <w:rPr>
                <w:rFonts w:cs="Calibri"/>
                <w:color w:val="000000"/>
                <w:sz w:val="20"/>
                <w:szCs w:val="20"/>
              </w:rPr>
              <w:t>488</w:t>
            </w:r>
          </w:p>
        </w:tc>
        <w:tc>
          <w:tcPr>
            <w:tcW w:w="1037" w:type="dxa"/>
            <w:shd w:val="clear" w:color="auto" w:fill="F2F2F2" w:themeFill="background1" w:themeFillShade="F2"/>
            <w:noWrap/>
            <w:vAlign w:val="center"/>
            <w:hideMark/>
          </w:tcPr>
          <w:p w14:paraId="406F0423"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353</w:t>
            </w:r>
            <w:r w:rsidR="00A61E75" w:rsidRPr="000B1ACC">
              <w:rPr>
                <w:rFonts w:cs="Calibri"/>
                <w:color w:val="000000"/>
                <w:sz w:val="20"/>
                <w:szCs w:val="20"/>
                <w:lang w:val="sr-Cyrl-BA"/>
              </w:rPr>
              <w:t>.</w:t>
            </w:r>
            <w:r w:rsidRPr="000B1ACC">
              <w:rPr>
                <w:rFonts w:cs="Calibri"/>
                <w:color w:val="000000"/>
                <w:sz w:val="20"/>
                <w:szCs w:val="20"/>
              </w:rPr>
              <w:t>940</w:t>
            </w:r>
          </w:p>
        </w:tc>
        <w:tc>
          <w:tcPr>
            <w:tcW w:w="1037" w:type="dxa"/>
            <w:shd w:val="clear" w:color="auto" w:fill="F2F2F2" w:themeFill="background1" w:themeFillShade="F2"/>
            <w:noWrap/>
            <w:vAlign w:val="center"/>
            <w:hideMark/>
          </w:tcPr>
          <w:p w14:paraId="7DFE8655"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737</w:t>
            </w:r>
            <w:r w:rsidR="00A61E75" w:rsidRPr="000B1ACC">
              <w:rPr>
                <w:rFonts w:cs="Calibri"/>
                <w:color w:val="000000"/>
                <w:sz w:val="20"/>
                <w:szCs w:val="20"/>
                <w:lang w:val="sr-Cyrl-BA"/>
              </w:rPr>
              <w:t>.</w:t>
            </w:r>
            <w:r w:rsidRPr="000B1ACC">
              <w:rPr>
                <w:rFonts w:cs="Calibri"/>
                <w:color w:val="000000"/>
                <w:sz w:val="20"/>
                <w:szCs w:val="20"/>
              </w:rPr>
              <w:t>621</w:t>
            </w:r>
          </w:p>
        </w:tc>
      </w:tr>
      <w:tr w:rsidR="0073047B" w:rsidRPr="000B1ACC" w14:paraId="160D38AB" w14:textId="77777777" w:rsidTr="00CF6C35">
        <w:trPr>
          <w:trHeight w:val="819"/>
          <w:jc w:val="center"/>
        </w:trPr>
        <w:tc>
          <w:tcPr>
            <w:cnfStyle w:val="001000000000" w:firstRow="0" w:lastRow="0" w:firstColumn="1" w:lastColumn="0" w:oddVBand="0" w:evenVBand="0" w:oddHBand="0" w:evenHBand="0" w:firstRowFirstColumn="0" w:firstRowLastColumn="0" w:lastRowFirstColumn="0" w:lastRowLastColumn="0"/>
            <w:tcW w:w="3711" w:type="dxa"/>
            <w:vAlign w:val="center"/>
            <w:hideMark/>
          </w:tcPr>
          <w:p w14:paraId="13936985"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 xml:space="preserve">Износ финансијских средстава из </w:t>
            </w:r>
            <w:r w:rsidR="00A61E75" w:rsidRPr="000B1ACC">
              <w:rPr>
                <w:rFonts w:cstheme="minorHAnsi"/>
                <w:noProof/>
                <w:sz w:val="20"/>
                <w:szCs w:val="20"/>
                <w:lang w:val="sr-Cyrl-BA"/>
              </w:rPr>
              <w:t xml:space="preserve">буџета општине </w:t>
            </w:r>
            <w:r w:rsidRPr="000B1ACC">
              <w:rPr>
                <w:rFonts w:cstheme="minorHAnsi"/>
                <w:noProof/>
                <w:sz w:val="20"/>
                <w:szCs w:val="20"/>
                <w:lang w:val="sr-Cyrl-BA"/>
              </w:rPr>
              <w:t>који је уложен у санацију и изградњу локалних путева</w:t>
            </w:r>
          </w:p>
        </w:tc>
        <w:tc>
          <w:tcPr>
            <w:tcW w:w="1200" w:type="dxa"/>
            <w:noWrap/>
            <w:vAlign w:val="center"/>
            <w:hideMark/>
          </w:tcPr>
          <w:p w14:paraId="1943C96B"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184</w:t>
            </w:r>
            <w:r w:rsidR="00A61E75" w:rsidRPr="000B1ACC">
              <w:rPr>
                <w:rFonts w:cs="Calibri"/>
                <w:color w:val="000000"/>
                <w:sz w:val="20"/>
                <w:szCs w:val="20"/>
                <w:lang w:val="sr-Cyrl-BA"/>
              </w:rPr>
              <w:t>.</w:t>
            </w:r>
            <w:r w:rsidRPr="000B1ACC">
              <w:rPr>
                <w:rFonts w:cs="Calibri"/>
                <w:color w:val="000000"/>
                <w:sz w:val="20"/>
                <w:szCs w:val="20"/>
              </w:rPr>
              <w:t>596</w:t>
            </w:r>
          </w:p>
        </w:tc>
        <w:tc>
          <w:tcPr>
            <w:tcW w:w="1243" w:type="dxa"/>
            <w:noWrap/>
            <w:vAlign w:val="center"/>
            <w:hideMark/>
          </w:tcPr>
          <w:p w14:paraId="5892C6E4"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347</w:t>
            </w:r>
            <w:r w:rsidR="00A61E75" w:rsidRPr="000B1ACC">
              <w:rPr>
                <w:rFonts w:cs="Calibri"/>
                <w:color w:val="000000"/>
                <w:sz w:val="20"/>
                <w:szCs w:val="20"/>
                <w:lang w:val="sr-Cyrl-BA"/>
              </w:rPr>
              <w:t>.</w:t>
            </w:r>
            <w:r w:rsidRPr="000B1ACC">
              <w:rPr>
                <w:rFonts w:cs="Calibri"/>
                <w:color w:val="000000"/>
                <w:sz w:val="20"/>
                <w:szCs w:val="20"/>
              </w:rPr>
              <w:t>301</w:t>
            </w:r>
          </w:p>
        </w:tc>
        <w:tc>
          <w:tcPr>
            <w:tcW w:w="1243" w:type="dxa"/>
            <w:noWrap/>
            <w:vAlign w:val="center"/>
            <w:hideMark/>
          </w:tcPr>
          <w:p w14:paraId="11E4FB70"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174</w:t>
            </w:r>
            <w:r w:rsidR="00A61E75" w:rsidRPr="000B1ACC">
              <w:rPr>
                <w:rFonts w:cs="Calibri"/>
                <w:color w:val="000000"/>
                <w:sz w:val="20"/>
                <w:szCs w:val="20"/>
                <w:lang w:val="sr-Cyrl-BA"/>
              </w:rPr>
              <w:t>.</w:t>
            </w:r>
            <w:r w:rsidRPr="000B1ACC">
              <w:rPr>
                <w:rFonts w:cs="Calibri"/>
                <w:color w:val="000000"/>
                <w:sz w:val="20"/>
                <w:szCs w:val="20"/>
              </w:rPr>
              <w:t>367</w:t>
            </w:r>
          </w:p>
        </w:tc>
        <w:tc>
          <w:tcPr>
            <w:tcW w:w="1037" w:type="dxa"/>
            <w:noWrap/>
            <w:vAlign w:val="center"/>
            <w:hideMark/>
          </w:tcPr>
          <w:p w14:paraId="188EACAA"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037" w:type="dxa"/>
            <w:noWrap/>
            <w:vAlign w:val="center"/>
            <w:hideMark/>
          </w:tcPr>
          <w:p w14:paraId="3482B958"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982</w:t>
            </w:r>
            <w:r w:rsidR="00A61E75" w:rsidRPr="000B1ACC">
              <w:rPr>
                <w:rFonts w:cs="Calibri"/>
                <w:color w:val="000000"/>
                <w:sz w:val="20"/>
                <w:szCs w:val="20"/>
                <w:lang w:val="sr-Cyrl-BA"/>
              </w:rPr>
              <w:t>.</w:t>
            </w:r>
            <w:r w:rsidRPr="000B1ACC">
              <w:rPr>
                <w:rFonts w:cs="Calibri"/>
                <w:color w:val="000000"/>
                <w:sz w:val="20"/>
                <w:szCs w:val="20"/>
              </w:rPr>
              <w:t>979</w:t>
            </w:r>
          </w:p>
        </w:tc>
      </w:tr>
      <w:tr w:rsidR="0073047B" w:rsidRPr="000B1ACC" w14:paraId="738CCCCE" w14:textId="77777777" w:rsidTr="00CF6C3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11" w:type="dxa"/>
            <w:shd w:val="clear" w:color="auto" w:fill="F2F2F2" w:themeFill="background1" w:themeFillShade="F2"/>
            <w:vAlign w:val="center"/>
            <w:hideMark/>
          </w:tcPr>
          <w:p w14:paraId="1443A77B"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 xml:space="preserve">Износ финансијских средстава из </w:t>
            </w:r>
            <w:r w:rsidR="00A61E75" w:rsidRPr="000B1ACC">
              <w:rPr>
                <w:rFonts w:cstheme="minorHAnsi"/>
                <w:noProof/>
                <w:sz w:val="20"/>
                <w:szCs w:val="20"/>
                <w:lang w:val="sr-Cyrl-BA"/>
              </w:rPr>
              <w:t xml:space="preserve">буџета општине </w:t>
            </w:r>
            <w:r w:rsidRPr="000B1ACC">
              <w:rPr>
                <w:rFonts w:cstheme="minorHAnsi"/>
                <w:noProof/>
                <w:sz w:val="20"/>
                <w:szCs w:val="20"/>
                <w:lang w:val="sr-Cyrl-BA"/>
              </w:rPr>
              <w:t>који је уложен у редовно одржавање путева</w:t>
            </w:r>
          </w:p>
        </w:tc>
        <w:tc>
          <w:tcPr>
            <w:tcW w:w="1200" w:type="dxa"/>
            <w:shd w:val="clear" w:color="auto" w:fill="F2F2F2" w:themeFill="background1" w:themeFillShade="F2"/>
            <w:noWrap/>
            <w:vAlign w:val="center"/>
            <w:hideMark/>
          </w:tcPr>
          <w:p w14:paraId="027CC55F"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lang w:val="sr-Cyrl-BA"/>
              </w:rPr>
            </w:pPr>
            <w:r w:rsidRPr="000B1ACC">
              <w:rPr>
                <w:rFonts w:cs="Calibri"/>
                <w:color w:val="000000"/>
                <w:sz w:val="20"/>
                <w:szCs w:val="20"/>
              </w:rPr>
              <w:t>343</w:t>
            </w:r>
            <w:r w:rsidR="00A61E75" w:rsidRPr="000B1ACC">
              <w:rPr>
                <w:rFonts w:cs="Calibri"/>
                <w:color w:val="000000"/>
                <w:sz w:val="20"/>
                <w:szCs w:val="20"/>
                <w:lang w:val="sr-Cyrl-BA"/>
              </w:rPr>
              <w:t>.</w:t>
            </w:r>
            <w:r w:rsidRPr="000B1ACC">
              <w:rPr>
                <w:rFonts w:cs="Calibri"/>
                <w:color w:val="000000"/>
                <w:sz w:val="20"/>
                <w:szCs w:val="20"/>
              </w:rPr>
              <w:t>068</w:t>
            </w:r>
          </w:p>
        </w:tc>
        <w:tc>
          <w:tcPr>
            <w:tcW w:w="1243" w:type="dxa"/>
            <w:shd w:val="clear" w:color="auto" w:fill="F2F2F2" w:themeFill="background1" w:themeFillShade="F2"/>
            <w:noWrap/>
            <w:vAlign w:val="center"/>
            <w:hideMark/>
          </w:tcPr>
          <w:p w14:paraId="07AC7D05"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456</w:t>
            </w:r>
            <w:r w:rsidR="00A61E75" w:rsidRPr="000B1ACC">
              <w:rPr>
                <w:rFonts w:cs="Calibri"/>
                <w:color w:val="000000"/>
                <w:sz w:val="20"/>
                <w:szCs w:val="20"/>
                <w:lang w:val="sr-Cyrl-BA"/>
              </w:rPr>
              <w:t>.</w:t>
            </w:r>
            <w:r w:rsidRPr="000B1ACC">
              <w:rPr>
                <w:rFonts w:cs="Calibri"/>
                <w:color w:val="000000"/>
                <w:sz w:val="20"/>
                <w:szCs w:val="20"/>
              </w:rPr>
              <w:t>833</w:t>
            </w:r>
          </w:p>
        </w:tc>
        <w:tc>
          <w:tcPr>
            <w:tcW w:w="1243" w:type="dxa"/>
            <w:shd w:val="clear" w:color="auto" w:fill="F2F2F2" w:themeFill="background1" w:themeFillShade="F2"/>
            <w:noWrap/>
            <w:vAlign w:val="center"/>
            <w:hideMark/>
          </w:tcPr>
          <w:p w14:paraId="7F44E26F"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197</w:t>
            </w:r>
            <w:r w:rsidR="00A61E75" w:rsidRPr="000B1ACC">
              <w:rPr>
                <w:rFonts w:cs="Calibri"/>
                <w:color w:val="000000"/>
                <w:sz w:val="20"/>
                <w:szCs w:val="20"/>
                <w:lang w:val="sr-Cyrl-BA"/>
              </w:rPr>
              <w:t>.</w:t>
            </w:r>
            <w:r w:rsidRPr="000B1ACC">
              <w:rPr>
                <w:rFonts w:cs="Calibri"/>
                <w:color w:val="000000"/>
                <w:sz w:val="20"/>
                <w:szCs w:val="20"/>
              </w:rPr>
              <w:t>684</w:t>
            </w:r>
          </w:p>
        </w:tc>
        <w:tc>
          <w:tcPr>
            <w:tcW w:w="1037" w:type="dxa"/>
            <w:shd w:val="clear" w:color="auto" w:fill="F2F2F2" w:themeFill="background1" w:themeFillShade="F2"/>
            <w:noWrap/>
            <w:vAlign w:val="center"/>
            <w:hideMark/>
          </w:tcPr>
          <w:p w14:paraId="10AFC74F"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302</w:t>
            </w:r>
            <w:r w:rsidR="00A61E75" w:rsidRPr="000B1ACC">
              <w:rPr>
                <w:rFonts w:cs="Calibri"/>
                <w:color w:val="000000"/>
                <w:sz w:val="20"/>
                <w:szCs w:val="20"/>
                <w:lang w:val="sr-Cyrl-BA"/>
              </w:rPr>
              <w:t>.</w:t>
            </w:r>
            <w:r w:rsidRPr="000B1ACC">
              <w:rPr>
                <w:rFonts w:cs="Calibri"/>
                <w:color w:val="000000"/>
                <w:sz w:val="20"/>
                <w:szCs w:val="20"/>
              </w:rPr>
              <w:t>834</w:t>
            </w:r>
          </w:p>
        </w:tc>
        <w:tc>
          <w:tcPr>
            <w:tcW w:w="1037" w:type="dxa"/>
            <w:shd w:val="clear" w:color="auto" w:fill="F2F2F2" w:themeFill="background1" w:themeFillShade="F2"/>
            <w:noWrap/>
            <w:vAlign w:val="center"/>
            <w:hideMark/>
          </w:tcPr>
          <w:p w14:paraId="427DEA28"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426</w:t>
            </w:r>
            <w:r w:rsidR="00A61E75" w:rsidRPr="000B1ACC">
              <w:rPr>
                <w:rFonts w:cs="Calibri"/>
                <w:color w:val="000000"/>
                <w:sz w:val="20"/>
                <w:szCs w:val="20"/>
                <w:lang w:val="sr-Cyrl-BA"/>
              </w:rPr>
              <w:t>.</w:t>
            </w:r>
            <w:r w:rsidRPr="000B1ACC">
              <w:rPr>
                <w:rFonts w:cs="Calibri"/>
                <w:color w:val="000000"/>
                <w:sz w:val="20"/>
                <w:szCs w:val="20"/>
              </w:rPr>
              <w:t>190</w:t>
            </w:r>
          </w:p>
        </w:tc>
      </w:tr>
      <w:tr w:rsidR="0073047B" w:rsidRPr="000B1ACC" w14:paraId="6F533F64" w14:textId="77777777" w:rsidTr="00CF6C35">
        <w:trPr>
          <w:trHeight w:val="1044"/>
          <w:jc w:val="center"/>
        </w:trPr>
        <w:tc>
          <w:tcPr>
            <w:cnfStyle w:val="001000000000" w:firstRow="0" w:lastRow="0" w:firstColumn="1" w:lastColumn="0" w:oddVBand="0" w:evenVBand="0" w:oddHBand="0" w:evenHBand="0" w:firstRowFirstColumn="0" w:firstRowLastColumn="0" w:lastRowFirstColumn="0" w:lastRowLastColumn="0"/>
            <w:tcW w:w="3711" w:type="dxa"/>
            <w:vAlign w:val="center"/>
            <w:hideMark/>
          </w:tcPr>
          <w:p w14:paraId="7B99F797"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 xml:space="preserve">Износ финансијских средстава из </w:t>
            </w:r>
            <w:r w:rsidR="00A61E75" w:rsidRPr="000B1ACC">
              <w:rPr>
                <w:rFonts w:cstheme="minorHAnsi"/>
                <w:noProof/>
                <w:sz w:val="20"/>
                <w:szCs w:val="20"/>
                <w:lang w:val="sr-Cyrl-BA"/>
              </w:rPr>
              <w:t xml:space="preserve">буџета општине </w:t>
            </w:r>
            <w:r w:rsidRPr="000B1ACC">
              <w:rPr>
                <w:rFonts w:cstheme="minorHAnsi"/>
                <w:noProof/>
                <w:sz w:val="20"/>
                <w:szCs w:val="20"/>
                <w:lang w:val="sr-Cyrl-BA"/>
              </w:rPr>
              <w:t>који је уложен у изградњу и одржавање хоризонталне и вертикалне сигнализације</w:t>
            </w:r>
          </w:p>
        </w:tc>
        <w:tc>
          <w:tcPr>
            <w:tcW w:w="1200" w:type="dxa"/>
            <w:noWrap/>
            <w:vAlign w:val="center"/>
            <w:hideMark/>
          </w:tcPr>
          <w:p w14:paraId="5CBC4654"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19</w:t>
            </w:r>
            <w:r w:rsidR="00A61E75" w:rsidRPr="000B1ACC">
              <w:rPr>
                <w:rFonts w:cs="Calibri"/>
                <w:color w:val="000000"/>
                <w:sz w:val="20"/>
                <w:szCs w:val="20"/>
                <w:lang w:val="sr-Cyrl-BA"/>
              </w:rPr>
              <w:t>.</w:t>
            </w:r>
            <w:r w:rsidRPr="000B1ACC">
              <w:rPr>
                <w:rFonts w:cs="Calibri"/>
                <w:color w:val="000000"/>
                <w:sz w:val="20"/>
                <w:szCs w:val="20"/>
              </w:rPr>
              <w:t>879</w:t>
            </w:r>
          </w:p>
        </w:tc>
        <w:tc>
          <w:tcPr>
            <w:tcW w:w="1243" w:type="dxa"/>
            <w:noWrap/>
            <w:vAlign w:val="center"/>
            <w:hideMark/>
          </w:tcPr>
          <w:p w14:paraId="3DE2E2B3"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19</w:t>
            </w:r>
            <w:r w:rsidR="00A61E75" w:rsidRPr="000B1ACC">
              <w:rPr>
                <w:rFonts w:cs="Calibri"/>
                <w:color w:val="000000"/>
                <w:sz w:val="20"/>
                <w:szCs w:val="20"/>
                <w:lang w:val="sr-Cyrl-BA"/>
              </w:rPr>
              <w:t>.</w:t>
            </w:r>
            <w:r w:rsidRPr="000B1ACC">
              <w:rPr>
                <w:rFonts w:cs="Calibri"/>
                <w:color w:val="000000"/>
                <w:sz w:val="20"/>
                <w:szCs w:val="20"/>
              </w:rPr>
              <w:t>687</w:t>
            </w:r>
          </w:p>
        </w:tc>
        <w:tc>
          <w:tcPr>
            <w:tcW w:w="1243" w:type="dxa"/>
            <w:noWrap/>
            <w:vAlign w:val="center"/>
            <w:hideMark/>
          </w:tcPr>
          <w:p w14:paraId="441FD33B"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19</w:t>
            </w:r>
            <w:r w:rsidR="00A61E75" w:rsidRPr="000B1ACC">
              <w:rPr>
                <w:rFonts w:cs="Calibri"/>
                <w:color w:val="000000"/>
                <w:sz w:val="20"/>
                <w:szCs w:val="20"/>
                <w:lang w:val="sr-Cyrl-BA"/>
              </w:rPr>
              <w:t>.</w:t>
            </w:r>
            <w:r w:rsidRPr="000B1ACC">
              <w:rPr>
                <w:rFonts w:cs="Calibri"/>
                <w:color w:val="000000"/>
                <w:sz w:val="20"/>
                <w:szCs w:val="20"/>
              </w:rPr>
              <w:t>687</w:t>
            </w:r>
          </w:p>
        </w:tc>
        <w:tc>
          <w:tcPr>
            <w:tcW w:w="1037" w:type="dxa"/>
            <w:noWrap/>
            <w:vAlign w:val="center"/>
            <w:hideMark/>
          </w:tcPr>
          <w:p w14:paraId="13F74EFC"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17</w:t>
            </w:r>
            <w:r w:rsidR="00A61E75" w:rsidRPr="000B1ACC">
              <w:rPr>
                <w:rFonts w:cs="Calibri"/>
                <w:color w:val="000000"/>
                <w:sz w:val="20"/>
                <w:szCs w:val="20"/>
                <w:lang w:val="sr-Cyrl-BA"/>
              </w:rPr>
              <w:t>.</w:t>
            </w:r>
            <w:r w:rsidRPr="000B1ACC">
              <w:rPr>
                <w:rFonts w:cs="Calibri"/>
                <w:color w:val="000000"/>
                <w:sz w:val="20"/>
                <w:szCs w:val="20"/>
              </w:rPr>
              <w:t>546</w:t>
            </w:r>
          </w:p>
        </w:tc>
        <w:tc>
          <w:tcPr>
            <w:tcW w:w="1037" w:type="dxa"/>
            <w:noWrap/>
            <w:vAlign w:val="center"/>
            <w:hideMark/>
          </w:tcPr>
          <w:p w14:paraId="119DD724" w14:textId="77777777" w:rsidR="0073047B" w:rsidRPr="000B1ACC" w:rsidRDefault="0073047B" w:rsidP="00A61E75">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19</w:t>
            </w:r>
            <w:r w:rsidR="00A61E75" w:rsidRPr="000B1ACC">
              <w:rPr>
                <w:rFonts w:cs="Calibri"/>
                <w:color w:val="000000"/>
                <w:sz w:val="20"/>
                <w:szCs w:val="20"/>
                <w:lang w:val="sr-Cyrl-BA"/>
              </w:rPr>
              <w:t>.</w:t>
            </w:r>
            <w:r w:rsidRPr="000B1ACC">
              <w:rPr>
                <w:rFonts w:cs="Calibri"/>
                <w:color w:val="000000"/>
                <w:sz w:val="20"/>
                <w:szCs w:val="20"/>
              </w:rPr>
              <w:t>452</w:t>
            </w:r>
          </w:p>
        </w:tc>
      </w:tr>
      <w:tr w:rsidR="0073047B" w:rsidRPr="000B1ACC" w14:paraId="07F19450" w14:textId="77777777" w:rsidTr="00CF6C35">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3711" w:type="dxa"/>
            <w:shd w:val="clear" w:color="auto" w:fill="F2F2F2" w:themeFill="background1" w:themeFillShade="F2"/>
            <w:vAlign w:val="center"/>
            <w:hideMark/>
          </w:tcPr>
          <w:p w14:paraId="67B3CBD2"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 xml:space="preserve">Укупна финансијска средства из </w:t>
            </w:r>
            <w:r w:rsidR="00A61E75" w:rsidRPr="000B1ACC">
              <w:rPr>
                <w:rFonts w:cstheme="minorHAnsi"/>
                <w:noProof/>
                <w:sz w:val="20"/>
                <w:szCs w:val="20"/>
                <w:lang w:val="sr-Cyrl-BA"/>
              </w:rPr>
              <w:t xml:space="preserve">буџета општине </w:t>
            </w:r>
            <w:r w:rsidRPr="000B1ACC">
              <w:rPr>
                <w:rFonts w:cstheme="minorHAnsi"/>
                <w:noProof/>
                <w:sz w:val="20"/>
                <w:szCs w:val="20"/>
                <w:lang w:val="sr-Cyrl-BA"/>
              </w:rPr>
              <w:t>уложена у изградњу и санацију саобраћајне инфраструктуре</w:t>
            </w:r>
          </w:p>
        </w:tc>
        <w:tc>
          <w:tcPr>
            <w:tcW w:w="1200" w:type="dxa"/>
            <w:shd w:val="clear" w:color="auto" w:fill="F2F2F2" w:themeFill="background1" w:themeFillShade="F2"/>
            <w:noWrap/>
            <w:vAlign w:val="center"/>
            <w:hideMark/>
          </w:tcPr>
          <w:p w14:paraId="779F3816"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435</w:t>
            </w:r>
            <w:r w:rsidR="00A61E75" w:rsidRPr="000B1ACC">
              <w:rPr>
                <w:rFonts w:cs="Calibri"/>
                <w:color w:val="000000"/>
                <w:sz w:val="20"/>
                <w:szCs w:val="20"/>
                <w:lang w:val="sr-Cyrl-BA"/>
              </w:rPr>
              <w:t>.</w:t>
            </w:r>
            <w:r w:rsidRPr="000B1ACC">
              <w:rPr>
                <w:rFonts w:cs="Calibri"/>
                <w:color w:val="000000"/>
                <w:sz w:val="20"/>
                <w:szCs w:val="20"/>
              </w:rPr>
              <w:t>858</w:t>
            </w:r>
          </w:p>
        </w:tc>
        <w:tc>
          <w:tcPr>
            <w:tcW w:w="1243" w:type="dxa"/>
            <w:shd w:val="clear" w:color="auto" w:fill="F2F2F2" w:themeFill="background1" w:themeFillShade="F2"/>
            <w:noWrap/>
            <w:vAlign w:val="center"/>
            <w:hideMark/>
          </w:tcPr>
          <w:p w14:paraId="3237AD69"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504</w:t>
            </w:r>
            <w:r w:rsidR="00A61E75" w:rsidRPr="000B1ACC">
              <w:rPr>
                <w:rFonts w:cs="Calibri"/>
                <w:color w:val="000000"/>
                <w:sz w:val="20"/>
                <w:szCs w:val="20"/>
                <w:lang w:val="sr-Cyrl-BA"/>
              </w:rPr>
              <w:t>.</w:t>
            </w:r>
            <w:r w:rsidRPr="000B1ACC">
              <w:rPr>
                <w:rFonts w:cs="Calibri"/>
                <w:color w:val="000000"/>
                <w:sz w:val="20"/>
                <w:szCs w:val="20"/>
              </w:rPr>
              <w:t>471</w:t>
            </w:r>
          </w:p>
        </w:tc>
        <w:tc>
          <w:tcPr>
            <w:tcW w:w="1243" w:type="dxa"/>
            <w:shd w:val="clear" w:color="auto" w:fill="F2F2F2" w:themeFill="background1" w:themeFillShade="F2"/>
            <w:noWrap/>
            <w:vAlign w:val="center"/>
            <w:hideMark/>
          </w:tcPr>
          <w:p w14:paraId="1D047415"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504</w:t>
            </w:r>
            <w:r w:rsidR="00A61E75" w:rsidRPr="000B1ACC">
              <w:rPr>
                <w:rFonts w:cs="Calibri"/>
                <w:color w:val="000000"/>
                <w:sz w:val="20"/>
                <w:szCs w:val="20"/>
                <w:lang w:val="sr-Cyrl-BA"/>
              </w:rPr>
              <w:t>.</w:t>
            </w:r>
            <w:r w:rsidRPr="000B1ACC">
              <w:rPr>
                <w:rFonts w:cs="Calibri"/>
                <w:color w:val="000000"/>
                <w:sz w:val="20"/>
                <w:szCs w:val="20"/>
              </w:rPr>
              <w:t>471</w:t>
            </w:r>
          </w:p>
        </w:tc>
        <w:tc>
          <w:tcPr>
            <w:tcW w:w="1037" w:type="dxa"/>
            <w:shd w:val="clear" w:color="auto" w:fill="F2F2F2" w:themeFill="background1" w:themeFillShade="F2"/>
            <w:noWrap/>
            <w:vAlign w:val="center"/>
            <w:hideMark/>
          </w:tcPr>
          <w:p w14:paraId="4EE6026D"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348</w:t>
            </w:r>
            <w:r w:rsidR="00A61E75" w:rsidRPr="000B1ACC">
              <w:rPr>
                <w:rFonts w:cs="Calibri"/>
                <w:color w:val="000000"/>
                <w:sz w:val="20"/>
                <w:szCs w:val="20"/>
                <w:lang w:val="sr-Cyrl-BA"/>
              </w:rPr>
              <w:t>.</w:t>
            </w:r>
            <w:r w:rsidRPr="000B1ACC">
              <w:rPr>
                <w:rFonts w:cs="Calibri"/>
                <w:color w:val="000000"/>
                <w:sz w:val="20"/>
                <w:szCs w:val="20"/>
              </w:rPr>
              <w:t>475</w:t>
            </w:r>
          </w:p>
        </w:tc>
        <w:tc>
          <w:tcPr>
            <w:tcW w:w="1037" w:type="dxa"/>
            <w:shd w:val="clear" w:color="auto" w:fill="F2F2F2" w:themeFill="background1" w:themeFillShade="F2"/>
            <w:noWrap/>
            <w:vAlign w:val="center"/>
            <w:hideMark/>
          </w:tcPr>
          <w:p w14:paraId="68F7DD4C" w14:textId="77777777" w:rsidR="0073047B" w:rsidRPr="000B1ACC" w:rsidRDefault="0073047B" w:rsidP="00A61E75">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1</w:t>
            </w:r>
            <w:r w:rsidR="00A61E75" w:rsidRPr="000B1ACC">
              <w:rPr>
                <w:rFonts w:cs="Calibri"/>
                <w:color w:val="000000"/>
                <w:sz w:val="20"/>
                <w:szCs w:val="20"/>
                <w:lang w:val="sr-Cyrl-BA"/>
              </w:rPr>
              <w:t>.</w:t>
            </w:r>
            <w:r w:rsidRPr="000B1ACC">
              <w:rPr>
                <w:rFonts w:cs="Calibri"/>
                <w:color w:val="000000"/>
                <w:sz w:val="20"/>
                <w:szCs w:val="20"/>
              </w:rPr>
              <w:t>022</w:t>
            </w:r>
            <w:r w:rsidR="00A61E75" w:rsidRPr="000B1ACC">
              <w:rPr>
                <w:rFonts w:cs="Calibri"/>
                <w:color w:val="000000"/>
                <w:sz w:val="20"/>
                <w:szCs w:val="20"/>
                <w:lang w:val="sr-Cyrl-BA"/>
              </w:rPr>
              <w:t>.</w:t>
            </w:r>
            <w:r w:rsidRPr="000B1ACC">
              <w:rPr>
                <w:rFonts w:cs="Calibri"/>
                <w:color w:val="000000"/>
                <w:sz w:val="20"/>
                <w:szCs w:val="20"/>
              </w:rPr>
              <w:t>366</w:t>
            </w:r>
          </w:p>
        </w:tc>
      </w:tr>
      <w:tr w:rsidR="0073047B" w:rsidRPr="000B1ACC" w14:paraId="6C11A8C3" w14:textId="77777777" w:rsidTr="00CF6C35">
        <w:trPr>
          <w:trHeight w:val="630"/>
          <w:jc w:val="center"/>
        </w:trPr>
        <w:tc>
          <w:tcPr>
            <w:cnfStyle w:val="001000000000" w:firstRow="0" w:lastRow="0" w:firstColumn="1" w:lastColumn="0" w:oddVBand="0" w:evenVBand="0" w:oddHBand="0" w:evenHBand="0" w:firstRowFirstColumn="0" w:firstRowLastColumn="0" w:lastRowFirstColumn="0" w:lastRowLastColumn="0"/>
            <w:tcW w:w="3711" w:type="dxa"/>
            <w:vAlign w:val="center"/>
            <w:hideMark/>
          </w:tcPr>
          <w:p w14:paraId="59D38386"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Број километара асфалтираних путева на подручју општине</w:t>
            </w:r>
          </w:p>
        </w:tc>
        <w:tc>
          <w:tcPr>
            <w:tcW w:w="1200" w:type="dxa"/>
            <w:noWrap/>
            <w:vAlign w:val="center"/>
            <w:hideMark/>
          </w:tcPr>
          <w:p w14:paraId="226989F1"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14</w:t>
            </w:r>
            <w:r w:rsidR="00A61E75" w:rsidRPr="000B1ACC">
              <w:rPr>
                <w:rFonts w:cs="Calibri"/>
                <w:color w:val="000000"/>
                <w:sz w:val="20"/>
                <w:szCs w:val="20"/>
                <w:lang w:val="sr-Cyrl-BA"/>
              </w:rPr>
              <w:t>.</w:t>
            </w:r>
            <w:r w:rsidRPr="000B1ACC">
              <w:rPr>
                <w:rFonts w:cs="Calibri"/>
                <w:color w:val="000000"/>
                <w:sz w:val="20"/>
                <w:szCs w:val="20"/>
              </w:rPr>
              <w:t>048</w:t>
            </w:r>
          </w:p>
        </w:tc>
        <w:tc>
          <w:tcPr>
            <w:tcW w:w="1243" w:type="dxa"/>
            <w:noWrap/>
            <w:vAlign w:val="center"/>
            <w:hideMark/>
          </w:tcPr>
          <w:p w14:paraId="45DDA95C"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10</w:t>
            </w:r>
            <w:r w:rsidR="00A61E75" w:rsidRPr="000B1ACC">
              <w:rPr>
                <w:rFonts w:cs="Calibri"/>
                <w:color w:val="000000"/>
                <w:sz w:val="20"/>
                <w:szCs w:val="20"/>
                <w:lang w:val="sr-Cyrl-BA"/>
              </w:rPr>
              <w:t>.</w:t>
            </w:r>
            <w:r w:rsidRPr="000B1ACC">
              <w:rPr>
                <w:rFonts w:cs="Calibri"/>
                <w:color w:val="000000"/>
                <w:sz w:val="20"/>
                <w:szCs w:val="20"/>
              </w:rPr>
              <w:t>913</w:t>
            </w:r>
          </w:p>
        </w:tc>
        <w:tc>
          <w:tcPr>
            <w:tcW w:w="1243" w:type="dxa"/>
            <w:noWrap/>
            <w:vAlign w:val="center"/>
            <w:hideMark/>
          </w:tcPr>
          <w:p w14:paraId="63B6FAD9"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16</w:t>
            </w:r>
            <w:r w:rsidR="00A61E75" w:rsidRPr="000B1ACC">
              <w:rPr>
                <w:rFonts w:cs="Calibri"/>
                <w:color w:val="000000"/>
                <w:sz w:val="20"/>
                <w:szCs w:val="20"/>
                <w:lang w:val="sr-Cyrl-BA"/>
              </w:rPr>
              <w:t>.</w:t>
            </w:r>
            <w:r w:rsidRPr="000B1ACC">
              <w:rPr>
                <w:rFonts w:cs="Calibri"/>
                <w:color w:val="000000"/>
                <w:sz w:val="20"/>
                <w:szCs w:val="20"/>
              </w:rPr>
              <w:t>228</w:t>
            </w:r>
          </w:p>
        </w:tc>
        <w:tc>
          <w:tcPr>
            <w:tcW w:w="1037" w:type="dxa"/>
            <w:noWrap/>
            <w:vAlign w:val="center"/>
            <w:hideMark/>
          </w:tcPr>
          <w:p w14:paraId="7DC23B28"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5</w:t>
            </w:r>
            <w:r w:rsidR="00A61E75" w:rsidRPr="000B1ACC">
              <w:rPr>
                <w:rFonts w:cs="Calibri"/>
                <w:color w:val="000000"/>
                <w:sz w:val="20"/>
                <w:szCs w:val="20"/>
                <w:lang w:val="sr-Cyrl-BA"/>
              </w:rPr>
              <w:t>.</w:t>
            </w:r>
            <w:r w:rsidRPr="000B1ACC">
              <w:rPr>
                <w:rFonts w:cs="Calibri"/>
                <w:color w:val="000000"/>
                <w:sz w:val="20"/>
                <w:szCs w:val="20"/>
              </w:rPr>
              <w:t>052</w:t>
            </w:r>
          </w:p>
        </w:tc>
        <w:tc>
          <w:tcPr>
            <w:tcW w:w="1037" w:type="dxa"/>
            <w:noWrap/>
            <w:vAlign w:val="center"/>
            <w:hideMark/>
          </w:tcPr>
          <w:p w14:paraId="1F64760E"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18</w:t>
            </w:r>
            <w:r w:rsidR="00A61E75" w:rsidRPr="000B1ACC">
              <w:rPr>
                <w:rFonts w:cs="Calibri"/>
                <w:color w:val="000000"/>
                <w:sz w:val="20"/>
                <w:szCs w:val="20"/>
                <w:lang w:val="sr-Cyrl-BA"/>
              </w:rPr>
              <w:t>.</w:t>
            </w:r>
            <w:r w:rsidRPr="000B1ACC">
              <w:rPr>
                <w:rFonts w:cs="Calibri"/>
                <w:color w:val="000000"/>
                <w:sz w:val="20"/>
                <w:szCs w:val="20"/>
              </w:rPr>
              <w:t>528</w:t>
            </w:r>
          </w:p>
        </w:tc>
      </w:tr>
      <w:tr w:rsidR="0073047B" w:rsidRPr="000B1ACC" w14:paraId="14471274" w14:textId="77777777" w:rsidTr="00CF6C35">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3711" w:type="dxa"/>
            <w:shd w:val="clear" w:color="auto" w:fill="F2F2F2" w:themeFill="background1" w:themeFillShade="F2"/>
            <w:vAlign w:val="center"/>
            <w:hideMark/>
          </w:tcPr>
          <w:p w14:paraId="7C842B16"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Број километара уређених тротоара на подручју општине</w:t>
            </w:r>
          </w:p>
        </w:tc>
        <w:tc>
          <w:tcPr>
            <w:tcW w:w="1200" w:type="dxa"/>
            <w:shd w:val="clear" w:color="auto" w:fill="F2F2F2" w:themeFill="background1" w:themeFillShade="F2"/>
            <w:noWrap/>
            <w:vAlign w:val="center"/>
            <w:hideMark/>
          </w:tcPr>
          <w:p w14:paraId="7575DAB5"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243" w:type="dxa"/>
            <w:shd w:val="clear" w:color="auto" w:fill="F2F2F2" w:themeFill="background1" w:themeFillShade="F2"/>
            <w:noWrap/>
            <w:vAlign w:val="center"/>
            <w:hideMark/>
          </w:tcPr>
          <w:p w14:paraId="45544B5D"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243" w:type="dxa"/>
            <w:shd w:val="clear" w:color="auto" w:fill="F2F2F2" w:themeFill="background1" w:themeFillShade="F2"/>
            <w:noWrap/>
            <w:vAlign w:val="center"/>
            <w:hideMark/>
          </w:tcPr>
          <w:p w14:paraId="4DDC0121"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037" w:type="dxa"/>
            <w:shd w:val="clear" w:color="auto" w:fill="F2F2F2" w:themeFill="background1" w:themeFillShade="F2"/>
            <w:noWrap/>
            <w:vAlign w:val="center"/>
            <w:hideMark/>
          </w:tcPr>
          <w:p w14:paraId="0C2440BC"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0,2</w:t>
            </w:r>
          </w:p>
        </w:tc>
        <w:tc>
          <w:tcPr>
            <w:tcW w:w="1037" w:type="dxa"/>
            <w:shd w:val="clear" w:color="auto" w:fill="F2F2F2" w:themeFill="background1" w:themeFillShade="F2"/>
            <w:noWrap/>
            <w:vAlign w:val="center"/>
            <w:hideMark/>
          </w:tcPr>
          <w:p w14:paraId="65D4156E"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r>
      <w:tr w:rsidR="0073047B" w:rsidRPr="000B1ACC" w14:paraId="5703EFD9" w14:textId="77777777" w:rsidTr="00CF6C35">
        <w:trPr>
          <w:trHeight w:val="621"/>
          <w:jc w:val="center"/>
        </w:trPr>
        <w:tc>
          <w:tcPr>
            <w:cnfStyle w:val="001000000000" w:firstRow="0" w:lastRow="0" w:firstColumn="1" w:lastColumn="0" w:oddVBand="0" w:evenVBand="0" w:oddHBand="0" w:evenHBand="0" w:firstRowFirstColumn="0" w:firstRowLastColumn="0" w:lastRowFirstColumn="0" w:lastRowLastColumn="0"/>
            <w:tcW w:w="3711" w:type="dxa"/>
            <w:vAlign w:val="center"/>
            <w:hideMark/>
          </w:tcPr>
          <w:p w14:paraId="059B986D"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Број МЗ-а чији центри нису асфалтним путем повезани са центром општине</w:t>
            </w:r>
          </w:p>
        </w:tc>
        <w:tc>
          <w:tcPr>
            <w:tcW w:w="1200" w:type="dxa"/>
            <w:noWrap/>
            <w:vAlign w:val="center"/>
            <w:hideMark/>
          </w:tcPr>
          <w:p w14:paraId="3D334E7C"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243" w:type="dxa"/>
            <w:noWrap/>
            <w:vAlign w:val="center"/>
            <w:hideMark/>
          </w:tcPr>
          <w:p w14:paraId="7456D06C"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243" w:type="dxa"/>
            <w:noWrap/>
            <w:vAlign w:val="center"/>
            <w:hideMark/>
          </w:tcPr>
          <w:p w14:paraId="4186B639"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037" w:type="dxa"/>
            <w:noWrap/>
            <w:vAlign w:val="center"/>
            <w:hideMark/>
          </w:tcPr>
          <w:p w14:paraId="68096D44"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c>
          <w:tcPr>
            <w:tcW w:w="1037" w:type="dxa"/>
            <w:noWrap/>
            <w:vAlign w:val="center"/>
            <w:hideMark/>
          </w:tcPr>
          <w:p w14:paraId="4CB1AB42" w14:textId="77777777" w:rsidR="0073047B" w:rsidRPr="000B1ACC" w:rsidRDefault="0073047B" w:rsidP="0073047B">
            <w:pPr>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0B1ACC">
              <w:rPr>
                <w:rFonts w:cs="Calibri"/>
                <w:color w:val="000000"/>
                <w:sz w:val="20"/>
                <w:szCs w:val="20"/>
              </w:rPr>
              <w:t>0</w:t>
            </w:r>
          </w:p>
        </w:tc>
      </w:tr>
      <w:tr w:rsidR="0073047B" w:rsidRPr="000B1ACC" w14:paraId="09735C06" w14:textId="77777777" w:rsidTr="00CF6C35">
        <w:trPr>
          <w:cnfStyle w:val="000000100000" w:firstRow="0" w:lastRow="0" w:firstColumn="0" w:lastColumn="0" w:oddVBand="0" w:evenVBand="0" w:oddHBand="1"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3711" w:type="dxa"/>
            <w:shd w:val="clear" w:color="auto" w:fill="F2F2F2" w:themeFill="background1" w:themeFillShade="F2"/>
            <w:vAlign w:val="center"/>
            <w:hideMark/>
          </w:tcPr>
          <w:p w14:paraId="4D152EC0" w14:textId="77777777" w:rsidR="0073047B" w:rsidRPr="000B1ACC" w:rsidRDefault="0073047B" w:rsidP="00A61E75">
            <w:pPr>
              <w:spacing w:line="20" w:lineRule="atLeast"/>
              <w:rPr>
                <w:rFonts w:cstheme="minorHAnsi"/>
                <w:noProof/>
                <w:sz w:val="20"/>
                <w:szCs w:val="20"/>
                <w:lang w:val="sr-Cyrl-BA"/>
              </w:rPr>
            </w:pPr>
            <w:r w:rsidRPr="000B1ACC">
              <w:rPr>
                <w:rFonts w:cstheme="minorHAnsi"/>
                <w:noProof/>
                <w:sz w:val="20"/>
                <w:szCs w:val="20"/>
                <w:lang w:val="sr-Cyrl-BA"/>
              </w:rPr>
              <w:t>Број насељених мјеста чији центри нису асфалтним путем повезани са центром општине</w:t>
            </w:r>
          </w:p>
        </w:tc>
        <w:tc>
          <w:tcPr>
            <w:tcW w:w="1200" w:type="dxa"/>
            <w:shd w:val="clear" w:color="auto" w:fill="F2F2F2" w:themeFill="background1" w:themeFillShade="F2"/>
            <w:noWrap/>
            <w:vAlign w:val="center"/>
            <w:hideMark/>
          </w:tcPr>
          <w:p w14:paraId="40AF4A33"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2</w:t>
            </w:r>
          </w:p>
        </w:tc>
        <w:tc>
          <w:tcPr>
            <w:tcW w:w="1243" w:type="dxa"/>
            <w:shd w:val="clear" w:color="auto" w:fill="F2F2F2" w:themeFill="background1" w:themeFillShade="F2"/>
            <w:noWrap/>
            <w:vAlign w:val="center"/>
            <w:hideMark/>
          </w:tcPr>
          <w:p w14:paraId="1FBE6730"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2</w:t>
            </w:r>
          </w:p>
        </w:tc>
        <w:tc>
          <w:tcPr>
            <w:tcW w:w="1243" w:type="dxa"/>
            <w:shd w:val="clear" w:color="auto" w:fill="F2F2F2" w:themeFill="background1" w:themeFillShade="F2"/>
            <w:noWrap/>
            <w:vAlign w:val="center"/>
            <w:hideMark/>
          </w:tcPr>
          <w:p w14:paraId="66895C0D"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2</w:t>
            </w:r>
          </w:p>
        </w:tc>
        <w:tc>
          <w:tcPr>
            <w:tcW w:w="1037" w:type="dxa"/>
            <w:shd w:val="clear" w:color="auto" w:fill="F2F2F2" w:themeFill="background1" w:themeFillShade="F2"/>
            <w:noWrap/>
            <w:vAlign w:val="center"/>
            <w:hideMark/>
          </w:tcPr>
          <w:p w14:paraId="3E9D40BB"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2</w:t>
            </w:r>
          </w:p>
        </w:tc>
        <w:tc>
          <w:tcPr>
            <w:tcW w:w="1037" w:type="dxa"/>
            <w:shd w:val="clear" w:color="auto" w:fill="F2F2F2" w:themeFill="background1" w:themeFillShade="F2"/>
            <w:noWrap/>
            <w:vAlign w:val="center"/>
            <w:hideMark/>
          </w:tcPr>
          <w:p w14:paraId="31C90FE4" w14:textId="77777777" w:rsidR="0073047B" w:rsidRPr="000B1ACC" w:rsidRDefault="0073047B" w:rsidP="0073047B">
            <w:pPr>
              <w:jc w:val="center"/>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0B1ACC">
              <w:rPr>
                <w:rFonts w:cs="Calibri"/>
                <w:color w:val="000000"/>
                <w:sz w:val="20"/>
                <w:szCs w:val="20"/>
              </w:rPr>
              <w:t>2</w:t>
            </w:r>
          </w:p>
        </w:tc>
      </w:tr>
    </w:tbl>
    <w:p w14:paraId="299DFC84" w14:textId="77777777" w:rsidR="00B87301" w:rsidRPr="00C41704" w:rsidRDefault="00B87301" w:rsidP="00C41704">
      <w:pPr>
        <w:pStyle w:val="Title"/>
        <w:spacing w:after="100"/>
        <w:rPr>
          <w:rFonts w:asciiTheme="minorHAnsi" w:hAnsiTheme="minorHAnsi" w:cstheme="minorHAnsi"/>
          <w:b w:val="0"/>
          <w:bCs/>
          <w:i/>
          <w:sz w:val="24"/>
          <w:szCs w:val="24"/>
          <w:lang w:val="sr-Cyrl-BA"/>
        </w:rPr>
      </w:pPr>
      <w:r w:rsidRPr="00C41704">
        <w:rPr>
          <w:rFonts w:asciiTheme="minorHAnsi" w:hAnsiTheme="minorHAnsi" w:cstheme="minorHAnsi"/>
          <w:b w:val="0"/>
          <w:bCs/>
          <w:i/>
          <w:sz w:val="24"/>
          <w:szCs w:val="24"/>
          <w:lang w:val="sr-Cyrl-BA"/>
        </w:rPr>
        <w:t xml:space="preserve">Извор: </w:t>
      </w:r>
      <w:r w:rsidR="00A61E75" w:rsidRPr="00C41704">
        <w:rPr>
          <w:rFonts w:asciiTheme="minorHAnsi" w:hAnsiTheme="minorHAnsi" w:cstheme="minorHAnsi"/>
          <w:b w:val="0"/>
          <w:bCs/>
          <w:i/>
          <w:sz w:val="24"/>
          <w:szCs w:val="24"/>
          <w:lang w:val="sr-Cyrl-BA"/>
        </w:rPr>
        <w:t>Одјељење за изградњу града и управљање имовином</w:t>
      </w:r>
    </w:p>
    <w:p w14:paraId="2CED1F7B" w14:textId="77777777" w:rsidR="002127F2" w:rsidRPr="000B1ACC" w:rsidRDefault="002127F2" w:rsidP="008C1640">
      <w:pPr>
        <w:pStyle w:val="Title"/>
        <w:spacing w:after="100"/>
        <w:jc w:val="both"/>
        <w:rPr>
          <w:rFonts w:asciiTheme="minorHAnsi" w:hAnsiTheme="minorHAnsi" w:cstheme="minorHAnsi"/>
          <w:b w:val="0"/>
          <w:sz w:val="22"/>
          <w:szCs w:val="22"/>
          <w:lang w:val="sr-Cyrl-BA"/>
        </w:rPr>
      </w:pPr>
    </w:p>
    <w:p w14:paraId="1FDD8F1F" w14:textId="77777777" w:rsidR="00950A1F" w:rsidRPr="000B1ACC" w:rsidRDefault="0030038B" w:rsidP="0030038B">
      <w:pPr>
        <w:pStyle w:val="Title"/>
        <w:spacing w:line="20" w:lineRule="atLeast"/>
        <w:jc w:val="both"/>
        <w:rPr>
          <w:rFonts w:asciiTheme="minorHAnsi" w:hAnsiTheme="minorHAnsi" w:cstheme="minorHAnsi"/>
          <w:b w:val="0"/>
          <w:sz w:val="24"/>
          <w:szCs w:val="24"/>
          <w:lang w:val="sr-Cyrl-BA"/>
        </w:rPr>
      </w:pPr>
      <w:r w:rsidRPr="000B1ACC">
        <w:rPr>
          <w:rFonts w:asciiTheme="minorHAnsi" w:hAnsiTheme="minorHAnsi" w:cstheme="minorHAnsi"/>
          <w:b w:val="0"/>
          <w:sz w:val="24"/>
          <w:szCs w:val="24"/>
          <w:lang w:val="sr-Cyrl-BA"/>
        </w:rPr>
        <w:lastRenderedPageBreak/>
        <w:t>Из претходних табела се види структура путне мреже закључно са 2022. годином, као и развој путних комуникација у периоду од 2018. године.</w:t>
      </w:r>
    </w:p>
    <w:p w14:paraId="11C85F26" w14:textId="77777777" w:rsidR="0030038B" w:rsidRPr="000B1ACC" w:rsidRDefault="0030038B" w:rsidP="0030038B">
      <w:pPr>
        <w:spacing w:after="0" w:line="20" w:lineRule="atLeast"/>
        <w:jc w:val="both"/>
        <w:rPr>
          <w:rFonts w:eastAsia="Times New Roman" w:cs="Calibri"/>
          <w:color w:val="000000"/>
          <w:lang w:val="sr-Cyrl-BA" w:eastAsia="sr-Latn-BA"/>
        </w:rPr>
      </w:pPr>
      <w:r w:rsidRPr="000B1ACC">
        <w:rPr>
          <w:szCs w:val="24"/>
          <w:lang w:val="sr-Cyrl-BA" w:eastAsia="ar-SA"/>
        </w:rPr>
        <w:t>У</w:t>
      </w:r>
      <w:r w:rsidR="00F024F1">
        <w:rPr>
          <w:szCs w:val="24"/>
          <w:lang w:val="sr-Cyrl-BA" w:eastAsia="ar-SA"/>
        </w:rPr>
        <w:t xml:space="preserve"> том</w:t>
      </w:r>
      <w:r w:rsidRPr="000B1ACC">
        <w:rPr>
          <w:szCs w:val="24"/>
          <w:lang w:val="sr-Cyrl-BA" w:eastAsia="ar-SA"/>
        </w:rPr>
        <w:t xml:space="preserve"> периоду, у развој и одржавање путне мреже на подручју општине Мркоњић Град, општина је обезбиједила средства у укупном износу од око</w:t>
      </w:r>
      <w:r w:rsidR="00B2773E">
        <w:rPr>
          <w:szCs w:val="24"/>
          <w:lang w:val="sr-Cyrl-BA" w:eastAsia="ar-SA"/>
        </w:rPr>
        <w:t xml:space="preserve"> </w:t>
      </w:r>
      <w:r w:rsidRPr="000B1ACC">
        <w:rPr>
          <w:szCs w:val="24"/>
          <w:lang w:val="sr-Cyrl-BA" w:eastAsia="ar-SA"/>
        </w:rPr>
        <w:t xml:space="preserve"> </w:t>
      </w:r>
      <w:r w:rsidRPr="000B1ACC">
        <w:rPr>
          <w:rFonts w:eastAsia="Times New Roman" w:cs="Calibri"/>
          <w:color w:val="000000"/>
          <w:lang w:val="sr-Latn-BA" w:eastAsia="sr-Latn-BA"/>
        </w:rPr>
        <w:t>9</w:t>
      </w:r>
      <w:r w:rsidRPr="000B1ACC">
        <w:rPr>
          <w:rFonts w:eastAsia="Times New Roman" w:cs="Calibri"/>
          <w:color w:val="000000"/>
          <w:lang w:val="sr-Cyrl-BA" w:eastAsia="sr-Latn-BA"/>
        </w:rPr>
        <w:t>.</w:t>
      </w:r>
      <w:r w:rsidRPr="000B1ACC">
        <w:rPr>
          <w:rFonts w:eastAsia="Times New Roman" w:cs="Calibri"/>
          <w:color w:val="000000"/>
          <w:lang w:val="sr-Latn-BA" w:eastAsia="sr-Latn-BA"/>
        </w:rPr>
        <w:t>8</w:t>
      </w:r>
      <w:r w:rsidRPr="000B1ACC">
        <w:rPr>
          <w:rFonts w:eastAsia="Times New Roman" w:cs="Calibri"/>
          <w:color w:val="000000"/>
          <w:lang w:val="sr-Cyrl-BA" w:eastAsia="sr-Latn-BA"/>
        </w:rPr>
        <w:t>60.000КМ.</w:t>
      </w:r>
    </w:p>
    <w:p w14:paraId="4EF6E1D6" w14:textId="77777777" w:rsidR="00164193" w:rsidRDefault="00950A1F" w:rsidP="0030038B">
      <w:pPr>
        <w:spacing w:after="0" w:line="20" w:lineRule="atLeast"/>
        <w:jc w:val="both"/>
        <w:rPr>
          <w:rFonts w:cstheme="minorHAnsi"/>
          <w:szCs w:val="24"/>
          <w:lang w:val="sr-Cyrl-BA"/>
        </w:rPr>
      </w:pPr>
      <w:r w:rsidRPr="000B1ACC">
        <w:rPr>
          <w:rFonts w:cstheme="minorHAnsi"/>
          <w:szCs w:val="24"/>
          <w:lang w:val="sr-Cyrl-BA" w:eastAsia="ar-SA"/>
        </w:rPr>
        <w:t xml:space="preserve">Санација и изградња саобраћајне инфраструктуре се ради континуирано, из године у годину и </w:t>
      </w:r>
      <w:r w:rsidRPr="000B1ACC">
        <w:rPr>
          <w:rFonts w:cstheme="minorHAnsi"/>
          <w:szCs w:val="24"/>
          <w:lang w:val="sr-Cyrl-BA"/>
        </w:rPr>
        <w:t xml:space="preserve">посматрајући цјелокупну саобраћајну мрежу може се рећи да је стање задовољавајуће. Међутим, иако је последњих година уложено много средстава на реконструкцији и санацији путне мреже, потребно је </w:t>
      </w:r>
      <w:r w:rsidR="00F024F1">
        <w:rPr>
          <w:rFonts w:cstheme="minorHAnsi"/>
          <w:szCs w:val="24"/>
          <w:lang w:val="sr-Cyrl-BA"/>
        </w:rPr>
        <w:t xml:space="preserve">наставити са овим активностима, </w:t>
      </w:r>
      <w:r w:rsidRPr="000B1ACC">
        <w:rPr>
          <w:rFonts w:cstheme="minorHAnsi"/>
          <w:szCs w:val="24"/>
          <w:lang w:val="sr-Cyrl-BA"/>
        </w:rPr>
        <w:t>нарочито код не</w:t>
      </w:r>
      <w:r w:rsidR="00F024F1">
        <w:rPr>
          <w:rFonts w:cstheme="minorHAnsi"/>
          <w:szCs w:val="24"/>
          <w:lang w:val="sr-Cyrl-BA"/>
        </w:rPr>
        <w:t>категорисаних и локалних путева који су рађени прије много година и који су у завршној фази њихове саобраћајне експлоатације.</w:t>
      </w:r>
      <w:r w:rsidRPr="000B1ACC">
        <w:rPr>
          <w:rFonts w:cstheme="minorHAnsi"/>
          <w:szCs w:val="24"/>
          <w:lang w:val="sr-Cyrl-BA"/>
        </w:rPr>
        <w:t xml:space="preserve"> </w:t>
      </w:r>
    </w:p>
    <w:p w14:paraId="7042AEF3" w14:textId="77777777" w:rsidR="00F024F1" w:rsidRPr="000B1ACC" w:rsidRDefault="00F024F1" w:rsidP="0030038B">
      <w:pPr>
        <w:spacing w:after="0" w:line="20" w:lineRule="atLeast"/>
        <w:jc w:val="both"/>
        <w:rPr>
          <w:rFonts w:cstheme="minorHAnsi"/>
          <w:szCs w:val="24"/>
          <w:lang w:val="sr-Cyrl-BA"/>
        </w:rPr>
      </w:pPr>
      <w:r>
        <w:rPr>
          <w:rFonts w:cstheme="minorHAnsi"/>
          <w:szCs w:val="24"/>
          <w:lang w:val="sr-Cyrl-BA"/>
        </w:rPr>
        <w:t>П</w:t>
      </w:r>
      <w:r w:rsidR="00B2773E">
        <w:rPr>
          <w:rFonts w:cstheme="minorHAnsi"/>
          <w:szCs w:val="24"/>
          <w:lang w:val="sr-Cyrl-BA"/>
        </w:rPr>
        <w:t xml:space="preserve">овезивање преостала два насељена мјеста (Шибови и Дубица) асфалтним путем са сједиштем општине остаје и даље велики изазов за општину, с обзиром да се ради о вема дугим путним комуникацијама које захтјевају </w:t>
      </w:r>
      <w:r>
        <w:rPr>
          <w:rFonts w:cstheme="minorHAnsi"/>
          <w:szCs w:val="24"/>
          <w:lang w:val="sr-Cyrl-BA"/>
        </w:rPr>
        <w:t>велика финансијска средства.</w:t>
      </w:r>
    </w:p>
    <w:p w14:paraId="493E82CF" w14:textId="77777777" w:rsidR="00A25931" w:rsidRDefault="00A25931" w:rsidP="0030038B">
      <w:pPr>
        <w:spacing w:after="0" w:line="20" w:lineRule="atLeast"/>
        <w:jc w:val="both"/>
        <w:rPr>
          <w:rFonts w:cstheme="minorHAnsi"/>
          <w:szCs w:val="24"/>
          <w:lang w:val="sr-Cyrl-BA"/>
        </w:rPr>
      </w:pPr>
      <w:r w:rsidRPr="000B1ACC">
        <w:rPr>
          <w:rFonts w:cstheme="minorHAnsi"/>
          <w:szCs w:val="24"/>
          <w:lang w:val="sr-Cyrl-BA"/>
        </w:rPr>
        <w:t>Такође, један од приоритета треба да буде саобраћајно увезивање насељених мјеста унутар општине, као и према насељеним мјестима са подручја других општина (у протеклом периоду у оквиру сличног приоритета успостављене су или модернизоване путне комуникације између на</w:t>
      </w:r>
      <w:r w:rsidR="00F024F1">
        <w:rPr>
          <w:rFonts w:cstheme="minorHAnsi"/>
          <w:szCs w:val="24"/>
          <w:lang w:val="sr-Cyrl-BA"/>
        </w:rPr>
        <w:t xml:space="preserve">сељених мјеста Ступари-Рогољи, </w:t>
      </w:r>
      <w:r w:rsidRPr="000B1ACC">
        <w:rPr>
          <w:rFonts w:cstheme="minorHAnsi"/>
          <w:szCs w:val="24"/>
          <w:lang w:val="sr-Cyrl-BA"/>
        </w:rPr>
        <w:t>Доњи Граци-Орахоовљани, Густовара-Бјелајце, Превиле-</w:t>
      </w:r>
      <w:r w:rsidR="00F024F1">
        <w:rPr>
          <w:rFonts w:cstheme="minorHAnsi"/>
          <w:szCs w:val="24"/>
          <w:lang w:val="sr-Cyrl-BA"/>
        </w:rPr>
        <w:t xml:space="preserve">Шибови, Баљвине-Бочац и др.). </w:t>
      </w:r>
      <w:r w:rsidRPr="000B1ACC">
        <w:rPr>
          <w:rFonts w:cstheme="minorHAnsi"/>
          <w:szCs w:val="24"/>
          <w:lang w:val="sr-Cyrl-BA"/>
        </w:rPr>
        <w:t>У том смислу, постоји оправдана потреба за повезивањем села Дабрац и Сурјан, Јовандићи-Јована-Томићи, асфалтирање пута Магаљдол-Копљевићи-Бјелајце, трасирање и насипање пута Баљвине</w:t>
      </w:r>
      <w:r w:rsidR="00F024F1">
        <w:rPr>
          <w:rFonts w:cstheme="minorHAnsi"/>
          <w:szCs w:val="24"/>
          <w:lang w:val="sr-Cyrl-BA"/>
        </w:rPr>
        <w:t xml:space="preserve"> </w:t>
      </w:r>
      <w:r w:rsidRPr="000B1ACC">
        <w:rPr>
          <w:rFonts w:cstheme="minorHAnsi"/>
          <w:szCs w:val="24"/>
          <w:lang w:val="sr-Cyrl-BA"/>
        </w:rPr>
        <w:t>-</w:t>
      </w:r>
      <w:r w:rsidR="00F024F1">
        <w:rPr>
          <w:rFonts w:cstheme="minorHAnsi"/>
          <w:szCs w:val="24"/>
          <w:lang w:val="sr-Cyrl-BA"/>
        </w:rPr>
        <w:t xml:space="preserve"> </w:t>
      </w:r>
      <w:r w:rsidRPr="000B1ACC">
        <w:rPr>
          <w:rFonts w:cstheme="minorHAnsi"/>
          <w:szCs w:val="24"/>
          <w:lang w:val="sr-Cyrl-BA"/>
        </w:rPr>
        <w:t>Брегови (општина Кнежево)</w:t>
      </w:r>
      <w:r w:rsidR="00B60312" w:rsidRPr="000B1ACC">
        <w:rPr>
          <w:rFonts w:cstheme="minorHAnsi"/>
          <w:szCs w:val="24"/>
          <w:lang w:val="sr-Cyrl-BA"/>
        </w:rPr>
        <w:t xml:space="preserve"> и други путни правци.</w:t>
      </w:r>
    </w:p>
    <w:p w14:paraId="7E2D13A4" w14:textId="77777777" w:rsidR="00F024F1" w:rsidRDefault="00F024F1" w:rsidP="00F024F1">
      <w:pPr>
        <w:spacing w:after="0" w:line="20" w:lineRule="atLeast"/>
        <w:jc w:val="both"/>
        <w:rPr>
          <w:rFonts w:cstheme="minorHAnsi"/>
          <w:szCs w:val="24"/>
          <w:lang w:val="sr-Cyrl-BA"/>
        </w:rPr>
      </w:pPr>
      <w:r w:rsidRPr="000B1ACC">
        <w:rPr>
          <w:rFonts w:cstheme="minorHAnsi"/>
          <w:szCs w:val="24"/>
          <w:lang w:val="sr-Cyrl-BA"/>
        </w:rPr>
        <w:t>У наредном периоду посебно се истиче потреба за реконструкцијом постојећих путних комуникација према Бања Луци (пут Шеховц</w:t>
      </w:r>
      <w:r>
        <w:rPr>
          <w:rFonts w:cstheme="minorHAnsi"/>
          <w:szCs w:val="24"/>
          <w:lang w:val="sr-Cyrl-BA"/>
        </w:rPr>
        <w:t>и-Црна ријека и пут Црна ријека-</w:t>
      </w:r>
      <w:r w:rsidRPr="000B1ACC">
        <w:rPr>
          <w:rFonts w:cstheme="minorHAnsi"/>
          <w:szCs w:val="24"/>
          <w:lang w:val="sr-Cyrl-BA"/>
        </w:rPr>
        <w:t>Бања Лука), као и завршетак асфалтирања путне комуникације према Бања Луци преко села Сурјан (који није асфалтиран на територији која припада граду Бања Лука</w:t>
      </w:r>
      <w:r>
        <w:rPr>
          <w:rFonts w:cstheme="minorHAnsi"/>
          <w:szCs w:val="24"/>
          <w:lang w:val="sr-Cyrl-BA"/>
        </w:rPr>
        <w:t xml:space="preserve"> у насељеном мјесту Рацуне</w:t>
      </w:r>
      <w:r w:rsidRPr="000B1ACC">
        <w:rPr>
          <w:rFonts w:cstheme="minorHAnsi"/>
          <w:szCs w:val="24"/>
          <w:lang w:val="sr-Cyrl-BA"/>
        </w:rPr>
        <w:t>).</w:t>
      </w:r>
    </w:p>
    <w:p w14:paraId="22576F9E" w14:textId="77777777" w:rsidR="00F024F1" w:rsidRPr="000B1ACC" w:rsidRDefault="00F024F1" w:rsidP="00F024F1">
      <w:pPr>
        <w:spacing w:after="0" w:line="20" w:lineRule="atLeast"/>
        <w:jc w:val="both"/>
        <w:rPr>
          <w:rFonts w:cstheme="minorHAnsi"/>
          <w:szCs w:val="24"/>
          <w:lang w:val="sr-Cyrl-BA"/>
        </w:rPr>
      </w:pPr>
      <w:r w:rsidRPr="000B1ACC">
        <w:rPr>
          <w:rFonts w:cstheme="minorHAnsi"/>
          <w:szCs w:val="24"/>
          <w:lang w:val="sr-Cyrl-BA"/>
        </w:rPr>
        <w:t xml:space="preserve">Нарочит значај за развој путне инфраструктуре општине Мркоњић Град је најављена изградња ауто-пута </w:t>
      </w:r>
      <w:r>
        <w:rPr>
          <w:rFonts w:cstheme="minorHAnsi"/>
          <w:szCs w:val="24"/>
          <w:lang w:val="sr-Cyrl-BA"/>
        </w:rPr>
        <w:t>Бања Лука – Млиништа, којом би се општина Мркоњић Град саобраћајно отворила према Бања Луци и осталим центрима у региону.</w:t>
      </w:r>
      <w:r w:rsidRPr="000B1ACC">
        <w:rPr>
          <w:rFonts w:cstheme="minorHAnsi"/>
          <w:szCs w:val="24"/>
          <w:lang w:val="sr-Cyrl-BA"/>
        </w:rPr>
        <w:t xml:space="preserve"> </w:t>
      </w:r>
    </w:p>
    <w:p w14:paraId="0F61CFC0" w14:textId="77777777" w:rsidR="00F024F1" w:rsidRPr="000B1ACC" w:rsidRDefault="00F024F1" w:rsidP="0030038B">
      <w:pPr>
        <w:spacing w:after="0" w:line="20" w:lineRule="atLeast"/>
        <w:jc w:val="both"/>
        <w:rPr>
          <w:rFonts w:cstheme="minorHAnsi"/>
          <w:szCs w:val="24"/>
          <w:lang w:val="sr-Cyrl-BA"/>
        </w:rPr>
      </w:pPr>
    </w:p>
    <w:p w14:paraId="366BB9F0" w14:textId="77777777" w:rsidR="00950A1F" w:rsidRPr="000B1ACC" w:rsidRDefault="00F024F1" w:rsidP="0030038B">
      <w:pPr>
        <w:spacing w:after="0" w:line="20" w:lineRule="atLeast"/>
        <w:jc w:val="both"/>
        <w:rPr>
          <w:rFonts w:cstheme="minorHAnsi"/>
          <w:szCs w:val="24"/>
          <w:lang w:val="sr-Cyrl-BA"/>
        </w:rPr>
      </w:pPr>
      <w:r>
        <w:rPr>
          <w:rFonts w:cstheme="minorHAnsi"/>
          <w:szCs w:val="24"/>
          <w:lang w:val="sr-Cyrl-BA"/>
        </w:rPr>
        <w:t>Када је у питању стање са паркинг просторима, н</w:t>
      </w:r>
      <w:r w:rsidR="00950A1F" w:rsidRPr="000B1ACC">
        <w:rPr>
          <w:rFonts w:cstheme="minorHAnsi"/>
          <w:szCs w:val="24"/>
          <w:lang w:val="sr-Cyrl-BA"/>
        </w:rPr>
        <w:t xml:space="preserve">а подручју </w:t>
      </w:r>
      <w:r>
        <w:rPr>
          <w:rFonts w:cstheme="minorHAnsi"/>
          <w:szCs w:val="24"/>
          <w:lang w:val="sr-Cyrl-BA"/>
        </w:rPr>
        <w:t xml:space="preserve">урбаног дијела </w:t>
      </w:r>
      <w:r w:rsidR="00950A1F" w:rsidRPr="000B1ACC">
        <w:rPr>
          <w:rFonts w:cstheme="minorHAnsi"/>
          <w:szCs w:val="24"/>
          <w:lang w:val="sr-Cyrl-BA"/>
        </w:rPr>
        <w:t xml:space="preserve">општине </w:t>
      </w:r>
      <w:r w:rsidR="00B60312" w:rsidRPr="000B1ACC">
        <w:rPr>
          <w:rFonts w:cstheme="minorHAnsi"/>
          <w:szCs w:val="24"/>
          <w:lang w:val="sr-Cyrl-BA"/>
        </w:rPr>
        <w:t>Мркоњић Град</w:t>
      </w:r>
      <w:r w:rsidR="00950A1F" w:rsidRPr="000B1ACC">
        <w:rPr>
          <w:rFonts w:cstheme="minorHAnsi"/>
          <w:szCs w:val="24"/>
          <w:lang w:val="sr-Cyrl-BA"/>
        </w:rPr>
        <w:t xml:space="preserve"> постоји око </w:t>
      </w:r>
      <w:r w:rsidR="00B60312" w:rsidRPr="000B1ACC">
        <w:rPr>
          <w:rFonts w:cstheme="minorHAnsi"/>
          <w:szCs w:val="24"/>
          <w:lang w:val="sr-Cyrl-BA"/>
        </w:rPr>
        <w:t xml:space="preserve">522 јавна и 50 приватних паркинг мјеста. Од укупног броја јавних паркинг мјеста 208 је покривено системом наплате. </w:t>
      </w:r>
      <w:r w:rsidR="00950A1F" w:rsidRPr="000B1ACC">
        <w:rPr>
          <w:rFonts w:cstheme="minorHAnsi"/>
          <w:szCs w:val="24"/>
          <w:lang w:val="sr-Cyrl-BA"/>
        </w:rPr>
        <w:t xml:space="preserve"> </w:t>
      </w:r>
      <w:r w:rsidR="00B60312" w:rsidRPr="000B1ACC">
        <w:rPr>
          <w:rFonts w:cstheme="minorHAnsi"/>
          <w:szCs w:val="24"/>
          <w:lang w:val="sr-Cyrl-BA"/>
        </w:rPr>
        <w:t xml:space="preserve"> </w:t>
      </w:r>
    </w:p>
    <w:p w14:paraId="5DC90713" w14:textId="77777777" w:rsidR="00B60312" w:rsidRPr="000B1ACC" w:rsidRDefault="00B60312" w:rsidP="0030038B">
      <w:pPr>
        <w:spacing w:after="0" w:line="20" w:lineRule="atLeast"/>
        <w:jc w:val="both"/>
        <w:rPr>
          <w:rFonts w:cstheme="minorHAnsi"/>
          <w:szCs w:val="24"/>
          <w:lang w:val="sr-Cyrl-BA"/>
        </w:rPr>
      </w:pPr>
    </w:p>
    <w:p w14:paraId="04214A69" w14:textId="77777777" w:rsidR="00B60312" w:rsidRPr="000B1ACC" w:rsidRDefault="00B60312" w:rsidP="0030038B">
      <w:pPr>
        <w:spacing w:after="0" w:line="20" w:lineRule="atLeast"/>
        <w:jc w:val="both"/>
        <w:rPr>
          <w:rFonts w:cstheme="minorHAnsi"/>
          <w:szCs w:val="24"/>
          <w:lang w:val="sr-Cyrl-BA"/>
        </w:rPr>
      </w:pPr>
    </w:p>
    <w:tbl>
      <w:tblPr>
        <w:tblStyle w:val="TableGrid"/>
        <w:tblW w:w="5000" w:type="pct"/>
        <w:shd w:val="clear" w:color="auto" w:fill="D5DCE4" w:themeFill="text2" w:themeFillTint="33"/>
        <w:tblLook w:val="04A0" w:firstRow="1" w:lastRow="0" w:firstColumn="1" w:lastColumn="0" w:noHBand="0" w:noVBand="1"/>
      </w:tblPr>
      <w:tblGrid>
        <w:gridCol w:w="9773"/>
      </w:tblGrid>
      <w:tr w:rsidR="007F1D4A" w:rsidRPr="000B1ACC" w14:paraId="51A549E7" w14:textId="77777777" w:rsidTr="00E47D4A">
        <w:tc>
          <w:tcPr>
            <w:tcW w:w="5000" w:type="pct"/>
            <w:shd w:val="clear" w:color="auto" w:fill="D5DCE4" w:themeFill="text2" w:themeFillTint="33"/>
          </w:tcPr>
          <w:p w14:paraId="0C303DD8" w14:textId="77777777" w:rsidR="007F1D4A" w:rsidRPr="000B1ACC" w:rsidRDefault="00C51AD0" w:rsidP="00B60312">
            <w:pPr>
              <w:jc w:val="both"/>
              <w:rPr>
                <w:rFonts w:cstheme="minorHAnsi"/>
                <w:szCs w:val="24"/>
                <w:lang w:val="sr-Cyrl-BA"/>
              </w:rPr>
            </w:pPr>
            <w:r w:rsidRPr="000B1ACC">
              <w:rPr>
                <w:rFonts w:cstheme="minorHAnsi"/>
                <w:noProof/>
                <w:szCs w:val="24"/>
                <w:lang w:val="sr-Cyrl-BA"/>
              </w:rPr>
              <w:t xml:space="preserve">На подручју општине </w:t>
            </w:r>
            <w:r w:rsidR="00B60312" w:rsidRPr="000B1ACC">
              <w:rPr>
                <w:rFonts w:cstheme="minorHAnsi"/>
                <w:noProof/>
                <w:szCs w:val="24"/>
                <w:lang w:val="sr-Cyrl-BA"/>
              </w:rPr>
              <w:t>Мрккоњић Град за путну инфраструктуру се може констатовати да је у задовољавајућем стању. Све МЗ и већина насељених мјеста (осим Дубице и Шибова) су асфалтним путем повезани са сједиштем општине.</w:t>
            </w:r>
            <w:r w:rsidRPr="000B1ACC">
              <w:rPr>
                <w:rFonts w:cstheme="minorHAnsi"/>
                <w:szCs w:val="24"/>
                <w:lang w:val="sr-Cyrl-BA"/>
              </w:rPr>
              <w:t xml:space="preserve"> </w:t>
            </w:r>
            <w:r w:rsidR="00B60312" w:rsidRPr="000B1ACC">
              <w:rPr>
                <w:rFonts w:cstheme="minorHAnsi"/>
                <w:szCs w:val="24"/>
                <w:lang w:val="sr-Cyrl-BA"/>
              </w:rPr>
              <w:t xml:space="preserve"> Асфалтирање путева и у преостала два насељена мјеста,</w:t>
            </w:r>
            <w:r w:rsidR="00BD7D22" w:rsidRPr="000B1ACC">
              <w:rPr>
                <w:rFonts w:cstheme="minorHAnsi"/>
                <w:szCs w:val="24"/>
                <w:lang w:val="sr-Cyrl-BA"/>
              </w:rPr>
              <w:t xml:space="preserve"> као и неких стратешких комуникација између насељених мјеста унутар општине,</w:t>
            </w:r>
            <w:r w:rsidR="00B60312" w:rsidRPr="000B1ACC">
              <w:rPr>
                <w:rFonts w:cstheme="minorHAnsi"/>
                <w:szCs w:val="24"/>
                <w:lang w:val="sr-Cyrl-BA"/>
              </w:rPr>
              <w:t xml:space="preserve"> </w:t>
            </w:r>
            <w:r w:rsidR="00E47D4A">
              <w:rPr>
                <w:rFonts w:cstheme="minorHAnsi"/>
                <w:szCs w:val="24"/>
                <w:lang w:val="sr-Cyrl-BA"/>
              </w:rPr>
              <w:t xml:space="preserve">су кључне </w:t>
            </w:r>
            <w:r w:rsidR="00B60312" w:rsidRPr="000B1ACC">
              <w:rPr>
                <w:rFonts w:cstheme="minorHAnsi"/>
                <w:szCs w:val="24"/>
                <w:lang w:val="sr-Cyrl-BA"/>
              </w:rPr>
              <w:t xml:space="preserve">активности </w:t>
            </w:r>
            <w:r w:rsidR="00E47D4A">
              <w:rPr>
                <w:rFonts w:cstheme="minorHAnsi"/>
                <w:szCs w:val="24"/>
                <w:lang w:val="sr-Cyrl-BA"/>
              </w:rPr>
              <w:t xml:space="preserve"> у које би </w:t>
            </w:r>
            <w:r w:rsidR="00B60312" w:rsidRPr="000B1ACC">
              <w:rPr>
                <w:rFonts w:cstheme="minorHAnsi"/>
                <w:szCs w:val="24"/>
                <w:lang w:val="sr-Cyrl-BA"/>
              </w:rPr>
              <w:t xml:space="preserve">општине Мркоњић Град </w:t>
            </w:r>
            <w:r w:rsidR="00E47D4A">
              <w:rPr>
                <w:rFonts w:cstheme="minorHAnsi"/>
                <w:szCs w:val="24"/>
                <w:lang w:val="sr-Cyrl-BA"/>
              </w:rPr>
              <w:t>требало да усмјери</w:t>
            </w:r>
            <w:r w:rsidR="00B60312" w:rsidRPr="000B1ACC">
              <w:rPr>
                <w:rFonts w:cstheme="minorHAnsi"/>
                <w:szCs w:val="24"/>
                <w:lang w:val="sr-Cyrl-BA"/>
              </w:rPr>
              <w:t xml:space="preserve"> </w:t>
            </w:r>
            <w:r w:rsidR="00E47D4A">
              <w:rPr>
                <w:rFonts w:cstheme="minorHAnsi"/>
                <w:szCs w:val="24"/>
                <w:lang w:val="sr-Cyrl-BA"/>
              </w:rPr>
              <w:t>дјеловање</w:t>
            </w:r>
            <w:r w:rsidR="00B60312" w:rsidRPr="000B1ACC">
              <w:rPr>
                <w:rFonts w:cstheme="minorHAnsi"/>
                <w:szCs w:val="24"/>
                <w:lang w:val="sr-Cyrl-BA"/>
              </w:rPr>
              <w:t>.</w:t>
            </w:r>
          </w:p>
          <w:p w14:paraId="31C13494" w14:textId="77777777" w:rsidR="00E47D4A" w:rsidRDefault="00B60312" w:rsidP="00BD7D22">
            <w:pPr>
              <w:jc w:val="both"/>
              <w:rPr>
                <w:rFonts w:cstheme="minorHAnsi"/>
                <w:szCs w:val="24"/>
                <w:lang w:val="sr-Cyrl-BA"/>
              </w:rPr>
            </w:pPr>
            <w:r w:rsidRPr="000B1ACC">
              <w:rPr>
                <w:rFonts w:cstheme="minorHAnsi"/>
                <w:szCs w:val="24"/>
                <w:lang w:val="sr-Cyrl-BA"/>
              </w:rPr>
              <w:t>Када су у питању магистрални и регионални путеви, приоритети су модернизација постојећих путних праваца према Бања Луци</w:t>
            </w:r>
            <w:r w:rsidR="00E47D4A">
              <w:rPr>
                <w:rFonts w:cstheme="minorHAnsi"/>
                <w:szCs w:val="24"/>
                <w:lang w:val="sr-Cyrl-BA"/>
              </w:rPr>
              <w:t xml:space="preserve"> (Мркоњић Г</w:t>
            </w:r>
            <w:r w:rsidR="00BD7D22" w:rsidRPr="000B1ACC">
              <w:rPr>
                <w:rFonts w:cstheme="minorHAnsi"/>
                <w:szCs w:val="24"/>
                <w:lang w:val="sr-Cyrl-BA"/>
              </w:rPr>
              <w:t>рад</w:t>
            </w:r>
            <w:r w:rsidR="00E47D4A">
              <w:rPr>
                <w:rFonts w:cstheme="minorHAnsi"/>
                <w:szCs w:val="24"/>
                <w:lang w:val="sr-Cyrl-BA"/>
              </w:rPr>
              <w:t xml:space="preserve"> </w:t>
            </w:r>
            <w:r w:rsidR="00BD7D22" w:rsidRPr="000B1ACC">
              <w:rPr>
                <w:rFonts w:cstheme="minorHAnsi"/>
                <w:szCs w:val="24"/>
                <w:lang w:val="sr-Cyrl-BA"/>
              </w:rPr>
              <w:t>- Црна Ријека</w:t>
            </w:r>
            <w:r w:rsidR="00E47D4A">
              <w:rPr>
                <w:rFonts w:cstheme="minorHAnsi"/>
                <w:szCs w:val="24"/>
                <w:lang w:val="sr-Cyrl-BA"/>
              </w:rPr>
              <w:t xml:space="preserve"> </w:t>
            </w:r>
            <w:r w:rsidR="00BD7D22" w:rsidRPr="000B1ACC">
              <w:rPr>
                <w:rFonts w:cstheme="minorHAnsi"/>
                <w:szCs w:val="24"/>
                <w:lang w:val="sr-Cyrl-BA"/>
              </w:rPr>
              <w:t>-</w:t>
            </w:r>
            <w:r w:rsidR="00E47D4A">
              <w:rPr>
                <w:rFonts w:cstheme="minorHAnsi"/>
                <w:szCs w:val="24"/>
                <w:lang w:val="sr-Cyrl-BA"/>
              </w:rPr>
              <w:t xml:space="preserve"> </w:t>
            </w:r>
            <w:r w:rsidR="00BD7D22" w:rsidRPr="000B1ACC">
              <w:rPr>
                <w:rFonts w:cstheme="minorHAnsi"/>
                <w:szCs w:val="24"/>
                <w:lang w:val="sr-Cyrl-BA"/>
              </w:rPr>
              <w:t xml:space="preserve">Бања Лука). </w:t>
            </w:r>
          </w:p>
          <w:p w14:paraId="5C0AD294" w14:textId="77777777" w:rsidR="00BD7D22" w:rsidRDefault="00BD7D22" w:rsidP="00BD7D22">
            <w:pPr>
              <w:jc w:val="both"/>
              <w:rPr>
                <w:rFonts w:cstheme="minorHAnsi"/>
                <w:szCs w:val="24"/>
                <w:lang w:val="sr-Cyrl-BA"/>
              </w:rPr>
            </w:pPr>
            <w:r w:rsidRPr="000B1ACC">
              <w:rPr>
                <w:rFonts w:cstheme="minorHAnsi"/>
                <w:szCs w:val="24"/>
                <w:lang w:val="sr-Cyrl-BA"/>
              </w:rPr>
              <w:t>Такође, постоји оправдана потреба за успостаљање путне комуникације између Мркоњић Град и Кнежева, преко села Баљвине. С обзиром да се ради о пројектима који су у надлежности републичких органа власти, општина Мркоњић Град своје</w:t>
            </w:r>
            <w:r w:rsidR="00E47D4A">
              <w:rPr>
                <w:rFonts w:cstheme="minorHAnsi"/>
                <w:szCs w:val="24"/>
                <w:lang w:val="sr-Cyrl-BA"/>
              </w:rPr>
              <w:t xml:space="preserve"> активности треба усмјерити на </w:t>
            </w:r>
            <w:r w:rsidRPr="000B1ACC">
              <w:rPr>
                <w:rFonts w:cstheme="minorHAnsi"/>
                <w:szCs w:val="24"/>
                <w:lang w:val="sr-Cyrl-BA"/>
              </w:rPr>
              <w:t>реализацију ових пројеката у сарадњи са истима.</w:t>
            </w:r>
          </w:p>
          <w:p w14:paraId="263D562D" w14:textId="77777777" w:rsidR="00E47D4A" w:rsidRDefault="00E47D4A" w:rsidP="00BD7D22">
            <w:pPr>
              <w:jc w:val="both"/>
              <w:rPr>
                <w:rFonts w:cstheme="minorHAnsi"/>
                <w:szCs w:val="24"/>
                <w:lang w:val="sr-Cyrl-BA"/>
              </w:rPr>
            </w:pPr>
            <w:r>
              <w:rPr>
                <w:rFonts w:cstheme="minorHAnsi"/>
                <w:szCs w:val="24"/>
                <w:lang w:val="sr-Cyrl-BA"/>
              </w:rPr>
              <w:t>Посебан значај на саобраћајну позиционираност општине Мркоњић Град имају најављена изградња ауто-пута Бања Лука – Млиништа и изградња брзе цесте на правцу Лашванска долина – Јајце и даље према Бихаћу.</w:t>
            </w:r>
          </w:p>
          <w:p w14:paraId="1A1FD118" w14:textId="77777777" w:rsidR="00E47D4A" w:rsidRPr="000B1ACC" w:rsidRDefault="00E47D4A" w:rsidP="00BD7D22">
            <w:pPr>
              <w:jc w:val="both"/>
              <w:rPr>
                <w:rFonts w:cstheme="minorHAnsi"/>
                <w:szCs w:val="24"/>
                <w:lang w:val="sr-Cyrl-BA"/>
              </w:rPr>
            </w:pPr>
            <w:r>
              <w:rPr>
                <w:rFonts w:cstheme="minorHAnsi"/>
                <w:szCs w:val="24"/>
                <w:lang w:val="sr-Cyrl-BA"/>
              </w:rPr>
              <w:lastRenderedPageBreak/>
              <w:t>Наведене активности би у значајној мјери убрзале и олакшале мобилност људи и роба према осталим мјестима посматрано у ширем географском контексту.</w:t>
            </w:r>
          </w:p>
        </w:tc>
      </w:tr>
    </w:tbl>
    <w:p w14:paraId="4D1107FF" w14:textId="77777777" w:rsidR="00C51AD0" w:rsidRPr="000B1ACC" w:rsidRDefault="00C51AD0" w:rsidP="00610623">
      <w:pPr>
        <w:pStyle w:val="Heading3"/>
        <w:rPr>
          <w:noProof/>
        </w:rPr>
      </w:pPr>
      <w:bookmarkStart w:id="143" w:name="_Toc92743512"/>
    </w:p>
    <w:p w14:paraId="216C9CC0" w14:textId="77777777" w:rsidR="00FA5D2A" w:rsidRPr="000B1ACC" w:rsidRDefault="00FA5D2A" w:rsidP="00610623">
      <w:pPr>
        <w:pStyle w:val="Heading3"/>
        <w:rPr>
          <w:noProof/>
        </w:rPr>
      </w:pPr>
    </w:p>
    <w:bookmarkEnd w:id="143"/>
    <w:p w14:paraId="5EC646CB" w14:textId="77777777" w:rsidR="00077902" w:rsidRPr="00E657E7" w:rsidRDefault="00077902" w:rsidP="00077902">
      <w:pPr>
        <w:spacing w:after="0"/>
        <w:jc w:val="both"/>
        <w:rPr>
          <w:rFonts w:cstheme="minorHAnsi"/>
          <w:szCs w:val="24"/>
          <w:lang w:val="sr-Cyrl-BA"/>
        </w:rPr>
      </w:pPr>
      <w:r w:rsidRPr="00E657E7">
        <w:rPr>
          <w:rFonts w:cstheme="minorHAnsi"/>
          <w:szCs w:val="24"/>
          <w:lang w:val="sr-Cyrl-BA"/>
        </w:rPr>
        <w:t>Стање електро-енергетске мрже</w:t>
      </w:r>
    </w:p>
    <w:p w14:paraId="7796B9CD" w14:textId="77777777" w:rsidR="00077902" w:rsidRPr="00E657E7" w:rsidRDefault="00077902" w:rsidP="00077902">
      <w:pPr>
        <w:spacing w:after="0"/>
        <w:jc w:val="both"/>
        <w:rPr>
          <w:rFonts w:cstheme="minorHAnsi"/>
          <w:szCs w:val="24"/>
          <w:lang w:val="sr-Cyrl-BA"/>
        </w:rPr>
      </w:pPr>
      <w:r w:rsidRPr="00E657E7">
        <w:rPr>
          <w:rFonts w:cstheme="minorHAnsi"/>
          <w:szCs w:val="24"/>
          <w:lang w:val="sr-Cyrl-BA"/>
        </w:rPr>
        <w:t xml:space="preserve">На подручју општине Мркоњић Град према подацима којима располажемо, дужина електро  мреже износи 1117 km, од чега је 501 km мрежа високог напона а  616 km је мрежа ниског напона. У односу на период из 2018. године када је дужина електро мреже износила 1100 km, види се пораст у дужини електро мреже од 17 km или 0,15% што је задовољавајуће гледано са нивоа покривености. </w:t>
      </w:r>
    </w:p>
    <w:p w14:paraId="6C62E86D" w14:textId="77777777" w:rsidR="00077902" w:rsidRPr="00E657E7" w:rsidRDefault="00077902" w:rsidP="00077902">
      <w:pPr>
        <w:spacing w:after="0"/>
        <w:jc w:val="both"/>
        <w:rPr>
          <w:rFonts w:cstheme="minorHAnsi"/>
          <w:szCs w:val="24"/>
          <w:lang w:val="sr-Cyrl-BA"/>
        </w:rPr>
      </w:pPr>
      <w:r w:rsidRPr="00E657E7">
        <w:rPr>
          <w:rFonts w:cstheme="minorHAnsi"/>
          <w:szCs w:val="24"/>
          <w:lang w:val="sr-Cyrl-BA"/>
        </w:rPr>
        <w:t xml:space="preserve">Међутим, инфраструктура електро – дистрибутивне мреже није задовољавајућа и потребна су значајнија  улагања и побољшања исте.  </w:t>
      </w:r>
    </w:p>
    <w:p w14:paraId="297BA0A6" w14:textId="77777777" w:rsidR="00077902" w:rsidRPr="00E657E7" w:rsidRDefault="00077902" w:rsidP="00077902">
      <w:pPr>
        <w:spacing w:after="0"/>
        <w:jc w:val="both"/>
        <w:rPr>
          <w:rFonts w:cstheme="minorHAnsi"/>
          <w:szCs w:val="24"/>
          <w:lang w:val="sr-Cyrl-BA"/>
        </w:rPr>
      </w:pPr>
      <w:r w:rsidRPr="00E657E7">
        <w:rPr>
          <w:rFonts w:cstheme="minorHAnsi"/>
          <w:szCs w:val="24"/>
          <w:lang w:val="sr-Cyrl-BA"/>
        </w:rPr>
        <w:t>Приоритет у наредном периоду су сљедећи:</w:t>
      </w:r>
    </w:p>
    <w:p w14:paraId="06CECE4F" w14:textId="77777777" w:rsidR="00077902" w:rsidRPr="00E657E7" w:rsidRDefault="00077902" w:rsidP="00077902">
      <w:pPr>
        <w:spacing w:after="0"/>
        <w:jc w:val="both"/>
        <w:rPr>
          <w:rFonts w:cstheme="minorHAnsi"/>
          <w:szCs w:val="24"/>
        </w:rPr>
      </w:pPr>
      <w:r w:rsidRPr="00E657E7">
        <w:rPr>
          <w:rFonts w:cstheme="minorHAnsi"/>
          <w:szCs w:val="24"/>
          <w:lang w:val="sr-Cyrl-BA"/>
        </w:rPr>
        <w:t>Реконсрукција 10 kV далековода Мркоњић Град –Чађавица</w:t>
      </w:r>
      <w:r w:rsidRPr="00E657E7">
        <w:rPr>
          <w:rFonts w:cstheme="minorHAnsi"/>
          <w:szCs w:val="24"/>
        </w:rPr>
        <w:t>,</w:t>
      </w:r>
    </w:p>
    <w:p w14:paraId="46CD638C" w14:textId="77777777" w:rsidR="00077902" w:rsidRPr="00E657E7" w:rsidRDefault="00077902" w:rsidP="00077902">
      <w:pPr>
        <w:spacing w:after="0"/>
        <w:jc w:val="both"/>
        <w:rPr>
          <w:rFonts w:cstheme="minorHAnsi"/>
          <w:szCs w:val="24"/>
        </w:rPr>
      </w:pPr>
      <w:r w:rsidRPr="00E657E7">
        <w:rPr>
          <w:rFonts w:cstheme="minorHAnsi"/>
          <w:szCs w:val="24"/>
          <w:lang w:val="sr-Cyrl-BA"/>
        </w:rPr>
        <w:t>Реконструкција 20 kV далековода Бараћи – Млиништа</w:t>
      </w:r>
      <w:r w:rsidRPr="00E657E7">
        <w:rPr>
          <w:rFonts w:cstheme="minorHAnsi"/>
          <w:szCs w:val="24"/>
        </w:rPr>
        <w:t>,</w:t>
      </w:r>
    </w:p>
    <w:p w14:paraId="5070CA33" w14:textId="77777777" w:rsidR="00077902" w:rsidRPr="00E657E7" w:rsidRDefault="00077902" w:rsidP="00077902">
      <w:pPr>
        <w:spacing w:after="0"/>
        <w:jc w:val="both"/>
        <w:rPr>
          <w:rFonts w:cstheme="minorHAnsi"/>
          <w:szCs w:val="24"/>
        </w:rPr>
      </w:pPr>
      <w:r w:rsidRPr="00E657E7">
        <w:rPr>
          <w:rFonts w:cstheme="minorHAnsi"/>
          <w:szCs w:val="24"/>
          <w:lang w:val="sr-Cyrl-BA"/>
        </w:rPr>
        <w:t>Реконструкција 10 kV далековода Бјелајце –Сурјан</w:t>
      </w:r>
      <w:r w:rsidRPr="00E657E7">
        <w:rPr>
          <w:rFonts w:cstheme="minorHAnsi"/>
          <w:szCs w:val="24"/>
        </w:rPr>
        <w:t>,</w:t>
      </w:r>
    </w:p>
    <w:p w14:paraId="1209E64A" w14:textId="77777777" w:rsidR="00077902" w:rsidRPr="00E657E7" w:rsidRDefault="00077902" w:rsidP="00077902">
      <w:pPr>
        <w:spacing w:after="0"/>
        <w:jc w:val="both"/>
        <w:rPr>
          <w:rFonts w:cstheme="minorHAnsi"/>
          <w:szCs w:val="24"/>
        </w:rPr>
      </w:pPr>
      <w:r w:rsidRPr="00E657E7">
        <w:rPr>
          <w:rFonts w:cstheme="minorHAnsi"/>
          <w:szCs w:val="24"/>
          <w:lang w:val="sr-Cyrl-BA"/>
        </w:rPr>
        <w:t>Реконструкција расклопне трафо станице 35/20/10 kV Мркоњић Град</w:t>
      </w:r>
      <w:r w:rsidRPr="00E657E7">
        <w:rPr>
          <w:rFonts w:cstheme="minorHAnsi"/>
          <w:szCs w:val="24"/>
        </w:rPr>
        <w:t>,</w:t>
      </w:r>
    </w:p>
    <w:p w14:paraId="20D45D9B" w14:textId="77777777" w:rsidR="00077902" w:rsidRPr="00E657E7" w:rsidRDefault="00077902" w:rsidP="00077902">
      <w:pPr>
        <w:spacing w:after="0"/>
        <w:jc w:val="both"/>
        <w:rPr>
          <w:rFonts w:cstheme="minorHAnsi"/>
          <w:szCs w:val="24"/>
          <w:lang w:val="sr-Cyrl-BA"/>
        </w:rPr>
      </w:pPr>
      <w:r w:rsidRPr="00E657E7">
        <w:rPr>
          <w:rFonts w:cstheme="minorHAnsi"/>
          <w:szCs w:val="24"/>
          <w:lang w:val="sr-Cyrl-BA"/>
        </w:rPr>
        <w:t>Реконструкција већег броја нисконапонских мрежа на подфручју Теренске јединице.</w:t>
      </w:r>
    </w:p>
    <w:p w14:paraId="0E17CA0B" w14:textId="77777777" w:rsidR="00077902" w:rsidRPr="00E657E7" w:rsidRDefault="00077902" w:rsidP="00077902">
      <w:pPr>
        <w:spacing w:after="0"/>
        <w:jc w:val="both"/>
        <w:rPr>
          <w:rFonts w:cstheme="minorHAnsi"/>
          <w:szCs w:val="24"/>
        </w:rPr>
      </w:pPr>
      <w:r w:rsidRPr="00E657E7">
        <w:rPr>
          <w:rFonts w:cstheme="minorHAnsi"/>
          <w:szCs w:val="24"/>
          <w:lang w:val="sr-Cyrl-BA"/>
        </w:rPr>
        <w:t>Прокрес свих далековода на подручју ТЈ</w:t>
      </w:r>
      <w:r w:rsidRPr="00E657E7">
        <w:rPr>
          <w:rFonts w:cstheme="minorHAnsi"/>
          <w:szCs w:val="24"/>
        </w:rPr>
        <w:t>.</w:t>
      </w:r>
    </w:p>
    <w:p w14:paraId="41AECD74" w14:textId="77777777" w:rsidR="00077902" w:rsidRPr="00E657E7" w:rsidRDefault="00077902" w:rsidP="00077902">
      <w:pPr>
        <w:spacing w:after="0" w:line="20" w:lineRule="atLeast"/>
        <w:rPr>
          <w:rFonts w:cstheme="minorHAnsi"/>
          <w:szCs w:val="24"/>
          <w:lang w:val="sr-Cyrl-BA"/>
        </w:rPr>
      </w:pPr>
    </w:p>
    <w:p w14:paraId="6A0CC397" w14:textId="77777777" w:rsidR="00077902" w:rsidRPr="00E657E7" w:rsidRDefault="00077902" w:rsidP="00077902">
      <w:pPr>
        <w:spacing w:after="0" w:line="20" w:lineRule="atLeast"/>
        <w:rPr>
          <w:rFonts w:cstheme="minorHAnsi"/>
          <w:szCs w:val="24"/>
          <w:lang w:val="sr-Cyrl-BA"/>
        </w:rPr>
      </w:pPr>
      <w:r w:rsidRPr="00E657E7">
        <w:rPr>
          <w:rFonts w:cstheme="minorHAnsi"/>
          <w:szCs w:val="24"/>
          <w:lang w:val="sr-Cyrl-BA"/>
        </w:rPr>
        <w:t>Број купаца/потрошача електричне енергије на подручју општине Мркоњић Град према најновијим подацима такође је у порасту па је тренутно стање 8876 прикључака што у односу на период из 2018. године када је број прикључака био 8515  је увећање за 361 прикључака или 4,2 %. Од тог  броја на ниском напону имамо  8855 корисника а на високом напону имамо 21 корисника. Највећи број корисника ниског напона  су домаћинства (8185).</w:t>
      </w:r>
    </w:p>
    <w:p w14:paraId="06B859A4" w14:textId="77777777" w:rsidR="00077902" w:rsidRPr="00E657E7" w:rsidRDefault="00077902" w:rsidP="00077902">
      <w:pPr>
        <w:spacing w:after="0" w:line="20" w:lineRule="atLeast"/>
        <w:jc w:val="center"/>
        <w:rPr>
          <w:rFonts w:cstheme="minorHAnsi"/>
          <w:b/>
          <w:lang w:val="sr-Cyrl-BA"/>
        </w:rPr>
      </w:pPr>
    </w:p>
    <w:p w14:paraId="69539DA0" w14:textId="77777777" w:rsidR="00077902" w:rsidRPr="00E657E7" w:rsidRDefault="00077902" w:rsidP="00077902">
      <w:pPr>
        <w:spacing w:after="0" w:line="20" w:lineRule="atLeast"/>
        <w:rPr>
          <w:rFonts w:cstheme="minorHAnsi"/>
          <w:b/>
          <w:sz w:val="20"/>
          <w:szCs w:val="20"/>
          <w:lang w:val="sr-Cyrl-BA"/>
        </w:rPr>
      </w:pPr>
      <w:r w:rsidRPr="00E657E7">
        <w:rPr>
          <w:rFonts w:cstheme="minorHAnsi"/>
          <w:b/>
          <w:sz w:val="20"/>
          <w:szCs w:val="20"/>
          <w:lang w:val="sr-Cyrl-BA"/>
        </w:rPr>
        <w:t>Табела: Број купаца/потрошача електричне енергије у општини Мркоњић Град</w:t>
      </w:r>
    </w:p>
    <w:tbl>
      <w:tblPr>
        <w:tblStyle w:val="LightShading3"/>
        <w:tblW w:w="3983" w:type="pct"/>
        <w:jc w:val="center"/>
        <w:tblLook w:val="04A0" w:firstRow="1" w:lastRow="0" w:firstColumn="1" w:lastColumn="0" w:noHBand="0" w:noVBand="1"/>
      </w:tblPr>
      <w:tblGrid>
        <w:gridCol w:w="2719"/>
        <w:gridCol w:w="1011"/>
        <w:gridCol w:w="1012"/>
        <w:gridCol w:w="1012"/>
        <w:gridCol w:w="1012"/>
        <w:gridCol w:w="1027"/>
      </w:tblGrid>
      <w:tr w:rsidR="00077902" w:rsidRPr="00E657E7" w14:paraId="76AE785F" w14:textId="77777777" w:rsidTr="00102F3F">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1745" w:type="pct"/>
            <w:vAlign w:val="center"/>
            <w:hideMark/>
          </w:tcPr>
          <w:p w14:paraId="47D2F40B" w14:textId="77777777" w:rsidR="00077902" w:rsidRPr="00E657E7" w:rsidRDefault="00077902" w:rsidP="00102F3F">
            <w:pPr>
              <w:spacing w:line="20" w:lineRule="atLeast"/>
              <w:jc w:val="center"/>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Опис</w:t>
            </w:r>
          </w:p>
        </w:tc>
        <w:tc>
          <w:tcPr>
            <w:tcW w:w="649" w:type="pct"/>
            <w:noWrap/>
            <w:vAlign w:val="center"/>
            <w:hideMark/>
          </w:tcPr>
          <w:p w14:paraId="02E91993" w14:textId="77777777" w:rsidR="00077902" w:rsidRPr="00E657E7" w:rsidRDefault="00077902" w:rsidP="00102F3F">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2018</w:t>
            </w:r>
          </w:p>
        </w:tc>
        <w:tc>
          <w:tcPr>
            <w:tcW w:w="649" w:type="pct"/>
            <w:noWrap/>
            <w:vAlign w:val="center"/>
            <w:hideMark/>
          </w:tcPr>
          <w:p w14:paraId="4386CC22" w14:textId="77777777" w:rsidR="00077902" w:rsidRPr="00E657E7" w:rsidRDefault="00077902" w:rsidP="00102F3F">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2019</w:t>
            </w:r>
          </w:p>
        </w:tc>
        <w:tc>
          <w:tcPr>
            <w:tcW w:w="649" w:type="pct"/>
            <w:noWrap/>
            <w:vAlign w:val="center"/>
            <w:hideMark/>
          </w:tcPr>
          <w:p w14:paraId="255202E1" w14:textId="77777777" w:rsidR="00077902" w:rsidRPr="00E657E7" w:rsidRDefault="00077902" w:rsidP="00102F3F">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2020</w:t>
            </w:r>
          </w:p>
        </w:tc>
        <w:tc>
          <w:tcPr>
            <w:tcW w:w="649" w:type="pct"/>
            <w:noWrap/>
            <w:vAlign w:val="center"/>
            <w:hideMark/>
          </w:tcPr>
          <w:p w14:paraId="56454A01" w14:textId="77777777" w:rsidR="00077902" w:rsidRPr="00E657E7" w:rsidRDefault="00077902" w:rsidP="00102F3F">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2021</w:t>
            </w:r>
          </w:p>
        </w:tc>
        <w:tc>
          <w:tcPr>
            <w:tcW w:w="659" w:type="pct"/>
            <w:noWrap/>
            <w:vAlign w:val="center"/>
            <w:hideMark/>
          </w:tcPr>
          <w:p w14:paraId="3B34E127" w14:textId="77777777" w:rsidR="00077902" w:rsidRPr="00E657E7" w:rsidRDefault="00077902" w:rsidP="00102F3F">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2022</w:t>
            </w:r>
          </w:p>
        </w:tc>
      </w:tr>
      <w:tr w:rsidR="00077902" w:rsidRPr="00E657E7" w14:paraId="4BC88704" w14:textId="77777777" w:rsidTr="00102F3F">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745" w:type="pct"/>
            <w:vAlign w:val="center"/>
            <w:hideMark/>
          </w:tcPr>
          <w:p w14:paraId="1E4CC13C" w14:textId="77777777" w:rsidR="00077902" w:rsidRPr="00E657E7" w:rsidRDefault="00077902" w:rsidP="00102F3F">
            <w:pPr>
              <w:spacing w:line="20" w:lineRule="atLeast"/>
              <w:rPr>
                <w:rFonts w:eastAsia="Times New Roman" w:cstheme="minorHAnsi"/>
                <w:color w:val="000000"/>
                <w:sz w:val="20"/>
                <w:szCs w:val="20"/>
                <w:lang w:val="sr-Cyrl-BA"/>
              </w:rPr>
            </w:pPr>
            <w:r w:rsidRPr="00E657E7">
              <w:rPr>
                <w:rFonts w:eastAsia="Times New Roman" w:cstheme="minorHAnsi"/>
                <w:color w:val="000000"/>
                <w:sz w:val="20"/>
                <w:szCs w:val="20"/>
                <w:lang w:val="sr-Cyrl-BA"/>
              </w:rPr>
              <w:t>1. На високом напону</w:t>
            </w:r>
          </w:p>
        </w:tc>
        <w:tc>
          <w:tcPr>
            <w:tcW w:w="649" w:type="pct"/>
            <w:noWrap/>
            <w:vAlign w:val="center"/>
            <w:hideMark/>
          </w:tcPr>
          <w:p w14:paraId="019DE3DB"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21</w:t>
            </w:r>
          </w:p>
        </w:tc>
        <w:tc>
          <w:tcPr>
            <w:tcW w:w="649" w:type="pct"/>
            <w:noWrap/>
            <w:vAlign w:val="center"/>
            <w:hideMark/>
          </w:tcPr>
          <w:p w14:paraId="213AFFDC"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20</w:t>
            </w:r>
          </w:p>
        </w:tc>
        <w:tc>
          <w:tcPr>
            <w:tcW w:w="649" w:type="pct"/>
            <w:noWrap/>
            <w:vAlign w:val="center"/>
            <w:hideMark/>
          </w:tcPr>
          <w:p w14:paraId="6F765058"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21</w:t>
            </w:r>
          </w:p>
        </w:tc>
        <w:tc>
          <w:tcPr>
            <w:tcW w:w="649" w:type="pct"/>
            <w:noWrap/>
            <w:vAlign w:val="center"/>
            <w:hideMark/>
          </w:tcPr>
          <w:p w14:paraId="28F538DE"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21</w:t>
            </w:r>
          </w:p>
        </w:tc>
        <w:tc>
          <w:tcPr>
            <w:tcW w:w="659" w:type="pct"/>
            <w:noWrap/>
            <w:vAlign w:val="center"/>
            <w:hideMark/>
          </w:tcPr>
          <w:p w14:paraId="6293664D"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21</w:t>
            </w:r>
          </w:p>
        </w:tc>
      </w:tr>
      <w:tr w:rsidR="00077902" w:rsidRPr="00E657E7" w14:paraId="1ED4DCB5" w14:textId="77777777" w:rsidTr="00102F3F">
        <w:trPr>
          <w:trHeight w:val="431"/>
          <w:jc w:val="center"/>
        </w:trPr>
        <w:tc>
          <w:tcPr>
            <w:cnfStyle w:val="001000000000" w:firstRow="0" w:lastRow="0" w:firstColumn="1" w:lastColumn="0" w:oddVBand="0" w:evenVBand="0" w:oddHBand="0" w:evenHBand="0" w:firstRowFirstColumn="0" w:firstRowLastColumn="0" w:lastRowFirstColumn="0" w:lastRowLastColumn="0"/>
            <w:tcW w:w="1745" w:type="pct"/>
            <w:vAlign w:val="center"/>
            <w:hideMark/>
          </w:tcPr>
          <w:p w14:paraId="66F085A2" w14:textId="77777777" w:rsidR="00077902" w:rsidRPr="00E657E7" w:rsidRDefault="00077902" w:rsidP="00102F3F">
            <w:pPr>
              <w:spacing w:line="20" w:lineRule="atLeast"/>
              <w:rPr>
                <w:rFonts w:eastAsia="Times New Roman" w:cstheme="minorHAnsi"/>
                <w:color w:val="000000"/>
                <w:sz w:val="20"/>
                <w:szCs w:val="20"/>
                <w:lang w:val="sr-Cyrl-BA"/>
              </w:rPr>
            </w:pPr>
            <w:r w:rsidRPr="00E657E7">
              <w:rPr>
                <w:rFonts w:eastAsia="Times New Roman" w:cstheme="minorHAnsi"/>
                <w:color w:val="000000"/>
                <w:sz w:val="20"/>
                <w:szCs w:val="20"/>
                <w:lang w:val="sr-Cyrl-BA"/>
              </w:rPr>
              <w:t>2. На ниском напону</w:t>
            </w:r>
          </w:p>
        </w:tc>
        <w:tc>
          <w:tcPr>
            <w:tcW w:w="649" w:type="pct"/>
            <w:noWrap/>
            <w:vAlign w:val="center"/>
            <w:hideMark/>
          </w:tcPr>
          <w:p w14:paraId="3443883F"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8515</w:t>
            </w:r>
          </w:p>
        </w:tc>
        <w:tc>
          <w:tcPr>
            <w:tcW w:w="649" w:type="pct"/>
            <w:noWrap/>
            <w:vAlign w:val="center"/>
            <w:hideMark/>
          </w:tcPr>
          <w:p w14:paraId="1DCE9E0C"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8620</w:t>
            </w:r>
          </w:p>
        </w:tc>
        <w:tc>
          <w:tcPr>
            <w:tcW w:w="649" w:type="pct"/>
            <w:noWrap/>
            <w:vAlign w:val="center"/>
            <w:hideMark/>
          </w:tcPr>
          <w:p w14:paraId="1A91FEF0"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8692</w:t>
            </w:r>
          </w:p>
        </w:tc>
        <w:tc>
          <w:tcPr>
            <w:tcW w:w="649" w:type="pct"/>
            <w:noWrap/>
            <w:vAlign w:val="center"/>
            <w:hideMark/>
          </w:tcPr>
          <w:p w14:paraId="6DEE0916"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8750</w:t>
            </w:r>
          </w:p>
        </w:tc>
        <w:tc>
          <w:tcPr>
            <w:tcW w:w="659" w:type="pct"/>
            <w:noWrap/>
            <w:vAlign w:val="center"/>
            <w:hideMark/>
          </w:tcPr>
          <w:p w14:paraId="5FDF9145"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sr-Cyrl-BA"/>
              </w:rPr>
            </w:pPr>
            <w:r w:rsidRPr="00E657E7">
              <w:rPr>
                <w:rFonts w:eastAsia="Times New Roman" w:cstheme="minorHAnsi"/>
                <w:b/>
                <w:bCs/>
                <w:color w:val="000000"/>
                <w:sz w:val="20"/>
                <w:szCs w:val="20"/>
                <w:lang w:val="sr-Cyrl-BA"/>
              </w:rPr>
              <w:t>8876</w:t>
            </w:r>
          </w:p>
        </w:tc>
      </w:tr>
      <w:tr w:rsidR="00077902" w:rsidRPr="00E657E7" w14:paraId="7CEBEA7B" w14:textId="77777777" w:rsidTr="00102F3F">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1745" w:type="pct"/>
            <w:vAlign w:val="center"/>
            <w:hideMark/>
          </w:tcPr>
          <w:p w14:paraId="6723E105" w14:textId="77777777" w:rsidR="00077902" w:rsidRPr="00E657E7" w:rsidRDefault="00077902" w:rsidP="00102F3F">
            <w:pPr>
              <w:spacing w:line="20" w:lineRule="atLeast"/>
              <w:ind w:left="720"/>
              <w:rPr>
                <w:rFonts w:eastAsia="Times New Roman" w:cstheme="minorHAnsi"/>
                <w:color w:val="000000"/>
                <w:sz w:val="20"/>
                <w:szCs w:val="20"/>
                <w:lang w:val="sr-Cyrl-BA"/>
              </w:rPr>
            </w:pPr>
            <w:r w:rsidRPr="00E657E7">
              <w:rPr>
                <w:rFonts w:eastAsia="Times New Roman" w:cstheme="minorHAnsi"/>
                <w:color w:val="000000"/>
                <w:sz w:val="20"/>
                <w:szCs w:val="20"/>
                <w:lang w:val="sr-Cyrl-BA"/>
              </w:rPr>
              <w:t>а) Домаћинства</w:t>
            </w:r>
          </w:p>
        </w:tc>
        <w:tc>
          <w:tcPr>
            <w:tcW w:w="649" w:type="pct"/>
            <w:noWrap/>
            <w:vAlign w:val="center"/>
            <w:hideMark/>
          </w:tcPr>
          <w:p w14:paraId="667C71C7"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7824</w:t>
            </w:r>
          </w:p>
        </w:tc>
        <w:tc>
          <w:tcPr>
            <w:tcW w:w="649" w:type="pct"/>
            <w:noWrap/>
            <w:vAlign w:val="center"/>
            <w:hideMark/>
          </w:tcPr>
          <w:p w14:paraId="4F25CDE3"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7931</w:t>
            </w:r>
          </w:p>
        </w:tc>
        <w:tc>
          <w:tcPr>
            <w:tcW w:w="649" w:type="pct"/>
            <w:noWrap/>
            <w:vAlign w:val="center"/>
            <w:hideMark/>
          </w:tcPr>
          <w:p w14:paraId="78585B32"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8007</w:t>
            </w:r>
          </w:p>
        </w:tc>
        <w:tc>
          <w:tcPr>
            <w:tcW w:w="649" w:type="pct"/>
            <w:noWrap/>
            <w:vAlign w:val="center"/>
            <w:hideMark/>
          </w:tcPr>
          <w:p w14:paraId="70AF9648"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8065</w:t>
            </w:r>
          </w:p>
        </w:tc>
        <w:tc>
          <w:tcPr>
            <w:tcW w:w="659" w:type="pct"/>
            <w:noWrap/>
            <w:vAlign w:val="center"/>
            <w:hideMark/>
          </w:tcPr>
          <w:p w14:paraId="1B253195"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8185</w:t>
            </w:r>
          </w:p>
        </w:tc>
      </w:tr>
      <w:tr w:rsidR="00077902" w:rsidRPr="00E657E7" w14:paraId="2AFA75B5" w14:textId="77777777" w:rsidTr="00102F3F">
        <w:trPr>
          <w:trHeight w:val="429"/>
          <w:jc w:val="center"/>
        </w:trPr>
        <w:tc>
          <w:tcPr>
            <w:cnfStyle w:val="001000000000" w:firstRow="0" w:lastRow="0" w:firstColumn="1" w:lastColumn="0" w:oddVBand="0" w:evenVBand="0" w:oddHBand="0" w:evenHBand="0" w:firstRowFirstColumn="0" w:firstRowLastColumn="0" w:lastRowFirstColumn="0" w:lastRowLastColumn="0"/>
            <w:tcW w:w="1745" w:type="pct"/>
            <w:vAlign w:val="center"/>
            <w:hideMark/>
          </w:tcPr>
          <w:p w14:paraId="018F6A39" w14:textId="77777777" w:rsidR="00077902" w:rsidRPr="00E657E7" w:rsidRDefault="00077902" w:rsidP="00102F3F">
            <w:pPr>
              <w:spacing w:line="20" w:lineRule="atLeast"/>
              <w:ind w:left="720"/>
              <w:rPr>
                <w:rFonts w:eastAsia="Times New Roman" w:cstheme="minorHAnsi"/>
                <w:color w:val="000000"/>
                <w:sz w:val="20"/>
                <w:szCs w:val="20"/>
                <w:lang w:val="sr-Cyrl-BA"/>
              </w:rPr>
            </w:pPr>
            <w:r w:rsidRPr="00E657E7">
              <w:rPr>
                <w:rFonts w:eastAsia="Times New Roman" w:cstheme="minorHAnsi"/>
                <w:color w:val="000000"/>
                <w:sz w:val="20"/>
                <w:szCs w:val="20"/>
                <w:lang w:val="sr-Cyrl-BA"/>
              </w:rPr>
              <w:t>б) Јавна расвјета</w:t>
            </w:r>
          </w:p>
        </w:tc>
        <w:tc>
          <w:tcPr>
            <w:tcW w:w="649" w:type="pct"/>
            <w:noWrap/>
            <w:vAlign w:val="center"/>
            <w:hideMark/>
          </w:tcPr>
          <w:p w14:paraId="75EAB1CB"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55</w:t>
            </w:r>
          </w:p>
        </w:tc>
        <w:tc>
          <w:tcPr>
            <w:tcW w:w="649" w:type="pct"/>
            <w:noWrap/>
            <w:vAlign w:val="center"/>
            <w:hideMark/>
          </w:tcPr>
          <w:p w14:paraId="47B3B594"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55</w:t>
            </w:r>
          </w:p>
        </w:tc>
        <w:tc>
          <w:tcPr>
            <w:tcW w:w="649" w:type="pct"/>
            <w:noWrap/>
            <w:vAlign w:val="center"/>
            <w:hideMark/>
          </w:tcPr>
          <w:p w14:paraId="5449C54F"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69</w:t>
            </w:r>
          </w:p>
        </w:tc>
        <w:tc>
          <w:tcPr>
            <w:tcW w:w="649" w:type="pct"/>
            <w:noWrap/>
            <w:vAlign w:val="center"/>
            <w:hideMark/>
          </w:tcPr>
          <w:p w14:paraId="2D2339AC"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72</w:t>
            </w:r>
          </w:p>
        </w:tc>
        <w:tc>
          <w:tcPr>
            <w:tcW w:w="659" w:type="pct"/>
            <w:noWrap/>
            <w:vAlign w:val="center"/>
            <w:hideMark/>
          </w:tcPr>
          <w:p w14:paraId="3B684A62"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75</w:t>
            </w:r>
          </w:p>
        </w:tc>
      </w:tr>
      <w:tr w:rsidR="00077902" w:rsidRPr="00E657E7" w14:paraId="24866724" w14:textId="77777777" w:rsidTr="00102F3F">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45" w:type="pct"/>
            <w:tcBorders>
              <w:bottom w:val="single" w:sz="4" w:space="0" w:color="auto"/>
            </w:tcBorders>
            <w:vAlign w:val="center"/>
            <w:hideMark/>
          </w:tcPr>
          <w:p w14:paraId="65826E01" w14:textId="77777777" w:rsidR="00077902" w:rsidRPr="00E657E7" w:rsidRDefault="00077902" w:rsidP="00102F3F">
            <w:pPr>
              <w:spacing w:line="20" w:lineRule="atLeast"/>
              <w:ind w:left="720"/>
              <w:rPr>
                <w:rFonts w:eastAsia="Times New Roman" w:cstheme="minorHAnsi"/>
                <w:color w:val="000000"/>
                <w:sz w:val="20"/>
                <w:szCs w:val="20"/>
                <w:lang w:val="sr-Cyrl-BA"/>
              </w:rPr>
            </w:pPr>
            <w:r w:rsidRPr="00E657E7">
              <w:rPr>
                <w:rFonts w:eastAsia="Times New Roman" w:cstheme="minorHAnsi"/>
                <w:color w:val="000000"/>
                <w:sz w:val="20"/>
                <w:szCs w:val="20"/>
                <w:lang w:val="sr-Cyrl-BA"/>
              </w:rPr>
              <w:t>в) Остала потрошња</w:t>
            </w:r>
          </w:p>
        </w:tc>
        <w:tc>
          <w:tcPr>
            <w:tcW w:w="649" w:type="pct"/>
            <w:tcBorders>
              <w:bottom w:val="single" w:sz="4" w:space="0" w:color="auto"/>
            </w:tcBorders>
            <w:noWrap/>
            <w:vAlign w:val="center"/>
            <w:hideMark/>
          </w:tcPr>
          <w:p w14:paraId="57C3009E"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617</w:t>
            </w:r>
          </w:p>
        </w:tc>
        <w:tc>
          <w:tcPr>
            <w:tcW w:w="649" w:type="pct"/>
            <w:tcBorders>
              <w:bottom w:val="single" w:sz="4" w:space="0" w:color="auto"/>
            </w:tcBorders>
            <w:noWrap/>
            <w:vAlign w:val="center"/>
            <w:hideMark/>
          </w:tcPr>
          <w:p w14:paraId="6EFB8895"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615</w:t>
            </w:r>
          </w:p>
        </w:tc>
        <w:tc>
          <w:tcPr>
            <w:tcW w:w="649" w:type="pct"/>
            <w:tcBorders>
              <w:bottom w:val="single" w:sz="4" w:space="0" w:color="auto"/>
            </w:tcBorders>
            <w:noWrap/>
            <w:vAlign w:val="center"/>
            <w:hideMark/>
          </w:tcPr>
          <w:p w14:paraId="42B3BE81"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615</w:t>
            </w:r>
          </w:p>
        </w:tc>
        <w:tc>
          <w:tcPr>
            <w:tcW w:w="649" w:type="pct"/>
            <w:tcBorders>
              <w:bottom w:val="single" w:sz="4" w:space="0" w:color="auto"/>
            </w:tcBorders>
            <w:noWrap/>
            <w:vAlign w:val="center"/>
            <w:hideMark/>
          </w:tcPr>
          <w:p w14:paraId="04A036CE"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618</w:t>
            </w:r>
          </w:p>
        </w:tc>
        <w:tc>
          <w:tcPr>
            <w:tcW w:w="659" w:type="pct"/>
            <w:tcBorders>
              <w:bottom w:val="single" w:sz="4" w:space="0" w:color="auto"/>
            </w:tcBorders>
            <w:noWrap/>
            <w:vAlign w:val="center"/>
            <w:hideMark/>
          </w:tcPr>
          <w:p w14:paraId="11632B72" w14:textId="77777777" w:rsidR="00077902" w:rsidRPr="00E657E7" w:rsidRDefault="00077902" w:rsidP="00102F3F">
            <w:pPr>
              <w:spacing w:line="2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sr-Cyrl-BA"/>
              </w:rPr>
            </w:pPr>
            <w:r w:rsidRPr="00E657E7">
              <w:rPr>
                <w:rFonts w:eastAsia="Times New Roman" w:cstheme="minorHAnsi"/>
                <w:color w:val="000000"/>
                <w:sz w:val="20"/>
                <w:szCs w:val="20"/>
                <w:lang w:val="sr-Cyrl-BA"/>
              </w:rPr>
              <w:t>616</w:t>
            </w:r>
          </w:p>
        </w:tc>
      </w:tr>
      <w:tr w:rsidR="00077902" w:rsidRPr="00E657E7" w14:paraId="5A694DE0" w14:textId="77777777" w:rsidTr="00102F3F">
        <w:trPr>
          <w:trHeight w:val="427"/>
          <w:jc w:val="center"/>
        </w:trPr>
        <w:tc>
          <w:tcPr>
            <w:cnfStyle w:val="001000000000" w:firstRow="0" w:lastRow="0" w:firstColumn="1" w:lastColumn="0" w:oddVBand="0" w:evenVBand="0" w:oddHBand="0" w:evenHBand="0" w:firstRowFirstColumn="0" w:firstRowLastColumn="0" w:lastRowFirstColumn="0" w:lastRowLastColumn="0"/>
            <w:tcW w:w="1745" w:type="pct"/>
            <w:tcBorders>
              <w:top w:val="single" w:sz="4" w:space="0" w:color="auto"/>
              <w:bottom w:val="single" w:sz="8" w:space="0" w:color="000000" w:themeColor="text1"/>
            </w:tcBorders>
            <w:vAlign w:val="center"/>
            <w:hideMark/>
          </w:tcPr>
          <w:p w14:paraId="532FA8CB" w14:textId="77777777" w:rsidR="00077902" w:rsidRPr="00E657E7" w:rsidRDefault="00077902" w:rsidP="00102F3F">
            <w:pPr>
              <w:spacing w:line="20" w:lineRule="atLeast"/>
              <w:jc w:val="center"/>
              <w:rPr>
                <w:rFonts w:eastAsia="Times New Roman" w:cstheme="minorHAnsi"/>
                <w:b w:val="0"/>
                <w:bCs w:val="0"/>
                <w:color w:val="000000"/>
                <w:sz w:val="20"/>
                <w:szCs w:val="20"/>
                <w:lang w:val="sr-Cyrl-BA"/>
              </w:rPr>
            </w:pPr>
            <w:r w:rsidRPr="00E657E7">
              <w:rPr>
                <w:rFonts w:eastAsia="Times New Roman" w:cstheme="minorHAnsi"/>
                <w:color w:val="000000"/>
                <w:sz w:val="20"/>
                <w:szCs w:val="20"/>
                <w:lang w:val="sr-Cyrl-BA"/>
              </w:rPr>
              <w:t>Укупно</w:t>
            </w:r>
          </w:p>
        </w:tc>
        <w:tc>
          <w:tcPr>
            <w:tcW w:w="649" w:type="pct"/>
            <w:tcBorders>
              <w:top w:val="single" w:sz="4" w:space="0" w:color="auto"/>
              <w:bottom w:val="single" w:sz="8" w:space="0" w:color="000000" w:themeColor="text1"/>
            </w:tcBorders>
            <w:noWrap/>
            <w:vAlign w:val="center"/>
            <w:hideMark/>
          </w:tcPr>
          <w:p w14:paraId="666B4FFB"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E657E7">
              <w:rPr>
                <w:rFonts w:eastAsia="Times New Roman" w:cstheme="minorHAnsi"/>
                <w:b/>
                <w:bCs/>
                <w:color w:val="000000"/>
                <w:sz w:val="20"/>
                <w:szCs w:val="20"/>
              </w:rPr>
              <w:t>8.536</w:t>
            </w:r>
          </w:p>
        </w:tc>
        <w:tc>
          <w:tcPr>
            <w:tcW w:w="649" w:type="pct"/>
            <w:tcBorders>
              <w:top w:val="single" w:sz="4" w:space="0" w:color="auto"/>
              <w:bottom w:val="single" w:sz="8" w:space="0" w:color="000000" w:themeColor="text1"/>
            </w:tcBorders>
            <w:noWrap/>
            <w:vAlign w:val="center"/>
            <w:hideMark/>
          </w:tcPr>
          <w:p w14:paraId="3DE84107"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E657E7">
              <w:rPr>
                <w:rFonts w:eastAsia="Times New Roman" w:cstheme="minorHAnsi"/>
                <w:b/>
                <w:bCs/>
                <w:color w:val="000000"/>
                <w:sz w:val="20"/>
                <w:szCs w:val="20"/>
              </w:rPr>
              <w:t>8.640</w:t>
            </w:r>
          </w:p>
        </w:tc>
        <w:tc>
          <w:tcPr>
            <w:tcW w:w="649" w:type="pct"/>
            <w:tcBorders>
              <w:top w:val="single" w:sz="4" w:space="0" w:color="auto"/>
              <w:bottom w:val="single" w:sz="8" w:space="0" w:color="000000" w:themeColor="text1"/>
            </w:tcBorders>
            <w:noWrap/>
            <w:vAlign w:val="center"/>
            <w:hideMark/>
          </w:tcPr>
          <w:p w14:paraId="12137227"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E657E7">
              <w:rPr>
                <w:rFonts w:eastAsia="Times New Roman" w:cstheme="minorHAnsi"/>
                <w:b/>
                <w:bCs/>
                <w:color w:val="000000"/>
                <w:sz w:val="20"/>
                <w:szCs w:val="20"/>
              </w:rPr>
              <w:t>8.713</w:t>
            </w:r>
          </w:p>
        </w:tc>
        <w:tc>
          <w:tcPr>
            <w:tcW w:w="649" w:type="pct"/>
            <w:tcBorders>
              <w:top w:val="single" w:sz="4" w:space="0" w:color="auto"/>
              <w:bottom w:val="single" w:sz="8" w:space="0" w:color="000000" w:themeColor="text1"/>
            </w:tcBorders>
            <w:noWrap/>
            <w:vAlign w:val="center"/>
            <w:hideMark/>
          </w:tcPr>
          <w:p w14:paraId="0F0EF606"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E657E7">
              <w:rPr>
                <w:rFonts w:eastAsia="Times New Roman" w:cstheme="minorHAnsi"/>
                <w:b/>
                <w:bCs/>
                <w:color w:val="000000"/>
                <w:sz w:val="20"/>
                <w:szCs w:val="20"/>
              </w:rPr>
              <w:t>8.771</w:t>
            </w:r>
          </w:p>
        </w:tc>
        <w:tc>
          <w:tcPr>
            <w:tcW w:w="659" w:type="pct"/>
            <w:tcBorders>
              <w:top w:val="single" w:sz="4" w:space="0" w:color="auto"/>
              <w:bottom w:val="single" w:sz="8" w:space="0" w:color="000000" w:themeColor="text1"/>
            </w:tcBorders>
            <w:noWrap/>
            <w:vAlign w:val="center"/>
            <w:hideMark/>
          </w:tcPr>
          <w:p w14:paraId="4C00EBF7" w14:textId="77777777" w:rsidR="00077902" w:rsidRPr="00E657E7" w:rsidRDefault="00077902" w:rsidP="00102F3F">
            <w:pPr>
              <w:spacing w:line="2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rPr>
            </w:pPr>
            <w:r w:rsidRPr="00E657E7">
              <w:rPr>
                <w:rFonts w:eastAsia="Times New Roman" w:cstheme="minorHAnsi"/>
                <w:b/>
                <w:bCs/>
                <w:color w:val="000000"/>
                <w:sz w:val="20"/>
                <w:szCs w:val="20"/>
              </w:rPr>
              <w:t>8.897</w:t>
            </w:r>
          </w:p>
        </w:tc>
      </w:tr>
    </w:tbl>
    <w:p w14:paraId="14DD80D7" w14:textId="77777777" w:rsidR="001D00D5" w:rsidRPr="00E657E7" w:rsidRDefault="00077902" w:rsidP="001D00D5">
      <w:pPr>
        <w:spacing w:after="100"/>
        <w:jc w:val="both"/>
        <w:rPr>
          <w:rFonts w:cstheme="minorHAnsi"/>
          <w:lang w:val="sr-Cyrl-BA"/>
        </w:rPr>
      </w:pPr>
      <w:r w:rsidRPr="00E657E7">
        <w:rPr>
          <w:rFonts w:cstheme="minorHAnsi"/>
          <w:i/>
          <w:iCs/>
          <w:szCs w:val="24"/>
          <w:lang w:val="sr-Cyrl-BA"/>
        </w:rPr>
        <w:t>Извор: Електрокрајина, Теренска јединица Мркоњић Град</w:t>
      </w:r>
      <w:r w:rsidR="002C51FD" w:rsidRPr="00E657E7">
        <w:rPr>
          <w:rFonts w:cstheme="minorHAnsi"/>
          <w:lang w:val="sr-Cyrl-BA"/>
        </w:rPr>
        <w:t xml:space="preserve"> </w:t>
      </w:r>
    </w:p>
    <w:p w14:paraId="10A47241" w14:textId="77777777" w:rsidR="007411D8" w:rsidRPr="000B1ACC" w:rsidRDefault="007411D8" w:rsidP="002C51FD">
      <w:pPr>
        <w:spacing w:after="0"/>
        <w:jc w:val="both"/>
        <w:rPr>
          <w:rFonts w:cstheme="minorHAnsi"/>
          <w:iCs/>
          <w:noProof/>
          <w:szCs w:val="24"/>
          <w:lang w:val="sr-Cyrl-BA"/>
        </w:rPr>
      </w:pPr>
      <w:r w:rsidRPr="00E657E7">
        <w:rPr>
          <w:rFonts w:cstheme="minorHAnsi"/>
          <w:iCs/>
          <w:noProof/>
          <w:szCs w:val="24"/>
          <w:lang w:val="sr-Cyrl-BA"/>
        </w:rPr>
        <w:t>Телекомуникације, интернет и РТВ сигнал</w:t>
      </w:r>
    </w:p>
    <w:p w14:paraId="0FBFD94B" w14:textId="77777777" w:rsidR="0037315D" w:rsidRPr="000B1ACC" w:rsidRDefault="00683131" w:rsidP="002C51FD">
      <w:pPr>
        <w:pStyle w:val="NormalWeb"/>
        <w:spacing w:before="0" w:beforeAutospacing="0" w:after="0" w:afterAutospacing="0"/>
        <w:jc w:val="both"/>
        <w:rPr>
          <w:rFonts w:asciiTheme="minorHAnsi" w:hAnsiTheme="minorHAnsi" w:cstheme="minorHAnsi"/>
          <w:color w:val="000000"/>
          <w:lang w:val="sr-Cyrl-BA"/>
        </w:rPr>
      </w:pPr>
      <w:r w:rsidRPr="000B1ACC">
        <w:rPr>
          <w:rFonts w:asciiTheme="minorHAnsi" w:hAnsiTheme="minorHAnsi" w:cstheme="minorHAnsi"/>
          <w:color w:val="000000"/>
          <w:lang w:val="sr-Cyrl-BA"/>
        </w:rPr>
        <w:t xml:space="preserve">Када је у питању инфраструкутра у области телекомуникација, интернета и РТВ сигнала генерално се може констатовати да је стање добро. Општина </w:t>
      </w:r>
      <w:r w:rsidR="002C51FD" w:rsidRPr="000B1ACC">
        <w:rPr>
          <w:rFonts w:asciiTheme="minorHAnsi" w:hAnsiTheme="minorHAnsi" w:cstheme="minorHAnsi"/>
          <w:color w:val="000000"/>
          <w:lang w:val="sr-Cyrl-BA"/>
        </w:rPr>
        <w:t>Мркоњић Град</w:t>
      </w:r>
      <w:r w:rsidRPr="000B1ACC">
        <w:rPr>
          <w:rFonts w:asciiTheme="minorHAnsi" w:hAnsiTheme="minorHAnsi" w:cstheme="minorHAnsi"/>
          <w:color w:val="000000"/>
          <w:lang w:val="sr-Cyrl-BA"/>
        </w:rPr>
        <w:t xml:space="preserve"> је у потпуности покривена сигналом</w:t>
      </w:r>
      <w:r w:rsidR="00E47D4A">
        <w:rPr>
          <w:rFonts w:asciiTheme="minorHAnsi" w:hAnsiTheme="minorHAnsi" w:cstheme="minorHAnsi"/>
          <w:color w:val="000000"/>
          <w:lang w:val="sr-Cyrl-BA"/>
        </w:rPr>
        <w:t xml:space="preserve"> мобилне мреже, те се у контину</w:t>
      </w:r>
      <w:r w:rsidRPr="000B1ACC">
        <w:rPr>
          <w:rFonts w:asciiTheme="minorHAnsi" w:hAnsiTheme="minorHAnsi" w:cstheme="minorHAnsi"/>
          <w:color w:val="000000"/>
          <w:lang w:val="sr-Cyrl-BA"/>
        </w:rPr>
        <w:t>итету улажу средства (компаније из ових области) у имплементацију и развој технологија с циљем пружања најсавременијих услу</w:t>
      </w:r>
      <w:r w:rsidR="00E47D4A">
        <w:rPr>
          <w:rFonts w:asciiTheme="minorHAnsi" w:hAnsiTheme="minorHAnsi" w:cstheme="minorHAnsi"/>
          <w:color w:val="000000"/>
          <w:lang w:val="sr-Cyrl-BA"/>
        </w:rPr>
        <w:t>га приступа интернету, фиксној и мобилној</w:t>
      </w:r>
      <w:r w:rsidRPr="000B1ACC">
        <w:rPr>
          <w:rFonts w:asciiTheme="minorHAnsi" w:hAnsiTheme="minorHAnsi" w:cstheme="minorHAnsi"/>
          <w:color w:val="000000"/>
          <w:lang w:val="sr-Cyrl-BA"/>
        </w:rPr>
        <w:t xml:space="preserve"> телефоније и IPTV-a. На овај начин становништву општине </w:t>
      </w:r>
      <w:r w:rsidR="00E47D4A">
        <w:rPr>
          <w:rFonts w:asciiTheme="minorHAnsi" w:hAnsiTheme="minorHAnsi" w:cstheme="minorHAnsi"/>
          <w:color w:val="000000"/>
          <w:lang w:val="sr-Cyrl-BA"/>
        </w:rPr>
        <w:t xml:space="preserve">је </w:t>
      </w:r>
      <w:r w:rsidRPr="000B1ACC">
        <w:rPr>
          <w:rFonts w:asciiTheme="minorHAnsi" w:hAnsiTheme="minorHAnsi" w:cstheme="minorHAnsi"/>
          <w:color w:val="000000"/>
          <w:lang w:val="sr-Cyrl-BA"/>
        </w:rPr>
        <w:t xml:space="preserve">омогућена комуникација по највишим стандардима, а привредним субјектима су створени предуслови за раст и развој пословања. </w:t>
      </w:r>
    </w:p>
    <w:p w14:paraId="4DFFD621" w14:textId="77777777" w:rsidR="00683131" w:rsidRPr="000B1ACC" w:rsidRDefault="00683131" w:rsidP="002C51FD">
      <w:pPr>
        <w:pStyle w:val="NormalWeb"/>
        <w:spacing w:before="0" w:beforeAutospacing="0" w:after="0" w:afterAutospacing="0"/>
        <w:jc w:val="both"/>
        <w:rPr>
          <w:rFonts w:asciiTheme="minorHAnsi" w:hAnsiTheme="minorHAnsi" w:cstheme="minorHAnsi"/>
          <w:color w:val="000000"/>
          <w:lang w:val="sr-Cyrl-BA"/>
        </w:rPr>
      </w:pPr>
      <w:r w:rsidRPr="000B1ACC">
        <w:rPr>
          <w:rFonts w:asciiTheme="minorHAnsi" w:hAnsiTheme="minorHAnsi" w:cstheme="minorHAnsi"/>
          <w:color w:val="000000"/>
          <w:lang w:val="sr-Cyrl-BA"/>
        </w:rPr>
        <w:t xml:space="preserve">На подручју општине </w:t>
      </w:r>
      <w:r w:rsidR="002C51FD" w:rsidRPr="000B1ACC">
        <w:rPr>
          <w:rFonts w:asciiTheme="minorHAnsi" w:hAnsiTheme="minorHAnsi" w:cstheme="minorHAnsi"/>
          <w:color w:val="000000"/>
          <w:lang w:val="sr-Cyrl-BA"/>
        </w:rPr>
        <w:t>Мркоњић Град</w:t>
      </w:r>
      <w:r w:rsidR="0037315D" w:rsidRPr="000B1ACC">
        <w:rPr>
          <w:rFonts w:asciiTheme="minorHAnsi" w:hAnsiTheme="minorHAnsi" w:cstheme="minorHAnsi"/>
          <w:color w:val="000000"/>
          <w:lang w:val="sr-Cyrl-BA"/>
        </w:rPr>
        <w:t xml:space="preserve"> доступни су сљедећи кабловски оператери: Мтел, Елта кабел и Телемах.</w:t>
      </w:r>
    </w:p>
    <w:p w14:paraId="6AC69F8E" w14:textId="77777777" w:rsidR="002C51FD" w:rsidRPr="000B1ACC" w:rsidRDefault="002C51FD" w:rsidP="002C51FD">
      <w:pPr>
        <w:pStyle w:val="NormalWeb"/>
        <w:spacing w:before="0" w:beforeAutospacing="0" w:after="0" w:afterAutospacing="0"/>
        <w:jc w:val="both"/>
        <w:rPr>
          <w:rFonts w:asciiTheme="minorHAnsi" w:hAnsiTheme="minorHAnsi" w:cstheme="minorHAnsi"/>
          <w:i/>
          <w:iCs/>
          <w:color w:val="000000"/>
          <w:lang w:val="sr-Cyrl-BA"/>
        </w:rPr>
      </w:pPr>
    </w:p>
    <w:p w14:paraId="60E3F62E" w14:textId="77777777" w:rsidR="009C0811" w:rsidRPr="000B1ACC" w:rsidRDefault="009C0811" w:rsidP="002C51FD">
      <w:pPr>
        <w:pStyle w:val="NormalWeb"/>
        <w:spacing w:before="0" w:beforeAutospacing="0" w:after="0" w:afterAutospacing="0"/>
        <w:jc w:val="both"/>
        <w:rPr>
          <w:rFonts w:asciiTheme="minorHAnsi" w:hAnsiTheme="minorHAnsi" w:cstheme="minorHAnsi"/>
          <w:i/>
          <w:iCs/>
          <w:color w:val="000000"/>
          <w:lang w:val="sr-Cyrl-BA"/>
        </w:rPr>
      </w:pPr>
      <w:r w:rsidRPr="000B1ACC">
        <w:rPr>
          <w:rFonts w:asciiTheme="minorHAnsi" w:hAnsiTheme="minorHAnsi" w:cstheme="minorHAnsi"/>
          <w:i/>
          <w:iCs/>
          <w:color w:val="000000"/>
          <w:lang w:val="sr-Cyrl-BA"/>
        </w:rPr>
        <w:t>Поштански саобраћај</w:t>
      </w:r>
    </w:p>
    <w:p w14:paraId="24683C9F" w14:textId="77777777" w:rsidR="00294B8B" w:rsidRPr="000B1ACC" w:rsidRDefault="00294B8B" w:rsidP="002C51FD">
      <w:pPr>
        <w:pStyle w:val="NormalWeb"/>
        <w:spacing w:before="0" w:beforeAutospacing="0" w:after="0" w:afterAutospacing="0"/>
        <w:jc w:val="both"/>
        <w:rPr>
          <w:rFonts w:asciiTheme="minorHAnsi" w:hAnsiTheme="minorHAnsi" w:cstheme="minorHAnsi"/>
          <w:color w:val="000000"/>
          <w:lang w:val="sr-Cyrl-BA"/>
        </w:rPr>
      </w:pPr>
      <w:r w:rsidRPr="000B1ACC">
        <w:rPr>
          <w:rFonts w:asciiTheme="minorHAnsi" w:hAnsiTheme="minorHAnsi" w:cstheme="minorHAnsi"/>
          <w:color w:val="000000"/>
          <w:lang w:val="sr-Cyrl-BA"/>
        </w:rPr>
        <w:t xml:space="preserve">Предузеће за поштански саобраћај Републике Српске на подручју општине </w:t>
      </w:r>
      <w:r w:rsidR="002C51FD" w:rsidRPr="000B1ACC">
        <w:rPr>
          <w:rFonts w:asciiTheme="minorHAnsi" w:hAnsiTheme="minorHAnsi" w:cstheme="minorHAnsi"/>
          <w:color w:val="000000"/>
          <w:lang w:val="sr-Cyrl-BA"/>
        </w:rPr>
        <w:t>Мрккоњић Град</w:t>
      </w:r>
      <w:r w:rsidRPr="000B1ACC">
        <w:rPr>
          <w:rFonts w:asciiTheme="minorHAnsi" w:hAnsiTheme="minorHAnsi" w:cstheme="minorHAnsi"/>
          <w:color w:val="000000"/>
          <w:lang w:val="sr-Cyrl-BA"/>
        </w:rPr>
        <w:t xml:space="preserve"> обавља дјелатност поштанског саобраћаја који обухвата пријем и слање свих врста пошиљ</w:t>
      </w:r>
      <w:r w:rsidR="002C51FD" w:rsidRPr="000B1ACC">
        <w:rPr>
          <w:rFonts w:asciiTheme="minorHAnsi" w:hAnsiTheme="minorHAnsi" w:cstheme="minorHAnsi"/>
          <w:color w:val="000000"/>
          <w:lang w:val="sr-Cyrl-BA"/>
        </w:rPr>
        <w:t>а</w:t>
      </w:r>
      <w:r w:rsidRPr="000B1ACC">
        <w:rPr>
          <w:rFonts w:asciiTheme="minorHAnsi" w:hAnsiTheme="minorHAnsi" w:cstheme="minorHAnsi"/>
          <w:color w:val="000000"/>
          <w:lang w:val="sr-Cyrl-BA"/>
        </w:rPr>
        <w:t>ка, пакета, брзе поште, робе, врши пружање финансијских услуга (уплате, трансфери новца у земљи и иностранству преко различитих сервиса за слање новца – пријем и слање, кредити и друго), маркетиншких услуга, филателије и друго.</w:t>
      </w:r>
      <w:r w:rsidR="009C0811" w:rsidRPr="000B1ACC">
        <w:rPr>
          <w:rFonts w:asciiTheme="minorHAnsi" w:hAnsiTheme="minorHAnsi" w:cstheme="minorHAnsi"/>
          <w:color w:val="000000"/>
          <w:lang w:val="sr-Cyrl-BA"/>
        </w:rPr>
        <w:t xml:space="preserve"> </w:t>
      </w:r>
      <w:r w:rsidRPr="000B1ACC">
        <w:rPr>
          <w:rFonts w:asciiTheme="minorHAnsi" w:hAnsiTheme="minorHAnsi" w:cstheme="minorHAnsi"/>
          <w:color w:val="000000"/>
          <w:lang w:val="sr-Cyrl-BA"/>
        </w:rPr>
        <w:t xml:space="preserve">На подручју општине </w:t>
      </w:r>
      <w:r w:rsidR="002C51FD" w:rsidRPr="000B1ACC">
        <w:rPr>
          <w:rFonts w:asciiTheme="minorHAnsi" w:hAnsiTheme="minorHAnsi" w:cstheme="minorHAnsi"/>
          <w:color w:val="000000"/>
          <w:lang w:val="sr-Cyrl-BA"/>
        </w:rPr>
        <w:t>Мркоњић Град</w:t>
      </w:r>
      <w:r w:rsidRPr="000B1ACC">
        <w:rPr>
          <w:rFonts w:asciiTheme="minorHAnsi" w:hAnsiTheme="minorHAnsi" w:cstheme="minorHAnsi"/>
          <w:color w:val="000000"/>
          <w:lang w:val="sr-Cyrl-BA"/>
        </w:rPr>
        <w:t xml:space="preserve"> послују пошта 7</w:t>
      </w:r>
      <w:r w:rsidR="002C51FD" w:rsidRPr="000B1ACC">
        <w:rPr>
          <w:rFonts w:asciiTheme="minorHAnsi" w:hAnsiTheme="minorHAnsi" w:cstheme="minorHAnsi"/>
          <w:color w:val="000000"/>
          <w:lang w:val="sr-Cyrl-BA"/>
        </w:rPr>
        <w:t>0260</w:t>
      </w:r>
      <w:r w:rsidRPr="000B1ACC">
        <w:rPr>
          <w:rFonts w:asciiTheme="minorHAnsi" w:hAnsiTheme="minorHAnsi" w:cstheme="minorHAnsi"/>
          <w:color w:val="000000"/>
          <w:lang w:val="sr-Cyrl-BA"/>
        </w:rPr>
        <w:t xml:space="preserve"> </w:t>
      </w:r>
      <w:r w:rsidR="00E42790">
        <w:rPr>
          <w:rFonts w:asciiTheme="minorHAnsi" w:hAnsiTheme="minorHAnsi" w:cstheme="minorHAnsi"/>
          <w:color w:val="000000"/>
          <w:lang w:val="sr-Cyrl-BA"/>
        </w:rPr>
        <w:t>Мркоњић Град</w:t>
      </w:r>
      <w:r w:rsidRPr="000B1ACC">
        <w:rPr>
          <w:rFonts w:asciiTheme="minorHAnsi" w:hAnsiTheme="minorHAnsi" w:cstheme="minorHAnsi"/>
          <w:color w:val="000000"/>
          <w:lang w:val="sr-Cyrl-BA"/>
        </w:rPr>
        <w:t xml:space="preserve">, </w:t>
      </w:r>
      <w:r w:rsidRPr="00B86BC9">
        <w:rPr>
          <w:rFonts w:asciiTheme="minorHAnsi" w:hAnsiTheme="minorHAnsi" w:cstheme="minorHAnsi"/>
          <w:color w:val="000000"/>
          <w:lang w:val="sr-Cyrl-BA"/>
        </w:rPr>
        <w:t xml:space="preserve">са издвојеним шалтерима у </w:t>
      </w:r>
      <w:r w:rsidR="002C51FD" w:rsidRPr="00B86BC9">
        <w:rPr>
          <w:rFonts w:asciiTheme="minorHAnsi" w:hAnsiTheme="minorHAnsi" w:cstheme="minorHAnsi"/>
          <w:color w:val="000000"/>
          <w:lang w:val="sr-Cyrl-BA"/>
        </w:rPr>
        <w:t>Бараћима и Подрашници</w:t>
      </w:r>
      <w:r w:rsidRPr="00B86BC9">
        <w:rPr>
          <w:rFonts w:asciiTheme="minorHAnsi" w:hAnsiTheme="minorHAnsi" w:cstheme="minorHAnsi"/>
          <w:color w:val="000000"/>
          <w:lang w:val="sr-Cyrl-BA"/>
        </w:rPr>
        <w:t>.</w:t>
      </w:r>
      <w:r w:rsidRPr="000B1ACC">
        <w:rPr>
          <w:rFonts w:asciiTheme="minorHAnsi" w:hAnsiTheme="minorHAnsi" w:cstheme="minorHAnsi"/>
          <w:color w:val="000000"/>
          <w:lang w:val="sr-Cyrl-BA"/>
        </w:rPr>
        <w:t xml:space="preserve"> </w:t>
      </w:r>
      <w:r w:rsidR="002C51FD" w:rsidRPr="000B1ACC">
        <w:rPr>
          <w:rFonts w:asciiTheme="minorHAnsi" w:hAnsiTheme="minorHAnsi" w:cstheme="minorHAnsi"/>
          <w:color w:val="000000"/>
          <w:lang w:val="sr-Cyrl-BA"/>
        </w:rPr>
        <w:t xml:space="preserve"> </w:t>
      </w:r>
    </w:p>
    <w:p w14:paraId="4DEA678B" w14:textId="77777777" w:rsidR="0037315D" w:rsidRPr="000B1ACC" w:rsidRDefault="0037315D" w:rsidP="002C51FD">
      <w:pPr>
        <w:pStyle w:val="NormalWeb"/>
        <w:spacing w:before="0" w:beforeAutospacing="0" w:after="0" w:afterAutospacing="0"/>
        <w:jc w:val="both"/>
        <w:rPr>
          <w:rFonts w:asciiTheme="minorHAnsi" w:hAnsiTheme="minorHAnsi" w:cstheme="minorHAnsi"/>
          <w:color w:val="000000"/>
          <w:lang w:val="sr-Cyrl-BA"/>
        </w:rPr>
      </w:pPr>
      <w:r w:rsidRPr="000B1ACC">
        <w:rPr>
          <w:rFonts w:asciiTheme="minorHAnsi" w:hAnsiTheme="minorHAnsi" w:cstheme="minorHAnsi"/>
          <w:color w:val="000000"/>
          <w:lang w:val="sr-Cyrl-BA"/>
        </w:rPr>
        <w:t>Када су у питању курирске службе за отпрему/доставу различитих врста роба широм Републике Српске и Босне и Херцеговине, подручје општине покрива више различитих оператера.</w:t>
      </w:r>
    </w:p>
    <w:p w14:paraId="349319C9" w14:textId="77777777" w:rsidR="002C51FD" w:rsidRPr="000B1ACC" w:rsidRDefault="002C51FD" w:rsidP="002C51FD">
      <w:pPr>
        <w:spacing w:after="0"/>
        <w:jc w:val="both"/>
        <w:rPr>
          <w:rFonts w:cstheme="minorHAnsi"/>
          <w:i/>
          <w:iCs/>
          <w:noProof/>
          <w:szCs w:val="24"/>
          <w:lang w:val="sr-Cyrl-BA"/>
        </w:rPr>
      </w:pPr>
    </w:p>
    <w:p w14:paraId="0A510924" w14:textId="77777777" w:rsidR="00136D86" w:rsidRPr="000B1ACC" w:rsidRDefault="00136D86" w:rsidP="002C51FD">
      <w:pPr>
        <w:spacing w:after="0"/>
        <w:jc w:val="both"/>
        <w:rPr>
          <w:rFonts w:cstheme="minorHAnsi"/>
          <w:i/>
          <w:iCs/>
          <w:noProof/>
          <w:szCs w:val="24"/>
          <w:lang w:val="sr-Cyrl-BA"/>
        </w:rPr>
      </w:pPr>
      <w:r w:rsidRPr="000B1ACC">
        <w:rPr>
          <w:rFonts w:cstheme="minorHAnsi"/>
          <w:i/>
          <w:iCs/>
          <w:noProof/>
          <w:szCs w:val="24"/>
          <w:lang w:val="sr-Cyrl-BA"/>
        </w:rPr>
        <w:t>Стање јавне расвјете</w:t>
      </w:r>
    </w:p>
    <w:p w14:paraId="61D86ABD" w14:textId="77777777" w:rsidR="0037315D" w:rsidRPr="000B1ACC" w:rsidRDefault="0037315D" w:rsidP="002C51FD">
      <w:pPr>
        <w:spacing w:after="0"/>
        <w:jc w:val="both"/>
        <w:rPr>
          <w:rFonts w:cstheme="minorHAnsi"/>
          <w:i/>
          <w:iCs/>
          <w:noProof/>
          <w:szCs w:val="24"/>
          <w:lang w:val="sr-Cyrl-BA"/>
        </w:rPr>
      </w:pPr>
    </w:p>
    <w:p w14:paraId="4683CB7F" w14:textId="77777777" w:rsidR="0037315D" w:rsidRPr="000B1ACC" w:rsidRDefault="0037315D" w:rsidP="002C51FD">
      <w:pPr>
        <w:spacing w:after="0"/>
        <w:jc w:val="both"/>
        <w:rPr>
          <w:rFonts w:cstheme="minorHAnsi"/>
          <w:b/>
          <w:i/>
          <w:iCs/>
          <w:noProof/>
          <w:szCs w:val="24"/>
          <w:lang w:val="sr-Cyrl-BA"/>
        </w:rPr>
      </w:pPr>
      <w:r w:rsidRPr="000B1ACC">
        <w:rPr>
          <w:b/>
          <w:noProof/>
          <w:sz w:val="20"/>
          <w:szCs w:val="20"/>
          <w:lang w:val="sr-Cyrl-BA"/>
        </w:rPr>
        <w:t>Табела: Јавна расвјета</w:t>
      </w:r>
    </w:p>
    <w:tbl>
      <w:tblPr>
        <w:tblStyle w:val="LightShading3"/>
        <w:tblW w:w="0" w:type="auto"/>
        <w:tblInd w:w="90" w:type="dxa"/>
        <w:tblLook w:val="04A0" w:firstRow="1" w:lastRow="0" w:firstColumn="1" w:lastColumn="0" w:noHBand="0" w:noVBand="1"/>
      </w:tblPr>
      <w:tblGrid>
        <w:gridCol w:w="3617"/>
        <w:gridCol w:w="1198"/>
        <w:gridCol w:w="1241"/>
        <w:gridCol w:w="1241"/>
        <w:gridCol w:w="1128"/>
        <w:gridCol w:w="1128"/>
      </w:tblGrid>
      <w:tr w:rsidR="0037315D" w:rsidRPr="00E42790" w14:paraId="7E496725" w14:textId="77777777" w:rsidTr="00E4279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617" w:type="dxa"/>
            <w:noWrap/>
            <w:vAlign w:val="center"/>
            <w:hideMark/>
          </w:tcPr>
          <w:p w14:paraId="4922A41F" w14:textId="77777777" w:rsidR="0037315D" w:rsidRPr="00E42790" w:rsidRDefault="0037315D" w:rsidP="00E42790">
            <w:pPr>
              <w:jc w:val="center"/>
              <w:rPr>
                <w:noProof/>
                <w:sz w:val="20"/>
                <w:szCs w:val="20"/>
                <w:lang w:val="sr-Cyrl-BA"/>
              </w:rPr>
            </w:pPr>
          </w:p>
        </w:tc>
        <w:tc>
          <w:tcPr>
            <w:tcW w:w="1198" w:type="dxa"/>
            <w:noWrap/>
            <w:vAlign w:val="center"/>
            <w:hideMark/>
          </w:tcPr>
          <w:p w14:paraId="50FF230F" w14:textId="77777777" w:rsidR="0037315D" w:rsidRPr="00E42790" w:rsidRDefault="0037315D" w:rsidP="00E42790">
            <w:pPr>
              <w:jc w:val="center"/>
              <w:cnfStyle w:val="100000000000" w:firstRow="1"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2018</w:t>
            </w:r>
          </w:p>
        </w:tc>
        <w:tc>
          <w:tcPr>
            <w:tcW w:w="1241" w:type="dxa"/>
            <w:noWrap/>
            <w:vAlign w:val="center"/>
            <w:hideMark/>
          </w:tcPr>
          <w:p w14:paraId="66F0E292" w14:textId="77777777" w:rsidR="0037315D" w:rsidRPr="00E42790" w:rsidRDefault="0037315D" w:rsidP="00E42790">
            <w:pPr>
              <w:jc w:val="center"/>
              <w:cnfStyle w:val="100000000000" w:firstRow="1"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2019</w:t>
            </w:r>
          </w:p>
        </w:tc>
        <w:tc>
          <w:tcPr>
            <w:tcW w:w="1241" w:type="dxa"/>
            <w:noWrap/>
            <w:vAlign w:val="center"/>
            <w:hideMark/>
          </w:tcPr>
          <w:p w14:paraId="4230D900" w14:textId="77777777" w:rsidR="0037315D" w:rsidRPr="00E42790" w:rsidRDefault="0037315D" w:rsidP="00E42790">
            <w:pPr>
              <w:jc w:val="center"/>
              <w:cnfStyle w:val="100000000000" w:firstRow="1"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2020</w:t>
            </w:r>
          </w:p>
        </w:tc>
        <w:tc>
          <w:tcPr>
            <w:tcW w:w="1128" w:type="dxa"/>
            <w:noWrap/>
            <w:vAlign w:val="center"/>
            <w:hideMark/>
          </w:tcPr>
          <w:p w14:paraId="6701A64C" w14:textId="77777777" w:rsidR="0037315D" w:rsidRPr="00E42790" w:rsidRDefault="0037315D" w:rsidP="00E42790">
            <w:pPr>
              <w:jc w:val="center"/>
              <w:cnfStyle w:val="100000000000" w:firstRow="1"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2021</w:t>
            </w:r>
          </w:p>
        </w:tc>
        <w:tc>
          <w:tcPr>
            <w:tcW w:w="1128" w:type="dxa"/>
            <w:noWrap/>
            <w:vAlign w:val="center"/>
            <w:hideMark/>
          </w:tcPr>
          <w:p w14:paraId="45558E85" w14:textId="77777777" w:rsidR="0037315D" w:rsidRPr="00E42790" w:rsidRDefault="0037315D" w:rsidP="00E42790">
            <w:pPr>
              <w:jc w:val="center"/>
              <w:cnfStyle w:val="100000000000" w:firstRow="1"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2022</w:t>
            </w:r>
          </w:p>
        </w:tc>
      </w:tr>
      <w:tr w:rsidR="00893DD1" w:rsidRPr="00E42790" w14:paraId="1628D346" w14:textId="77777777" w:rsidTr="00E4279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617" w:type="dxa"/>
            <w:shd w:val="clear" w:color="auto" w:fill="F2F2F2" w:themeFill="background1" w:themeFillShade="F2"/>
            <w:vAlign w:val="center"/>
            <w:hideMark/>
          </w:tcPr>
          <w:p w14:paraId="6106E6AF" w14:textId="77777777" w:rsidR="00136D86" w:rsidRPr="00E42790" w:rsidRDefault="00136D86" w:rsidP="00E42790">
            <w:pPr>
              <w:rPr>
                <w:noProof/>
                <w:sz w:val="20"/>
                <w:szCs w:val="20"/>
                <w:lang w:val="sr-Cyrl-BA"/>
              </w:rPr>
            </w:pPr>
            <w:r w:rsidRPr="00E42790">
              <w:rPr>
                <w:noProof/>
                <w:sz w:val="20"/>
                <w:szCs w:val="20"/>
                <w:lang w:val="sr-Cyrl-BA"/>
              </w:rPr>
              <w:t xml:space="preserve">% </w:t>
            </w:r>
            <w:r w:rsidR="002E31BA" w:rsidRPr="00E42790">
              <w:rPr>
                <w:noProof/>
                <w:sz w:val="20"/>
                <w:szCs w:val="20"/>
                <w:lang w:val="sr-Cyrl-BA"/>
              </w:rPr>
              <w:t>покривености</w:t>
            </w:r>
            <w:r w:rsidRPr="00E42790">
              <w:rPr>
                <w:noProof/>
                <w:sz w:val="20"/>
                <w:szCs w:val="20"/>
                <w:lang w:val="sr-Cyrl-BA"/>
              </w:rPr>
              <w:t xml:space="preserve"> </w:t>
            </w:r>
            <w:r w:rsidR="002E31BA" w:rsidRPr="00E42790">
              <w:rPr>
                <w:noProof/>
                <w:sz w:val="20"/>
                <w:szCs w:val="20"/>
                <w:lang w:val="sr-Cyrl-BA"/>
              </w:rPr>
              <w:t>становништва</w:t>
            </w:r>
            <w:r w:rsidRPr="00E42790">
              <w:rPr>
                <w:noProof/>
                <w:sz w:val="20"/>
                <w:szCs w:val="20"/>
                <w:lang w:val="sr-Cyrl-BA"/>
              </w:rPr>
              <w:t xml:space="preserve"> </w:t>
            </w:r>
            <w:r w:rsidR="002E31BA" w:rsidRPr="00E42790">
              <w:rPr>
                <w:noProof/>
                <w:sz w:val="20"/>
                <w:szCs w:val="20"/>
                <w:lang w:val="sr-Cyrl-BA"/>
              </w:rPr>
              <w:t>општине</w:t>
            </w:r>
            <w:r w:rsidRPr="00E42790">
              <w:rPr>
                <w:noProof/>
                <w:sz w:val="20"/>
                <w:szCs w:val="20"/>
                <w:lang w:val="sr-Cyrl-BA"/>
              </w:rPr>
              <w:t xml:space="preserve"> </w:t>
            </w:r>
            <w:r w:rsidR="002E31BA" w:rsidRPr="00E42790">
              <w:rPr>
                <w:noProof/>
                <w:sz w:val="20"/>
                <w:szCs w:val="20"/>
                <w:lang w:val="sr-Cyrl-BA"/>
              </w:rPr>
              <w:t>јавном</w:t>
            </w:r>
            <w:r w:rsidRPr="00E42790">
              <w:rPr>
                <w:noProof/>
                <w:sz w:val="20"/>
                <w:szCs w:val="20"/>
                <w:lang w:val="sr-Cyrl-BA"/>
              </w:rPr>
              <w:t xml:space="preserve"> </w:t>
            </w:r>
            <w:r w:rsidR="002E31BA" w:rsidRPr="00E42790">
              <w:rPr>
                <w:noProof/>
                <w:sz w:val="20"/>
                <w:szCs w:val="20"/>
                <w:lang w:val="sr-Cyrl-BA"/>
              </w:rPr>
              <w:t>расвјетом</w:t>
            </w:r>
            <w:r w:rsidRPr="00E42790">
              <w:rPr>
                <w:noProof/>
                <w:sz w:val="20"/>
                <w:szCs w:val="20"/>
                <w:lang w:val="sr-Cyrl-BA"/>
              </w:rPr>
              <w:t xml:space="preserve"> - </w:t>
            </w:r>
            <w:r w:rsidR="002E31BA" w:rsidRPr="00E42790">
              <w:rPr>
                <w:noProof/>
                <w:sz w:val="20"/>
                <w:szCs w:val="20"/>
                <w:lang w:val="sr-Cyrl-BA"/>
              </w:rPr>
              <w:t>процјена</w:t>
            </w:r>
          </w:p>
        </w:tc>
        <w:tc>
          <w:tcPr>
            <w:tcW w:w="1198" w:type="dxa"/>
            <w:shd w:val="clear" w:color="auto" w:fill="F2F2F2" w:themeFill="background1" w:themeFillShade="F2"/>
            <w:noWrap/>
            <w:vAlign w:val="center"/>
            <w:hideMark/>
          </w:tcPr>
          <w:p w14:paraId="60CCA54F"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40%</w:t>
            </w:r>
          </w:p>
        </w:tc>
        <w:tc>
          <w:tcPr>
            <w:tcW w:w="1241" w:type="dxa"/>
            <w:shd w:val="clear" w:color="auto" w:fill="F2F2F2" w:themeFill="background1" w:themeFillShade="F2"/>
            <w:noWrap/>
            <w:vAlign w:val="center"/>
            <w:hideMark/>
          </w:tcPr>
          <w:p w14:paraId="25EEAA75"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42%</w:t>
            </w:r>
          </w:p>
        </w:tc>
        <w:tc>
          <w:tcPr>
            <w:tcW w:w="1241" w:type="dxa"/>
            <w:shd w:val="clear" w:color="auto" w:fill="F2F2F2" w:themeFill="background1" w:themeFillShade="F2"/>
            <w:noWrap/>
            <w:vAlign w:val="center"/>
            <w:hideMark/>
          </w:tcPr>
          <w:p w14:paraId="500E0D6A"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45%</w:t>
            </w:r>
          </w:p>
        </w:tc>
        <w:tc>
          <w:tcPr>
            <w:tcW w:w="1128" w:type="dxa"/>
            <w:shd w:val="clear" w:color="auto" w:fill="F2F2F2" w:themeFill="background1" w:themeFillShade="F2"/>
            <w:noWrap/>
            <w:vAlign w:val="center"/>
            <w:hideMark/>
          </w:tcPr>
          <w:p w14:paraId="46257D37"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45%</w:t>
            </w:r>
          </w:p>
        </w:tc>
        <w:tc>
          <w:tcPr>
            <w:tcW w:w="1128" w:type="dxa"/>
            <w:shd w:val="clear" w:color="auto" w:fill="F2F2F2" w:themeFill="background1" w:themeFillShade="F2"/>
            <w:noWrap/>
            <w:vAlign w:val="center"/>
            <w:hideMark/>
          </w:tcPr>
          <w:p w14:paraId="27417B6D"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50%</w:t>
            </w:r>
          </w:p>
        </w:tc>
      </w:tr>
      <w:tr w:rsidR="00790192" w:rsidRPr="00E42790" w14:paraId="3FCF570D" w14:textId="77777777" w:rsidTr="00E42790">
        <w:trPr>
          <w:trHeight w:val="531"/>
        </w:trPr>
        <w:tc>
          <w:tcPr>
            <w:cnfStyle w:val="001000000000" w:firstRow="0" w:lastRow="0" w:firstColumn="1" w:lastColumn="0" w:oddVBand="0" w:evenVBand="0" w:oddHBand="0" w:evenHBand="0" w:firstRowFirstColumn="0" w:firstRowLastColumn="0" w:lastRowFirstColumn="0" w:lastRowLastColumn="0"/>
            <w:tcW w:w="3617" w:type="dxa"/>
            <w:vAlign w:val="center"/>
          </w:tcPr>
          <w:p w14:paraId="373DF3A1" w14:textId="77777777" w:rsidR="00790192" w:rsidRPr="00E42790" w:rsidRDefault="00790192" w:rsidP="00E42790">
            <w:pPr>
              <w:rPr>
                <w:sz w:val="20"/>
                <w:szCs w:val="20"/>
              </w:rPr>
            </w:pPr>
            <w:proofErr w:type="spellStart"/>
            <w:r w:rsidRPr="00E42790">
              <w:rPr>
                <w:sz w:val="20"/>
                <w:szCs w:val="20"/>
              </w:rPr>
              <w:t>Број</w:t>
            </w:r>
            <w:proofErr w:type="spellEnd"/>
            <w:r w:rsidRPr="00E42790">
              <w:rPr>
                <w:sz w:val="20"/>
                <w:szCs w:val="20"/>
              </w:rPr>
              <w:t xml:space="preserve"> </w:t>
            </w:r>
            <w:proofErr w:type="spellStart"/>
            <w:r w:rsidRPr="00E42790">
              <w:rPr>
                <w:sz w:val="20"/>
                <w:szCs w:val="20"/>
              </w:rPr>
              <w:t>расвјетних</w:t>
            </w:r>
            <w:proofErr w:type="spellEnd"/>
            <w:r w:rsidRPr="00E42790">
              <w:rPr>
                <w:sz w:val="20"/>
                <w:szCs w:val="20"/>
              </w:rPr>
              <w:t xml:space="preserve"> </w:t>
            </w:r>
            <w:proofErr w:type="spellStart"/>
            <w:r w:rsidRPr="00E42790">
              <w:rPr>
                <w:sz w:val="20"/>
                <w:szCs w:val="20"/>
              </w:rPr>
              <w:t>тијела</w:t>
            </w:r>
            <w:proofErr w:type="spellEnd"/>
          </w:p>
        </w:tc>
        <w:tc>
          <w:tcPr>
            <w:tcW w:w="1198" w:type="dxa"/>
            <w:noWrap/>
            <w:vAlign w:val="center"/>
          </w:tcPr>
          <w:p w14:paraId="5EB8411A" w14:textId="77777777" w:rsidR="00790192" w:rsidRPr="00E42790" w:rsidRDefault="00790192" w:rsidP="00E4279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2790">
              <w:rPr>
                <w:sz w:val="20"/>
                <w:szCs w:val="20"/>
              </w:rPr>
              <w:t>2</w:t>
            </w:r>
            <w:r w:rsidR="00E42790" w:rsidRPr="00E42790">
              <w:rPr>
                <w:sz w:val="20"/>
                <w:szCs w:val="20"/>
                <w:lang w:val="sr-Cyrl-BA"/>
              </w:rPr>
              <w:t>.</w:t>
            </w:r>
            <w:r w:rsidRPr="00E42790">
              <w:rPr>
                <w:sz w:val="20"/>
                <w:szCs w:val="20"/>
              </w:rPr>
              <w:t>454</w:t>
            </w:r>
          </w:p>
        </w:tc>
        <w:tc>
          <w:tcPr>
            <w:tcW w:w="1241" w:type="dxa"/>
            <w:noWrap/>
            <w:vAlign w:val="center"/>
          </w:tcPr>
          <w:p w14:paraId="5DA66593" w14:textId="77777777" w:rsidR="00790192" w:rsidRPr="00E42790" w:rsidRDefault="00790192" w:rsidP="00E4279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2790">
              <w:rPr>
                <w:sz w:val="20"/>
                <w:szCs w:val="20"/>
              </w:rPr>
              <w:t>2</w:t>
            </w:r>
            <w:r w:rsidR="00E42790" w:rsidRPr="00E42790">
              <w:rPr>
                <w:sz w:val="20"/>
                <w:szCs w:val="20"/>
                <w:lang w:val="sr-Cyrl-BA"/>
              </w:rPr>
              <w:t>.</w:t>
            </w:r>
            <w:r w:rsidRPr="00E42790">
              <w:rPr>
                <w:sz w:val="20"/>
                <w:szCs w:val="20"/>
              </w:rPr>
              <w:t>569</w:t>
            </w:r>
          </w:p>
        </w:tc>
        <w:tc>
          <w:tcPr>
            <w:tcW w:w="1241" w:type="dxa"/>
            <w:noWrap/>
            <w:vAlign w:val="center"/>
          </w:tcPr>
          <w:p w14:paraId="53939E27" w14:textId="77777777" w:rsidR="00790192" w:rsidRPr="00E42790" w:rsidRDefault="00790192" w:rsidP="00E4279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2790">
              <w:rPr>
                <w:sz w:val="20"/>
                <w:szCs w:val="20"/>
              </w:rPr>
              <w:t>2</w:t>
            </w:r>
            <w:r w:rsidR="00E42790" w:rsidRPr="00E42790">
              <w:rPr>
                <w:sz w:val="20"/>
                <w:szCs w:val="20"/>
                <w:lang w:val="sr-Cyrl-BA"/>
              </w:rPr>
              <w:t>.</w:t>
            </w:r>
            <w:r w:rsidRPr="00E42790">
              <w:rPr>
                <w:sz w:val="20"/>
                <w:szCs w:val="20"/>
              </w:rPr>
              <w:t>794</w:t>
            </w:r>
          </w:p>
        </w:tc>
        <w:tc>
          <w:tcPr>
            <w:tcW w:w="1128" w:type="dxa"/>
            <w:noWrap/>
            <w:vAlign w:val="center"/>
          </w:tcPr>
          <w:p w14:paraId="612731A1" w14:textId="77777777" w:rsidR="00790192" w:rsidRPr="00E42790" w:rsidRDefault="00790192" w:rsidP="00E4279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2790">
              <w:rPr>
                <w:sz w:val="20"/>
                <w:szCs w:val="20"/>
              </w:rPr>
              <w:t>2</w:t>
            </w:r>
            <w:r w:rsidR="00E42790" w:rsidRPr="00E42790">
              <w:rPr>
                <w:sz w:val="20"/>
                <w:szCs w:val="20"/>
                <w:lang w:val="sr-Cyrl-BA"/>
              </w:rPr>
              <w:t>.</w:t>
            </w:r>
            <w:r w:rsidRPr="00E42790">
              <w:rPr>
                <w:sz w:val="20"/>
                <w:szCs w:val="20"/>
              </w:rPr>
              <w:t>794</w:t>
            </w:r>
          </w:p>
        </w:tc>
        <w:tc>
          <w:tcPr>
            <w:tcW w:w="1128" w:type="dxa"/>
            <w:noWrap/>
            <w:vAlign w:val="center"/>
          </w:tcPr>
          <w:p w14:paraId="37A7EA2B" w14:textId="77777777" w:rsidR="00790192" w:rsidRPr="00E42790" w:rsidRDefault="00790192" w:rsidP="00E42790">
            <w:pPr>
              <w:jc w:val="center"/>
              <w:cnfStyle w:val="000000000000" w:firstRow="0" w:lastRow="0" w:firstColumn="0" w:lastColumn="0" w:oddVBand="0" w:evenVBand="0" w:oddHBand="0" w:evenHBand="0" w:firstRowFirstColumn="0" w:firstRowLastColumn="0" w:lastRowFirstColumn="0" w:lastRowLastColumn="0"/>
              <w:rPr>
                <w:sz w:val="20"/>
                <w:szCs w:val="20"/>
              </w:rPr>
            </w:pPr>
            <w:r w:rsidRPr="00E42790">
              <w:rPr>
                <w:sz w:val="20"/>
                <w:szCs w:val="20"/>
              </w:rPr>
              <w:t>2</w:t>
            </w:r>
            <w:r w:rsidR="00E42790" w:rsidRPr="00E42790">
              <w:rPr>
                <w:sz w:val="20"/>
                <w:szCs w:val="20"/>
                <w:lang w:val="sr-Cyrl-BA"/>
              </w:rPr>
              <w:t>.</w:t>
            </w:r>
            <w:r w:rsidRPr="00E42790">
              <w:rPr>
                <w:sz w:val="20"/>
                <w:szCs w:val="20"/>
              </w:rPr>
              <w:t>917</w:t>
            </w:r>
          </w:p>
        </w:tc>
      </w:tr>
      <w:tr w:rsidR="00893DD1" w:rsidRPr="00E42790" w14:paraId="37B5280F" w14:textId="77777777" w:rsidTr="00E4279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617" w:type="dxa"/>
            <w:shd w:val="clear" w:color="auto" w:fill="F2F2F2" w:themeFill="background1" w:themeFillShade="F2"/>
            <w:vAlign w:val="center"/>
            <w:hideMark/>
          </w:tcPr>
          <w:p w14:paraId="104B68FD" w14:textId="77777777" w:rsidR="00136D86" w:rsidRPr="00E42790" w:rsidRDefault="002E31BA" w:rsidP="00E42790">
            <w:pPr>
              <w:rPr>
                <w:noProof/>
                <w:sz w:val="20"/>
                <w:szCs w:val="20"/>
                <w:lang w:val="sr-Cyrl-BA"/>
              </w:rPr>
            </w:pPr>
            <w:r w:rsidRPr="00E42790">
              <w:rPr>
                <w:noProof/>
                <w:sz w:val="20"/>
                <w:szCs w:val="20"/>
                <w:lang w:val="sr-Cyrl-BA"/>
              </w:rPr>
              <w:t>Износ</w:t>
            </w:r>
            <w:r w:rsidR="00136D86" w:rsidRPr="00E42790">
              <w:rPr>
                <w:noProof/>
                <w:sz w:val="20"/>
                <w:szCs w:val="20"/>
                <w:lang w:val="sr-Cyrl-BA"/>
              </w:rPr>
              <w:t xml:space="preserve"> </w:t>
            </w:r>
            <w:r w:rsidRPr="00E42790">
              <w:rPr>
                <w:noProof/>
                <w:sz w:val="20"/>
                <w:szCs w:val="20"/>
                <w:lang w:val="sr-Cyrl-BA"/>
              </w:rPr>
              <w:t>финанцијских</w:t>
            </w:r>
            <w:r w:rsidR="00136D86" w:rsidRPr="00E42790">
              <w:rPr>
                <w:noProof/>
                <w:sz w:val="20"/>
                <w:szCs w:val="20"/>
                <w:lang w:val="sr-Cyrl-BA"/>
              </w:rPr>
              <w:t xml:space="preserve"> </w:t>
            </w:r>
            <w:r w:rsidRPr="00E42790">
              <w:rPr>
                <w:noProof/>
                <w:sz w:val="20"/>
                <w:szCs w:val="20"/>
                <w:lang w:val="sr-Cyrl-BA"/>
              </w:rPr>
              <w:t>средстава</w:t>
            </w:r>
            <w:r w:rsidR="00136D86" w:rsidRPr="00E42790">
              <w:rPr>
                <w:noProof/>
                <w:sz w:val="20"/>
                <w:szCs w:val="20"/>
                <w:lang w:val="sr-Cyrl-BA"/>
              </w:rPr>
              <w:t xml:space="preserve"> </w:t>
            </w:r>
            <w:r w:rsidRPr="00E42790">
              <w:rPr>
                <w:noProof/>
                <w:sz w:val="20"/>
                <w:szCs w:val="20"/>
                <w:lang w:val="sr-Cyrl-BA"/>
              </w:rPr>
              <w:t>из</w:t>
            </w:r>
            <w:r w:rsidR="00136D86" w:rsidRPr="00E42790">
              <w:rPr>
                <w:noProof/>
                <w:sz w:val="20"/>
                <w:szCs w:val="20"/>
                <w:lang w:val="sr-Cyrl-BA"/>
              </w:rPr>
              <w:t xml:space="preserve"> </w:t>
            </w:r>
            <w:r w:rsidRPr="00E42790">
              <w:rPr>
                <w:noProof/>
                <w:sz w:val="20"/>
                <w:szCs w:val="20"/>
                <w:lang w:val="sr-Cyrl-BA"/>
              </w:rPr>
              <w:t>буџета</w:t>
            </w:r>
            <w:r w:rsidR="0037315D" w:rsidRPr="00E42790">
              <w:rPr>
                <w:noProof/>
                <w:sz w:val="20"/>
                <w:szCs w:val="20"/>
                <w:lang w:val="sr-Cyrl-BA"/>
              </w:rPr>
              <w:t xml:space="preserve"> општине </w:t>
            </w:r>
            <w:r w:rsidRPr="00E42790">
              <w:rPr>
                <w:noProof/>
                <w:sz w:val="20"/>
                <w:szCs w:val="20"/>
                <w:lang w:val="sr-Cyrl-BA"/>
              </w:rPr>
              <w:t>који</w:t>
            </w:r>
            <w:r w:rsidR="00136D86" w:rsidRPr="00E42790">
              <w:rPr>
                <w:noProof/>
                <w:sz w:val="20"/>
                <w:szCs w:val="20"/>
                <w:lang w:val="sr-Cyrl-BA"/>
              </w:rPr>
              <w:t xml:space="preserve"> </w:t>
            </w:r>
            <w:r w:rsidRPr="00E42790">
              <w:rPr>
                <w:noProof/>
                <w:sz w:val="20"/>
                <w:szCs w:val="20"/>
                <w:lang w:val="sr-Cyrl-BA"/>
              </w:rPr>
              <w:t>је</w:t>
            </w:r>
            <w:r w:rsidR="00136D86" w:rsidRPr="00E42790">
              <w:rPr>
                <w:noProof/>
                <w:sz w:val="20"/>
                <w:szCs w:val="20"/>
                <w:lang w:val="sr-Cyrl-BA"/>
              </w:rPr>
              <w:t xml:space="preserve"> </w:t>
            </w:r>
            <w:r w:rsidRPr="00E42790">
              <w:rPr>
                <w:noProof/>
                <w:sz w:val="20"/>
                <w:szCs w:val="20"/>
                <w:lang w:val="sr-Cyrl-BA"/>
              </w:rPr>
              <w:t>уложен</w:t>
            </w:r>
            <w:r w:rsidR="00136D86" w:rsidRPr="00E42790">
              <w:rPr>
                <w:noProof/>
                <w:sz w:val="20"/>
                <w:szCs w:val="20"/>
                <w:lang w:val="sr-Cyrl-BA"/>
              </w:rPr>
              <w:t xml:space="preserve"> </w:t>
            </w:r>
            <w:r w:rsidRPr="00E42790">
              <w:rPr>
                <w:noProof/>
                <w:sz w:val="20"/>
                <w:szCs w:val="20"/>
                <w:lang w:val="sr-Cyrl-BA"/>
              </w:rPr>
              <w:t>у</w:t>
            </w:r>
            <w:r w:rsidR="00136D86" w:rsidRPr="00E42790">
              <w:rPr>
                <w:noProof/>
                <w:sz w:val="20"/>
                <w:szCs w:val="20"/>
                <w:lang w:val="sr-Cyrl-BA"/>
              </w:rPr>
              <w:t xml:space="preserve"> </w:t>
            </w:r>
            <w:r w:rsidRPr="00E42790">
              <w:rPr>
                <w:noProof/>
                <w:sz w:val="20"/>
                <w:szCs w:val="20"/>
                <w:lang w:val="sr-Cyrl-BA"/>
              </w:rPr>
              <w:t>изградњу</w:t>
            </w:r>
            <w:r w:rsidR="00136D86" w:rsidRPr="00E42790">
              <w:rPr>
                <w:noProof/>
                <w:sz w:val="20"/>
                <w:szCs w:val="20"/>
                <w:lang w:val="sr-Cyrl-BA"/>
              </w:rPr>
              <w:t xml:space="preserve"> </w:t>
            </w:r>
            <w:r w:rsidRPr="00E42790">
              <w:rPr>
                <w:noProof/>
                <w:sz w:val="20"/>
                <w:szCs w:val="20"/>
                <w:lang w:val="sr-Cyrl-BA"/>
              </w:rPr>
              <w:t>и</w:t>
            </w:r>
            <w:r w:rsidR="00136D86" w:rsidRPr="00E42790">
              <w:rPr>
                <w:noProof/>
                <w:sz w:val="20"/>
                <w:szCs w:val="20"/>
                <w:lang w:val="sr-Cyrl-BA"/>
              </w:rPr>
              <w:t xml:space="preserve"> </w:t>
            </w:r>
            <w:r w:rsidRPr="00E42790">
              <w:rPr>
                <w:noProof/>
                <w:sz w:val="20"/>
                <w:szCs w:val="20"/>
                <w:lang w:val="sr-Cyrl-BA"/>
              </w:rPr>
              <w:t>одржавање</w:t>
            </w:r>
            <w:r w:rsidR="00136D86" w:rsidRPr="00E42790">
              <w:rPr>
                <w:noProof/>
                <w:sz w:val="20"/>
                <w:szCs w:val="20"/>
                <w:lang w:val="sr-Cyrl-BA"/>
              </w:rPr>
              <w:t xml:space="preserve"> </w:t>
            </w:r>
            <w:r w:rsidRPr="00E42790">
              <w:rPr>
                <w:noProof/>
                <w:sz w:val="20"/>
                <w:szCs w:val="20"/>
                <w:lang w:val="sr-Cyrl-BA"/>
              </w:rPr>
              <w:t>јавне</w:t>
            </w:r>
            <w:r w:rsidR="00136D86" w:rsidRPr="00E42790">
              <w:rPr>
                <w:noProof/>
                <w:sz w:val="20"/>
                <w:szCs w:val="20"/>
                <w:lang w:val="sr-Cyrl-BA"/>
              </w:rPr>
              <w:t xml:space="preserve"> </w:t>
            </w:r>
            <w:r w:rsidRPr="00E42790">
              <w:rPr>
                <w:noProof/>
                <w:sz w:val="20"/>
                <w:szCs w:val="20"/>
                <w:lang w:val="sr-Cyrl-BA"/>
              </w:rPr>
              <w:t>расвјете</w:t>
            </w:r>
          </w:p>
        </w:tc>
        <w:tc>
          <w:tcPr>
            <w:tcW w:w="1198" w:type="dxa"/>
            <w:shd w:val="clear" w:color="auto" w:fill="F2F2F2" w:themeFill="background1" w:themeFillShade="F2"/>
            <w:noWrap/>
            <w:vAlign w:val="center"/>
            <w:hideMark/>
          </w:tcPr>
          <w:p w14:paraId="38076E87" w14:textId="77777777" w:rsidR="00136D86" w:rsidRPr="00E42790" w:rsidRDefault="00E42790"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60.037</w:t>
            </w:r>
          </w:p>
        </w:tc>
        <w:tc>
          <w:tcPr>
            <w:tcW w:w="1241" w:type="dxa"/>
            <w:shd w:val="clear" w:color="auto" w:fill="F2F2F2" w:themeFill="background1" w:themeFillShade="F2"/>
            <w:noWrap/>
            <w:vAlign w:val="center"/>
            <w:hideMark/>
          </w:tcPr>
          <w:p w14:paraId="102808DD"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1</w:t>
            </w:r>
            <w:r w:rsidR="00E42790" w:rsidRPr="00E42790">
              <w:rPr>
                <w:noProof/>
                <w:sz w:val="20"/>
                <w:szCs w:val="20"/>
                <w:lang w:val="sr-Cyrl-BA"/>
              </w:rPr>
              <w:t>15.233</w:t>
            </w:r>
          </w:p>
        </w:tc>
        <w:tc>
          <w:tcPr>
            <w:tcW w:w="1241" w:type="dxa"/>
            <w:shd w:val="clear" w:color="auto" w:fill="F2F2F2" w:themeFill="background1" w:themeFillShade="F2"/>
            <w:noWrap/>
            <w:vAlign w:val="center"/>
            <w:hideMark/>
          </w:tcPr>
          <w:p w14:paraId="6AE8B543"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1</w:t>
            </w:r>
            <w:r w:rsidR="00E42790" w:rsidRPr="00E42790">
              <w:rPr>
                <w:noProof/>
                <w:sz w:val="20"/>
                <w:szCs w:val="20"/>
                <w:lang w:val="sr-Cyrl-BA"/>
              </w:rPr>
              <w:t>83.</w:t>
            </w:r>
            <w:r w:rsidRPr="00E42790">
              <w:rPr>
                <w:noProof/>
                <w:sz w:val="20"/>
                <w:szCs w:val="20"/>
                <w:lang w:val="sr-Cyrl-BA"/>
              </w:rPr>
              <w:t>137</w:t>
            </w:r>
          </w:p>
        </w:tc>
        <w:tc>
          <w:tcPr>
            <w:tcW w:w="1128" w:type="dxa"/>
            <w:shd w:val="clear" w:color="auto" w:fill="F2F2F2" w:themeFill="background1" w:themeFillShade="F2"/>
            <w:noWrap/>
            <w:vAlign w:val="center"/>
            <w:hideMark/>
          </w:tcPr>
          <w:p w14:paraId="7C7EC745"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4</w:t>
            </w:r>
            <w:r w:rsidR="00E42790" w:rsidRPr="00E42790">
              <w:rPr>
                <w:noProof/>
                <w:sz w:val="20"/>
                <w:szCs w:val="20"/>
                <w:lang w:val="sr-Cyrl-BA"/>
              </w:rPr>
              <w:t>9.</w:t>
            </w:r>
            <w:r w:rsidRPr="00E42790">
              <w:rPr>
                <w:noProof/>
                <w:sz w:val="20"/>
                <w:szCs w:val="20"/>
                <w:lang w:val="sr-Cyrl-BA"/>
              </w:rPr>
              <w:t>988</w:t>
            </w:r>
          </w:p>
        </w:tc>
        <w:tc>
          <w:tcPr>
            <w:tcW w:w="1128" w:type="dxa"/>
            <w:shd w:val="clear" w:color="auto" w:fill="F2F2F2" w:themeFill="background1" w:themeFillShade="F2"/>
            <w:noWrap/>
            <w:vAlign w:val="center"/>
            <w:hideMark/>
          </w:tcPr>
          <w:p w14:paraId="26AF8CB1" w14:textId="77777777" w:rsidR="00136D86" w:rsidRPr="00E42790" w:rsidRDefault="00136D86" w:rsidP="00E42790">
            <w:pPr>
              <w:jc w:val="center"/>
              <w:cnfStyle w:val="000000100000" w:firstRow="0" w:lastRow="0" w:firstColumn="0" w:lastColumn="0" w:oddVBand="0" w:evenVBand="0" w:oddHBand="1" w:evenHBand="0" w:firstRowFirstColumn="0" w:firstRowLastColumn="0" w:lastRowFirstColumn="0" w:lastRowLastColumn="0"/>
              <w:rPr>
                <w:noProof/>
                <w:sz w:val="20"/>
                <w:szCs w:val="20"/>
                <w:lang w:val="sr-Cyrl-BA"/>
              </w:rPr>
            </w:pPr>
            <w:r w:rsidRPr="00E42790">
              <w:rPr>
                <w:noProof/>
                <w:sz w:val="20"/>
                <w:szCs w:val="20"/>
                <w:lang w:val="sr-Cyrl-BA"/>
              </w:rPr>
              <w:t>2</w:t>
            </w:r>
            <w:r w:rsidR="00E42790" w:rsidRPr="00E42790">
              <w:rPr>
                <w:noProof/>
                <w:sz w:val="20"/>
                <w:szCs w:val="20"/>
                <w:lang w:val="sr-Cyrl-BA"/>
              </w:rPr>
              <w:t>87.</w:t>
            </w:r>
            <w:r w:rsidRPr="00E42790">
              <w:rPr>
                <w:noProof/>
                <w:sz w:val="20"/>
                <w:szCs w:val="20"/>
                <w:lang w:val="sr-Cyrl-BA"/>
              </w:rPr>
              <w:t>553</w:t>
            </w:r>
          </w:p>
        </w:tc>
      </w:tr>
      <w:tr w:rsidR="00893DD1" w:rsidRPr="00E42790" w14:paraId="59652D66" w14:textId="77777777" w:rsidTr="00E42790">
        <w:trPr>
          <w:trHeight w:val="20"/>
        </w:trPr>
        <w:tc>
          <w:tcPr>
            <w:cnfStyle w:val="001000000000" w:firstRow="0" w:lastRow="0" w:firstColumn="1" w:lastColumn="0" w:oddVBand="0" w:evenVBand="0" w:oddHBand="0" w:evenHBand="0" w:firstRowFirstColumn="0" w:firstRowLastColumn="0" w:lastRowFirstColumn="0" w:lastRowLastColumn="0"/>
            <w:tcW w:w="3617" w:type="dxa"/>
            <w:vAlign w:val="center"/>
            <w:hideMark/>
          </w:tcPr>
          <w:p w14:paraId="3BCEA569" w14:textId="77777777" w:rsidR="00136D86" w:rsidRPr="00E42790" w:rsidRDefault="002E31BA" w:rsidP="00E42790">
            <w:pPr>
              <w:rPr>
                <w:noProof/>
                <w:sz w:val="20"/>
                <w:szCs w:val="20"/>
                <w:lang w:val="sr-Cyrl-BA"/>
              </w:rPr>
            </w:pPr>
            <w:r w:rsidRPr="00E42790">
              <w:rPr>
                <w:noProof/>
                <w:sz w:val="20"/>
                <w:szCs w:val="20"/>
                <w:lang w:val="sr-Cyrl-BA"/>
              </w:rPr>
              <w:t>Износ</w:t>
            </w:r>
            <w:r w:rsidR="00136D86" w:rsidRPr="00E42790">
              <w:rPr>
                <w:noProof/>
                <w:sz w:val="20"/>
                <w:szCs w:val="20"/>
                <w:lang w:val="sr-Cyrl-BA"/>
              </w:rPr>
              <w:t xml:space="preserve"> </w:t>
            </w:r>
            <w:r w:rsidRPr="00E42790">
              <w:rPr>
                <w:noProof/>
                <w:sz w:val="20"/>
                <w:szCs w:val="20"/>
                <w:lang w:val="sr-Cyrl-BA"/>
              </w:rPr>
              <w:t>финанцијских</w:t>
            </w:r>
            <w:r w:rsidR="00136D86" w:rsidRPr="00E42790">
              <w:rPr>
                <w:noProof/>
                <w:sz w:val="20"/>
                <w:szCs w:val="20"/>
                <w:lang w:val="sr-Cyrl-BA"/>
              </w:rPr>
              <w:t xml:space="preserve"> </w:t>
            </w:r>
            <w:r w:rsidRPr="00E42790">
              <w:rPr>
                <w:noProof/>
                <w:sz w:val="20"/>
                <w:szCs w:val="20"/>
                <w:lang w:val="sr-Cyrl-BA"/>
              </w:rPr>
              <w:t>средстава</w:t>
            </w:r>
            <w:r w:rsidR="00136D86" w:rsidRPr="00E42790">
              <w:rPr>
                <w:noProof/>
                <w:sz w:val="20"/>
                <w:szCs w:val="20"/>
                <w:lang w:val="sr-Cyrl-BA"/>
              </w:rPr>
              <w:t xml:space="preserve"> </w:t>
            </w:r>
            <w:r w:rsidRPr="00E42790">
              <w:rPr>
                <w:noProof/>
                <w:sz w:val="20"/>
                <w:szCs w:val="20"/>
                <w:lang w:val="sr-Cyrl-BA"/>
              </w:rPr>
              <w:t>из</w:t>
            </w:r>
            <w:r w:rsidR="00136D86" w:rsidRPr="00E42790">
              <w:rPr>
                <w:noProof/>
                <w:sz w:val="20"/>
                <w:szCs w:val="20"/>
                <w:lang w:val="sr-Cyrl-BA"/>
              </w:rPr>
              <w:t xml:space="preserve"> </w:t>
            </w:r>
            <w:r w:rsidRPr="00E42790">
              <w:rPr>
                <w:noProof/>
                <w:sz w:val="20"/>
                <w:szCs w:val="20"/>
                <w:lang w:val="sr-Cyrl-BA"/>
              </w:rPr>
              <w:t>буџета</w:t>
            </w:r>
            <w:r w:rsidR="0037315D" w:rsidRPr="00E42790">
              <w:rPr>
                <w:noProof/>
                <w:sz w:val="20"/>
                <w:szCs w:val="20"/>
                <w:lang w:val="sr-Cyrl-BA"/>
              </w:rPr>
              <w:t xml:space="preserve"> општине</w:t>
            </w:r>
            <w:r w:rsidR="00136D86" w:rsidRPr="00E42790">
              <w:rPr>
                <w:noProof/>
                <w:sz w:val="20"/>
                <w:szCs w:val="20"/>
                <w:lang w:val="sr-Cyrl-BA"/>
              </w:rPr>
              <w:t xml:space="preserve"> </w:t>
            </w:r>
            <w:r w:rsidRPr="00E42790">
              <w:rPr>
                <w:noProof/>
                <w:sz w:val="20"/>
                <w:szCs w:val="20"/>
                <w:lang w:val="sr-Cyrl-BA"/>
              </w:rPr>
              <w:t>који</w:t>
            </w:r>
            <w:r w:rsidR="00136D86" w:rsidRPr="00E42790">
              <w:rPr>
                <w:noProof/>
                <w:sz w:val="20"/>
                <w:szCs w:val="20"/>
                <w:lang w:val="sr-Cyrl-BA"/>
              </w:rPr>
              <w:t xml:space="preserve"> </w:t>
            </w:r>
            <w:r w:rsidRPr="00E42790">
              <w:rPr>
                <w:noProof/>
                <w:sz w:val="20"/>
                <w:szCs w:val="20"/>
                <w:lang w:val="sr-Cyrl-BA"/>
              </w:rPr>
              <w:t>је</w:t>
            </w:r>
            <w:r w:rsidR="00136D86" w:rsidRPr="00E42790">
              <w:rPr>
                <w:noProof/>
                <w:sz w:val="20"/>
                <w:szCs w:val="20"/>
                <w:lang w:val="sr-Cyrl-BA"/>
              </w:rPr>
              <w:t xml:space="preserve"> </w:t>
            </w:r>
            <w:r w:rsidRPr="00E42790">
              <w:rPr>
                <w:noProof/>
                <w:sz w:val="20"/>
                <w:szCs w:val="20"/>
                <w:lang w:val="sr-Cyrl-BA"/>
              </w:rPr>
              <w:t>уложен</w:t>
            </w:r>
            <w:r w:rsidR="00136D86" w:rsidRPr="00E42790">
              <w:rPr>
                <w:noProof/>
                <w:sz w:val="20"/>
                <w:szCs w:val="20"/>
                <w:lang w:val="sr-Cyrl-BA"/>
              </w:rPr>
              <w:t xml:space="preserve"> </w:t>
            </w:r>
            <w:r w:rsidRPr="00E42790">
              <w:rPr>
                <w:noProof/>
                <w:sz w:val="20"/>
                <w:szCs w:val="20"/>
                <w:lang w:val="sr-Cyrl-BA"/>
              </w:rPr>
              <w:t>за</w:t>
            </w:r>
            <w:r w:rsidR="00136D86" w:rsidRPr="00E42790">
              <w:rPr>
                <w:noProof/>
                <w:sz w:val="20"/>
                <w:szCs w:val="20"/>
                <w:lang w:val="sr-Cyrl-BA"/>
              </w:rPr>
              <w:t xml:space="preserve"> </w:t>
            </w:r>
            <w:r w:rsidR="00E42790" w:rsidRPr="00E42790">
              <w:rPr>
                <w:noProof/>
                <w:sz w:val="20"/>
                <w:szCs w:val="20"/>
                <w:lang w:val="sr-Cyrl-BA"/>
              </w:rPr>
              <w:t>утрошак ел. Енергије за јавну расвјету</w:t>
            </w:r>
          </w:p>
        </w:tc>
        <w:tc>
          <w:tcPr>
            <w:tcW w:w="1198" w:type="dxa"/>
            <w:noWrap/>
            <w:vAlign w:val="center"/>
            <w:hideMark/>
          </w:tcPr>
          <w:p w14:paraId="01AC7E72" w14:textId="77777777" w:rsidR="00136D86" w:rsidRPr="00E42790" w:rsidRDefault="00E42790" w:rsidP="00E42790">
            <w:pPr>
              <w:jc w:val="center"/>
              <w:cnfStyle w:val="000000000000" w:firstRow="0"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152.</w:t>
            </w:r>
            <w:r w:rsidR="00136D86" w:rsidRPr="00E42790">
              <w:rPr>
                <w:noProof/>
                <w:sz w:val="20"/>
                <w:szCs w:val="20"/>
                <w:lang w:val="sr-Cyrl-BA"/>
              </w:rPr>
              <w:t>595</w:t>
            </w:r>
            <w:r w:rsidRPr="00E42790">
              <w:rPr>
                <w:noProof/>
                <w:sz w:val="20"/>
                <w:szCs w:val="20"/>
                <w:lang w:val="sr-Cyrl-BA"/>
              </w:rPr>
              <w:t>.</w:t>
            </w:r>
          </w:p>
        </w:tc>
        <w:tc>
          <w:tcPr>
            <w:tcW w:w="1241" w:type="dxa"/>
            <w:noWrap/>
            <w:vAlign w:val="center"/>
            <w:hideMark/>
          </w:tcPr>
          <w:p w14:paraId="517B91F6" w14:textId="77777777" w:rsidR="00E42790" w:rsidRPr="00E42790" w:rsidRDefault="00136D86" w:rsidP="00E42790">
            <w:pPr>
              <w:jc w:val="center"/>
              <w:cnfStyle w:val="000000000000" w:firstRow="0"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1</w:t>
            </w:r>
            <w:r w:rsidR="00E42790" w:rsidRPr="00E42790">
              <w:rPr>
                <w:noProof/>
                <w:sz w:val="20"/>
                <w:szCs w:val="20"/>
                <w:lang w:val="sr-Cyrl-BA"/>
              </w:rPr>
              <w:t>63.</w:t>
            </w:r>
            <w:r w:rsidRPr="00E42790">
              <w:rPr>
                <w:noProof/>
                <w:sz w:val="20"/>
                <w:szCs w:val="20"/>
                <w:lang w:val="sr-Cyrl-BA"/>
              </w:rPr>
              <w:t>792</w:t>
            </w:r>
          </w:p>
        </w:tc>
        <w:tc>
          <w:tcPr>
            <w:tcW w:w="1241" w:type="dxa"/>
            <w:noWrap/>
            <w:vAlign w:val="center"/>
            <w:hideMark/>
          </w:tcPr>
          <w:p w14:paraId="0C9B6D34" w14:textId="77777777" w:rsidR="00136D86" w:rsidRPr="00E42790" w:rsidRDefault="00136D86" w:rsidP="00E42790">
            <w:pPr>
              <w:jc w:val="center"/>
              <w:cnfStyle w:val="000000000000" w:firstRow="0"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1</w:t>
            </w:r>
            <w:r w:rsidR="00E42790" w:rsidRPr="00E42790">
              <w:rPr>
                <w:noProof/>
                <w:sz w:val="20"/>
                <w:szCs w:val="20"/>
                <w:lang w:val="sr-Cyrl-BA"/>
              </w:rPr>
              <w:t>89.624</w:t>
            </w:r>
          </w:p>
        </w:tc>
        <w:tc>
          <w:tcPr>
            <w:tcW w:w="1128" w:type="dxa"/>
            <w:noWrap/>
            <w:vAlign w:val="center"/>
            <w:hideMark/>
          </w:tcPr>
          <w:p w14:paraId="41B91E69" w14:textId="77777777" w:rsidR="00136D86" w:rsidRPr="00E42790" w:rsidRDefault="00E42790" w:rsidP="00E42790">
            <w:pPr>
              <w:jc w:val="center"/>
              <w:cnfStyle w:val="000000000000" w:firstRow="0"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243.213</w:t>
            </w:r>
          </w:p>
        </w:tc>
        <w:tc>
          <w:tcPr>
            <w:tcW w:w="1128" w:type="dxa"/>
            <w:noWrap/>
            <w:vAlign w:val="center"/>
            <w:hideMark/>
          </w:tcPr>
          <w:p w14:paraId="75D076A9" w14:textId="77777777" w:rsidR="00136D86" w:rsidRPr="00E42790" w:rsidRDefault="00E42790" w:rsidP="00E42790">
            <w:pPr>
              <w:jc w:val="center"/>
              <w:cnfStyle w:val="000000000000" w:firstRow="0" w:lastRow="0" w:firstColumn="0" w:lastColumn="0" w:oddVBand="0" w:evenVBand="0" w:oddHBand="0" w:evenHBand="0" w:firstRowFirstColumn="0" w:firstRowLastColumn="0" w:lastRowFirstColumn="0" w:lastRowLastColumn="0"/>
              <w:rPr>
                <w:noProof/>
                <w:sz w:val="20"/>
                <w:szCs w:val="20"/>
                <w:lang w:val="sr-Cyrl-BA"/>
              </w:rPr>
            </w:pPr>
            <w:r w:rsidRPr="00E42790">
              <w:rPr>
                <w:noProof/>
                <w:sz w:val="20"/>
                <w:szCs w:val="20"/>
                <w:lang w:val="sr-Cyrl-BA"/>
              </w:rPr>
              <w:t>233.383</w:t>
            </w:r>
          </w:p>
        </w:tc>
      </w:tr>
    </w:tbl>
    <w:p w14:paraId="198B9393" w14:textId="77777777" w:rsidR="00A32B66" w:rsidRPr="00C41704" w:rsidRDefault="00A32B66" w:rsidP="00C41704">
      <w:pPr>
        <w:spacing w:after="100"/>
        <w:jc w:val="center"/>
        <w:rPr>
          <w:rFonts w:eastAsia="Times New Roman" w:cstheme="minorHAnsi"/>
          <w:i/>
          <w:color w:val="000000"/>
          <w:szCs w:val="24"/>
          <w:lang w:val="sr-Cyrl-BA"/>
        </w:rPr>
      </w:pPr>
      <w:r w:rsidRPr="00C41704">
        <w:rPr>
          <w:rFonts w:cstheme="minorHAnsi"/>
          <w:i/>
          <w:szCs w:val="24"/>
          <w:lang w:val="sr-Cyrl-BA"/>
        </w:rPr>
        <w:t xml:space="preserve">Извор: Одјељење за </w:t>
      </w:r>
      <w:r w:rsidR="0037315D" w:rsidRPr="00C41704">
        <w:rPr>
          <w:rFonts w:cstheme="minorHAnsi"/>
          <w:i/>
          <w:szCs w:val="24"/>
          <w:lang w:val="sr-Cyrl-BA"/>
        </w:rPr>
        <w:t>изградњу града и управљање имовином</w:t>
      </w:r>
    </w:p>
    <w:p w14:paraId="1AA92900" w14:textId="77777777" w:rsidR="00136D86" w:rsidRPr="004042EA" w:rsidRDefault="00136D86" w:rsidP="0037315D">
      <w:pPr>
        <w:spacing w:after="0"/>
        <w:jc w:val="both"/>
        <w:rPr>
          <w:rFonts w:eastAsia="Times New Roman" w:cstheme="minorHAnsi"/>
          <w:szCs w:val="24"/>
          <w:lang w:val="sr-Cyrl-BA"/>
        </w:rPr>
      </w:pPr>
      <w:r w:rsidRPr="000B1ACC">
        <w:rPr>
          <w:rFonts w:eastAsia="Times New Roman" w:cstheme="minorHAnsi"/>
          <w:color w:val="000000"/>
          <w:szCs w:val="24"/>
          <w:lang w:val="sr-Cyrl-BA"/>
        </w:rPr>
        <w:t xml:space="preserve">На подручју општине </w:t>
      </w:r>
      <w:r w:rsidR="0037315D" w:rsidRPr="000B1ACC">
        <w:rPr>
          <w:rFonts w:eastAsia="Times New Roman" w:cstheme="minorHAnsi"/>
          <w:color w:val="000000"/>
          <w:szCs w:val="24"/>
          <w:lang w:val="sr-Cyrl-BA"/>
        </w:rPr>
        <w:t>Мркоњић Град у периоду од 2018. до 2022</w:t>
      </w:r>
      <w:r w:rsidRPr="000B1ACC">
        <w:rPr>
          <w:rFonts w:eastAsia="Times New Roman" w:cstheme="minorHAnsi"/>
          <w:color w:val="000000"/>
          <w:szCs w:val="24"/>
          <w:lang w:val="sr-Cyrl-BA"/>
        </w:rPr>
        <w:t xml:space="preserve">. године су уложена </w:t>
      </w:r>
      <w:r w:rsidR="00E42790">
        <w:rPr>
          <w:rFonts w:eastAsia="Times New Roman" w:cstheme="minorHAnsi"/>
          <w:color w:val="000000"/>
          <w:szCs w:val="24"/>
          <w:lang w:val="sr-Cyrl-BA"/>
        </w:rPr>
        <w:t>значајна</w:t>
      </w:r>
      <w:r w:rsidRPr="000B1ACC">
        <w:rPr>
          <w:rFonts w:eastAsia="Times New Roman" w:cstheme="minorHAnsi"/>
          <w:color w:val="000000"/>
          <w:szCs w:val="24"/>
          <w:lang w:val="sr-Cyrl-BA"/>
        </w:rPr>
        <w:t xml:space="preserve"> финансијска средства на изградњи, одржавању и функционисању јавне расвјете. Према процјенама, јавном расвјетом је </w:t>
      </w:r>
      <w:r w:rsidRPr="004042EA">
        <w:rPr>
          <w:rFonts w:eastAsia="Times New Roman" w:cstheme="minorHAnsi"/>
          <w:color w:val="000000"/>
          <w:szCs w:val="24"/>
          <w:lang w:val="sr-Cyrl-BA"/>
        </w:rPr>
        <w:t xml:space="preserve">покриврено око </w:t>
      </w:r>
      <w:r w:rsidR="004042EA" w:rsidRPr="004042EA">
        <w:rPr>
          <w:rFonts w:eastAsia="Times New Roman" w:cstheme="minorHAnsi"/>
          <w:color w:val="000000"/>
          <w:szCs w:val="24"/>
          <w:lang w:val="sr-Cyrl-BA"/>
        </w:rPr>
        <w:t xml:space="preserve">50 </w:t>
      </w:r>
      <w:r w:rsidRPr="004042EA">
        <w:rPr>
          <w:rFonts w:eastAsia="Times New Roman" w:cstheme="minorHAnsi"/>
          <w:color w:val="000000"/>
          <w:szCs w:val="24"/>
          <w:lang w:val="sr-Cyrl-BA"/>
        </w:rPr>
        <w:t>% укупног становништва општине, те се може констатовати да је  стање задовољавајуће у погледу покривености општине.</w:t>
      </w:r>
    </w:p>
    <w:p w14:paraId="66969A1F" w14:textId="77777777" w:rsidR="00E42790" w:rsidRDefault="0037315D" w:rsidP="0037315D">
      <w:pPr>
        <w:spacing w:after="0"/>
        <w:jc w:val="both"/>
        <w:rPr>
          <w:rFonts w:eastAsia="Times New Roman" w:cstheme="minorHAnsi"/>
          <w:color w:val="000000"/>
          <w:szCs w:val="24"/>
          <w:lang w:val="sr-Cyrl-BA"/>
        </w:rPr>
      </w:pPr>
      <w:r w:rsidRPr="004042EA">
        <w:rPr>
          <w:rFonts w:eastAsia="Times New Roman" w:cstheme="minorHAnsi"/>
          <w:color w:val="000000"/>
          <w:szCs w:val="24"/>
          <w:lang w:val="sr-Cyrl-BA"/>
        </w:rPr>
        <w:t xml:space="preserve">Међутим, с обзиром да је највећи дио јавне расвјете изграђен 2005. и 2006. године и да већину сијалица чине </w:t>
      </w:r>
      <w:r w:rsidR="004042EA" w:rsidRPr="004042EA">
        <w:rPr>
          <w:rFonts w:eastAsia="Times New Roman" w:cstheme="minorHAnsi"/>
          <w:color w:val="000000"/>
          <w:szCs w:val="24"/>
          <w:lang w:val="sr-Cyrl-BA"/>
        </w:rPr>
        <w:t>натријумске, м</w:t>
      </w:r>
      <w:r w:rsidRPr="004042EA">
        <w:rPr>
          <w:rFonts w:eastAsia="Times New Roman" w:cstheme="minorHAnsi"/>
          <w:color w:val="000000"/>
          <w:szCs w:val="24"/>
          <w:lang w:val="sr-Cyrl-BA"/>
        </w:rPr>
        <w:t>оже се констатовати да је иста енергетски неефикасна, односно представља озбиљан изазов за општину Мркоњић</w:t>
      </w:r>
      <w:r w:rsidRPr="000B1ACC">
        <w:rPr>
          <w:rFonts w:eastAsia="Times New Roman" w:cstheme="minorHAnsi"/>
          <w:color w:val="000000"/>
          <w:szCs w:val="24"/>
          <w:lang w:val="sr-Cyrl-BA"/>
        </w:rPr>
        <w:t xml:space="preserve"> Град у погледу трошкова електричне енергије и њеног одржавања. </w:t>
      </w:r>
    </w:p>
    <w:p w14:paraId="3AA38F26" w14:textId="77777777" w:rsidR="00136D86" w:rsidRPr="000B1ACC" w:rsidRDefault="0037315D" w:rsidP="0037315D">
      <w:pPr>
        <w:spacing w:after="0"/>
        <w:jc w:val="both"/>
        <w:rPr>
          <w:rFonts w:eastAsia="Times New Roman" w:cstheme="minorHAnsi"/>
          <w:color w:val="000000"/>
          <w:szCs w:val="24"/>
          <w:lang w:val="sr-Cyrl-BA"/>
        </w:rPr>
      </w:pPr>
      <w:r w:rsidRPr="000B1ACC">
        <w:rPr>
          <w:rFonts w:eastAsia="Times New Roman" w:cstheme="minorHAnsi"/>
          <w:color w:val="000000"/>
          <w:szCs w:val="24"/>
          <w:lang w:val="sr-Cyrl-BA"/>
        </w:rPr>
        <w:t xml:space="preserve">Из тих разлога, приоритет у овом сегменту ће бити потпуна реконструкција јавне расвјете у правцу </w:t>
      </w:r>
      <w:r w:rsidR="006222C5" w:rsidRPr="000B1ACC">
        <w:rPr>
          <w:rFonts w:eastAsia="Times New Roman" w:cstheme="minorHAnsi"/>
          <w:color w:val="000000"/>
          <w:szCs w:val="24"/>
          <w:lang w:val="sr-Cyrl-BA"/>
        </w:rPr>
        <w:t>унапређења њене енергетске ефикасности, односно замјене свјетлећих тијела савременијим, енергетски ефикаснијим сијалицама (ЛЕД).</w:t>
      </w:r>
    </w:p>
    <w:p w14:paraId="2FB77042" w14:textId="77777777" w:rsidR="0037315D" w:rsidRPr="000B1ACC" w:rsidRDefault="006222C5" w:rsidP="006D0DFD">
      <w:pPr>
        <w:spacing w:after="100"/>
        <w:jc w:val="both"/>
        <w:rPr>
          <w:rFonts w:cstheme="minorHAnsi"/>
          <w:i/>
          <w:iCs/>
          <w:noProof/>
          <w:lang w:val="sr-Cyrl-BA"/>
        </w:rPr>
      </w:pPr>
      <w:r w:rsidRPr="000B1ACC">
        <w:rPr>
          <w:rFonts w:cstheme="minorHAnsi"/>
          <w:i/>
          <w:iCs/>
          <w:noProof/>
          <w:lang w:val="sr-Cyrl-BA"/>
        </w:rPr>
        <w:t xml:space="preserve"> </w:t>
      </w:r>
    </w:p>
    <w:p w14:paraId="2B5A6A72" w14:textId="77777777" w:rsidR="006D0DFD" w:rsidRPr="000B1ACC" w:rsidRDefault="006D0DFD" w:rsidP="006222C5">
      <w:pPr>
        <w:spacing w:after="0"/>
        <w:jc w:val="both"/>
        <w:rPr>
          <w:rFonts w:cstheme="minorHAnsi"/>
          <w:iCs/>
          <w:noProof/>
          <w:szCs w:val="24"/>
          <w:lang w:val="sr-Cyrl-BA"/>
        </w:rPr>
      </w:pPr>
      <w:r w:rsidRPr="000B1ACC">
        <w:rPr>
          <w:rFonts w:cstheme="minorHAnsi"/>
          <w:iCs/>
          <w:noProof/>
          <w:szCs w:val="24"/>
          <w:lang w:val="sr-Cyrl-BA"/>
        </w:rPr>
        <w:t>Локални превоз</w:t>
      </w:r>
    </w:p>
    <w:p w14:paraId="46B2626B" w14:textId="77777777" w:rsidR="00E42790" w:rsidRDefault="006D0DFD" w:rsidP="006222C5">
      <w:pPr>
        <w:spacing w:after="0"/>
        <w:jc w:val="both"/>
        <w:rPr>
          <w:rFonts w:eastAsia="Times New Roman" w:cstheme="minorHAnsi"/>
          <w:color w:val="000000"/>
          <w:szCs w:val="24"/>
          <w:lang w:val="sr-Cyrl-BA"/>
        </w:rPr>
      </w:pPr>
      <w:r w:rsidRPr="000B1ACC">
        <w:rPr>
          <w:rFonts w:eastAsia="Times New Roman" w:cstheme="minorHAnsi"/>
          <w:color w:val="000000"/>
          <w:szCs w:val="24"/>
          <w:lang w:val="sr-Cyrl-BA"/>
        </w:rPr>
        <w:t xml:space="preserve">Организованим локалним превозом становништва на подручју општине </w:t>
      </w:r>
      <w:r w:rsidRPr="009A169C">
        <w:rPr>
          <w:rFonts w:eastAsia="Times New Roman" w:cstheme="minorHAnsi"/>
          <w:color w:val="000000"/>
          <w:szCs w:val="24"/>
          <w:lang w:val="sr-Cyrl-BA"/>
        </w:rPr>
        <w:t xml:space="preserve">покривено је </w:t>
      </w:r>
      <w:r w:rsidR="009A169C" w:rsidRPr="009A169C">
        <w:rPr>
          <w:rFonts w:eastAsia="Times New Roman" w:cstheme="minorHAnsi"/>
          <w:color w:val="000000"/>
          <w:szCs w:val="24"/>
          <w:lang w:val="sr-Cyrl-BA"/>
        </w:rPr>
        <w:t>7</w:t>
      </w:r>
      <w:r w:rsidRPr="009A169C">
        <w:rPr>
          <w:rFonts w:eastAsia="Times New Roman" w:cstheme="minorHAnsi"/>
          <w:color w:val="000000"/>
          <w:szCs w:val="24"/>
          <w:lang w:val="sr-Cyrl-BA"/>
        </w:rPr>
        <w:t xml:space="preserve"> мјесних заједница</w:t>
      </w:r>
      <w:r w:rsidR="006222C5" w:rsidRPr="009A169C">
        <w:rPr>
          <w:rFonts w:eastAsia="Times New Roman" w:cstheme="minorHAnsi"/>
          <w:color w:val="000000"/>
          <w:szCs w:val="24"/>
          <w:lang w:val="sr-Cyrl-BA"/>
        </w:rPr>
        <w:t xml:space="preserve"> и насељених мјеста</w:t>
      </w:r>
      <w:r w:rsidR="009A169C">
        <w:rPr>
          <w:rFonts w:eastAsia="Times New Roman" w:cstheme="minorHAnsi"/>
          <w:color w:val="000000"/>
          <w:szCs w:val="24"/>
          <w:lang w:val="sr-Cyrl-BA"/>
        </w:rPr>
        <w:t xml:space="preserve"> (као крајњих тачака)</w:t>
      </w:r>
      <w:r w:rsidRPr="000B1ACC">
        <w:rPr>
          <w:rFonts w:eastAsia="Times New Roman" w:cstheme="minorHAnsi"/>
          <w:color w:val="000000"/>
          <w:szCs w:val="24"/>
          <w:lang w:val="sr-Cyrl-BA"/>
        </w:rPr>
        <w:t>. Приватни превозници не врше услуге превоза у мјесним заједницама у којима не могу остварити позитивно пословање. </w:t>
      </w:r>
    </w:p>
    <w:p w14:paraId="447675E4" w14:textId="77777777" w:rsidR="006D0DFD" w:rsidRDefault="006D0DFD" w:rsidP="006222C5">
      <w:pPr>
        <w:spacing w:after="0"/>
        <w:jc w:val="both"/>
        <w:rPr>
          <w:rFonts w:eastAsia="Times New Roman" w:cstheme="minorHAnsi"/>
          <w:color w:val="000000"/>
          <w:szCs w:val="24"/>
          <w:lang w:val="sr-Cyrl-BA"/>
        </w:rPr>
      </w:pPr>
      <w:r w:rsidRPr="000B1ACC">
        <w:rPr>
          <w:rFonts w:eastAsia="Times New Roman" w:cstheme="minorHAnsi"/>
          <w:color w:val="000000"/>
          <w:szCs w:val="24"/>
          <w:lang w:val="sr-Cyrl-BA"/>
        </w:rPr>
        <w:t xml:space="preserve">У </w:t>
      </w:r>
      <w:r w:rsidR="006222C5" w:rsidRPr="000B1ACC">
        <w:rPr>
          <w:rFonts w:eastAsia="Times New Roman" w:cstheme="minorHAnsi"/>
          <w:color w:val="000000"/>
          <w:szCs w:val="24"/>
          <w:lang w:val="sr-Cyrl-BA"/>
        </w:rPr>
        <w:t>Мркоњић Граду постоји  једна аутобуска станица</w:t>
      </w:r>
      <w:r w:rsidRPr="000B1ACC">
        <w:rPr>
          <w:rFonts w:eastAsia="Times New Roman" w:cstheme="minorHAnsi"/>
          <w:color w:val="000000"/>
          <w:szCs w:val="24"/>
          <w:lang w:val="sr-Cyrl-BA"/>
        </w:rPr>
        <w:t xml:space="preserve">. </w:t>
      </w:r>
    </w:p>
    <w:p w14:paraId="0F958F90" w14:textId="77777777" w:rsidR="004042EA" w:rsidRDefault="000C5BE8" w:rsidP="006A7E09">
      <w:pPr>
        <w:spacing w:after="0"/>
        <w:jc w:val="both"/>
        <w:rPr>
          <w:rFonts w:eastAsia="Times New Roman" w:cstheme="minorHAnsi"/>
          <w:color w:val="000000"/>
          <w:szCs w:val="24"/>
          <w:lang w:val="sr-Cyrl-BA"/>
        </w:rPr>
      </w:pPr>
      <w:r>
        <w:rPr>
          <w:rFonts w:eastAsia="Times New Roman" w:cstheme="minorHAnsi"/>
          <w:color w:val="000000"/>
          <w:szCs w:val="24"/>
          <w:lang w:val="sr-Cyrl-BA"/>
        </w:rPr>
        <w:t xml:space="preserve">На основу </w:t>
      </w:r>
      <w:r w:rsidR="006A7E09">
        <w:rPr>
          <w:rFonts w:eastAsia="Times New Roman" w:cstheme="minorHAnsi"/>
          <w:color w:val="000000"/>
          <w:szCs w:val="24"/>
          <w:lang w:val="sr-Cyrl-BA"/>
        </w:rPr>
        <w:t xml:space="preserve">Закона о превозу у друмском </w:t>
      </w:r>
      <w:r w:rsidR="009A169C">
        <w:rPr>
          <w:rFonts w:eastAsia="Times New Roman" w:cstheme="minorHAnsi"/>
          <w:color w:val="000000"/>
          <w:szCs w:val="24"/>
          <w:lang w:val="sr-Cyrl-BA"/>
        </w:rPr>
        <w:t>саобраћају Републике Српске („Службени г</w:t>
      </w:r>
      <w:r w:rsidR="006A7E09">
        <w:rPr>
          <w:rFonts w:eastAsia="Times New Roman" w:cstheme="minorHAnsi"/>
          <w:color w:val="000000"/>
          <w:szCs w:val="24"/>
          <w:lang w:val="sr-Cyrl-BA"/>
        </w:rPr>
        <w:t>ласник РС“, бр.</w:t>
      </w:r>
      <w:r w:rsidR="009A169C">
        <w:rPr>
          <w:rFonts w:eastAsia="Times New Roman" w:cstheme="minorHAnsi"/>
          <w:color w:val="000000"/>
          <w:szCs w:val="24"/>
          <w:lang w:val="sr-Cyrl-BA"/>
        </w:rPr>
        <w:t xml:space="preserve"> </w:t>
      </w:r>
      <w:r w:rsidR="006A7E09">
        <w:rPr>
          <w:rFonts w:eastAsia="Times New Roman" w:cstheme="minorHAnsi"/>
          <w:color w:val="000000"/>
          <w:szCs w:val="24"/>
          <w:lang w:val="sr-Cyrl-BA"/>
        </w:rPr>
        <w:t xml:space="preserve">47/17) и </w:t>
      </w:r>
      <w:r>
        <w:rPr>
          <w:rFonts w:eastAsia="Times New Roman" w:cstheme="minorHAnsi"/>
          <w:color w:val="000000"/>
          <w:szCs w:val="24"/>
          <w:lang w:val="sr-Cyrl-BA"/>
        </w:rPr>
        <w:t xml:space="preserve">Правилника о усклађивању и регистрацији редова вожње аутобуских линија на подручју општине Мркоњић Град </w:t>
      </w:r>
      <w:r w:rsidR="009A169C">
        <w:rPr>
          <w:rFonts w:eastAsia="Times New Roman" w:cstheme="minorHAnsi"/>
          <w:color w:val="000000"/>
          <w:szCs w:val="24"/>
          <w:lang w:val="sr-Cyrl-BA"/>
        </w:rPr>
        <w:t>(„Службени гласник општине М.Град</w:t>
      </w:r>
      <w:r w:rsidR="006A7E09">
        <w:rPr>
          <w:rFonts w:eastAsia="Times New Roman" w:cstheme="minorHAnsi"/>
          <w:color w:val="000000"/>
          <w:szCs w:val="24"/>
          <w:lang w:val="sr-Cyrl-BA"/>
        </w:rPr>
        <w:t>“, бр.</w:t>
      </w:r>
      <w:r w:rsidR="009A169C">
        <w:rPr>
          <w:rFonts w:eastAsia="Times New Roman" w:cstheme="minorHAnsi"/>
          <w:color w:val="000000"/>
          <w:szCs w:val="24"/>
          <w:lang w:val="sr-Cyrl-BA"/>
        </w:rPr>
        <w:t xml:space="preserve"> </w:t>
      </w:r>
      <w:r w:rsidR="006A7E09">
        <w:rPr>
          <w:rFonts w:eastAsia="Times New Roman" w:cstheme="minorHAnsi"/>
          <w:color w:val="000000"/>
          <w:szCs w:val="24"/>
          <w:lang w:val="sr-Cyrl-BA"/>
        </w:rPr>
        <w:t xml:space="preserve">7/19) </w:t>
      </w:r>
      <w:r>
        <w:rPr>
          <w:rFonts w:eastAsia="Times New Roman" w:cstheme="minorHAnsi"/>
          <w:color w:val="000000"/>
          <w:szCs w:val="24"/>
          <w:lang w:val="sr-Cyrl-BA"/>
        </w:rPr>
        <w:t>регистрован</w:t>
      </w:r>
      <w:r w:rsidR="006A7E09">
        <w:rPr>
          <w:rFonts w:eastAsia="Times New Roman" w:cstheme="minorHAnsi"/>
          <w:color w:val="000000"/>
          <w:szCs w:val="24"/>
          <w:lang w:val="sr-Cyrl-BA"/>
        </w:rPr>
        <w:t>о</w:t>
      </w:r>
      <w:r>
        <w:rPr>
          <w:rFonts w:eastAsia="Times New Roman" w:cstheme="minorHAnsi"/>
          <w:color w:val="000000"/>
          <w:szCs w:val="24"/>
          <w:lang w:val="sr-Cyrl-BA"/>
        </w:rPr>
        <w:t xml:space="preserve"> је 8 аутобуских линија које обављају 4 регистрована аутопревозника на подручју општине Мркоњић Град:</w:t>
      </w:r>
    </w:p>
    <w:p w14:paraId="77B131B8" w14:textId="77777777" w:rsidR="000C5BE8" w:rsidRPr="009A169C" w:rsidRDefault="000C5BE8"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lastRenderedPageBreak/>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 xml:space="preserve">Бараћи, аутопревозник „Мркоњић Експрес“ д.о.о. Мркоњић Град, </w:t>
      </w:r>
    </w:p>
    <w:p w14:paraId="63CD58B4" w14:textId="77777777" w:rsidR="000C5BE8" w:rsidRPr="009A169C" w:rsidRDefault="000C5BE8"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Сурјан, аутопревозник „Атос турс“ Вученовић Гаврило, с.п. Шеховци,</w:t>
      </w:r>
    </w:p>
    <w:p w14:paraId="57D0CAC7" w14:textId="77777777" w:rsidR="000C5BE8" w:rsidRPr="009A169C" w:rsidRDefault="000C5BE8"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Тријебово, аутопревозник „Атос турс“ Вученовић Гаврило, с.п. Шеховци,</w:t>
      </w:r>
    </w:p>
    <w:p w14:paraId="000028E3" w14:textId="77777777" w:rsidR="000C5BE8" w:rsidRPr="009A169C" w:rsidRDefault="000C5BE8"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Густовара, аутопревозник „Атос турс“ Вученовић Гаврило, с.п. Шеховци,</w:t>
      </w:r>
    </w:p>
    <w:p w14:paraId="212D31DB" w14:textId="77777777" w:rsidR="000C5BE8" w:rsidRPr="009A169C" w:rsidRDefault="000C5BE8"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Тријебово (Милићи)</w:t>
      </w:r>
      <w:r w:rsidR="009A169C">
        <w:rPr>
          <w:rFonts w:eastAsia="Times New Roman" w:cstheme="minorHAnsi"/>
          <w:color w:val="000000"/>
          <w:szCs w:val="24"/>
          <w:lang w:val="sr-Cyrl-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Cyrl-BA"/>
        </w:rPr>
        <w:t xml:space="preserve"> </w:t>
      </w:r>
      <w:r w:rsidRPr="009A169C">
        <w:rPr>
          <w:rFonts w:eastAsia="Times New Roman" w:cstheme="minorHAnsi"/>
          <w:color w:val="000000"/>
          <w:szCs w:val="24"/>
          <w:lang w:val="sr-Cyrl-BA"/>
        </w:rPr>
        <w:t>Шеховци (Анови), аутопревозник „Атос турс“ Вученовић Гаврило, с.п. Шеховци,</w:t>
      </w:r>
    </w:p>
    <w:p w14:paraId="5DDE6A89" w14:textId="77777777" w:rsidR="000C5BE8" w:rsidRPr="009A169C" w:rsidRDefault="000C5BE8"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 xml:space="preserve">Подсело, аутопревозник „Чивчија </w:t>
      </w:r>
      <w:r w:rsidR="006A7E09" w:rsidRPr="009A169C">
        <w:rPr>
          <w:rFonts w:eastAsia="Times New Roman" w:cstheme="minorHAnsi"/>
          <w:color w:val="000000"/>
          <w:szCs w:val="24"/>
          <w:lang w:val="sr-Cyrl-BA"/>
        </w:rPr>
        <w:t>-Промет</w:t>
      </w:r>
      <w:r w:rsidRPr="009A169C">
        <w:rPr>
          <w:rFonts w:eastAsia="Times New Roman" w:cstheme="minorHAnsi"/>
          <w:color w:val="000000"/>
          <w:szCs w:val="24"/>
          <w:lang w:val="sr-Cyrl-BA"/>
        </w:rPr>
        <w:t xml:space="preserve">“ д.о.о. </w:t>
      </w:r>
      <w:r w:rsidR="006A7E09" w:rsidRPr="009A169C">
        <w:rPr>
          <w:rFonts w:eastAsia="Times New Roman" w:cstheme="minorHAnsi"/>
          <w:color w:val="000000"/>
          <w:szCs w:val="24"/>
          <w:lang w:val="sr-Cyrl-BA"/>
        </w:rPr>
        <w:t>Подрашница</w:t>
      </w:r>
      <w:r w:rsidRPr="009A169C">
        <w:rPr>
          <w:rFonts w:eastAsia="Times New Roman" w:cstheme="minorHAnsi"/>
          <w:color w:val="000000"/>
          <w:szCs w:val="24"/>
          <w:lang w:val="sr-Cyrl-BA"/>
        </w:rPr>
        <w:t xml:space="preserve">, </w:t>
      </w:r>
    </w:p>
    <w:p w14:paraId="38A9F870" w14:textId="77777777" w:rsidR="006A7E09" w:rsidRPr="009A169C" w:rsidRDefault="006A7E09"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Горњи Граци, аутопревозник „Граци -превоз“ д.о.о. Г. Граци,</w:t>
      </w:r>
    </w:p>
    <w:p w14:paraId="6BACC564" w14:textId="77777777" w:rsidR="006A7E09" w:rsidRPr="009A169C" w:rsidRDefault="006A7E09" w:rsidP="00CB6A86">
      <w:pPr>
        <w:pStyle w:val="ListParagraph"/>
        <w:numPr>
          <w:ilvl w:val="0"/>
          <w:numId w:val="57"/>
        </w:numPr>
        <w:spacing w:after="0" w:line="240" w:lineRule="auto"/>
        <w:rPr>
          <w:rFonts w:eastAsia="Times New Roman" w:cstheme="minorHAnsi"/>
          <w:color w:val="000000"/>
          <w:szCs w:val="24"/>
          <w:lang w:val="sr-Cyrl-BA"/>
        </w:rPr>
      </w:pPr>
      <w:r w:rsidRPr="009A169C">
        <w:rPr>
          <w:rFonts w:eastAsia="Times New Roman" w:cstheme="minorHAnsi"/>
          <w:color w:val="000000"/>
          <w:szCs w:val="24"/>
          <w:lang w:val="sr-Cyrl-BA"/>
        </w:rPr>
        <w:t>Мркоњић Град</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w:t>
      </w:r>
      <w:r w:rsidR="009A169C">
        <w:rPr>
          <w:rFonts w:eastAsia="Times New Roman" w:cstheme="minorHAnsi"/>
          <w:color w:val="000000"/>
          <w:szCs w:val="24"/>
          <w:lang w:val="sr-Latn-BA"/>
        </w:rPr>
        <w:t xml:space="preserve"> </w:t>
      </w:r>
      <w:r w:rsidRPr="009A169C">
        <w:rPr>
          <w:rFonts w:eastAsia="Times New Roman" w:cstheme="minorHAnsi"/>
          <w:color w:val="000000"/>
          <w:szCs w:val="24"/>
          <w:lang w:val="sr-Cyrl-BA"/>
        </w:rPr>
        <w:t>Доњи Граци, аутопревозник „Граци -превоз“ д.о.о. Г. Граци.</w:t>
      </w:r>
    </w:p>
    <w:p w14:paraId="5E1D6BF6" w14:textId="77777777" w:rsidR="006A7E09" w:rsidRDefault="006A7E09" w:rsidP="006A7E09">
      <w:pPr>
        <w:spacing w:after="0"/>
        <w:rPr>
          <w:rFonts w:eastAsia="Times New Roman" w:cstheme="minorHAnsi"/>
          <w:color w:val="000000"/>
          <w:szCs w:val="24"/>
          <w:lang w:val="sr-Cyrl-BA"/>
        </w:rPr>
      </w:pPr>
    </w:p>
    <w:p w14:paraId="29C3A618" w14:textId="77777777" w:rsidR="009A169C" w:rsidRDefault="00525A2C" w:rsidP="009A169C">
      <w:pPr>
        <w:spacing w:after="0"/>
        <w:jc w:val="both"/>
        <w:rPr>
          <w:rFonts w:eastAsia="Times New Roman" w:cstheme="minorHAnsi"/>
          <w:color w:val="000000"/>
          <w:szCs w:val="24"/>
          <w:lang w:val="sr-Cyrl-BA"/>
        </w:rPr>
      </w:pPr>
      <w:r>
        <w:rPr>
          <w:rFonts w:eastAsia="Times New Roman" w:cstheme="minorHAnsi"/>
          <w:color w:val="000000"/>
          <w:szCs w:val="24"/>
          <w:lang w:val="sr-Cyrl-BA"/>
        </w:rPr>
        <w:t>У</w:t>
      </w:r>
      <w:r w:rsidR="009A169C">
        <w:rPr>
          <w:rFonts w:eastAsia="Times New Roman" w:cstheme="minorHAnsi"/>
          <w:color w:val="000000"/>
          <w:szCs w:val="24"/>
          <w:lang w:val="sr-Cyrl-BA"/>
        </w:rPr>
        <w:t xml:space="preserve">даљенија насељена мјеста која се не налазе уз неке од прометнијих путних комуникација, немају </w:t>
      </w:r>
      <w:r>
        <w:rPr>
          <w:rFonts w:eastAsia="Times New Roman" w:cstheme="minorHAnsi"/>
          <w:color w:val="000000"/>
          <w:szCs w:val="24"/>
          <w:lang w:val="sr-Cyrl-BA"/>
        </w:rPr>
        <w:t xml:space="preserve">обезбијеђен </w:t>
      </w:r>
      <w:r w:rsidR="009A169C">
        <w:rPr>
          <w:rFonts w:eastAsia="Times New Roman" w:cstheme="minorHAnsi"/>
          <w:color w:val="000000"/>
          <w:szCs w:val="24"/>
          <w:lang w:val="sr-Cyrl-BA"/>
        </w:rPr>
        <w:t>адекватан</w:t>
      </w:r>
      <w:r>
        <w:rPr>
          <w:rFonts w:eastAsia="Times New Roman" w:cstheme="minorHAnsi"/>
          <w:color w:val="000000"/>
          <w:szCs w:val="24"/>
          <w:lang w:val="sr-Cyrl-BA"/>
        </w:rPr>
        <w:t xml:space="preserve"> локални превоз из разлога економске неоправданости линија према овим мјестима. Ову ситуацију додатно усложњава и чињеница да на тим просторима живи релативно старије становништво. Ово је такође, један од важнијих изазова пред локалном ззаједницом.</w:t>
      </w:r>
    </w:p>
    <w:p w14:paraId="51C7A582" w14:textId="77777777" w:rsidR="006A7E09" w:rsidRDefault="006A7E09" w:rsidP="006A7E09">
      <w:pPr>
        <w:spacing w:after="0"/>
        <w:rPr>
          <w:rFonts w:eastAsia="Times New Roman" w:cstheme="minorHAnsi"/>
          <w:color w:val="000000"/>
          <w:szCs w:val="24"/>
          <w:lang w:val="sr-Cyrl-BA"/>
        </w:rPr>
      </w:pPr>
    </w:p>
    <w:p w14:paraId="73254E4E" w14:textId="77777777" w:rsidR="006222C5" w:rsidRPr="000B1ACC" w:rsidRDefault="006222C5" w:rsidP="006222C5">
      <w:pPr>
        <w:spacing w:after="0"/>
        <w:jc w:val="both"/>
        <w:rPr>
          <w:rFonts w:eastAsia="Times New Roman" w:cstheme="minorHAnsi"/>
          <w:color w:val="000000"/>
          <w:szCs w:val="24"/>
          <w:lang w:val="sr-Cyrl-BA"/>
        </w:rPr>
      </w:pPr>
    </w:p>
    <w:tbl>
      <w:tblPr>
        <w:tblStyle w:val="TableGrid"/>
        <w:tblW w:w="5000" w:type="pct"/>
        <w:shd w:val="clear" w:color="auto" w:fill="D9E2F3" w:themeFill="accent1" w:themeFillTint="33"/>
        <w:tblLook w:val="04A0" w:firstRow="1" w:lastRow="0" w:firstColumn="1" w:lastColumn="0" w:noHBand="0" w:noVBand="1"/>
      </w:tblPr>
      <w:tblGrid>
        <w:gridCol w:w="9773"/>
      </w:tblGrid>
      <w:tr w:rsidR="00C51AD0" w:rsidRPr="000B1ACC" w14:paraId="51177857" w14:textId="77777777" w:rsidTr="00367F2B">
        <w:tc>
          <w:tcPr>
            <w:tcW w:w="5000" w:type="pct"/>
            <w:shd w:val="clear" w:color="auto" w:fill="D9E2F3" w:themeFill="accent1" w:themeFillTint="33"/>
          </w:tcPr>
          <w:p w14:paraId="7939FD9E" w14:textId="77777777" w:rsidR="00BC5EE8" w:rsidRPr="000B1ACC" w:rsidRDefault="00E657E7" w:rsidP="006222C5">
            <w:pPr>
              <w:jc w:val="both"/>
              <w:rPr>
                <w:rFonts w:cstheme="minorHAnsi"/>
                <w:szCs w:val="24"/>
                <w:lang w:val="sr-Cyrl-BA"/>
              </w:rPr>
            </w:pPr>
            <w:r w:rsidRPr="00E657E7">
              <w:rPr>
                <w:rFonts w:cstheme="minorHAnsi"/>
                <w:szCs w:val="24"/>
                <w:lang w:val="sr-Cyrl-BA"/>
              </w:rPr>
              <w:t xml:space="preserve">На подручју општине Мркоњић Град према подацима којима располажемо, дужина електро  мреже износи 1117 km, од чега је 501 km мрежа високог напона а  616 km је мрежа ниског напона. У односу на период из 2018. године када је дужина електро мреже износила 1100 km, види се пораст у дужини електро мреже од 17 km или 0,15% што је задовољавајуће гледано са нивоа покривености. </w:t>
            </w:r>
            <w:r>
              <w:rPr>
                <w:rFonts w:cstheme="minorHAnsi"/>
                <w:szCs w:val="24"/>
                <w:lang w:val="sr-Cyrl-BA"/>
              </w:rPr>
              <w:t>И</w:t>
            </w:r>
            <w:r w:rsidR="00BC5EE8" w:rsidRPr="000B1ACC">
              <w:rPr>
                <w:rFonts w:cstheme="minorHAnsi"/>
                <w:szCs w:val="24"/>
                <w:lang w:val="sr-Cyrl-BA"/>
              </w:rPr>
              <w:t>нфраструктура електро – дистрибутивне мреже није задовољавајућа и потребна су додатна улагања и побољшања.</w:t>
            </w:r>
            <w:r w:rsidR="00206878" w:rsidRPr="000B1ACC">
              <w:rPr>
                <w:rFonts w:cstheme="minorHAnsi"/>
                <w:szCs w:val="24"/>
                <w:lang w:val="sr-Cyrl-BA"/>
              </w:rPr>
              <w:t xml:space="preserve"> Број купаца/потрошача електричне енергије на подручју општине </w:t>
            </w:r>
            <w:r w:rsidR="006222C5" w:rsidRPr="000B1ACC">
              <w:rPr>
                <w:rFonts w:cstheme="minorHAnsi"/>
                <w:szCs w:val="24"/>
                <w:lang w:val="sr-Cyrl-BA"/>
              </w:rPr>
              <w:t>Мркоњић Град</w:t>
            </w:r>
            <w:r w:rsidR="00206878" w:rsidRPr="000B1ACC">
              <w:rPr>
                <w:rFonts w:cstheme="minorHAnsi"/>
                <w:szCs w:val="24"/>
                <w:lang w:val="sr-Cyrl-BA"/>
              </w:rPr>
              <w:t xml:space="preserve"> према најновијим подацима такође је у порасту па је тренутно стање </w:t>
            </w:r>
            <w:r w:rsidRPr="00E657E7">
              <w:rPr>
                <w:rFonts w:cstheme="minorHAnsi"/>
                <w:szCs w:val="24"/>
                <w:lang w:val="sr-Cyrl-BA"/>
              </w:rPr>
              <w:t>8876 прикључака</w:t>
            </w:r>
            <w:r w:rsidR="00206878" w:rsidRPr="000B1ACC">
              <w:rPr>
                <w:rFonts w:cstheme="minorHAnsi"/>
                <w:szCs w:val="24"/>
                <w:lang w:val="sr-Cyrl-BA"/>
              </w:rPr>
              <w:t>.</w:t>
            </w:r>
          </w:p>
          <w:p w14:paraId="40C39D32" w14:textId="77777777" w:rsidR="00206878" w:rsidRPr="000B1ACC" w:rsidRDefault="007A6B4C" w:rsidP="006222C5">
            <w:pPr>
              <w:jc w:val="both"/>
              <w:rPr>
                <w:rFonts w:cstheme="minorHAnsi"/>
                <w:color w:val="000000"/>
                <w:szCs w:val="24"/>
                <w:lang w:val="sr-Cyrl-BA"/>
              </w:rPr>
            </w:pPr>
            <w:r w:rsidRPr="000B1ACC">
              <w:rPr>
                <w:rFonts w:cstheme="minorHAnsi"/>
                <w:color w:val="000000"/>
                <w:szCs w:val="24"/>
                <w:lang w:val="sr-Cyrl-BA"/>
              </w:rPr>
              <w:t>Када је у питању инфраструкутра у области телекомуникација, интернета и РТВ сигнала генерално се може констатовати да је стање добро</w:t>
            </w:r>
            <w:r w:rsidR="00B845CE" w:rsidRPr="000B1ACC">
              <w:rPr>
                <w:rFonts w:cstheme="minorHAnsi"/>
                <w:color w:val="000000"/>
                <w:szCs w:val="24"/>
                <w:lang w:val="sr-Cyrl-BA"/>
              </w:rPr>
              <w:t xml:space="preserve">, као и пружање поштанских услуга. </w:t>
            </w:r>
          </w:p>
          <w:p w14:paraId="2B725850" w14:textId="77777777" w:rsidR="00C44E16" w:rsidRPr="000B1ACC" w:rsidRDefault="00C44E16" w:rsidP="006222C5">
            <w:pPr>
              <w:jc w:val="both"/>
              <w:rPr>
                <w:rFonts w:eastAsia="Times New Roman" w:cstheme="minorHAnsi"/>
                <w:szCs w:val="24"/>
                <w:lang w:val="sr-Cyrl-BA"/>
              </w:rPr>
            </w:pPr>
            <w:r w:rsidRPr="000B1ACC">
              <w:rPr>
                <w:rFonts w:eastAsia="Times New Roman" w:cstheme="minorHAnsi"/>
                <w:color w:val="000000"/>
                <w:szCs w:val="24"/>
                <w:lang w:val="sr-Cyrl-BA"/>
              </w:rPr>
              <w:t xml:space="preserve">Према процјенама, јавном расвјетом је покриврено око </w:t>
            </w:r>
            <w:r w:rsidR="00E657E7">
              <w:rPr>
                <w:rFonts w:eastAsia="Times New Roman" w:cstheme="minorHAnsi"/>
                <w:color w:val="000000"/>
                <w:szCs w:val="24"/>
                <w:lang w:val="sr-Cyrl-BA"/>
              </w:rPr>
              <w:t>50</w:t>
            </w:r>
            <w:r w:rsidRPr="000B1ACC">
              <w:rPr>
                <w:rFonts w:eastAsia="Times New Roman" w:cstheme="minorHAnsi"/>
                <w:color w:val="000000"/>
                <w:szCs w:val="24"/>
                <w:lang w:val="sr-Cyrl-BA"/>
              </w:rPr>
              <w:t xml:space="preserve">% укупног становништва општине, те се може констатовати да је  стање задовољавајуће у погледу покривености општине, </w:t>
            </w:r>
            <w:r w:rsidR="006222C5" w:rsidRPr="000B1ACC">
              <w:rPr>
                <w:rFonts w:eastAsia="Times New Roman" w:cstheme="minorHAnsi"/>
                <w:color w:val="000000"/>
                <w:szCs w:val="24"/>
                <w:lang w:val="sr-Cyrl-BA"/>
              </w:rPr>
              <w:t xml:space="preserve"> али не и у погледу енергетске ефикасности и економичности јавне расвјете, те је исту потребно </w:t>
            </w:r>
            <w:r w:rsidR="0042782B" w:rsidRPr="000B1ACC">
              <w:rPr>
                <w:rFonts w:eastAsia="Times New Roman" w:cstheme="minorHAnsi"/>
                <w:color w:val="000000"/>
                <w:szCs w:val="24"/>
                <w:lang w:val="sr-Cyrl-BA"/>
              </w:rPr>
              <w:t xml:space="preserve">у потпуности </w:t>
            </w:r>
            <w:r w:rsidR="006222C5" w:rsidRPr="000B1ACC">
              <w:rPr>
                <w:rFonts w:eastAsia="Times New Roman" w:cstheme="minorHAnsi"/>
                <w:color w:val="000000"/>
                <w:szCs w:val="24"/>
                <w:lang w:val="sr-Cyrl-BA"/>
              </w:rPr>
              <w:t>рекоструисати.</w:t>
            </w:r>
            <w:r w:rsidRPr="000B1ACC">
              <w:rPr>
                <w:rFonts w:eastAsia="Times New Roman" w:cstheme="minorHAnsi"/>
                <w:color w:val="000000"/>
                <w:szCs w:val="24"/>
                <w:lang w:val="sr-Cyrl-BA"/>
              </w:rPr>
              <w:t xml:space="preserve"> </w:t>
            </w:r>
          </w:p>
          <w:p w14:paraId="5CB2C409" w14:textId="77777777" w:rsidR="00C51AD0" w:rsidRPr="000B1ACC" w:rsidRDefault="00C44E16" w:rsidP="00E657E7">
            <w:pPr>
              <w:jc w:val="both"/>
              <w:rPr>
                <w:szCs w:val="24"/>
                <w:lang w:val="sr-Cyrl-BA"/>
              </w:rPr>
            </w:pPr>
            <w:r w:rsidRPr="000B1ACC">
              <w:rPr>
                <w:rFonts w:eastAsia="Times New Roman" w:cstheme="minorHAnsi"/>
                <w:color w:val="000000"/>
                <w:szCs w:val="24"/>
                <w:lang w:val="sr-Cyrl-BA"/>
              </w:rPr>
              <w:t xml:space="preserve">Организованим локалним превозом становништва на подручју општине покривено је </w:t>
            </w:r>
            <w:r w:rsidR="00E657E7">
              <w:rPr>
                <w:rFonts w:eastAsia="Times New Roman" w:cstheme="minorHAnsi"/>
                <w:color w:val="000000"/>
                <w:szCs w:val="24"/>
                <w:lang w:val="sr-Cyrl-BA"/>
              </w:rPr>
              <w:t>7</w:t>
            </w:r>
            <w:r w:rsidRPr="000B1ACC">
              <w:rPr>
                <w:rFonts w:eastAsia="Times New Roman" w:cstheme="minorHAnsi"/>
                <w:color w:val="000000"/>
                <w:szCs w:val="24"/>
                <w:lang w:val="sr-Cyrl-BA"/>
              </w:rPr>
              <w:t xml:space="preserve"> мјесних заједница</w:t>
            </w:r>
            <w:r w:rsidR="006222C5" w:rsidRPr="000B1ACC">
              <w:rPr>
                <w:rFonts w:eastAsia="Times New Roman" w:cstheme="minorHAnsi"/>
                <w:color w:val="000000"/>
                <w:szCs w:val="24"/>
                <w:lang w:val="sr-Cyrl-BA"/>
              </w:rPr>
              <w:t xml:space="preserve"> и насељених мјеста</w:t>
            </w:r>
            <w:r w:rsidRPr="000B1ACC">
              <w:rPr>
                <w:rFonts w:eastAsia="Times New Roman" w:cstheme="minorHAnsi"/>
                <w:color w:val="000000"/>
                <w:szCs w:val="24"/>
                <w:lang w:val="sr-Cyrl-BA"/>
              </w:rPr>
              <w:t>.</w:t>
            </w:r>
          </w:p>
        </w:tc>
      </w:tr>
    </w:tbl>
    <w:p w14:paraId="0C70911A" w14:textId="77777777" w:rsidR="00683131" w:rsidRPr="000B1ACC" w:rsidRDefault="00683131" w:rsidP="00BE6D2F">
      <w:pPr>
        <w:spacing w:after="0"/>
        <w:jc w:val="both"/>
        <w:rPr>
          <w:noProof/>
          <w:lang w:val="sr-Cyrl-BA"/>
        </w:rPr>
      </w:pPr>
    </w:p>
    <w:p w14:paraId="557B50B6" w14:textId="77777777" w:rsidR="00BE6D2F" w:rsidRPr="000B1ACC" w:rsidRDefault="00BE6D2F" w:rsidP="00BE6D2F">
      <w:pPr>
        <w:autoSpaceDE w:val="0"/>
        <w:autoSpaceDN w:val="0"/>
        <w:adjustRightInd w:val="0"/>
        <w:spacing w:after="0"/>
        <w:rPr>
          <w:rFonts w:cs="Calibri"/>
          <w:noProof/>
          <w:color w:val="000000"/>
          <w:szCs w:val="24"/>
          <w:lang w:val="sr-Cyrl-BA"/>
        </w:rPr>
      </w:pPr>
    </w:p>
    <w:p w14:paraId="76D42DC8" w14:textId="77777777" w:rsidR="00BE6D2F" w:rsidRPr="000B1ACC" w:rsidRDefault="00B80568" w:rsidP="00610623">
      <w:pPr>
        <w:pStyle w:val="Heading3"/>
        <w:rPr>
          <w:noProof/>
        </w:rPr>
      </w:pPr>
      <w:bookmarkStart w:id="144" w:name="_Toc92743513"/>
      <w:bookmarkStart w:id="145" w:name="_Toc199161864"/>
      <w:r w:rsidRPr="000B1ACC">
        <w:rPr>
          <w:noProof/>
        </w:rPr>
        <w:t>2.9</w:t>
      </w:r>
      <w:r w:rsidR="00D327D3" w:rsidRPr="000B1ACC">
        <w:rPr>
          <w:noProof/>
        </w:rPr>
        <w:t>.</w:t>
      </w:r>
      <w:r w:rsidR="00BE6D2F" w:rsidRPr="000B1ACC">
        <w:rPr>
          <w:noProof/>
        </w:rPr>
        <w:t xml:space="preserve"> </w:t>
      </w:r>
      <w:r w:rsidR="001B6249" w:rsidRPr="000B1ACC">
        <w:rPr>
          <w:noProof/>
        </w:rPr>
        <w:t>Стање</w:t>
      </w:r>
      <w:r w:rsidR="00BE6D2F" w:rsidRPr="000B1ACC">
        <w:rPr>
          <w:noProof/>
        </w:rPr>
        <w:t xml:space="preserve"> </w:t>
      </w:r>
      <w:r w:rsidR="001B6249" w:rsidRPr="000B1ACC">
        <w:rPr>
          <w:noProof/>
        </w:rPr>
        <w:t>комуналне</w:t>
      </w:r>
      <w:r w:rsidR="00BE6D2F" w:rsidRPr="000B1ACC">
        <w:rPr>
          <w:noProof/>
        </w:rPr>
        <w:t xml:space="preserve"> </w:t>
      </w:r>
      <w:r w:rsidR="001B6249" w:rsidRPr="000B1ACC">
        <w:rPr>
          <w:noProof/>
        </w:rPr>
        <w:t>инфраструктуре</w:t>
      </w:r>
      <w:r w:rsidR="00BE6D2F" w:rsidRPr="000B1ACC">
        <w:rPr>
          <w:noProof/>
        </w:rPr>
        <w:t xml:space="preserve"> </w:t>
      </w:r>
      <w:r w:rsidR="001B6249" w:rsidRPr="000B1ACC">
        <w:rPr>
          <w:noProof/>
        </w:rPr>
        <w:t>и</w:t>
      </w:r>
      <w:r w:rsidR="00BE6D2F" w:rsidRPr="000B1ACC">
        <w:rPr>
          <w:noProof/>
        </w:rPr>
        <w:t xml:space="preserve"> </w:t>
      </w:r>
      <w:r w:rsidR="001B6249" w:rsidRPr="000B1ACC">
        <w:rPr>
          <w:noProof/>
        </w:rPr>
        <w:t>услуг</w:t>
      </w:r>
      <w:bookmarkEnd w:id="144"/>
      <w:r w:rsidR="001B6249" w:rsidRPr="000B1ACC">
        <w:rPr>
          <w:noProof/>
        </w:rPr>
        <w:t>а</w:t>
      </w:r>
      <w:bookmarkEnd w:id="145"/>
      <w:r w:rsidR="00BE6D2F" w:rsidRPr="000B1ACC">
        <w:rPr>
          <w:noProof/>
        </w:rPr>
        <w:t xml:space="preserve"> </w:t>
      </w:r>
    </w:p>
    <w:p w14:paraId="44ED3F6D" w14:textId="77777777" w:rsidR="00117547" w:rsidRPr="000B1ACC" w:rsidRDefault="00117547" w:rsidP="009C0E80">
      <w:pPr>
        <w:spacing w:after="0"/>
        <w:jc w:val="both"/>
        <w:rPr>
          <w:b/>
          <w:bCs/>
          <w:i/>
          <w:iCs/>
          <w:noProof/>
          <w:lang w:val="sr-Cyrl-BA"/>
        </w:rPr>
      </w:pPr>
    </w:p>
    <w:p w14:paraId="5CA7167B" w14:textId="77777777" w:rsidR="00150E56" w:rsidRPr="000B1ACC" w:rsidRDefault="00150E56" w:rsidP="00150E56">
      <w:pPr>
        <w:spacing w:after="0" w:line="20" w:lineRule="atLeast"/>
        <w:jc w:val="both"/>
        <w:rPr>
          <w:szCs w:val="24"/>
          <w:lang w:val="sr-Cyrl-BA"/>
        </w:rPr>
      </w:pPr>
      <w:r w:rsidRPr="000B1ACC">
        <w:rPr>
          <w:szCs w:val="24"/>
          <w:lang w:val="sr-Cyrl-BA"/>
        </w:rPr>
        <w:t xml:space="preserve">На подручју општине Мркоњић Град  адекватно ријешено водоснабдијевање има </w:t>
      </w:r>
      <w:r w:rsidRPr="00525A2C">
        <w:rPr>
          <w:szCs w:val="24"/>
          <w:lang w:val="sr-Cyrl-BA"/>
        </w:rPr>
        <w:t>4.250</w:t>
      </w:r>
      <w:r w:rsidRPr="000B1ACC">
        <w:rPr>
          <w:szCs w:val="24"/>
          <w:lang w:val="sr-Cyrl-BA"/>
        </w:rPr>
        <w:t xml:space="preserve"> домаћинстава, што представља </w:t>
      </w:r>
      <w:r w:rsidRPr="00525A2C">
        <w:rPr>
          <w:szCs w:val="24"/>
          <w:lang w:val="sr-Cyrl-BA"/>
        </w:rPr>
        <w:t>68,9%</w:t>
      </w:r>
      <w:r w:rsidRPr="000B1ACC">
        <w:rPr>
          <w:szCs w:val="24"/>
          <w:lang w:val="sr-Cyrl-BA"/>
        </w:rPr>
        <w:t xml:space="preserve"> од укупног броја домаћинстава на општини. Од тога је </w:t>
      </w:r>
      <w:r w:rsidRPr="00525A2C">
        <w:rPr>
          <w:szCs w:val="24"/>
          <w:lang w:val="sr-Cyrl-BA"/>
        </w:rPr>
        <w:t>2.710</w:t>
      </w:r>
      <w:r w:rsidRPr="000B1ACC">
        <w:rPr>
          <w:szCs w:val="24"/>
          <w:lang w:val="sr-Cyrl-BA"/>
        </w:rPr>
        <w:t xml:space="preserve"> домаћинстава у градском и </w:t>
      </w:r>
      <w:r w:rsidRPr="00525A2C">
        <w:rPr>
          <w:szCs w:val="24"/>
          <w:lang w:val="sr-Cyrl-BA"/>
        </w:rPr>
        <w:t>1.540</w:t>
      </w:r>
      <w:r w:rsidRPr="000B1ACC">
        <w:rPr>
          <w:szCs w:val="24"/>
          <w:lang w:val="sr-Cyrl-BA"/>
        </w:rPr>
        <w:t xml:space="preserve"> у сеоском подручју. Треба додати да су и  407 привредних субјеката кориници градског водовода. Сви водо</w:t>
      </w:r>
      <w:r w:rsidR="00525A2C">
        <w:rPr>
          <w:szCs w:val="24"/>
          <w:lang w:val="sr-Cyrl-BA"/>
        </w:rPr>
        <w:t>води који су у надлежности КП „</w:t>
      </w:r>
      <w:r w:rsidRPr="000B1ACC">
        <w:rPr>
          <w:szCs w:val="24"/>
          <w:lang w:val="sr-Cyrl-BA"/>
        </w:rPr>
        <w:t>Парк“</w:t>
      </w:r>
      <w:r w:rsidR="00525A2C">
        <w:rPr>
          <w:szCs w:val="24"/>
          <w:lang w:val="sr-Cyrl-BA"/>
        </w:rPr>
        <w:t xml:space="preserve"> </w:t>
      </w:r>
      <w:r w:rsidRPr="000B1ACC">
        <w:rPr>
          <w:szCs w:val="24"/>
          <w:lang w:val="sr-Cyrl-BA"/>
        </w:rPr>
        <w:t xml:space="preserve">а.д. се редовно контролишу, а губици воде у систему се процјењују на </w:t>
      </w:r>
      <w:r w:rsidRPr="00525A2C">
        <w:rPr>
          <w:szCs w:val="24"/>
          <w:lang w:val="sr-Cyrl-BA"/>
        </w:rPr>
        <w:t>26%.</w:t>
      </w:r>
      <w:r w:rsidRPr="000B1ACC">
        <w:rPr>
          <w:szCs w:val="24"/>
          <w:lang w:val="sr-Cyrl-BA"/>
        </w:rPr>
        <w:t xml:space="preserve"> </w:t>
      </w:r>
    </w:p>
    <w:p w14:paraId="11165D61" w14:textId="77777777" w:rsidR="00150E56" w:rsidRDefault="00150E56" w:rsidP="00150E56">
      <w:pPr>
        <w:spacing w:after="0" w:line="20" w:lineRule="atLeast"/>
        <w:jc w:val="both"/>
        <w:rPr>
          <w:szCs w:val="24"/>
          <w:lang w:val="sr-Cyrl-BA"/>
        </w:rPr>
      </w:pPr>
      <w:r w:rsidRPr="000B1ACC">
        <w:rPr>
          <w:szCs w:val="24"/>
          <w:lang w:val="sr-Cyrl-BA"/>
        </w:rPr>
        <w:t>Водоводни систем на подручју општине Мркоњић Град чини више засебних цјелина:</w:t>
      </w:r>
    </w:p>
    <w:p w14:paraId="22090CE9" w14:textId="77777777" w:rsidR="00525A2C" w:rsidRPr="000B1ACC" w:rsidRDefault="00525A2C" w:rsidP="00CB6A86">
      <w:pPr>
        <w:numPr>
          <w:ilvl w:val="0"/>
          <w:numId w:val="30"/>
        </w:numPr>
        <w:spacing w:after="0" w:line="20" w:lineRule="atLeast"/>
        <w:jc w:val="both"/>
        <w:rPr>
          <w:szCs w:val="24"/>
          <w:lang w:val="sr-Cyrl-BA"/>
        </w:rPr>
      </w:pPr>
      <w:r w:rsidRPr="00525A2C">
        <w:rPr>
          <w:szCs w:val="24"/>
          <w:lang w:val="sr-Cyrl-BA"/>
        </w:rPr>
        <w:t>Водоводна мрежа изграђена са водозахвата Зеленковац</w:t>
      </w:r>
      <w:r w:rsidRPr="000B1ACC">
        <w:rPr>
          <w:szCs w:val="24"/>
          <w:lang w:val="sr-Cyrl-BA"/>
        </w:rPr>
        <w:t xml:space="preserve"> са изграђеним системом водоснабдјевања питком и санитарном водом снабдијева становништво и јавни сектор у највећем  дијелу територије општине Мркоњић Град</w:t>
      </w:r>
      <w:r w:rsidR="00162680">
        <w:rPr>
          <w:szCs w:val="24"/>
          <w:lang w:val="sr-Cyrl-BA"/>
        </w:rPr>
        <w:t>, и то</w:t>
      </w:r>
      <w:r w:rsidRPr="000B1ACC">
        <w:rPr>
          <w:szCs w:val="24"/>
          <w:lang w:val="sr-Cyrl-BA"/>
        </w:rPr>
        <w:t>:</w:t>
      </w:r>
    </w:p>
    <w:p w14:paraId="504102BD" w14:textId="77777777" w:rsidR="00525A2C" w:rsidRPr="000B1ACC" w:rsidRDefault="00525A2C" w:rsidP="00CB6A86">
      <w:pPr>
        <w:numPr>
          <w:ilvl w:val="0"/>
          <w:numId w:val="29"/>
        </w:numPr>
        <w:spacing w:after="0" w:line="20" w:lineRule="atLeast"/>
        <w:jc w:val="both"/>
        <w:rPr>
          <w:szCs w:val="24"/>
          <w:lang w:val="sr-Cyrl-BA"/>
        </w:rPr>
      </w:pPr>
      <w:r w:rsidRPr="000B1ACC">
        <w:rPr>
          <w:szCs w:val="24"/>
          <w:lang w:val="sr-Cyrl-BA"/>
        </w:rPr>
        <w:t>МЗ Подрашница изузев засеока Мрачај, Џевери, Радића бријег и Јанковићи, који имају локалне водоводе.</w:t>
      </w:r>
    </w:p>
    <w:p w14:paraId="6912DA0F" w14:textId="77777777" w:rsidR="00525A2C" w:rsidRPr="000B1ACC" w:rsidRDefault="00525A2C" w:rsidP="00CB6A86">
      <w:pPr>
        <w:numPr>
          <w:ilvl w:val="0"/>
          <w:numId w:val="29"/>
        </w:numPr>
        <w:spacing w:after="0" w:line="20" w:lineRule="atLeast"/>
        <w:jc w:val="both"/>
        <w:rPr>
          <w:szCs w:val="24"/>
          <w:lang w:val="sr-Cyrl-BA"/>
        </w:rPr>
      </w:pPr>
      <w:r w:rsidRPr="000B1ACC">
        <w:rPr>
          <w:szCs w:val="24"/>
          <w:lang w:val="sr-Cyrl-BA"/>
        </w:rPr>
        <w:lastRenderedPageBreak/>
        <w:t>МЗ Подбрдо без домаћинстава Солдати, Лакићи, Сукаре, Рудићи и Кула који имају властите водоводе.</w:t>
      </w:r>
    </w:p>
    <w:p w14:paraId="134463A5" w14:textId="77777777" w:rsidR="00525A2C" w:rsidRPr="000B1ACC" w:rsidRDefault="00525A2C" w:rsidP="00CB6A86">
      <w:pPr>
        <w:numPr>
          <w:ilvl w:val="0"/>
          <w:numId w:val="29"/>
        </w:numPr>
        <w:spacing w:after="0" w:line="20" w:lineRule="atLeast"/>
        <w:jc w:val="both"/>
        <w:rPr>
          <w:szCs w:val="24"/>
          <w:lang w:val="sr-Cyrl-BA"/>
        </w:rPr>
      </w:pPr>
      <w:r w:rsidRPr="000B1ACC">
        <w:rPr>
          <w:szCs w:val="24"/>
          <w:lang w:val="sr-Cyrl-BA"/>
        </w:rPr>
        <w:t>МЗ Шеховци</w:t>
      </w:r>
      <w:r w:rsidR="00162680">
        <w:rPr>
          <w:szCs w:val="24"/>
          <w:lang w:val="sr-Cyrl-BA"/>
        </w:rPr>
        <w:t>,</w:t>
      </w:r>
      <w:r w:rsidRPr="000B1ACC">
        <w:rPr>
          <w:szCs w:val="24"/>
          <w:lang w:val="sr-Cyrl-BA"/>
        </w:rPr>
        <w:t xml:space="preserve"> изузев Сурјана и дијела Тријебова,</w:t>
      </w:r>
    </w:p>
    <w:p w14:paraId="41AF5D86" w14:textId="77777777" w:rsidR="00525A2C" w:rsidRPr="000B1ACC" w:rsidRDefault="00525A2C" w:rsidP="00CB6A86">
      <w:pPr>
        <w:numPr>
          <w:ilvl w:val="0"/>
          <w:numId w:val="29"/>
        </w:numPr>
        <w:spacing w:after="0" w:line="20" w:lineRule="atLeast"/>
        <w:jc w:val="both"/>
        <w:rPr>
          <w:szCs w:val="24"/>
          <w:lang w:val="sr-Cyrl-BA"/>
        </w:rPr>
      </w:pPr>
      <w:r w:rsidRPr="000B1ACC">
        <w:rPr>
          <w:szCs w:val="24"/>
          <w:lang w:val="sr-Cyrl-BA"/>
        </w:rPr>
        <w:t>Насељено мјесто Мркоњић Град – урбани дио и приградска насеља: Брдо, Котор, Старо Село, Копљевићи, Томићи, Чулићи, Ступари, Комленићи, Шормази.</w:t>
      </w:r>
    </w:p>
    <w:p w14:paraId="7FA3BA70" w14:textId="77777777" w:rsidR="00525A2C" w:rsidRPr="000B1ACC" w:rsidRDefault="00525A2C" w:rsidP="00CB6A86">
      <w:pPr>
        <w:numPr>
          <w:ilvl w:val="0"/>
          <w:numId w:val="29"/>
        </w:numPr>
        <w:spacing w:after="0" w:line="20" w:lineRule="atLeast"/>
        <w:jc w:val="both"/>
        <w:rPr>
          <w:szCs w:val="24"/>
          <w:lang w:val="sr-Cyrl-BA"/>
        </w:rPr>
      </w:pPr>
      <w:r w:rsidRPr="000B1ACC">
        <w:rPr>
          <w:szCs w:val="24"/>
          <w:lang w:val="sr-Cyrl-BA"/>
        </w:rPr>
        <w:t xml:space="preserve">МЗ Бјелајце. </w:t>
      </w:r>
    </w:p>
    <w:p w14:paraId="473455F2" w14:textId="77777777" w:rsidR="00525A2C" w:rsidRPr="00525A2C" w:rsidRDefault="00525A2C" w:rsidP="00CB6A86">
      <w:pPr>
        <w:numPr>
          <w:ilvl w:val="0"/>
          <w:numId w:val="29"/>
        </w:numPr>
        <w:spacing w:after="0" w:line="20" w:lineRule="atLeast"/>
        <w:jc w:val="both"/>
        <w:rPr>
          <w:szCs w:val="24"/>
          <w:lang w:val="sr-Cyrl-BA"/>
        </w:rPr>
      </w:pPr>
      <w:r w:rsidRPr="000B1ACC">
        <w:rPr>
          <w:szCs w:val="24"/>
          <w:lang w:val="sr-Cyrl-BA"/>
        </w:rPr>
        <w:t xml:space="preserve">Насељено мјесто Дабрац, које је на водоводни систем Зеленковац прикључен током </w:t>
      </w:r>
      <w:r w:rsidRPr="00162680">
        <w:rPr>
          <w:szCs w:val="24"/>
          <w:lang w:val="sr-Cyrl-BA"/>
        </w:rPr>
        <w:t>2018. године</w:t>
      </w:r>
      <w:r w:rsidRPr="000B1ACC">
        <w:rPr>
          <w:szCs w:val="24"/>
          <w:lang w:val="sr-Cyrl-BA"/>
        </w:rPr>
        <w:t>.</w:t>
      </w:r>
    </w:p>
    <w:p w14:paraId="3DD1F71C" w14:textId="77777777" w:rsidR="00150E56" w:rsidRPr="000B1ACC" w:rsidRDefault="00150E56" w:rsidP="00CB6A86">
      <w:pPr>
        <w:numPr>
          <w:ilvl w:val="0"/>
          <w:numId w:val="30"/>
        </w:numPr>
        <w:spacing w:after="0" w:line="20" w:lineRule="atLeast"/>
        <w:jc w:val="both"/>
        <w:rPr>
          <w:szCs w:val="24"/>
          <w:lang w:val="sr-Cyrl-BA"/>
        </w:rPr>
      </w:pPr>
      <w:r w:rsidRPr="00525A2C">
        <w:rPr>
          <w:szCs w:val="24"/>
          <w:lang w:val="sr-Cyrl-BA"/>
        </w:rPr>
        <w:t xml:space="preserve">Водоводна мрежа изграђена са водозахвата извора „Сокочница“  </w:t>
      </w:r>
      <w:r w:rsidRPr="000B1ACC">
        <w:rPr>
          <w:b/>
          <w:szCs w:val="24"/>
          <w:lang w:val="sr-Cyrl-BA"/>
        </w:rPr>
        <w:t xml:space="preserve">- </w:t>
      </w:r>
      <w:r w:rsidRPr="000B1ACC">
        <w:rPr>
          <w:szCs w:val="24"/>
          <w:lang w:val="sr-Cyrl-BA"/>
        </w:rPr>
        <w:t>врши водоснабдјевање сљедећих насељених мјеста:</w:t>
      </w:r>
    </w:p>
    <w:p w14:paraId="3B01D0FA" w14:textId="77777777" w:rsidR="00150E56" w:rsidRPr="000B1ACC" w:rsidRDefault="00150E56" w:rsidP="00CB6A86">
      <w:pPr>
        <w:numPr>
          <w:ilvl w:val="0"/>
          <w:numId w:val="28"/>
        </w:numPr>
        <w:spacing w:after="0" w:line="20" w:lineRule="atLeast"/>
        <w:jc w:val="both"/>
        <w:rPr>
          <w:szCs w:val="24"/>
          <w:lang w:val="sr-Cyrl-BA"/>
        </w:rPr>
      </w:pPr>
      <w:r w:rsidRPr="000B1ACC">
        <w:rPr>
          <w:szCs w:val="24"/>
          <w:lang w:val="sr-Cyrl-BA"/>
        </w:rPr>
        <w:t xml:space="preserve">МЗ Герзово (без Трнова), </w:t>
      </w:r>
    </w:p>
    <w:p w14:paraId="4FBADE90" w14:textId="77777777" w:rsidR="00150E56" w:rsidRPr="000B1ACC" w:rsidRDefault="00150E56" w:rsidP="00CB6A86">
      <w:pPr>
        <w:numPr>
          <w:ilvl w:val="0"/>
          <w:numId w:val="28"/>
        </w:numPr>
        <w:spacing w:after="0" w:line="20" w:lineRule="atLeast"/>
        <w:jc w:val="both"/>
        <w:rPr>
          <w:szCs w:val="24"/>
          <w:lang w:val="sr-Cyrl-BA"/>
        </w:rPr>
      </w:pPr>
      <w:r w:rsidRPr="000B1ACC">
        <w:rPr>
          <w:szCs w:val="24"/>
          <w:lang w:val="sr-Cyrl-BA"/>
        </w:rPr>
        <w:t>МЗ Бараћи и</w:t>
      </w:r>
    </w:p>
    <w:p w14:paraId="4EF908B0" w14:textId="77777777" w:rsidR="00150E56" w:rsidRPr="000B1ACC" w:rsidRDefault="00150E56" w:rsidP="00CB6A86">
      <w:pPr>
        <w:numPr>
          <w:ilvl w:val="0"/>
          <w:numId w:val="28"/>
        </w:numPr>
        <w:spacing w:after="0" w:line="20" w:lineRule="atLeast"/>
        <w:jc w:val="both"/>
        <w:rPr>
          <w:szCs w:val="24"/>
          <w:lang w:val="sr-Cyrl-BA"/>
        </w:rPr>
      </w:pPr>
      <w:r w:rsidRPr="000B1ACC">
        <w:rPr>
          <w:szCs w:val="24"/>
          <w:lang w:val="sr-Cyrl-BA"/>
        </w:rPr>
        <w:t>Убовића Брдо и</w:t>
      </w:r>
    </w:p>
    <w:p w14:paraId="42CF21A0" w14:textId="77777777" w:rsidR="00150E56" w:rsidRPr="000B1ACC" w:rsidRDefault="00150E56" w:rsidP="00CB6A86">
      <w:pPr>
        <w:numPr>
          <w:ilvl w:val="0"/>
          <w:numId w:val="28"/>
        </w:numPr>
        <w:spacing w:after="0" w:line="20" w:lineRule="atLeast"/>
        <w:jc w:val="both"/>
        <w:rPr>
          <w:szCs w:val="24"/>
          <w:lang w:val="sr-Cyrl-BA"/>
        </w:rPr>
      </w:pPr>
      <w:r w:rsidRPr="000B1ACC">
        <w:rPr>
          <w:szCs w:val="24"/>
          <w:lang w:val="sr-Cyrl-BA"/>
        </w:rPr>
        <w:t>МЗ Пецка.</w:t>
      </w:r>
    </w:p>
    <w:p w14:paraId="1F49E13A" w14:textId="77777777" w:rsidR="00162680" w:rsidRDefault="00150E56" w:rsidP="00150E56">
      <w:pPr>
        <w:spacing w:after="0" w:line="20" w:lineRule="atLeast"/>
        <w:jc w:val="both"/>
        <w:rPr>
          <w:szCs w:val="24"/>
          <w:lang w:val="sr-Cyrl-BA"/>
        </w:rPr>
      </w:pPr>
      <w:r w:rsidRPr="000B1ACC">
        <w:rPr>
          <w:szCs w:val="24"/>
          <w:lang w:val="sr-Cyrl-BA"/>
        </w:rPr>
        <w:t xml:space="preserve">Тренутно стање водоводне мреже МЗ Бараћи је задовољавајуће са аспекта техничке опремљености водовода и дистрибуције воде јер је изграђен нови водозахват </w:t>
      </w:r>
      <w:r w:rsidRPr="00525A2C">
        <w:rPr>
          <w:szCs w:val="24"/>
          <w:lang w:val="sr-Cyrl-BA"/>
        </w:rPr>
        <w:t>2005. године</w:t>
      </w:r>
      <w:r w:rsidRPr="000B1ACC">
        <w:rPr>
          <w:szCs w:val="24"/>
          <w:lang w:val="sr-Cyrl-BA"/>
        </w:rPr>
        <w:t>. Са система водоводне мреже Сокочница у Доњим Бараћима воду не користе засеоци (Царевац, Тодићи, Василићи, Давидовићи, Тошићи, Новаковићи, Јовановићи, Васићи, Лазића Греда, Лазићи, Берићи и Стојичићи), већ имају своје локалне водоводе који су у лошем стању.</w:t>
      </w:r>
    </w:p>
    <w:p w14:paraId="70522956" w14:textId="77777777" w:rsidR="00162680" w:rsidRPr="000B1ACC" w:rsidRDefault="00162680" w:rsidP="00CB6A86">
      <w:pPr>
        <w:numPr>
          <w:ilvl w:val="0"/>
          <w:numId w:val="30"/>
        </w:numPr>
        <w:spacing w:after="0" w:line="20" w:lineRule="atLeast"/>
        <w:jc w:val="both"/>
        <w:rPr>
          <w:szCs w:val="24"/>
          <w:lang w:val="sr-Cyrl-BA"/>
        </w:rPr>
      </w:pPr>
      <w:r w:rsidRPr="00525A2C">
        <w:rPr>
          <w:szCs w:val="24"/>
          <w:lang w:val="sr-Cyrl-BA"/>
        </w:rPr>
        <w:t>Водоводна мрежа изграђена са водозахвата извора „</w:t>
      </w:r>
      <w:r>
        <w:rPr>
          <w:szCs w:val="24"/>
          <w:lang w:val="sr-Cyrl-BA"/>
        </w:rPr>
        <w:t>Оћуне</w:t>
      </w:r>
      <w:r w:rsidRPr="00525A2C">
        <w:rPr>
          <w:szCs w:val="24"/>
          <w:lang w:val="sr-Cyrl-BA"/>
        </w:rPr>
        <w:t xml:space="preserve">“ </w:t>
      </w:r>
      <w:r>
        <w:rPr>
          <w:szCs w:val="24"/>
          <w:lang w:val="sr-Cyrl-BA"/>
        </w:rPr>
        <w:t xml:space="preserve"> - изграђена је током</w:t>
      </w:r>
      <w:r w:rsidRPr="00525A2C">
        <w:rPr>
          <w:szCs w:val="24"/>
          <w:lang w:val="sr-Cyrl-BA"/>
        </w:rPr>
        <w:t xml:space="preserve"> </w:t>
      </w:r>
      <w:r w:rsidRPr="00162680">
        <w:rPr>
          <w:szCs w:val="24"/>
          <w:lang w:val="sr-Cyrl-BA"/>
        </w:rPr>
        <w:t xml:space="preserve">2018. </w:t>
      </w:r>
      <w:r w:rsidR="00A41359" w:rsidRPr="00162680">
        <w:rPr>
          <w:szCs w:val="24"/>
          <w:lang w:val="sr-Cyrl-BA"/>
        </w:rPr>
        <w:t>Г</w:t>
      </w:r>
      <w:r w:rsidRPr="00162680">
        <w:rPr>
          <w:szCs w:val="24"/>
          <w:lang w:val="sr-Cyrl-BA"/>
        </w:rPr>
        <w:t>одине</w:t>
      </w:r>
      <w:r w:rsidR="00A41359">
        <w:rPr>
          <w:szCs w:val="24"/>
          <w:lang w:val="sr-Cyrl-BA"/>
        </w:rPr>
        <w:t xml:space="preserve"> (</w:t>
      </w:r>
      <w:r w:rsidRPr="000B1ACC">
        <w:rPr>
          <w:szCs w:val="24"/>
          <w:lang w:val="sr-Cyrl-BA"/>
        </w:rPr>
        <w:t>базен са секундарном и примарном водоводном мрежом у МЗ Оћуне</w:t>
      </w:r>
      <w:r w:rsidR="00A41359">
        <w:rPr>
          <w:szCs w:val="24"/>
          <w:lang w:val="sr-Cyrl-BA"/>
        </w:rPr>
        <w:t>)</w:t>
      </w:r>
      <w:r w:rsidRPr="000B1ACC">
        <w:rPr>
          <w:szCs w:val="24"/>
          <w:lang w:val="sr-Cyrl-BA"/>
        </w:rPr>
        <w:t>, који има техничке могућности спајања на водовод Зеленковац, чиме се постиже додатна сигурност при водоснабдјевању</w:t>
      </w:r>
      <w:r w:rsidR="00A41359">
        <w:rPr>
          <w:szCs w:val="24"/>
          <w:lang w:val="sr-Cyrl-BA"/>
        </w:rPr>
        <w:t xml:space="preserve"> осталог дијела општине чије се водоснабдјевање врши са водозахвата Зеленковац</w:t>
      </w:r>
      <w:r w:rsidRPr="000B1ACC">
        <w:rPr>
          <w:szCs w:val="24"/>
          <w:lang w:val="sr-Cyrl-BA"/>
        </w:rPr>
        <w:t>.</w:t>
      </w:r>
    </w:p>
    <w:p w14:paraId="1B08BC15" w14:textId="77777777" w:rsidR="00150E56" w:rsidRPr="000B1ACC" w:rsidRDefault="00150E56" w:rsidP="00150E56">
      <w:pPr>
        <w:spacing w:after="0" w:line="20" w:lineRule="atLeast"/>
        <w:jc w:val="both"/>
        <w:rPr>
          <w:szCs w:val="24"/>
          <w:lang w:val="sr-Cyrl-BA"/>
        </w:rPr>
      </w:pPr>
      <w:r w:rsidRPr="000B1ACC">
        <w:rPr>
          <w:szCs w:val="24"/>
          <w:lang w:val="sr-Cyrl-BA"/>
        </w:rPr>
        <w:t xml:space="preserve">  </w:t>
      </w:r>
    </w:p>
    <w:p w14:paraId="39244493" w14:textId="77777777" w:rsidR="00150E56" w:rsidRPr="00162680" w:rsidRDefault="00150E56" w:rsidP="00CB6A86">
      <w:pPr>
        <w:numPr>
          <w:ilvl w:val="0"/>
          <w:numId w:val="30"/>
        </w:numPr>
        <w:spacing w:after="0" w:line="20" w:lineRule="atLeast"/>
        <w:jc w:val="both"/>
        <w:rPr>
          <w:szCs w:val="24"/>
          <w:lang w:val="sr-Cyrl-BA"/>
        </w:rPr>
      </w:pPr>
      <w:r w:rsidRPr="00162680">
        <w:rPr>
          <w:szCs w:val="24"/>
          <w:lang w:val="sr-Cyrl-BA"/>
        </w:rPr>
        <w:t xml:space="preserve">Насељена мјеста која имају локалне водоводе: </w:t>
      </w:r>
    </w:p>
    <w:p w14:paraId="3F67982A" w14:textId="77777777" w:rsidR="00150E56" w:rsidRPr="000B1ACC" w:rsidRDefault="00150E56" w:rsidP="00CB6A86">
      <w:pPr>
        <w:numPr>
          <w:ilvl w:val="1"/>
          <w:numId w:val="30"/>
        </w:numPr>
        <w:spacing w:after="0" w:line="20" w:lineRule="atLeast"/>
        <w:jc w:val="both"/>
        <w:rPr>
          <w:szCs w:val="24"/>
          <w:lang w:val="sr-Cyrl-BA"/>
        </w:rPr>
      </w:pPr>
      <w:r w:rsidRPr="000B1ACC">
        <w:rPr>
          <w:szCs w:val="24"/>
          <w:lang w:val="sr-Cyrl-BA"/>
        </w:rPr>
        <w:t>приградска мјеста: Рогољи, Лакетићи и Балкана водом се снабдијевају из властитих водовода,</w:t>
      </w:r>
    </w:p>
    <w:p w14:paraId="04455828" w14:textId="77777777" w:rsidR="00150E56" w:rsidRPr="000B1ACC" w:rsidRDefault="00150E56" w:rsidP="00CB6A86">
      <w:pPr>
        <w:numPr>
          <w:ilvl w:val="1"/>
          <w:numId w:val="30"/>
        </w:numPr>
        <w:spacing w:after="0" w:line="20" w:lineRule="atLeast"/>
        <w:jc w:val="both"/>
        <w:rPr>
          <w:szCs w:val="24"/>
          <w:lang w:val="sr-Cyrl-BA"/>
        </w:rPr>
      </w:pPr>
      <w:r w:rsidRPr="000B1ACC">
        <w:rPr>
          <w:szCs w:val="24"/>
          <w:lang w:val="sr-Cyrl-BA"/>
        </w:rPr>
        <w:t>Млиништа, Јасенови Потоци, Трново, Медна, Оканџије, Антонићи, Горњи и Доњи Граци, Доњи Шеховци, Подоругла, Магаљдол, Мајдан, Чираковац  (имају више локалних водовода).</w:t>
      </w:r>
    </w:p>
    <w:p w14:paraId="7353A249" w14:textId="77777777" w:rsidR="001F26A9" w:rsidRPr="000B1ACC" w:rsidRDefault="00A41359" w:rsidP="00CB6A86">
      <w:pPr>
        <w:numPr>
          <w:ilvl w:val="0"/>
          <w:numId w:val="30"/>
        </w:numPr>
        <w:spacing w:after="0" w:line="20" w:lineRule="atLeast"/>
        <w:jc w:val="both"/>
        <w:rPr>
          <w:szCs w:val="24"/>
          <w:lang w:val="sr-Cyrl-BA"/>
        </w:rPr>
      </w:pPr>
      <w:r>
        <w:rPr>
          <w:szCs w:val="24"/>
          <w:lang w:val="sr-Cyrl-BA"/>
        </w:rPr>
        <w:t>МЗ Ораховљани су 2017. године, новои</w:t>
      </w:r>
      <w:r w:rsidR="001F26A9" w:rsidRPr="000B1ACC">
        <w:rPr>
          <w:szCs w:val="24"/>
          <w:lang w:val="sr-Cyrl-BA"/>
        </w:rPr>
        <w:t>зграђеним водоводом прикључени на водоводни систем Бањица, којим управља КП „Рибник“ из Рибника. Због лошег вода од базена Бањица до приикључног шахта за Ораховљане (велики губици воде), евидентниу су проблеми у функционисању  овог сегмента водосн</w:t>
      </w:r>
      <w:r>
        <w:rPr>
          <w:szCs w:val="24"/>
          <w:lang w:val="sr-Cyrl-BA"/>
        </w:rPr>
        <w:t>абдијевања општине Мркоњић Град и једно од рјешења је спајање овог водовода на водовод са водозахвата Зеленковац, у Подбрду.</w:t>
      </w:r>
    </w:p>
    <w:p w14:paraId="6A85CDB7" w14:textId="77777777" w:rsidR="001F26A9" w:rsidRPr="000B1ACC" w:rsidRDefault="001F26A9" w:rsidP="00CB6A86">
      <w:pPr>
        <w:numPr>
          <w:ilvl w:val="0"/>
          <w:numId w:val="30"/>
        </w:numPr>
        <w:spacing w:after="0" w:line="20" w:lineRule="atLeast"/>
        <w:jc w:val="both"/>
        <w:rPr>
          <w:szCs w:val="24"/>
          <w:lang w:val="sr-Cyrl-BA"/>
        </w:rPr>
      </w:pPr>
      <w:r w:rsidRPr="000B1ACC">
        <w:rPr>
          <w:szCs w:val="24"/>
          <w:lang w:val="sr-Cyrl-BA"/>
        </w:rPr>
        <w:t>Горња и Доња Подгорја су, заје</w:t>
      </w:r>
      <w:r w:rsidR="00A41359">
        <w:rPr>
          <w:szCs w:val="24"/>
          <w:lang w:val="sr-Cyrl-BA"/>
        </w:rPr>
        <w:t>дничким активностима општина Мр</w:t>
      </w:r>
      <w:r w:rsidRPr="000B1ACC">
        <w:rPr>
          <w:szCs w:val="24"/>
          <w:lang w:val="sr-Cyrl-BA"/>
        </w:rPr>
        <w:t>коњић Град и Шипово</w:t>
      </w:r>
      <w:r w:rsidRPr="00A41359">
        <w:rPr>
          <w:szCs w:val="24"/>
          <w:lang w:val="sr-Cyrl-BA"/>
        </w:rPr>
        <w:t xml:space="preserve">, </w:t>
      </w:r>
      <w:r w:rsidR="00A41359" w:rsidRPr="00A41359">
        <w:rPr>
          <w:szCs w:val="24"/>
          <w:lang w:val="sr-Cyrl-BA"/>
        </w:rPr>
        <w:t>2016</w:t>
      </w:r>
      <w:r w:rsidRPr="00A41359">
        <w:rPr>
          <w:szCs w:val="24"/>
          <w:lang w:val="sr-Cyrl-BA"/>
        </w:rPr>
        <w:t>.</w:t>
      </w:r>
      <w:r w:rsidR="00A41359" w:rsidRPr="00A41359">
        <w:rPr>
          <w:szCs w:val="24"/>
          <w:lang w:val="sr-Cyrl-BA"/>
        </w:rPr>
        <w:t xml:space="preserve"> </w:t>
      </w:r>
      <w:r w:rsidRPr="00A41359">
        <w:rPr>
          <w:szCs w:val="24"/>
          <w:lang w:val="sr-Cyrl-BA"/>
        </w:rPr>
        <w:t>године</w:t>
      </w:r>
      <w:r w:rsidRPr="000B1ACC">
        <w:rPr>
          <w:szCs w:val="24"/>
          <w:lang w:val="sr-Cyrl-BA"/>
        </w:rPr>
        <w:t xml:space="preserve">, прикључени на </w:t>
      </w:r>
      <w:r w:rsidR="00A41359">
        <w:rPr>
          <w:szCs w:val="24"/>
          <w:lang w:val="sr-Cyrl-BA"/>
        </w:rPr>
        <w:t>новоизграђени водовод</w:t>
      </w:r>
      <w:r w:rsidRPr="00A41359">
        <w:rPr>
          <w:szCs w:val="24"/>
          <w:lang w:val="sr-Cyrl-BA"/>
        </w:rPr>
        <w:t>.</w:t>
      </w:r>
      <w:r w:rsidRPr="000B1ACC">
        <w:rPr>
          <w:szCs w:val="24"/>
          <w:lang w:val="sr-Cyrl-BA"/>
        </w:rPr>
        <w:t xml:space="preserve"> Међутим, због одређених техничких недостатака и несавјесних потрошача, често долази до проблема у водоснабд</w:t>
      </w:r>
      <w:r w:rsidR="00A41359">
        <w:rPr>
          <w:szCs w:val="24"/>
          <w:lang w:val="sr-Cyrl-BA"/>
        </w:rPr>
        <w:t>и</w:t>
      </w:r>
      <w:r w:rsidRPr="000B1ACC">
        <w:rPr>
          <w:szCs w:val="24"/>
          <w:lang w:val="sr-Cyrl-BA"/>
        </w:rPr>
        <w:t>јевању наведених насељених мјеста.</w:t>
      </w:r>
    </w:p>
    <w:p w14:paraId="2A31E7C8" w14:textId="77777777" w:rsidR="00150E56" w:rsidRPr="00A41359" w:rsidRDefault="00150E56" w:rsidP="00CB6A86">
      <w:pPr>
        <w:numPr>
          <w:ilvl w:val="0"/>
          <w:numId w:val="30"/>
        </w:numPr>
        <w:spacing w:after="0" w:line="20" w:lineRule="atLeast"/>
        <w:jc w:val="both"/>
        <w:rPr>
          <w:szCs w:val="24"/>
          <w:lang w:val="sr-Cyrl-BA"/>
        </w:rPr>
      </w:pPr>
      <w:r w:rsidRPr="00A41359">
        <w:rPr>
          <w:szCs w:val="24"/>
          <w:lang w:val="sr-Cyrl-BA"/>
        </w:rPr>
        <w:t xml:space="preserve">Насељена мјеста која немају ријешен систем водоснабдјевања: </w:t>
      </w:r>
    </w:p>
    <w:p w14:paraId="5795B8A0" w14:textId="77777777" w:rsidR="00150E56" w:rsidRPr="000B1ACC" w:rsidRDefault="00150E56" w:rsidP="00CB6A86">
      <w:pPr>
        <w:numPr>
          <w:ilvl w:val="1"/>
          <w:numId w:val="30"/>
        </w:numPr>
        <w:spacing w:after="0" w:line="20" w:lineRule="atLeast"/>
        <w:jc w:val="both"/>
        <w:rPr>
          <w:szCs w:val="24"/>
          <w:lang w:val="sr-Cyrl-BA"/>
        </w:rPr>
      </w:pPr>
      <w:r w:rsidRPr="000B1ACC">
        <w:rPr>
          <w:szCs w:val="24"/>
          <w:lang w:val="sr-Cyrl-BA"/>
        </w:rPr>
        <w:t>Дубица, Сурјан, Баљвине, дио Тријебова (Чулићи и Алексићи).</w:t>
      </w:r>
    </w:p>
    <w:p w14:paraId="25D8AB37" w14:textId="77777777" w:rsidR="001F26A9" w:rsidRPr="000B1ACC" w:rsidRDefault="001F26A9" w:rsidP="001F26A9">
      <w:pPr>
        <w:spacing w:after="0" w:line="20" w:lineRule="atLeast"/>
        <w:jc w:val="both"/>
        <w:rPr>
          <w:szCs w:val="24"/>
          <w:lang w:val="sr-Cyrl-BA"/>
        </w:rPr>
      </w:pPr>
      <w:r w:rsidRPr="000B1ACC">
        <w:rPr>
          <w:szCs w:val="24"/>
          <w:lang w:val="sr-Cyrl-BA"/>
        </w:rPr>
        <w:t>Општина Мркоњић Град самостално или заједно са заинтересованим странама, израдила је пројектно-техничку документацију за унапређење постојећег или изградњу нових система водоснабдјевања за:</w:t>
      </w:r>
    </w:p>
    <w:p w14:paraId="042D35B3" w14:textId="77777777" w:rsidR="001F26A9" w:rsidRPr="00A41359" w:rsidRDefault="001F26A9" w:rsidP="00CB6A86">
      <w:pPr>
        <w:pStyle w:val="ListParagraph"/>
        <w:numPr>
          <w:ilvl w:val="0"/>
          <w:numId w:val="31"/>
        </w:numPr>
        <w:spacing w:after="0" w:line="20" w:lineRule="atLeast"/>
        <w:jc w:val="both"/>
        <w:rPr>
          <w:szCs w:val="24"/>
          <w:lang w:val="sr-Cyrl-BA"/>
        </w:rPr>
      </w:pPr>
      <w:r w:rsidRPr="00A41359">
        <w:rPr>
          <w:szCs w:val="24"/>
          <w:lang w:val="sr-Cyrl-BA"/>
        </w:rPr>
        <w:t>МЗ Баљвине – изградња примарне и секундарне водоводне мреже са базеном (водоснабдјевање из села Бочац, град Бања Лука),</w:t>
      </w:r>
    </w:p>
    <w:p w14:paraId="5571C9E6" w14:textId="77777777" w:rsidR="00FA375D" w:rsidRDefault="00FA375D" w:rsidP="00CB6A86">
      <w:pPr>
        <w:pStyle w:val="ListParagraph"/>
        <w:numPr>
          <w:ilvl w:val="0"/>
          <w:numId w:val="31"/>
        </w:numPr>
        <w:spacing w:after="0" w:line="20" w:lineRule="atLeast"/>
        <w:jc w:val="both"/>
        <w:rPr>
          <w:szCs w:val="24"/>
          <w:lang w:val="sr-Cyrl-BA"/>
        </w:rPr>
      </w:pPr>
      <w:r w:rsidRPr="00A41359">
        <w:rPr>
          <w:szCs w:val="24"/>
          <w:lang w:val="sr-Cyrl-BA"/>
        </w:rPr>
        <w:t>Пројекат изградње водовода за село Сурјан – наставак водовода из села Тријебово,</w:t>
      </w:r>
    </w:p>
    <w:p w14:paraId="095B6D66" w14:textId="77777777" w:rsidR="00A41359" w:rsidRPr="00A41359" w:rsidRDefault="00A41359" w:rsidP="00CB6A86">
      <w:pPr>
        <w:pStyle w:val="ListParagraph"/>
        <w:numPr>
          <w:ilvl w:val="0"/>
          <w:numId w:val="31"/>
        </w:numPr>
        <w:spacing w:after="0" w:line="20" w:lineRule="atLeast"/>
        <w:jc w:val="both"/>
        <w:rPr>
          <w:szCs w:val="24"/>
          <w:lang w:val="sr-Cyrl-BA"/>
        </w:rPr>
      </w:pPr>
      <w:r w:rsidRPr="00A41359">
        <w:rPr>
          <w:szCs w:val="24"/>
          <w:lang w:val="sr-Cyrl-BA"/>
        </w:rPr>
        <w:lastRenderedPageBreak/>
        <w:t>Насељено мјесто Рудићи – пројекат реконструкције постојећег водовода са водозахватом на Лисини</w:t>
      </w:r>
      <w:r>
        <w:rPr>
          <w:szCs w:val="24"/>
          <w:lang w:val="sr-Cyrl-BA"/>
        </w:rPr>
        <w:t>.</w:t>
      </w:r>
    </w:p>
    <w:p w14:paraId="1380AAAA" w14:textId="77777777" w:rsidR="00150E56" w:rsidRPr="000B1ACC" w:rsidRDefault="00150E56" w:rsidP="00150E56">
      <w:pPr>
        <w:spacing w:after="0" w:line="20" w:lineRule="atLeast"/>
        <w:jc w:val="both"/>
        <w:rPr>
          <w:szCs w:val="24"/>
          <w:lang w:val="sr-Cyrl-BA"/>
        </w:rPr>
      </w:pPr>
    </w:p>
    <w:p w14:paraId="4A1FEF9C" w14:textId="77777777" w:rsidR="00150E56" w:rsidRPr="000B1ACC" w:rsidRDefault="00150E56" w:rsidP="00150E56">
      <w:pPr>
        <w:spacing w:after="0" w:line="20" w:lineRule="atLeast"/>
        <w:jc w:val="both"/>
        <w:rPr>
          <w:szCs w:val="24"/>
          <w:lang w:val="sr-Cyrl-BA"/>
        </w:rPr>
      </w:pPr>
      <w:r w:rsidRPr="000B1ACC">
        <w:rPr>
          <w:szCs w:val="24"/>
          <w:lang w:val="sr-Cyrl-BA"/>
        </w:rPr>
        <w:t xml:space="preserve">Када је у питању стање канализационе мреже на подручју урбаног дијела </w:t>
      </w:r>
      <w:r w:rsidR="00A41359">
        <w:rPr>
          <w:szCs w:val="24"/>
          <w:lang w:val="sr-Cyrl-BA"/>
        </w:rPr>
        <w:t>општине</w:t>
      </w:r>
      <w:r w:rsidRPr="000B1ACC">
        <w:rPr>
          <w:szCs w:val="24"/>
          <w:lang w:val="sr-Cyrl-BA"/>
        </w:rPr>
        <w:t>, може се закључити да је већи дио овог простора покривен канализационим системом. Процјењује се да је око 50% становништва покривено канализационим системом општине.</w:t>
      </w:r>
    </w:p>
    <w:p w14:paraId="463801D2" w14:textId="77777777" w:rsidR="00150E56" w:rsidRPr="000B1ACC" w:rsidRDefault="00150E56" w:rsidP="00150E56">
      <w:pPr>
        <w:spacing w:after="0" w:line="20" w:lineRule="atLeast"/>
        <w:jc w:val="both"/>
        <w:rPr>
          <w:szCs w:val="24"/>
          <w:lang w:val="sr-Cyrl-BA"/>
        </w:rPr>
      </w:pPr>
      <w:r w:rsidRPr="000B1ACC">
        <w:rPr>
          <w:szCs w:val="24"/>
          <w:lang w:val="sr-Cyrl-BA"/>
        </w:rPr>
        <w:t>Стање канализационе мреже на подручју мјесних заједница указује да је канализациона мрежа дјелимично урађена, односно обухвата само уже центре мјесних заједница: Подрашница, Подбрдо, Бараћи и Бјелајце.</w:t>
      </w:r>
    </w:p>
    <w:p w14:paraId="6DAAC06F" w14:textId="77777777" w:rsidR="00FA375D" w:rsidRPr="000B1ACC" w:rsidRDefault="00FA375D" w:rsidP="00150E56">
      <w:pPr>
        <w:spacing w:after="0" w:line="20" w:lineRule="atLeast"/>
        <w:jc w:val="both"/>
        <w:rPr>
          <w:szCs w:val="24"/>
          <w:lang w:val="sr-Cyrl-BA"/>
        </w:rPr>
      </w:pPr>
    </w:p>
    <w:p w14:paraId="4AA558C9" w14:textId="77777777" w:rsidR="00150E56" w:rsidRPr="000B1ACC" w:rsidRDefault="00150E56" w:rsidP="00150E56">
      <w:pPr>
        <w:spacing w:after="0" w:line="20" w:lineRule="atLeast"/>
        <w:jc w:val="both"/>
        <w:rPr>
          <w:szCs w:val="24"/>
          <w:lang w:val="sr-Cyrl-BA"/>
        </w:rPr>
      </w:pPr>
      <w:r w:rsidRPr="000B1ACC">
        <w:rPr>
          <w:szCs w:val="24"/>
          <w:lang w:val="sr-Cyrl-BA"/>
        </w:rPr>
        <w:t>У наредном периоду неопходно је посветити више пажње заштити и очувању водозахватних подручја у циљу осигурања и даљег уредног снабдјевања грађана и привредних субјеката довољним количинама квалитетн</w:t>
      </w:r>
      <w:r w:rsidR="00A41359">
        <w:rPr>
          <w:szCs w:val="24"/>
          <w:lang w:val="sr-Cyrl-BA"/>
        </w:rPr>
        <w:t>е воде. Ипак, највећи посао у ов</w:t>
      </w:r>
      <w:r w:rsidRPr="000B1ACC">
        <w:rPr>
          <w:szCs w:val="24"/>
          <w:lang w:val="sr-Cyrl-BA"/>
        </w:rPr>
        <w:t>ом домену укљу</w:t>
      </w:r>
      <w:r w:rsidR="00FA375D" w:rsidRPr="000B1ACC">
        <w:rPr>
          <w:szCs w:val="24"/>
          <w:lang w:val="sr-Cyrl-BA"/>
        </w:rPr>
        <w:t>чује пречишћавање отпадних вода, што је захтјев савремених стандарда управљања отпадним водама.</w:t>
      </w:r>
    </w:p>
    <w:p w14:paraId="444BF79A" w14:textId="77777777" w:rsidR="00150E56" w:rsidRPr="000B1ACC" w:rsidRDefault="00150E56" w:rsidP="009C0E80">
      <w:pPr>
        <w:spacing w:after="0"/>
        <w:jc w:val="both"/>
        <w:rPr>
          <w:bCs/>
          <w:iCs/>
          <w:noProof/>
          <w:lang w:val="sr-Cyrl-BA"/>
        </w:rPr>
      </w:pPr>
    </w:p>
    <w:p w14:paraId="3166ADF5" w14:textId="77777777" w:rsidR="00150E56" w:rsidRPr="000B1ACC" w:rsidRDefault="00150E56" w:rsidP="009C0E80">
      <w:pPr>
        <w:spacing w:after="0"/>
        <w:jc w:val="both"/>
        <w:rPr>
          <w:b/>
          <w:bCs/>
          <w:i/>
          <w:iCs/>
          <w:noProof/>
          <w:lang w:val="sr-Cyrl-BA"/>
        </w:rPr>
      </w:pPr>
    </w:p>
    <w:tbl>
      <w:tblPr>
        <w:tblStyle w:val="TableGrid"/>
        <w:tblW w:w="5000" w:type="pct"/>
        <w:shd w:val="clear" w:color="auto" w:fill="D5DCE4" w:themeFill="text2" w:themeFillTint="33"/>
        <w:tblLook w:val="04A0" w:firstRow="1" w:lastRow="0" w:firstColumn="1" w:lastColumn="0" w:noHBand="0" w:noVBand="1"/>
      </w:tblPr>
      <w:tblGrid>
        <w:gridCol w:w="9773"/>
      </w:tblGrid>
      <w:tr w:rsidR="005834F1" w:rsidRPr="000B1ACC" w14:paraId="428ABB94" w14:textId="77777777" w:rsidTr="00431B09">
        <w:trPr>
          <w:trHeight w:val="3336"/>
        </w:trPr>
        <w:tc>
          <w:tcPr>
            <w:tcW w:w="5000" w:type="pct"/>
            <w:shd w:val="clear" w:color="auto" w:fill="D5DCE4" w:themeFill="text2" w:themeFillTint="33"/>
          </w:tcPr>
          <w:p w14:paraId="4B2C4FC4" w14:textId="77777777" w:rsidR="005834F1" w:rsidRDefault="00FA375D" w:rsidP="00FA375D">
            <w:pPr>
              <w:jc w:val="both"/>
              <w:rPr>
                <w:rFonts w:eastAsia="Times New Roman" w:cstheme="minorHAnsi"/>
                <w:color w:val="000000"/>
                <w:szCs w:val="24"/>
                <w:lang w:val="sr-Cyrl-BA"/>
              </w:rPr>
            </w:pPr>
            <w:r w:rsidRPr="000B1ACC">
              <w:rPr>
                <w:rFonts w:eastAsia="Times New Roman" w:cstheme="minorHAnsi"/>
                <w:color w:val="000000"/>
                <w:szCs w:val="24"/>
                <w:lang w:val="sr-Cyrl-BA"/>
              </w:rPr>
              <w:t xml:space="preserve">Снабдјевање водом у већем дијелу општине Мркоњић Град је на задовољавајућем нивоу. На овом пољу приоритет је </w:t>
            </w:r>
            <w:r w:rsidR="00431B09">
              <w:rPr>
                <w:rFonts w:eastAsia="Times New Roman" w:cstheme="minorHAnsi"/>
                <w:color w:val="000000"/>
                <w:szCs w:val="24"/>
                <w:lang w:val="sr-Cyrl-BA"/>
              </w:rPr>
              <w:t xml:space="preserve">заштита изворишта питке воде и </w:t>
            </w:r>
            <w:r w:rsidRPr="000B1ACC">
              <w:rPr>
                <w:rFonts w:eastAsia="Times New Roman" w:cstheme="minorHAnsi"/>
                <w:color w:val="000000"/>
                <w:szCs w:val="24"/>
                <w:lang w:val="sr-Cyrl-BA"/>
              </w:rPr>
              <w:t>квалитетно управљање водоснабдјевањем, односно правовремено инвестиционо и текуће одржавање.</w:t>
            </w:r>
            <w:r w:rsidR="00431B09">
              <w:rPr>
                <w:rFonts w:eastAsia="Times New Roman" w:cstheme="minorHAnsi"/>
                <w:color w:val="000000"/>
                <w:szCs w:val="24"/>
                <w:lang w:val="sr-Cyrl-BA"/>
              </w:rPr>
              <w:t xml:space="preserve"> </w:t>
            </w:r>
          </w:p>
          <w:p w14:paraId="7DFD0224" w14:textId="77777777" w:rsidR="00A41359" w:rsidRPr="000B1ACC" w:rsidRDefault="00A41359" w:rsidP="00FA375D">
            <w:pPr>
              <w:jc w:val="both"/>
              <w:rPr>
                <w:rFonts w:eastAsia="Times New Roman" w:cstheme="minorHAnsi"/>
                <w:color w:val="000000"/>
                <w:szCs w:val="24"/>
                <w:lang w:val="sr-Cyrl-BA"/>
              </w:rPr>
            </w:pPr>
            <w:r>
              <w:rPr>
                <w:rFonts w:eastAsia="Times New Roman" w:cstheme="minorHAnsi"/>
                <w:color w:val="000000"/>
                <w:szCs w:val="24"/>
                <w:lang w:val="sr-Cyrl-BA"/>
              </w:rPr>
              <w:t>Један од приоритета у наредном периоду су квалитетнија и трајнија рјешења за већ изграђене системе водоснабдјевања у насељеним мјестима Ораховљани (обухватајући и Доње Граце) и Подгорја.</w:t>
            </w:r>
          </w:p>
          <w:p w14:paraId="6E482D84" w14:textId="77777777" w:rsidR="00FA375D" w:rsidRPr="000B1ACC" w:rsidRDefault="00FA375D" w:rsidP="00FA375D">
            <w:pPr>
              <w:jc w:val="both"/>
              <w:rPr>
                <w:rFonts w:eastAsia="Times New Roman" w:cstheme="minorHAnsi"/>
                <w:color w:val="000000"/>
                <w:szCs w:val="24"/>
                <w:lang w:val="sr-Cyrl-BA"/>
              </w:rPr>
            </w:pPr>
            <w:r w:rsidRPr="000B1ACC">
              <w:rPr>
                <w:rFonts w:eastAsia="Times New Roman" w:cstheme="minorHAnsi"/>
                <w:color w:val="000000"/>
                <w:szCs w:val="24"/>
                <w:lang w:val="sr-Cyrl-BA"/>
              </w:rPr>
              <w:t>Рјешавање водоснабдјевања у насељеним мјестима који немају ријешено ово питање је изазов са којим ће се и даље суочавати општина Мркоњић Град.</w:t>
            </w:r>
          </w:p>
          <w:p w14:paraId="62070654" w14:textId="77777777" w:rsidR="00FA375D" w:rsidRPr="000B1ACC" w:rsidRDefault="00FA375D" w:rsidP="00FA375D">
            <w:pPr>
              <w:jc w:val="both"/>
              <w:rPr>
                <w:szCs w:val="24"/>
                <w:lang w:val="sr-Cyrl-BA"/>
              </w:rPr>
            </w:pPr>
            <w:r w:rsidRPr="000B1ACC">
              <w:rPr>
                <w:rFonts w:eastAsia="Times New Roman" w:cstheme="minorHAnsi"/>
                <w:color w:val="000000"/>
                <w:szCs w:val="24"/>
                <w:lang w:val="sr-Cyrl-BA"/>
              </w:rPr>
              <w:t>Такође, и у области управљања канализационом мрежом, поред текућег и инвестиционог одржавања,</w:t>
            </w:r>
            <w:r w:rsidR="00B75563" w:rsidRPr="000B1ACC">
              <w:rPr>
                <w:rFonts w:eastAsia="Times New Roman" w:cstheme="minorHAnsi"/>
                <w:color w:val="000000"/>
                <w:szCs w:val="24"/>
                <w:lang w:val="sr-Cyrl-BA"/>
              </w:rPr>
              <w:t xml:space="preserve"> главни приоритет биће управљање отпадним водама у складу са савременим стандардима и захтјевима.</w:t>
            </w:r>
          </w:p>
        </w:tc>
      </w:tr>
    </w:tbl>
    <w:p w14:paraId="5F4AE84B" w14:textId="77777777" w:rsidR="009C0E80" w:rsidRPr="000B1ACC" w:rsidRDefault="009C0E80" w:rsidP="00610623">
      <w:pPr>
        <w:pStyle w:val="Heading3"/>
        <w:rPr>
          <w:noProof/>
        </w:rPr>
      </w:pPr>
      <w:bookmarkStart w:id="146" w:name="_Toc92743514"/>
    </w:p>
    <w:p w14:paraId="57BE62AE" w14:textId="77777777" w:rsidR="00B75563" w:rsidRPr="000B1ACC" w:rsidRDefault="00B75563" w:rsidP="00B75563">
      <w:pPr>
        <w:rPr>
          <w:lang w:val="sr-Cyrl-BA"/>
        </w:rPr>
      </w:pPr>
    </w:p>
    <w:p w14:paraId="3DDC9A75" w14:textId="77777777" w:rsidR="00BE6D2F" w:rsidRPr="000B1ACC" w:rsidRDefault="00B80568" w:rsidP="00610623">
      <w:pPr>
        <w:pStyle w:val="Heading3"/>
        <w:rPr>
          <w:noProof/>
        </w:rPr>
      </w:pPr>
      <w:bookmarkStart w:id="147" w:name="_Toc199161865"/>
      <w:r w:rsidRPr="000B1ACC">
        <w:rPr>
          <w:noProof/>
        </w:rPr>
        <w:t>2.10</w:t>
      </w:r>
      <w:r w:rsidR="00D327D3" w:rsidRPr="000B1ACC">
        <w:rPr>
          <w:noProof/>
        </w:rPr>
        <w:t>.</w:t>
      </w:r>
      <w:r w:rsidR="00BE6D2F" w:rsidRPr="000B1ACC">
        <w:rPr>
          <w:noProof/>
        </w:rPr>
        <w:t xml:space="preserve"> </w:t>
      </w:r>
      <w:r w:rsidR="001B6249" w:rsidRPr="000B1ACC">
        <w:rPr>
          <w:noProof/>
        </w:rPr>
        <w:t>Управљање</w:t>
      </w:r>
      <w:r w:rsidR="00BE6D2F" w:rsidRPr="000B1ACC">
        <w:rPr>
          <w:noProof/>
        </w:rPr>
        <w:t xml:space="preserve"> </w:t>
      </w:r>
      <w:r w:rsidR="001B6249" w:rsidRPr="000B1ACC">
        <w:rPr>
          <w:noProof/>
        </w:rPr>
        <w:t>отпадо</w:t>
      </w:r>
      <w:bookmarkEnd w:id="146"/>
      <w:r w:rsidR="001B6249" w:rsidRPr="000B1ACC">
        <w:rPr>
          <w:noProof/>
        </w:rPr>
        <w:t>м</w:t>
      </w:r>
      <w:bookmarkEnd w:id="147"/>
    </w:p>
    <w:p w14:paraId="531E4DE6" w14:textId="77777777" w:rsidR="009C0E80" w:rsidRPr="000B1ACC" w:rsidRDefault="009C0E80" w:rsidP="009C0E80">
      <w:pPr>
        <w:spacing w:after="0"/>
        <w:jc w:val="both"/>
        <w:rPr>
          <w:b/>
          <w:bCs/>
          <w:i/>
          <w:iCs/>
          <w:noProof/>
          <w:lang w:val="sr-Cyrl-BA"/>
        </w:rPr>
      </w:pPr>
    </w:p>
    <w:p w14:paraId="4C9F50C3" w14:textId="77777777" w:rsidR="00B75563" w:rsidRPr="000B1ACC" w:rsidRDefault="00B75563" w:rsidP="00036AC6">
      <w:pPr>
        <w:spacing w:after="0"/>
        <w:jc w:val="both"/>
        <w:rPr>
          <w:szCs w:val="24"/>
          <w:lang w:val="sr-Cyrl-BA"/>
        </w:rPr>
      </w:pPr>
      <w:r w:rsidRPr="000B1ACC">
        <w:rPr>
          <w:szCs w:val="24"/>
          <w:lang w:val="sr-Cyrl-BA"/>
        </w:rPr>
        <w:t xml:space="preserve">С обзиром да општина Мркоњић Град нема </w:t>
      </w:r>
      <w:r w:rsidR="00431B09">
        <w:rPr>
          <w:szCs w:val="24"/>
          <w:lang w:val="sr-Cyrl-BA"/>
        </w:rPr>
        <w:t xml:space="preserve">већих </w:t>
      </w:r>
      <w:r w:rsidRPr="000B1ACC">
        <w:rPr>
          <w:szCs w:val="24"/>
          <w:lang w:val="sr-Cyrl-BA"/>
        </w:rPr>
        <w:t>индустријских постројења која значајније утичу на животну средину, највећи проблем је чврсти комунални отпад, који није у потпуности адекватно збринут и представља велику опасност и по здравље људи и по животну средину. Количина  прикупљеног отпада на годишњем нивоу, према подацим</w:t>
      </w:r>
      <w:r w:rsidR="00036AC6" w:rsidRPr="000B1ACC">
        <w:rPr>
          <w:szCs w:val="24"/>
          <w:lang w:val="sr-Cyrl-BA"/>
        </w:rPr>
        <w:t xml:space="preserve">а КП „Парк“ а.д., износи </w:t>
      </w:r>
      <w:r w:rsidR="00036AC6" w:rsidRPr="00BF6B4C">
        <w:rPr>
          <w:szCs w:val="24"/>
          <w:lang w:val="sr-Cyrl-BA"/>
        </w:rPr>
        <w:t>15.101</w:t>
      </w:r>
      <w:r w:rsidRPr="00BF6B4C">
        <w:rPr>
          <w:szCs w:val="24"/>
          <w:lang w:val="sr-Cyrl-BA"/>
        </w:rPr>
        <w:t xml:space="preserve">м³. На подручју </w:t>
      </w:r>
      <w:r w:rsidR="00431B09">
        <w:rPr>
          <w:szCs w:val="24"/>
          <w:lang w:val="sr-Cyrl-BA"/>
        </w:rPr>
        <w:t xml:space="preserve">општине има 4.500 домаћинстава или </w:t>
      </w:r>
      <w:r w:rsidRPr="00BF6B4C">
        <w:rPr>
          <w:szCs w:val="24"/>
          <w:lang w:val="sr-Cyrl-BA"/>
        </w:rPr>
        <w:t>72</w:t>
      </w:r>
      <w:r w:rsidR="00431B09">
        <w:rPr>
          <w:szCs w:val="24"/>
          <w:lang w:val="sr-Cyrl-BA"/>
        </w:rPr>
        <w:t>% од укупног броја домаћинстава</w:t>
      </w:r>
      <w:r w:rsidRPr="00BF6B4C">
        <w:rPr>
          <w:szCs w:val="24"/>
          <w:lang w:val="sr-Cyrl-BA"/>
        </w:rPr>
        <w:t xml:space="preserve"> која користе услугу одвоза отпада.</w:t>
      </w:r>
    </w:p>
    <w:p w14:paraId="16EA2B60" w14:textId="77777777" w:rsidR="00B75563" w:rsidRPr="000B1ACC" w:rsidRDefault="00B75563" w:rsidP="00036AC6">
      <w:pPr>
        <w:spacing w:after="0"/>
        <w:jc w:val="both"/>
        <w:rPr>
          <w:szCs w:val="24"/>
          <w:lang w:val="sr-Cyrl-CS" w:eastAsia="hr-HR"/>
        </w:rPr>
      </w:pPr>
      <w:r w:rsidRPr="000B1ACC">
        <w:rPr>
          <w:szCs w:val="24"/>
          <w:lang w:val="sr-Cyrl-CS" w:eastAsia="hr-HR"/>
        </w:rPr>
        <w:t>Од 15.10.2011. године, на основу Одлуке о сакупљању комуналног отпада, на ван</w:t>
      </w:r>
      <w:r w:rsidR="00431B09">
        <w:rPr>
          <w:szCs w:val="24"/>
          <w:lang w:val="sr-Cyrl-CS" w:eastAsia="hr-HR"/>
        </w:rPr>
        <w:t>у</w:t>
      </w:r>
      <w:r w:rsidRPr="000B1ACC">
        <w:rPr>
          <w:szCs w:val="24"/>
          <w:lang w:val="sr-Cyrl-CS" w:eastAsia="hr-HR"/>
        </w:rPr>
        <w:t>рбном подручју општине Мркоњић Град</w:t>
      </w:r>
      <w:r w:rsidRPr="000B1ACC">
        <w:rPr>
          <w:szCs w:val="24"/>
          <w:lang w:eastAsia="hr-HR"/>
        </w:rPr>
        <w:t xml:space="preserve"> </w:t>
      </w:r>
      <w:r w:rsidRPr="000B1ACC">
        <w:rPr>
          <w:szCs w:val="24"/>
          <w:lang w:val="sr-Cyrl-CS" w:eastAsia="hr-HR"/>
        </w:rPr>
        <w:t>се почео сакупљати отпад у насељеним мјестима Бараћи, Подрашница, Подбрдо и Горњи Граци</w:t>
      </w:r>
      <w:r w:rsidR="006D1A4E" w:rsidRPr="000B1ACC">
        <w:rPr>
          <w:szCs w:val="24"/>
          <w:lang w:val="sr-Cyrl-CS" w:eastAsia="hr-HR"/>
        </w:rPr>
        <w:t xml:space="preserve">, а накнадно су укључена и насељена мјеста: </w:t>
      </w:r>
      <w:r w:rsidR="00BF6B4C" w:rsidRPr="00BF6B4C">
        <w:rPr>
          <w:szCs w:val="24"/>
          <w:lang w:val="sr-Cyrl-CS" w:eastAsia="hr-HR"/>
        </w:rPr>
        <w:t>Доњи и Горњи Граци,</w:t>
      </w:r>
      <w:r w:rsidR="00431B09">
        <w:rPr>
          <w:szCs w:val="24"/>
          <w:lang w:val="sr-Cyrl-CS" w:eastAsia="hr-HR"/>
        </w:rPr>
        <w:t xml:space="preserve"> </w:t>
      </w:r>
      <w:r w:rsidR="00BF6B4C" w:rsidRPr="00BF6B4C">
        <w:rPr>
          <w:szCs w:val="24"/>
          <w:lang w:val="sr-Cyrl-CS" w:eastAsia="hr-HR"/>
        </w:rPr>
        <w:t>Брдо,</w:t>
      </w:r>
      <w:r w:rsidR="00431B09">
        <w:rPr>
          <w:szCs w:val="24"/>
          <w:lang w:val="sr-Cyrl-CS" w:eastAsia="hr-HR"/>
        </w:rPr>
        <w:t xml:space="preserve"> </w:t>
      </w:r>
      <w:r w:rsidR="00BF6B4C" w:rsidRPr="00BF6B4C">
        <w:rPr>
          <w:szCs w:val="24"/>
          <w:lang w:val="sr-Cyrl-CS" w:eastAsia="hr-HR"/>
        </w:rPr>
        <w:t>Копљевићи и Бјелајце</w:t>
      </w:r>
      <w:r w:rsidR="006D1A4E" w:rsidRPr="000B1ACC">
        <w:rPr>
          <w:szCs w:val="24"/>
          <w:lang w:val="sr-Cyrl-CS" w:eastAsia="hr-HR"/>
        </w:rPr>
        <w:t>, који се даље транспортује</w:t>
      </w:r>
      <w:r w:rsidRPr="000B1ACC">
        <w:rPr>
          <w:szCs w:val="24"/>
          <w:lang w:val="sr-Cyrl-CS" w:eastAsia="hr-HR"/>
        </w:rPr>
        <w:t xml:space="preserve"> на градску депонију. </w:t>
      </w:r>
      <w:r w:rsidR="00431B09">
        <w:rPr>
          <w:szCs w:val="24"/>
          <w:lang w:val="sr-Cyrl-CS" w:eastAsia="hr-HR"/>
        </w:rPr>
        <w:t xml:space="preserve"> Измјенама горе поменуте Одлуке, овај процес је проширен на цијело подручје општине, а успостављен је у насељеним мјестима у којима су грађани исказали свој интерес</w:t>
      </w:r>
      <w:r w:rsidRPr="000B1ACC">
        <w:rPr>
          <w:szCs w:val="24"/>
          <w:lang w:val="sr-Cyrl-CS" w:eastAsia="hr-HR"/>
        </w:rPr>
        <w:t>.</w:t>
      </w:r>
    </w:p>
    <w:p w14:paraId="308EAFE2" w14:textId="77777777" w:rsidR="00B75563" w:rsidRPr="000B1ACC" w:rsidRDefault="00431B09" w:rsidP="00036AC6">
      <w:pPr>
        <w:spacing w:after="0"/>
        <w:jc w:val="both"/>
        <w:rPr>
          <w:szCs w:val="24"/>
          <w:lang w:val="sr-Cyrl-BA"/>
        </w:rPr>
      </w:pPr>
      <w:r>
        <w:rPr>
          <w:szCs w:val="24"/>
          <w:lang w:val="sr-Cyrl-BA"/>
        </w:rPr>
        <w:t>У овом сегменту, приориутет је успостављање система за селективно</w:t>
      </w:r>
      <w:r w:rsidR="00B75563" w:rsidRPr="000B1ACC">
        <w:rPr>
          <w:szCs w:val="24"/>
          <w:lang w:val="sr-Cyrl-BA"/>
        </w:rPr>
        <w:t xml:space="preserve"> сакупљање корисног и издвајање опасног отпада, јер свакодневни отпад из домаћинстава (остаци хране, папир, крпе, картон, предмети од гу</w:t>
      </w:r>
      <w:r>
        <w:rPr>
          <w:szCs w:val="24"/>
          <w:lang w:val="sr-Cyrl-BA"/>
        </w:rPr>
        <w:t>ме, дрва, кожа, стакло, порцулан</w:t>
      </w:r>
      <w:r w:rsidR="00B75563" w:rsidRPr="000B1ACC">
        <w:rPr>
          <w:szCs w:val="24"/>
          <w:lang w:val="sr-Cyrl-BA"/>
        </w:rPr>
        <w:t xml:space="preserve">, намјештај, бијела техника и др.) није опасан по здравље људи, осим у случајевима када се мијеша са отровним материјама (стари </w:t>
      </w:r>
      <w:r w:rsidR="00B75563" w:rsidRPr="000B1ACC">
        <w:rPr>
          <w:szCs w:val="24"/>
          <w:lang w:val="sr-Cyrl-BA"/>
        </w:rPr>
        <w:lastRenderedPageBreak/>
        <w:t>лијекови, средства за заштиту биљака и уништавање штеточина, остаци боја и лакова, љепила, остаци уља, батерије, разне хемикалије и средстава за чишћење, разређивачи и средства за растварање).</w:t>
      </w:r>
    </w:p>
    <w:p w14:paraId="6CFE38CE" w14:textId="77777777" w:rsidR="00B75563" w:rsidRPr="000B1ACC" w:rsidRDefault="00B75563" w:rsidP="00036AC6">
      <w:pPr>
        <w:spacing w:after="0"/>
        <w:jc w:val="both"/>
        <w:rPr>
          <w:szCs w:val="24"/>
          <w:lang w:val="sr-Cyrl-BA"/>
        </w:rPr>
      </w:pPr>
    </w:p>
    <w:p w14:paraId="6FD63084" w14:textId="77777777" w:rsidR="006D1A4E" w:rsidRPr="000B1ACC" w:rsidRDefault="00B75563" w:rsidP="00036AC6">
      <w:pPr>
        <w:spacing w:after="0"/>
        <w:jc w:val="both"/>
        <w:rPr>
          <w:szCs w:val="24"/>
          <w:lang w:val="sr-Cyrl-BA"/>
        </w:rPr>
      </w:pPr>
      <w:r w:rsidRPr="000B1ACC">
        <w:rPr>
          <w:szCs w:val="24"/>
          <w:lang w:val="sr-Cyrl-BA"/>
        </w:rPr>
        <w:t xml:space="preserve">Сакупљање, одвоз и депоновање чврстог комуналног отпада </w:t>
      </w:r>
      <w:r w:rsidR="006D1A4E" w:rsidRPr="000B1ACC">
        <w:rPr>
          <w:szCs w:val="24"/>
          <w:lang w:val="sr-Cyrl-BA"/>
        </w:rPr>
        <w:t>н</w:t>
      </w:r>
      <w:r w:rsidRPr="000B1ACC">
        <w:rPr>
          <w:szCs w:val="24"/>
          <w:lang w:val="sr-Cyrl-BA"/>
        </w:rPr>
        <w:t xml:space="preserve">а подручју Oпштине Мркоњић Град обавља Комунално предузеће „Парк“ а.д. </w:t>
      </w:r>
    </w:p>
    <w:p w14:paraId="0710378F" w14:textId="77777777" w:rsidR="00B75563" w:rsidRPr="000B1ACC" w:rsidRDefault="00B75563" w:rsidP="00036AC6">
      <w:pPr>
        <w:spacing w:after="0"/>
        <w:jc w:val="both"/>
        <w:rPr>
          <w:szCs w:val="24"/>
          <w:lang w:val="sr-Cyrl-BA"/>
        </w:rPr>
      </w:pPr>
      <w:r w:rsidRPr="000B1ACC">
        <w:rPr>
          <w:szCs w:val="24"/>
          <w:lang w:val="sr-Cyrl-BA"/>
        </w:rPr>
        <w:t>Основни проблеми по питању управљања отпадом су:</w:t>
      </w:r>
    </w:p>
    <w:p w14:paraId="14302951" w14:textId="77777777" w:rsidR="006D1A4E" w:rsidRPr="000B1ACC" w:rsidRDefault="006D1A4E" w:rsidP="00CB6A86">
      <w:pPr>
        <w:numPr>
          <w:ilvl w:val="0"/>
          <w:numId w:val="32"/>
        </w:numPr>
        <w:spacing w:after="0"/>
        <w:ind w:left="641" w:hanging="357"/>
        <w:jc w:val="both"/>
        <w:rPr>
          <w:szCs w:val="24"/>
          <w:lang w:val="sr-Cyrl-BA"/>
        </w:rPr>
      </w:pPr>
      <w:r w:rsidRPr="000B1ACC">
        <w:rPr>
          <w:szCs w:val="24"/>
          <w:lang w:val="sr-Cyrl-BA"/>
        </w:rPr>
        <w:t>Градска депонија у потпуности не задовољава верло ст</w:t>
      </w:r>
      <w:r w:rsidR="009E7D39">
        <w:rPr>
          <w:szCs w:val="24"/>
          <w:lang w:val="sr-Cyrl-BA"/>
        </w:rPr>
        <w:t>роге стандарде које треба да ис</w:t>
      </w:r>
      <w:r w:rsidRPr="000B1ACC">
        <w:rPr>
          <w:szCs w:val="24"/>
          <w:lang w:val="sr-Cyrl-BA"/>
        </w:rPr>
        <w:t>пуњавају објекти</w:t>
      </w:r>
      <w:r w:rsidR="009E7D39">
        <w:rPr>
          <w:szCs w:val="24"/>
          <w:lang w:val="sr-Cyrl-BA"/>
        </w:rPr>
        <w:t xml:space="preserve"> ове намјене</w:t>
      </w:r>
      <w:r w:rsidRPr="000B1ACC">
        <w:rPr>
          <w:szCs w:val="24"/>
          <w:lang w:val="sr-Cyrl-BA"/>
        </w:rPr>
        <w:t>.</w:t>
      </w:r>
    </w:p>
    <w:p w14:paraId="16ADBD07" w14:textId="77777777" w:rsidR="00B75563" w:rsidRPr="000B1ACC" w:rsidRDefault="009E7D39" w:rsidP="00CB6A86">
      <w:pPr>
        <w:numPr>
          <w:ilvl w:val="0"/>
          <w:numId w:val="32"/>
        </w:numPr>
        <w:spacing w:after="0"/>
        <w:ind w:left="641" w:hanging="357"/>
        <w:jc w:val="both"/>
        <w:rPr>
          <w:szCs w:val="24"/>
          <w:lang w:val="sr-Cyrl-BA"/>
        </w:rPr>
      </w:pPr>
      <w:r>
        <w:rPr>
          <w:szCs w:val="24"/>
          <w:lang w:val="sr-Cyrl-BA"/>
        </w:rPr>
        <w:t>Низак</w:t>
      </w:r>
      <w:r w:rsidR="00B75563" w:rsidRPr="000B1ACC">
        <w:rPr>
          <w:szCs w:val="24"/>
          <w:lang w:val="sr-Cyrl-BA"/>
        </w:rPr>
        <w:t xml:space="preserve"> ниво едукације становништва из области заштите животне средине и здравља људи. Потребно је подизати свијест грађана како би се отпад одлагао на за то предвиђена мјеста</w:t>
      </w:r>
      <w:r>
        <w:rPr>
          <w:szCs w:val="24"/>
          <w:lang w:val="sr-Cyrl-BA"/>
        </w:rPr>
        <w:t xml:space="preserve"> (укључујући и селекцију отпада)</w:t>
      </w:r>
      <w:r w:rsidR="00B75563" w:rsidRPr="000B1ACC">
        <w:rPr>
          <w:szCs w:val="24"/>
          <w:lang w:val="sr-Cyrl-BA"/>
        </w:rPr>
        <w:t>, као и да се не одлажу запаљиве и опасне материје.</w:t>
      </w:r>
    </w:p>
    <w:p w14:paraId="22397CA7" w14:textId="77777777" w:rsidR="00B75563" w:rsidRPr="000B1ACC" w:rsidRDefault="006D1A4E" w:rsidP="00CB6A86">
      <w:pPr>
        <w:numPr>
          <w:ilvl w:val="0"/>
          <w:numId w:val="32"/>
        </w:numPr>
        <w:spacing w:after="0"/>
        <w:ind w:left="641" w:hanging="357"/>
        <w:jc w:val="both"/>
        <w:rPr>
          <w:szCs w:val="24"/>
          <w:lang w:val="sr-Cyrl-BA"/>
        </w:rPr>
      </w:pPr>
      <w:r w:rsidRPr="000B1ACC">
        <w:rPr>
          <w:szCs w:val="24"/>
          <w:lang w:val="sr-Cyrl-BA"/>
        </w:rPr>
        <w:t>Количина</w:t>
      </w:r>
      <w:r w:rsidR="00B75563" w:rsidRPr="000B1ACC">
        <w:rPr>
          <w:szCs w:val="24"/>
          <w:lang w:val="sr-Cyrl-BA"/>
        </w:rPr>
        <w:t xml:space="preserve"> отпада непрекидно расте, а капацитет градске депоније се смањује што представља велики проблем. Идеално рјешење би било селективно прикупљање отпада који би се могао подвргнути процесу рециклаже или неком другом процесу прераде у циљу добијања корисне енергије и сировина. Прије свега, то се односи на папир, стакло, пластику и жељезо.</w:t>
      </w:r>
    </w:p>
    <w:p w14:paraId="126FD49C" w14:textId="77777777" w:rsidR="00B75563" w:rsidRPr="000B1ACC" w:rsidRDefault="00B75563" w:rsidP="00CB6A86">
      <w:pPr>
        <w:numPr>
          <w:ilvl w:val="0"/>
          <w:numId w:val="32"/>
        </w:numPr>
        <w:spacing w:after="0"/>
        <w:ind w:left="641" w:hanging="357"/>
        <w:jc w:val="both"/>
        <w:rPr>
          <w:szCs w:val="24"/>
          <w:lang w:val="sr-Cyrl-BA"/>
        </w:rPr>
      </w:pPr>
      <w:r w:rsidRPr="000B1ACC">
        <w:rPr>
          <w:szCs w:val="24"/>
          <w:lang w:val="sr-Cyrl-BA"/>
        </w:rPr>
        <w:t xml:space="preserve">Као посљедица неријешеног одвоза отпада и недовољне еколошке свијести становника у селима, дошло је до формирања већих дивљих депонија док су мање формиране углавном уз корита водотока. Дивље депоније су углавном настале на </w:t>
      </w:r>
      <w:r w:rsidR="009E7D39">
        <w:rPr>
          <w:szCs w:val="24"/>
          <w:lang w:val="sr-Cyrl-BA"/>
        </w:rPr>
        <w:t>неппритупачним мјестима</w:t>
      </w:r>
      <w:r w:rsidRPr="000B1ACC">
        <w:rPr>
          <w:szCs w:val="24"/>
          <w:lang w:val="sr-Cyrl-BA"/>
        </w:rPr>
        <w:t xml:space="preserve"> са којих се врло тешко може организовати чишћење и одвоз депонованог материјала, па је за њихову санацију потребан озбиљан приступ и ангажовање значајних средстава.</w:t>
      </w:r>
      <w:r w:rsidR="006D1A4E" w:rsidRPr="000B1ACC">
        <w:rPr>
          <w:szCs w:val="24"/>
          <w:lang w:val="sr-Cyrl-BA"/>
        </w:rPr>
        <w:t xml:space="preserve"> Тренутно, активне дивље депоније су:</w:t>
      </w:r>
    </w:p>
    <w:p w14:paraId="673C1227"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Баљвине</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у странама ка Врбасу на кривини пред селом,</w:t>
      </w:r>
    </w:p>
    <w:p w14:paraId="069145D4"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Власиње</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у окну подземног копа рудника и на двије локације уз пут,</w:t>
      </w:r>
    </w:p>
    <w:p w14:paraId="0E307976"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Бараћи</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мала депонија поред пута послије кривине ка Лазића греди, преко пута путарске куће и уз пут ка засеоку Јаковљевићи,</w:t>
      </w:r>
    </w:p>
    <w:p w14:paraId="74B0541E"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Герзово</w:t>
      </w:r>
      <w:r w:rsidR="009E7D39">
        <w:rPr>
          <w:szCs w:val="24"/>
          <w:lang w:val="sr-Cyrl-BA"/>
        </w:rPr>
        <w:t xml:space="preserve"> – поред </w:t>
      </w:r>
      <w:r w:rsidRPr="00BF6B4C">
        <w:rPr>
          <w:szCs w:val="24"/>
          <w:lang w:val="sr-Cyrl-BA"/>
        </w:rPr>
        <w:t>пута према Трнову код рудника</w:t>
      </w:r>
      <w:r w:rsidR="009E7D39">
        <w:rPr>
          <w:szCs w:val="24"/>
          <w:lang w:val="sr-Cyrl-BA"/>
        </w:rPr>
        <w:t xml:space="preserve"> на десну страну а прије корита</w:t>
      </w:r>
      <w:r w:rsidRPr="00BF6B4C">
        <w:rPr>
          <w:szCs w:val="24"/>
          <w:lang w:val="sr-Cyrl-BA"/>
        </w:rPr>
        <w:t>,</w:t>
      </w:r>
    </w:p>
    <w:p w14:paraId="2B980234"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Густовара</w:t>
      </w:r>
      <w:r w:rsidR="009E7D39">
        <w:rPr>
          <w:szCs w:val="24"/>
          <w:lang w:val="sr-Cyrl-BA"/>
        </w:rPr>
        <w:t xml:space="preserve"> </w:t>
      </w:r>
      <w:r w:rsidRPr="00BF6B4C">
        <w:rPr>
          <w:szCs w:val="24"/>
          <w:lang w:val="sr-Cyrl-BA"/>
        </w:rPr>
        <w:t>-</w:t>
      </w:r>
      <w:r w:rsidR="009E7D39">
        <w:rPr>
          <w:szCs w:val="24"/>
          <w:lang w:val="sr-Cyrl-BA"/>
        </w:rPr>
        <w:t xml:space="preserve"> око цркве,</w:t>
      </w:r>
      <w:r w:rsidRPr="00BF6B4C">
        <w:rPr>
          <w:szCs w:val="24"/>
          <w:lang w:val="sr-Cyrl-BA"/>
        </w:rPr>
        <w:t xml:space="preserve"> у</w:t>
      </w:r>
      <w:r w:rsidR="009E7D39">
        <w:rPr>
          <w:szCs w:val="24"/>
          <w:lang w:val="sr-Cyrl-BA"/>
        </w:rPr>
        <w:t>з пут ка Тријебову,</w:t>
      </w:r>
    </w:p>
    <w:p w14:paraId="01994FC0"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Магаљдол</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прије гробља,</w:t>
      </w:r>
    </w:p>
    <w:p w14:paraId="71951778"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Медна</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Штрбина на лакат кривини,</w:t>
      </w:r>
    </w:p>
    <w:p w14:paraId="7FB24290"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Ступари</w:t>
      </w:r>
      <w:r w:rsidR="007A44D7">
        <w:rPr>
          <w:szCs w:val="24"/>
          <w:lang w:val="sr-Latn-BA"/>
        </w:rPr>
        <w:t xml:space="preserve"> </w:t>
      </w:r>
      <w:r w:rsidRPr="00BF6B4C">
        <w:rPr>
          <w:szCs w:val="24"/>
          <w:lang w:val="sr-Cyrl-BA"/>
        </w:rPr>
        <w:t>-</w:t>
      </w:r>
      <w:r w:rsidR="007A44D7">
        <w:rPr>
          <w:szCs w:val="24"/>
          <w:lang w:val="sr-Latn-BA"/>
        </w:rPr>
        <w:t xml:space="preserve"> </w:t>
      </w:r>
      <w:r w:rsidRPr="00BF6B4C">
        <w:rPr>
          <w:szCs w:val="24"/>
          <w:lang w:val="sr-Cyrl-BA"/>
        </w:rPr>
        <w:t>десни прикључни пут на путу Ступари</w:t>
      </w:r>
      <w:r w:rsidR="007A44D7">
        <w:rPr>
          <w:szCs w:val="24"/>
          <w:lang w:val="sr-Latn-BA"/>
        </w:rPr>
        <w:t xml:space="preserve"> </w:t>
      </w:r>
      <w:r w:rsidRPr="00BF6B4C">
        <w:rPr>
          <w:szCs w:val="24"/>
          <w:lang w:val="sr-Cyrl-BA"/>
        </w:rPr>
        <w:t>-</w:t>
      </w:r>
      <w:r w:rsidR="007A44D7">
        <w:rPr>
          <w:szCs w:val="24"/>
          <w:lang w:val="sr-Latn-BA"/>
        </w:rPr>
        <w:t xml:space="preserve"> </w:t>
      </w:r>
      <w:r w:rsidR="009E7D39">
        <w:rPr>
          <w:szCs w:val="24"/>
          <w:lang w:val="sr-Cyrl-BA"/>
        </w:rPr>
        <w:t>Рогољи</w:t>
      </w:r>
      <w:r w:rsidRPr="00BF6B4C">
        <w:rPr>
          <w:szCs w:val="24"/>
          <w:lang w:val="sr-Cyrl-BA"/>
        </w:rPr>
        <w:t>,</w:t>
      </w:r>
    </w:p>
    <w:p w14:paraId="74B0904F"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Центар Мркоњић Град</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 xml:space="preserve">уз поток Црљеница у склопу </w:t>
      </w:r>
      <w:r w:rsidR="009E7D39">
        <w:rPr>
          <w:szCs w:val="24"/>
          <w:lang w:val="sr-Cyrl-BA"/>
        </w:rPr>
        <w:t>тзв. „</w:t>
      </w:r>
      <w:r w:rsidRPr="00BF6B4C">
        <w:rPr>
          <w:szCs w:val="24"/>
          <w:lang w:val="sr-Cyrl-BA"/>
        </w:rPr>
        <w:t>ЖГП барака</w:t>
      </w:r>
      <w:r w:rsidR="009E7D39">
        <w:rPr>
          <w:szCs w:val="24"/>
          <w:lang w:val="sr-Cyrl-BA"/>
        </w:rPr>
        <w:t>“</w:t>
      </w:r>
      <w:r w:rsidRPr="00BF6B4C">
        <w:rPr>
          <w:szCs w:val="24"/>
          <w:lang w:val="sr-Cyrl-BA"/>
        </w:rPr>
        <w:t>,</w:t>
      </w:r>
    </w:p>
    <w:p w14:paraId="349D2C99" w14:textId="77777777" w:rsidR="00BF6B4C" w:rsidRPr="00BF6B4C" w:rsidRDefault="00BF6B4C" w:rsidP="00CB6A86">
      <w:pPr>
        <w:pStyle w:val="ListParagraph"/>
        <w:numPr>
          <w:ilvl w:val="0"/>
          <w:numId w:val="36"/>
        </w:numPr>
        <w:spacing w:after="0" w:line="240" w:lineRule="auto"/>
        <w:jc w:val="both"/>
        <w:rPr>
          <w:szCs w:val="24"/>
          <w:lang w:val="sr-Cyrl-BA"/>
        </w:rPr>
      </w:pPr>
      <w:r w:rsidRPr="00BF6B4C">
        <w:rPr>
          <w:szCs w:val="24"/>
          <w:lang w:val="sr-Cyrl-BA"/>
        </w:rPr>
        <w:t>Подоругла</w:t>
      </w:r>
      <w:r w:rsidR="009E7D39">
        <w:rPr>
          <w:szCs w:val="24"/>
          <w:lang w:val="sr-Cyrl-BA"/>
        </w:rPr>
        <w:t xml:space="preserve"> </w:t>
      </w:r>
      <w:r w:rsidRPr="00BF6B4C">
        <w:rPr>
          <w:szCs w:val="24"/>
          <w:lang w:val="sr-Cyrl-BA"/>
        </w:rPr>
        <w:t>-</w:t>
      </w:r>
      <w:r w:rsidR="009E7D39">
        <w:rPr>
          <w:szCs w:val="24"/>
          <w:lang w:val="sr-Cyrl-BA"/>
        </w:rPr>
        <w:t xml:space="preserve"> </w:t>
      </w:r>
      <w:r w:rsidRPr="00BF6B4C">
        <w:rPr>
          <w:szCs w:val="24"/>
          <w:lang w:val="sr-Cyrl-BA"/>
        </w:rPr>
        <w:t>низ стране ка Црној ријеци иза контејнера,</w:t>
      </w:r>
    </w:p>
    <w:p w14:paraId="0CC4B3D7" w14:textId="77777777" w:rsidR="00144CBA" w:rsidRDefault="00BF6B4C" w:rsidP="00CB6A86">
      <w:pPr>
        <w:pStyle w:val="ListParagraph"/>
        <w:numPr>
          <w:ilvl w:val="0"/>
          <w:numId w:val="36"/>
        </w:numPr>
        <w:spacing w:after="0" w:line="240" w:lineRule="auto"/>
        <w:jc w:val="both"/>
        <w:rPr>
          <w:szCs w:val="24"/>
          <w:lang w:val="sr-Cyrl-BA"/>
        </w:rPr>
      </w:pPr>
      <w:r w:rsidRPr="00BF6B4C">
        <w:rPr>
          <w:szCs w:val="24"/>
          <w:lang w:val="sr-Cyrl-BA"/>
        </w:rPr>
        <w:t>Горњи Дабрац.</w:t>
      </w:r>
    </w:p>
    <w:p w14:paraId="7133F2CE" w14:textId="77777777" w:rsidR="00BF6B4C" w:rsidRPr="00BF6B4C" w:rsidRDefault="00BF6B4C" w:rsidP="00BF6B4C">
      <w:pPr>
        <w:spacing w:after="0"/>
        <w:jc w:val="both"/>
        <w:rPr>
          <w:szCs w:val="24"/>
          <w:lang w:val="sr-Cyrl-BA"/>
        </w:rPr>
      </w:pPr>
    </w:p>
    <w:p w14:paraId="70F6AF69" w14:textId="77777777" w:rsidR="00BF6B4C" w:rsidRPr="00BF6B4C" w:rsidRDefault="009E7D39" w:rsidP="00BF6B4C">
      <w:pPr>
        <w:spacing w:after="0"/>
        <w:ind w:left="641"/>
        <w:jc w:val="both"/>
        <w:rPr>
          <w:noProof/>
          <w:lang w:val="sr-Cyrl-BA"/>
        </w:rPr>
      </w:pPr>
      <w:r>
        <w:rPr>
          <w:noProof/>
          <w:lang w:val="sr-Cyrl-BA"/>
        </w:rPr>
        <w:t xml:space="preserve"> </w:t>
      </w:r>
    </w:p>
    <w:tbl>
      <w:tblPr>
        <w:tblStyle w:val="TableGrid"/>
        <w:tblW w:w="5000" w:type="pct"/>
        <w:shd w:val="clear" w:color="auto" w:fill="D9E2F3" w:themeFill="accent1" w:themeFillTint="33"/>
        <w:tblLook w:val="04A0" w:firstRow="1" w:lastRow="0" w:firstColumn="1" w:lastColumn="0" w:noHBand="0" w:noVBand="1"/>
      </w:tblPr>
      <w:tblGrid>
        <w:gridCol w:w="9773"/>
      </w:tblGrid>
      <w:tr w:rsidR="000A01FE" w:rsidRPr="000B1ACC" w14:paraId="2D9330D5" w14:textId="77777777" w:rsidTr="00367F2B">
        <w:tc>
          <w:tcPr>
            <w:tcW w:w="5000" w:type="pct"/>
            <w:shd w:val="clear" w:color="auto" w:fill="D9E2F3" w:themeFill="accent1" w:themeFillTint="33"/>
          </w:tcPr>
          <w:p w14:paraId="42B4429C" w14:textId="77777777" w:rsidR="009E7D39" w:rsidRDefault="000566E3" w:rsidP="00BF6B4C">
            <w:pPr>
              <w:jc w:val="both"/>
              <w:rPr>
                <w:rFonts w:eastAsia="Times New Roman" w:cstheme="minorHAnsi"/>
                <w:color w:val="000000"/>
                <w:szCs w:val="24"/>
                <w:lang w:val="sr-Cyrl-BA"/>
              </w:rPr>
            </w:pPr>
            <w:r w:rsidRPr="000B1ACC">
              <w:rPr>
                <w:rFonts w:eastAsia="Times New Roman" w:cstheme="minorHAnsi"/>
                <w:color w:val="000000"/>
                <w:szCs w:val="24"/>
                <w:lang w:val="sr-Cyrl-BA"/>
              </w:rPr>
              <w:t xml:space="preserve">На подручју општине </w:t>
            </w:r>
            <w:r w:rsidR="004D22C9" w:rsidRPr="000B1ACC">
              <w:rPr>
                <w:rFonts w:eastAsia="Times New Roman" w:cstheme="minorHAnsi"/>
                <w:color w:val="000000"/>
                <w:szCs w:val="24"/>
                <w:lang w:val="sr-Cyrl-BA"/>
              </w:rPr>
              <w:t>Мркоњић Град</w:t>
            </w:r>
            <w:r w:rsidRPr="000B1ACC">
              <w:rPr>
                <w:rFonts w:eastAsia="Times New Roman" w:cstheme="minorHAnsi"/>
                <w:color w:val="000000"/>
                <w:szCs w:val="24"/>
                <w:lang w:val="sr-Cyrl-BA"/>
              </w:rPr>
              <w:t xml:space="preserve"> </w:t>
            </w:r>
            <w:r w:rsidR="004D22C9" w:rsidRPr="000B1ACC">
              <w:rPr>
                <w:rFonts w:eastAsia="Times New Roman" w:cstheme="minorHAnsi"/>
                <w:color w:val="000000"/>
                <w:szCs w:val="24"/>
                <w:lang w:val="sr-Cyrl-BA"/>
              </w:rPr>
              <w:t>постоји</w:t>
            </w:r>
            <w:r w:rsidRPr="000B1ACC">
              <w:rPr>
                <w:rFonts w:eastAsia="Times New Roman" w:cstheme="minorHAnsi"/>
                <w:color w:val="000000"/>
                <w:szCs w:val="24"/>
                <w:lang w:val="sr-Cyrl-BA"/>
              </w:rPr>
              <w:t xml:space="preserve"> </w:t>
            </w:r>
            <w:r w:rsidR="004D22C9" w:rsidRPr="000B1ACC">
              <w:rPr>
                <w:rFonts w:eastAsia="Times New Roman" w:cstheme="minorHAnsi"/>
                <w:color w:val="000000"/>
                <w:szCs w:val="24"/>
                <w:lang w:val="sr-Cyrl-BA"/>
              </w:rPr>
              <w:t>једна уређена депонија за одлагања</w:t>
            </w:r>
            <w:r w:rsidRPr="000B1ACC">
              <w:rPr>
                <w:rFonts w:eastAsia="Times New Roman" w:cstheme="minorHAnsi"/>
                <w:color w:val="000000"/>
                <w:szCs w:val="24"/>
                <w:lang w:val="sr-Cyrl-BA"/>
              </w:rPr>
              <w:t xml:space="preserve"> отпада</w:t>
            </w:r>
            <w:r w:rsidR="004D22C9" w:rsidRPr="000B1ACC">
              <w:rPr>
                <w:rFonts w:eastAsia="Times New Roman" w:cstheme="minorHAnsi"/>
                <w:color w:val="000000"/>
                <w:szCs w:val="24"/>
                <w:lang w:val="sr-Cyrl-BA"/>
              </w:rPr>
              <w:t xml:space="preserve"> (Подови)</w:t>
            </w:r>
            <w:r w:rsidR="009E7D39">
              <w:rPr>
                <w:rFonts w:eastAsia="Times New Roman" w:cstheme="minorHAnsi"/>
                <w:color w:val="000000"/>
                <w:szCs w:val="24"/>
                <w:lang w:val="sr-Cyrl-BA"/>
              </w:rPr>
              <w:t xml:space="preserve"> којом управља КП „Парк“ а.д</w:t>
            </w:r>
            <w:r w:rsidRPr="000B1ACC">
              <w:rPr>
                <w:rFonts w:eastAsia="Times New Roman" w:cstheme="minorHAnsi"/>
                <w:color w:val="000000"/>
                <w:szCs w:val="24"/>
                <w:lang w:val="sr-Cyrl-BA"/>
              </w:rPr>
              <w:t xml:space="preserve">. </w:t>
            </w:r>
          </w:p>
          <w:p w14:paraId="186C3111" w14:textId="77777777" w:rsidR="009E7D39" w:rsidRDefault="009E7D39" w:rsidP="009E7D39">
            <w:pPr>
              <w:jc w:val="both"/>
              <w:rPr>
                <w:rFonts w:eastAsia="Times New Roman" w:cstheme="minorHAnsi"/>
                <w:color w:val="000000"/>
                <w:szCs w:val="24"/>
                <w:lang w:val="sr-Cyrl-BA"/>
              </w:rPr>
            </w:pPr>
            <w:r>
              <w:rPr>
                <w:rFonts w:eastAsia="Times New Roman" w:cstheme="minorHAnsi"/>
                <w:color w:val="000000"/>
                <w:szCs w:val="24"/>
                <w:lang w:val="sr-Cyrl-BA"/>
              </w:rPr>
              <w:t>З</w:t>
            </w:r>
            <w:r w:rsidRPr="000B1ACC">
              <w:rPr>
                <w:rFonts w:eastAsia="Times New Roman" w:cstheme="minorHAnsi"/>
                <w:color w:val="000000"/>
                <w:szCs w:val="24"/>
                <w:lang w:val="sr-Cyrl-BA"/>
              </w:rPr>
              <w:t>а сакупљање и транспорт</w:t>
            </w:r>
            <w:r>
              <w:rPr>
                <w:rFonts w:eastAsia="Times New Roman" w:cstheme="minorHAnsi"/>
                <w:color w:val="000000"/>
                <w:szCs w:val="24"/>
                <w:lang w:val="sr-Cyrl-BA"/>
              </w:rPr>
              <w:t xml:space="preserve"> и управљање мијешовитим комуналним отпадом</w:t>
            </w:r>
            <w:r w:rsidRPr="000B1ACC">
              <w:rPr>
                <w:rFonts w:eastAsia="Times New Roman" w:cstheme="minorHAnsi"/>
                <w:color w:val="000000"/>
                <w:szCs w:val="24"/>
                <w:lang w:val="sr-Cyrl-BA"/>
              </w:rPr>
              <w:t xml:space="preserve"> са ширег подручја општине, односно </w:t>
            </w:r>
            <w:r>
              <w:rPr>
                <w:rFonts w:eastAsia="Times New Roman" w:cstheme="minorHAnsi"/>
                <w:color w:val="000000"/>
                <w:szCs w:val="24"/>
                <w:lang w:val="sr-Cyrl-BA"/>
              </w:rPr>
              <w:t xml:space="preserve">из 11 сеоских и </w:t>
            </w:r>
            <w:r w:rsidRPr="009E7D39">
              <w:rPr>
                <w:rFonts w:eastAsia="Times New Roman" w:cstheme="minorHAnsi"/>
                <w:color w:val="000000"/>
                <w:szCs w:val="24"/>
                <w:lang w:val="sr-Cyrl-BA"/>
              </w:rPr>
              <w:t>свих градских насељених мјеста</w:t>
            </w:r>
            <w:r>
              <w:rPr>
                <w:rFonts w:eastAsia="Times New Roman" w:cstheme="minorHAnsi"/>
                <w:color w:val="000000"/>
                <w:szCs w:val="24"/>
                <w:lang w:val="sr-Cyrl-BA"/>
              </w:rPr>
              <w:t xml:space="preserve"> од укупно 38 насељених мјеста,</w:t>
            </w:r>
            <w:r w:rsidR="009856F6" w:rsidRPr="000B1ACC">
              <w:rPr>
                <w:rFonts w:eastAsia="Times New Roman" w:cstheme="minorHAnsi"/>
                <w:color w:val="000000"/>
                <w:szCs w:val="24"/>
                <w:lang w:val="sr-Cyrl-BA"/>
              </w:rPr>
              <w:t xml:space="preserve"> задужено </w:t>
            </w:r>
            <w:r>
              <w:rPr>
                <w:rFonts w:eastAsia="Times New Roman" w:cstheme="minorHAnsi"/>
                <w:color w:val="000000"/>
                <w:szCs w:val="24"/>
                <w:lang w:val="sr-Cyrl-BA"/>
              </w:rPr>
              <w:t xml:space="preserve">је јавнно предузеће КП „Парк“ а.д. </w:t>
            </w:r>
          </w:p>
          <w:p w14:paraId="09A31D37" w14:textId="77777777" w:rsidR="009E7D39" w:rsidRDefault="009856F6" w:rsidP="009E7D39">
            <w:pPr>
              <w:jc w:val="both"/>
              <w:rPr>
                <w:rFonts w:eastAsia="Times New Roman" w:cstheme="minorHAnsi"/>
                <w:color w:val="000000"/>
                <w:szCs w:val="24"/>
                <w:lang w:val="sr-Cyrl-BA"/>
              </w:rPr>
            </w:pPr>
            <w:r w:rsidRPr="000B1ACC">
              <w:rPr>
                <w:rFonts w:eastAsia="Times New Roman" w:cstheme="minorHAnsi"/>
                <w:color w:val="000000"/>
                <w:szCs w:val="24"/>
                <w:lang w:val="sr-Cyrl-BA"/>
              </w:rPr>
              <w:t>Постојећи систем сакупљања отпада на је релативно добро организован са разрађеном динамиком сакупљања и одвоза на депонију</w:t>
            </w:r>
            <w:r w:rsidR="004D22C9" w:rsidRPr="000B1ACC">
              <w:rPr>
                <w:rFonts w:eastAsia="Times New Roman" w:cstheme="minorHAnsi"/>
                <w:color w:val="000000"/>
                <w:szCs w:val="24"/>
                <w:lang w:val="sr-Cyrl-BA"/>
              </w:rPr>
              <w:t>,</w:t>
            </w:r>
            <w:r w:rsidRPr="000B1ACC">
              <w:rPr>
                <w:rFonts w:eastAsia="Times New Roman" w:cstheme="minorHAnsi"/>
                <w:color w:val="000000"/>
                <w:szCs w:val="24"/>
                <w:lang w:val="sr-Cyrl-BA"/>
              </w:rPr>
              <w:t xml:space="preserve"> али тај систем тренутно обухвата само мијешани комунални отпад.</w:t>
            </w:r>
            <w:r w:rsidR="00770118" w:rsidRPr="000B1ACC">
              <w:rPr>
                <w:rFonts w:eastAsia="Times New Roman" w:cstheme="minorHAnsi"/>
                <w:color w:val="000000"/>
                <w:szCs w:val="24"/>
                <w:lang w:val="sr-Cyrl-BA"/>
              </w:rPr>
              <w:t xml:space="preserve"> </w:t>
            </w:r>
          </w:p>
          <w:p w14:paraId="51A477C2" w14:textId="77777777" w:rsidR="000A01FE" w:rsidRPr="000B1ACC" w:rsidRDefault="00770118" w:rsidP="009E7D39">
            <w:pPr>
              <w:jc w:val="both"/>
              <w:rPr>
                <w:szCs w:val="24"/>
                <w:lang w:val="sr-Cyrl-BA"/>
              </w:rPr>
            </w:pPr>
            <w:r w:rsidRPr="000B1ACC">
              <w:rPr>
                <w:rFonts w:eastAsia="Times New Roman" w:cstheme="minorHAnsi"/>
                <w:color w:val="000000"/>
                <w:szCs w:val="24"/>
                <w:lang w:val="sr-Cyrl-BA"/>
              </w:rPr>
              <w:t>Н</w:t>
            </w:r>
            <w:r w:rsidR="009856F6" w:rsidRPr="000B1ACC">
              <w:rPr>
                <w:rFonts w:eastAsia="Times New Roman" w:cstheme="minorHAnsi"/>
                <w:color w:val="000000"/>
                <w:szCs w:val="24"/>
                <w:lang w:val="sr-Cyrl-BA"/>
              </w:rPr>
              <w:t>еконтролисане дивљ</w:t>
            </w:r>
            <w:r w:rsidR="004D22C9" w:rsidRPr="000B1ACC">
              <w:rPr>
                <w:rFonts w:eastAsia="Times New Roman" w:cstheme="minorHAnsi"/>
                <w:color w:val="000000"/>
                <w:szCs w:val="24"/>
                <w:lang w:val="sr-Cyrl-BA"/>
              </w:rPr>
              <w:t xml:space="preserve">е депоније регистроване су </w:t>
            </w:r>
            <w:r w:rsidR="004D22C9" w:rsidRPr="009E7D39">
              <w:rPr>
                <w:rFonts w:eastAsia="Times New Roman" w:cstheme="minorHAnsi"/>
                <w:color w:val="000000"/>
                <w:szCs w:val="24"/>
                <w:lang w:val="sr-Cyrl-BA"/>
              </w:rPr>
              <w:t xml:space="preserve">на </w:t>
            </w:r>
            <w:r w:rsidR="00BF6B4C" w:rsidRPr="009E7D39">
              <w:rPr>
                <w:rFonts w:eastAsia="Times New Roman" w:cstheme="minorHAnsi"/>
                <w:color w:val="000000"/>
                <w:szCs w:val="24"/>
                <w:lang w:val="sr-Cyrl-BA"/>
              </w:rPr>
              <w:t xml:space="preserve">11 </w:t>
            </w:r>
            <w:r w:rsidR="009856F6" w:rsidRPr="009E7D39">
              <w:rPr>
                <w:rFonts w:eastAsia="Times New Roman" w:cstheme="minorHAnsi"/>
                <w:color w:val="000000"/>
                <w:szCs w:val="24"/>
                <w:lang w:val="sr-Cyrl-BA"/>
              </w:rPr>
              <w:t>локација</w:t>
            </w:r>
            <w:r w:rsidR="009856F6" w:rsidRPr="000B1ACC">
              <w:rPr>
                <w:rFonts w:eastAsia="Times New Roman" w:cstheme="minorHAnsi"/>
                <w:color w:val="000000"/>
                <w:szCs w:val="24"/>
                <w:lang w:val="sr-Cyrl-BA"/>
              </w:rPr>
              <w:t>.</w:t>
            </w:r>
            <w:r w:rsidR="00B80568" w:rsidRPr="000B1ACC">
              <w:rPr>
                <w:rFonts w:eastAsia="Times New Roman" w:cstheme="minorHAnsi"/>
                <w:color w:val="000000"/>
                <w:szCs w:val="24"/>
                <w:lang w:val="sr-Cyrl-BA"/>
              </w:rPr>
              <w:t xml:space="preserve"> Приоритет у наредном периоду, биће обезбиједити услове за рад депоније која ће ипуњавати све минималне </w:t>
            </w:r>
            <w:r w:rsidR="00B80568" w:rsidRPr="000B1ACC">
              <w:rPr>
                <w:rFonts w:eastAsia="Times New Roman" w:cstheme="minorHAnsi"/>
                <w:color w:val="000000"/>
                <w:szCs w:val="24"/>
                <w:lang w:val="sr-Cyrl-BA"/>
              </w:rPr>
              <w:lastRenderedPageBreak/>
              <w:t>техничке услове за рад и функционисање сличних објека</w:t>
            </w:r>
            <w:r w:rsidR="00226CA2">
              <w:rPr>
                <w:rFonts w:eastAsia="Times New Roman" w:cstheme="minorHAnsi"/>
                <w:color w:val="000000"/>
                <w:szCs w:val="24"/>
                <w:lang w:val="sr-Cyrl-BA"/>
              </w:rPr>
              <w:t>та у складу са савременим захтј</w:t>
            </w:r>
            <w:r w:rsidR="00B80568" w:rsidRPr="000B1ACC">
              <w:rPr>
                <w:rFonts w:eastAsia="Times New Roman" w:cstheme="minorHAnsi"/>
                <w:color w:val="000000"/>
                <w:szCs w:val="24"/>
                <w:lang w:val="sr-Cyrl-BA"/>
              </w:rPr>
              <w:t>е</w:t>
            </w:r>
            <w:r w:rsidR="00226CA2">
              <w:rPr>
                <w:rFonts w:eastAsia="Times New Roman" w:cstheme="minorHAnsi"/>
                <w:color w:val="000000"/>
                <w:szCs w:val="24"/>
                <w:lang w:val="sr-Cyrl-BA"/>
              </w:rPr>
              <w:t>в</w:t>
            </w:r>
            <w:r w:rsidR="00B80568" w:rsidRPr="000B1ACC">
              <w:rPr>
                <w:rFonts w:eastAsia="Times New Roman" w:cstheme="minorHAnsi"/>
                <w:color w:val="000000"/>
                <w:szCs w:val="24"/>
                <w:lang w:val="sr-Cyrl-BA"/>
              </w:rPr>
              <w:t>има и стандардима.</w:t>
            </w:r>
          </w:p>
        </w:tc>
      </w:tr>
    </w:tbl>
    <w:p w14:paraId="02C52FAD" w14:textId="77777777" w:rsidR="00BE6D2F" w:rsidRPr="000B1ACC" w:rsidRDefault="00BE6D2F" w:rsidP="00BE6D2F">
      <w:pPr>
        <w:spacing w:after="0"/>
        <w:jc w:val="both"/>
        <w:rPr>
          <w:noProof/>
          <w:lang w:val="sr-Cyrl-BA"/>
        </w:rPr>
      </w:pPr>
    </w:p>
    <w:p w14:paraId="61C2C095" w14:textId="77777777" w:rsidR="000A01FE" w:rsidRPr="000B1ACC" w:rsidRDefault="000A01FE" w:rsidP="00BE6D2F">
      <w:pPr>
        <w:spacing w:after="0"/>
        <w:jc w:val="both"/>
        <w:rPr>
          <w:noProof/>
          <w:lang w:val="sr-Cyrl-BA"/>
        </w:rPr>
      </w:pPr>
    </w:p>
    <w:p w14:paraId="076311F1" w14:textId="77777777" w:rsidR="00DC1E3A" w:rsidRPr="000B1ACC" w:rsidRDefault="00DC1E3A" w:rsidP="00BE6D2F">
      <w:pPr>
        <w:spacing w:after="0"/>
        <w:jc w:val="both"/>
        <w:rPr>
          <w:noProof/>
          <w:lang w:val="sr-Cyrl-BA"/>
        </w:rPr>
      </w:pPr>
    </w:p>
    <w:p w14:paraId="7EB3EDB0" w14:textId="77777777" w:rsidR="00BE6D2F" w:rsidRPr="000B1ACC" w:rsidRDefault="00B80568" w:rsidP="00D327D3">
      <w:pPr>
        <w:pStyle w:val="Heading2"/>
        <w:rPr>
          <w:rFonts w:asciiTheme="minorHAnsi" w:hAnsiTheme="minorHAnsi"/>
          <w:b/>
          <w:noProof/>
          <w:color w:val="auto"/>
          <w:sz w:val="24"/>
          <w:szCs w:val="24"/>
          <w:lang w:val="sr-Cyrl-BA"/>
        </w:rPr>
      </w:pPr>
      <w:bookmarkStart w:id="148" w:name="_Toc92743515"/>
      <w:bookmarkStart w:id="149" w:name="_Toc199161866"/>
      <w:r w:rsidRPr="000B1ACC">
        <w:rPr>
          <w:rFonts w:asciiTheme="minorHAnsi" w:hAnsiTheme="minorHAnsi"/>
          <w:b/>
          <w:noProof/>
          <w:color w:val="auto"/>
          <w:sz w:val="24"/>
          <w:szCs w:val="24"/>
          <w:lang w:val="sr-Cyrl-BA"/>
        </w:rPr>
        <w:t>2.11</w:t>
      </w:r>
      <w:r w:rsidR="00D327D3" w:rsidRPr="000B1ACC">
        <w:rPr>
          <w:rFonts w:asciiTheme="minorHAnsi" w:hAnsiTheme="minorHAnsi"/>
          <w:b/>
          <w:noProof/>
          <w:color w:val="auto"/>
          <w:sz w:val="24"/>
          <w:szCs w:val="24"/>
          <w:lang w:val="sr-Cyrl-BA"/>
        </w:rPr>
        <w:t>.</w:t>
      </w:r>
      <w:r w:rsidR="00BE6D2F" w:rsidRPr="000B1ACC">
        <w:rPr>
          <w:rFonts w:asciiTheme="minorHAnsi" w:hAnsiTheme="minorHAnsi"/>
          <w:b/>
          <w:noProof/>
          <w:color w:val="auto"/>
          <w:sz w:val="24"/>
          <w:szCs w:val="24"/>
          <w:lang w:val="sr-Cyrl-BA"/>
        </w:rPr>
        <w:t xml:space="preserve"> </w:t>
      </w:r>
      <w:r w:rsidR="00E72AFE"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Стање</w:t>
      </w:r>
      <w:r w:rsidR="00BE6D2F" w:rsidRPr="000B1ACC">
        <w:rPr>
          <w:rFonts w:asciiTheme="minorHAnsi" w:hAnsiTheme="minorHAnsi"/>
          <w:b/>
          <w:noProof/>
          <w:color w:val="auto"/>
          <w:sz w:val="24"/>
          <w:szCs w:val="24"/>
          <w:lang w:val="sr-Cyrl-BA"/>
        </w:rPr>
        <w:t xml:space="preserve"> </w:t>
      </w:r>
      <w:bookmarkEnd w:id="148"/>
      <w:r w:rsidR="00FB5DAD" w:rsidRPr="000B1ACC">
        <w:rPr>
          <w:rFonts w:asciiTheme="minorHAnsi" w:hAnsiTheme="minorHAnsi"/>
          <w:b/>
          <w:noProof/>
          <w:color w:val="auto"/>
          <w:sz w:val="24"/>
          <w:szCs w:val="24"/>
          <w:lang w:val="sr-Latn-BA"/>
        </w:rPr>
        <w:t xml:space="preserve"> </w:t>
      </w:r>
      <w:r w:rsidR="001B6249" w:rsidRPr="000B1ACC">
        <w:rPr>
          <w:rFonts w:asciiTheme="minorHAnsi" w:hAnsiTheme="minorHAnsi"/>
          <w:b/>
          <w:noProof/>
          <w:color w:val="auto"/>
          <w:sz w:val="24"/>
          <w:szCs w:val="24"/>
          <w:lang w:val="sr-Cyrl-BA"/>
        </w:rPr>
        <w:t>животне</w:t>
      </w:r>
      <w:r w:rsidR="00730FB3" w:rsidRPr="000B1ACC">
        <w:rPr>
          <w:rFonts w:asciiTheme="minorHAnsi" w:hAnsiTheme="minorHAnsi"/>
          <w:b/>
          <w:noProof/>
          <w:color w:val="auto"/>
          <w:sz w:val="24"/>
          <w:szCs w:val="24"/>
          <w:lang w:val="sr-Cyrl-BA"/>
        </w:rPr>
        <w:t xml:space="preserve"> </w:t>
      </w:r>
      <w:r w:rsidR="001B6249" w:rsidRPr="000B1ACC">
        <w:rPr>
          <w:rFonts w:asciiTheme="minorHAnsi" w:hAnsiTheme="minorHAnsi"/>
          <w:b/>
          <w:noProof/>
          <w:color w:val="auto"/>
          <w:sz w:val="24"/>
          <w:szCs w:val="24"/>
          <w:lang w:val="sr-Cyrl-BA"/>
        </w:rPr>
        <w:t>средине</w:t>
      </w:r>
      <w:bookmarkEnd w:id="149"/>
      <w:r w:rsidR="00BE6D2F" w:rsidRPr="000B1ACC">
        <w:rPr>
          <w:rFonts w:asciiTheme="minorHAnsi" w:hAnsiTheme="minorHAnsi"/>
          <w:b/>
          <w:noProof/>
          <w:color w:val="auto"/>
          <w:sz w:val="24"/>
          <w:szCs w:val="24"/>
          <w:lang w:val="sr-Cyrl-BA"/>
        </w:rPr>
        <w:tab/>
      </w:r>
    </w:p>
    <w:p w14:paraId="57B28068" w14:textId="77777777" w:rsidR="009C0E80" w:rsidRPr="000B1ACC" w:rsidRDefault="009C0E80" w:rsidP="00610623">
      <w:pPr>
        <w:pStyle w:val="Heading3"/>
        <w:rPr>
          <w:noProof/>
        </w:rPr>
      </w:pPr>
      <w:bookmarkStart w:id="150" w:name="_Toc44490383"/>
      <w:bookmarkStart w:id="151" w:name="_Toc44491036"/>
      <w:bookmarkStart w:id="152" w:name="_Toc92743516"/>
    </w:p>
    <w:p w14:paraId="75F4FF34" w14:textId="77777777" w:rsidR="00BE6D2F" w:rsidRPr="000B1ACC" w:rsidRDefault="001B6249" w:rsidP="00610623">
      <w:pPr>
        <w:pStyle w:val="Heading3"/>
        <w:rPr>
          <w:noProof/>
        </w:rPr>
      </w:pPr>
      <w:bookmarkStart w:id="153" w:name="_Toc199161867"/>
      <w:bookmarkEnd w:id="150"/>
      <w:bookmarkEnd w:id="151"/>
      <w:r w:rsidRPr="000B1ACC">
        <w:rPr>
          <w:noProof/>
        </w:rPr>
        <w:t>Земљишт</w:t>
      </w:r>
      <w:bookmarkEnd w:id="152"/>
      <w:r w:rsidRPr="000B1ACC">
        <w:rPr>
          <w:noProof/>
        </w:rPr>
        <w:t>е</w:t>
      </w:r>
      <w:bookmarkEnd w:id="153"/>
      <w:r w:rsidR="00BE6D2F" w:rsidRPr="000B1ACC">
        <w:rPr>
          <w:noProof/>
        </w:rPr>
        <w:t xml:space="preserve"> </w:t>
      </w:r>
    </w:p>
    <w:p w14:paraId="52EF5D88" w14:textId="77777777" w:rsidR="00226CA2" w:rsidRDefault="00B80568" w:rsidP="00B80568">
      <w:pPr>
        <w:pStyle w:val="StyleStyleHeading3BoldNotItalicJustifiedBefore0pt"/>
        <w:spacing w:line="20" w:lineRule="atLeast"/>
        <w:rPr>
          <w:rFonts w:asciiTheme="minorHAnsi" w:hAnsiTheme="minorHAnsi"/>
          <w:lang w:val="sr-Cyrl-BA"/>
        </w:rPr>
      </w:pPr>
      <w:r w:rsidRPr="000B1ACC">
        <w:rPr>
          <w:rFonts w:asciiTheme="minorHAnsi" w:hAnsiTheme="minorHAnsi"/>
          <w:lang w:val="sr-Cyrl-BA"/>
        </w:rPr>
        <w:t xml:space="preserve">Брдско-планински карактер Општине ствара природне услове за појаву и развој егзогених појава, као што су нестабилност терена и клизишта. </w:t>
      </w:r>
    </w:p>
    <w:p w14:paraId="43E41D1F" w14:textId="77777777" w:rsidR="00B80568" w:rsidRPr="000B1ACC" w:rsidRDefault="00B80568" w:rsidP="00B80568">
      <w:pPr>
        <w:pStyle w:val="StyleStyleHeading3BoldNotItalicJustifiedBefore0pt"/>
        <w:spacing w:line="20" w:lineRule="atLeast"/>
        <w:rPr>
          <w:rFonts w:asciiTheme="minorHAnsi" w:hAnsiTheme="minorHAnsi"/>
          <w:lang w:val="sr-Cyrl-BA"/>
        </w:rPr>
      </w:pPr>
      <w:r w:rsidRPr="000B1ACC">
        <w:rPr>
          <w:rFonts w:asciiTheme="minorHAnsi" w:hAnsiTheme="minorHAnsi"/>
          <w:lang w:val="sr-Cyrl-BA"/>
        </w:rPr>
        <w:t xml:space="preserve">Поред конфигурације терена, појава клизишта је узрокована и непланском изградњом инфраструктуре, насеља, неконтролисаном сјечом шума, појавом поплава усљед неуређених корита ријека, бујица и дјеловања површинских – оборинских вода. </w:t>
      </w:r>
    </w:p>
    <w:p w14:paraId="213E0BA0" w14:textId="77777777" w:rsidR="00B80568" w:rsidRPr="000B1ACC" w:rsidRDefault="00B80568" w:rsidP="00B80568">
      <w:pPr>
        <w:pStyle w:val="StyleStyleHeading3BoldNotItalicJustifiedBefore0pt"/>
        <w:spacing w:line="20" w:lineRule="atLeast"/>
        <w:rPr>
          <w:rFonts w:asciiTheme="minorHAnsi" w:hAnsiTheme="minorHAnsi"/>
          <w:lang w:val="sr-Cyrl-BA"/>
        </w:rPr>
      </w:pPr>
      <w:r w:rsidRPr="000B1ACC">
        <w:rPr>
          <w:rFonts w:asciiTheme="minorHAnsi" w:hAnsiTheme="minorHAnsi"/>
          <w:lang w:val="sr-Cyrl-BA"/>
        </w:rPr>
        <w:t xml:space="preserve">Заштита најбољих земљишта од трајних губитака, смањењa плодности, ерозија и контаминација треба да буде саставни дио политике према пољопривредном земљишту, али </w:t>
      </w:r>
      <w:r w:rsidR="00226CA2">
        <w:rPr>
          <w:rFonts w:asciiTheme="minorHAnsi" w:hAnsiTheme="minorHAnsi"/>
          <w:lang w:val="sr-Cyrl-BA"/>
        </w:rPr>
        <w:t>и земљишту уопште, однносно</w:t>
      </w:r>
      <w:r w:rsidRPr="000B1ACC">
        <w:rPr>
          <w:rFonts w:asciiTheme="minorHAnsi" w:hAnsiTheme="minorHAnsi"/>
          <w:lang w:val="sr-Cyrl-BA"/>
        </w:rPr>
        <w:t xml:space="preserve"> укупном </w:t>
      </w:r>
      <w:r w:rsidR="00226CA2">
        <w:rPr>
          <w:rFonts w:asciiTheme="minorHAnsi" w:hAnsiTheme="minorHAnsi"/>
          <w:lang w:val="sr-Cyrl-BA"/>
        </w:rPr>
        <w:t xml:space="preserve">животном </w:t>
      </w:r>
      <w:r w:rsidRPr="000B1ACC">
        <w:rPr>
          <w:rFonts w:asciiTheme="minorHAnsi" w:hAnsiTheme="minorHAnsi"/>
          <w:lang w:val="sr-Cyrl-BA"/>
        </w:rPr>
        <w:t xml:space="preserve">простору. </w:t>
      </w:r>
      <w:r w:rsidR="00226CA2">
        <w:rPr>
          <w:rFonts w:asciiTheme="minorHAnsi" w:hAnsiTheme="minorHAnsi"/>
          <w:lang w:val="sr-Cyrl-BA"/>
        </w:rPr>
        <w:t xml:space="preserve"> </w:t>
      </w:r>
    </w:p>
    <w:p w14:paraId="6450B909" w14:textId="77777777" w:rsidR="00226CA2" w:rsidRDefault="00226CA2" w:rsidP="00610623">
      <w:pPr>
        <w:pStyle w:val="Heading3"/>
        <w:rPr>
          <w:noProof/>
        </w:rPr>
      </w:pPr>
    </w:p>
    <w:p w14:paraId="07D78C27" w14:textId="77777777" w:rsidR="00BE6D2F" w:rsidRPr="000B1ACC" w:rsidRDefault="00226CA2" w:rsidP="00610623">
      <w:pPr>
        <w:pStyle w:val="Heading3"/>
        <w:rPr>
          <w:noProof/>
        </w:rPr>
      </w:pPr>
      <w:bookmarkStart w:id="154" w:name="_Toc199161868"/>
      <w:r>
        <w:rPr>
          <w:noProof/>
          <w:sz w:val="22"/>
          <w:szCs w:val="22"/>
        </w:rPr>
        <w:t>В</w:t>
      </w:r>
      <w:r w:rsidR="001B6249" w:rsidRPr="000B1ACC">
        <w:rPr>
          <w:noProof/>
        </w:rPr>
        <w:t>аздух</w:t>
      </w:r>
      <w:bookmarkEnd w:id="154"/>
    </w:p>
    <w:p w14:paraId="73286DA3" w14:textId="77777777" w:rsidR="00B80568" w:rsidRPr="000B1ACC" w:rsidRDefault="00B80568" w:rsidP="00B80568">
      <w:pPr>
        <w:spacing w:after="0" w:line="20" w:lineRule="atLeast"/>
        <w:jc w:val="both"/>
        <w:rPr>
          <w:rFonts w:cstheme="minorHAnsi"/>
          <w:szCs w:val="24"/>
          <w:lang w:val="sr-Cyrl-BA"/>
        </w:rPr>
      </w:pPr>
      <w:r w:rsidRPr="000B1ACC">
        <w:rPr>
          <w:rFonts w:cstheme="minorHAnsi"/>
          <w:szCs w:val="24"/>
          <w:lang w:val="sr-Cyrl-BA"/>
        </w:rPr>
        <w:t>Главни проблеми у вези са стањем ваздуха у Мркоњић Граду могу се сумирати у сљедећем:</w:t>
      </w:r>
    </w:p>
    <w:p w14:paraId="7102EC44" w14:textId="77777777" w:rsidR="00B80568" w:rsidRPr="000B1ACC" w:rsidRDefault="00B80568" w:rsidP="00CB6A86">
      <w:pPr>
        <w:numPr>
          <w:ilvl w:val="0"/>
          <w:numId w:val="34"/>
        </w:numPr>
        <w:tabs>
          <w:tab w:val="clear" w:pos="360"/>
        </w:tabs>
        <w:spacing w:after="0" w:line="20" w:lineRule="atLeast"/>
        <w:ind w:left="720"/>
        <w:jc w:val="both"/>
        <w:rPr>
          <w:rFonts w:cstheme="minorHAnsi"/>
          <w:szCs w:val="24"/>
          <w:lang w:val="sr-Cyrl-BA"/>
        </w:rPr>
      </w:pPr>
      <w:r w:rsidRPr="000B1ACC">
        <w:rPr>
          <w:rFonts w:cstheme="minorHAnsi"/>
          <w:szCs w:val="24"/>
          <w:lang w:val="sr-Cyrl-BA"/>
        </w:rPr>
        <w:t xml:space="preserve">аерозагађеност је посљедица, у првом реду, урбаног загађења (емисија од гријања и </w:t>
      </w:r>
      <w:r w:rsidR="0006485F" w:rsidRPr="000B1ACC">
        <w:rPr>
          <w:rFonts w:cstheme="minorHAnsi"/>
          <w:szCs w:val="24"/>
          <w:lang w:val="sr-Cyrl-BA"/>
        </w:rPr>
        <w:t>издувних гасова моторних возила</w:t>
      </w:r>
      <w:r w:rsidRPr="000B1ACC">
        <w:rPr>
          <w:rFonts w:cstheme="minorHAnsi"/>
          <w:szCs w:val="24"/>
          <w:lang w:val="sr-Cyrl-BA"/>
        </w:rPr>
        <w:t>),</w:t>
      </w:r>
    </w:p>
    <w:p w14:paraId="182ED5D5" w14:textId="77777777" w:rsidR="00B80568" w:rsidRPr="000B1ACC" w:rsidRDefault="00B80568" w:rsidP="00CB6A86">
      <w:pPr>
        <w:pStyle w:val="BodyText"/>
        <w:numPr>
          <w:ilvl w:val="0"/>
          <w:numId w:val="33"/>
        </w:numPr>
        <w:spacing w:line="20" w:lineRule="atLeast"/>
        <w:jc w:val="both"/>
        <w:outlineLvl w:val="9"/>
        <w:rPr>
          <w:rFonts w:asciiTheme="minorHAnsi" w:hAnsiTheme="minorHAnsi" w:cstheme="minorHAnsi"/>
          <w:bCs/>
          <w:sz w:val="24"/>
          <w:szCs w:val="24"/>
          <w:lang w:val="sr-Cyrl-BA"/>
        </w:rPr>
      </w:pPr>
      <w:r w:rsidRPr="000B1ACC">
        <w:rPr>
          <w:rFonts w:asciiTheme="minorHAnsi" w:hAnsiTheme="minorHAnsi" w:cstheme="minorHAnsi"/>
          <w:bCs/>
          <w:sz w:val="24"/>
          <w:szCs w:val="24"/>
          <w:lang w:val="sr-Cyrl-BA"/>
        </w:rPr>
        <w:t>емисија од гријања настаје као посљедица спаљивања горива, у сврху снабдјевања топлотном енергијом стамбеног и пословног простора,</w:t>
      </w:r>
    </w:p>
    <w:p w14:paraId="57CDF9DC" w14:textId="77777777" w:rsidR="00B80568" w:rsidRPr="000B1ACC" w:rsidRDefault="00B80568" w:rsidP="00CB6A86">
      <w:pPr>
        <w:pStyle w:val="BodyText"/>
        <w:numPr>
          <w:ilvl w:val="0"/>
          <w:numId w:val="33"/>
        </w:numPr>
        <w:spacing w:line="20" w:lineRule="atLeast"/>
        <w:jc w:val="both"/>
        <w:outlineLvl w:val="9"/>
        <w:rPr>
          <w:rFonts w:asciiTheme="minorHAnsi" w:hAnsiTheme="minorHAnsi" w:cstheme="minorHAnsi"/>
          <w:bCs/>
          <w:sz w:val="24"/>
          <w:szCs w:val="24"/>
          <w:lang w:val="sr-Cyrl-BA"/>
        </w:rPr>
      </w:pPr>
      <w:r w:rsidRPr="000B1ACC">
        <w:rPr>
          <w:rFonts w:asciiTheme="minorHAnsi" w:hAnsiTheme="minorHAnsi" w:cstheme="minorHAnsi"/>
          <w:bCs/>
          <w:sz w:val="24"/>
          <w:szCs w:val="24"/>
          <w:lang w:val="sr-Cyrl-BA"/>
        </w:rPr>
        <w:t>емисија из мобилних извора настаје као посљедица функционисања саобраћаја, нарочито кроз урбану зону града,</w:t>
      </w:r>
    </w:p>
    <w:p w14:paraId="13F75094" w14:textId="77777777" w:rsidR="00B80568" w:rsidRPr="000B1ACC" w:rsidRDefault="00B80568" w:rsidP="00CB6A86">
      <w:pPr>
        <w:pStyle w:val="BodyText"/>
        <w:numPr>
          <w:ilvl w:val="0"/>
          <w:numId w:val="33"/>
        </w:numPr>
        <w:spacing w:line="20" w:lineRule="atLeast"/>
        <w:jc w:val="both"/>
        <w:outlineLvl w:val="9"/>
        <w:rPr>
          <w:rFonts w:asciiTheme="minorHAnsi" w:hAnsiTheme="minorHAnsi" w:cstheme="minorHAnsi"/>
          <w:bCs/>
          <w:sz w:val="24"/>
          <w:szCs w:val="24"/>
          <w:lang w:val="sr-Cyrl-BA"/>
        </w:rPr>
      </w:pPr>
      <w:r w:rsidRPr="000B1ACC">
        <w:rPr>
          <w:rFonts w:asciiTheme="minorHAnsi" w:hAnsiTheme="minorHAnsi" w:cstheme="minorHAnsi"/>
          <w:sz w:val="24"/>
          <w:szCs w:val="24"/>
          <w:lang w:val="sr-Cyrl-BA"/>
        </w:rPr>
        <w:t>емисија из индустрије (индустријско загађење) настаје као посљедица снабдјевања енергијом технолошких процеса и усљед одвијања технолошких процеса у индустријским постројењима,</w:t>
      </w:r>
    </w:p>
    <w:p w14:paraId="11DB0793" w14:textId="77777777" w:rsidR="00B80568" w:rsidRPr="000B1ACC" w:rsidRDefault="00B80568" w:rsidP="00CB6A86">
      <w:pPr>
        <w:numPr>
          <w:ilvl w:val="0"/>
          <w:numId w:val="33"/>
        </w:numPr>
        <w:spacing w:after="0" w:line="20" w:lineRule="atLeast"/>
        <w:jc w:val="both"/>
        <w:rPr>
          <w:rFonts w:cstheme="minorHAnsi"/>
          <w:szCs w:val="24"/>
          <w:lang w:val="sr-Cyrl-BA"/>
        </w:rPr>
      </w:pPr>
      <w:r w:rsidRPr="000B1ACC">
        <w:rPr>
          <w:rFonts w:cstheme="minorHAnsi"/>
          <w:szCs w:val="24"/>
          <w:lang w:val="sr-Cyrl-BA"/>
        </w:rPr>
        <w:t xml:space="preserve">деградација квалитета ваздуха ван градског подручја није значајније присутна, али се, с обзиром на планирану динамику привредног развоја, може очекивати пораст нивоа аерозагађености у приградским насељима. </w:t>
      </w:r>
    </w:p>
    <w:p w14:paraId="1ABE42A9" w14:textId="77777777" w:rsidR="00B80568" w:rsidRPr="000B1ACC" w:rsidRDefault="00B80568" w:rsidP="00B80568">
      <w:pPr>
        <w:spacing w:after="0" w:line="20" w:lineRule="atLeast"/>
        <w:ind w:left="360"/>
        <w:jc w:val="both"/>
        <w:rPr>
          <w:rFonts w:cstheme="minorHAnsi"/>
          <w:szCs w:val="24"/>
          <w:lang w:val="sr-Cyrl-BA"/>
        </w:rPr>
      </w:pPr>
    </w:p>
    <w:p w14:paraId="100FFFF9" w14:textId="77777777" w:rsidR="00B80568" w:rsidRPr="000B1ACC" w:rsidRDefault="00B80568" w:rsidP="00610623">
      <w:pPr>
        <w:rPr>
          <w:lang w:val="sr-Cyrl-BA"/>
        </w:rPr>
      </w:pPr>
      <w:r w:rsidRPr="002C038E">
        <w:rPr>
          <w:lang w:val="sr-Cyrl-BA"/>
        </w:rPr>
        <w:t>Праћење квалитета ваздуха на подручју Општине Мркоњић Град не постоји, нити је икад успостављена мјерна станица. Због тога није могуће представити податке о квалитету ваздуха, као што је концентрација CO и CO</w:t>
      </w:r>
      <w:r w:rsidRPr="002C038E">
        <w:rPr>
          <w:vertAlign w:val="subscript"/>
          <w:lang w:val="sr-Cyrl-BA"/>
        </w:rPr>
        <w:t>2</w:t>
      </w:r>
      <w:r w:rsidRPr="002C038E">
        <w:rPr>
          <w:lang w:val="sr-Cyrl-BA"/>
        </w:rPr>
        <w:t>, црног дима, чађи и других честица.</w:t>
      </w:r>
      <w:r w:rsidRPr="000B1ACC">
        <w:rPr>
          <w:lang w:val="sr-Cyrl-BA"/>
        </w:rPr>
        <w:t xml:space="preserve"> </w:t>
      </w:r>
    </w:p>
    <w:p w14:paraId="50DBBE3C" w14:textId="77777777" w:rsidR="00B80568" w:rsidRPr="00024DB7" w:rsidRDefault="00B80568" w:rsidP="00024DB7">
      <w:pPr>
        <w:pStyle w:val="Bezproreda1"/>
        <w:rPr>
          <w:rFonts w:asciiTheme="minorHAnsi" w:hAnsiTheme="minorHAnsi"/>
          <w:sz w:val="24"/>
        </w:rPr>
      </w:pPr>
      <w:r w:rsidRPr="00024DB7">
        <w:rPr>
          <w:rFonts w:asciiTheme="minorHAnsi" w:hAnsiTheme="minorHAnsi"/>
          <w:sz w:val="24"/>
        </w:rPr>
        <w:t xml:space="preserve">Нивои загађења у односу на живи свијет су категорисани како слиједи: </w:t>
      </w:r>
    </w:p>
    <w:p w14:paraId="191DE847" w14:textId="77777777" w:rsidR="00B80568" w:rsidRPr="00024DB7" w:rsidRDefault="00B80568" w:rsidP="00024DB7">
      <w:pPr>
        <w:pStyle w:val="Bezproreda1"/>
        <w:numPr>
          <w:ilvl w:val="0"/>
          <w:numId w:val="65"/>
        </w:numPr>
        <w:rPr>
          <w:rFonts w:asciiTheme="minorHAnsi" w:hAnsiTheme="minorHAnsi"/>
          <w:sz w:val="24"/>
        </w:rPr>
      </w:pPr>
      <w:r w:rsidRPr="00024DB7">
        <w:rPr>
          <w:rFonts w:asciiTheme="minorHAnsi" w:hAnsiTheme="minorHAnsi"/>
          <w:sz w:val="24"/>
        </w:rPr>
        <w:t>најниже концентрације које могу угрозити здравље,</w:t>
      </w:r>
    </w:p>
    <w:p w14:paraId="2B64B586" w14:textId="77777777" w:rsidR="00B80568" w:rsidRPr="00024DB7" w:rsidRDefault="00B80568" w:rsidP="00024DB7">
      <w:pPr>
        <w:pStyle w:val="Bezproreda1"/>
        <w:numPr>
          <w:ilvl w:val="0"/>
          <w:numId w:val="64"/>
        </w:numPr>
        <w:rPr>
          <w:rFonts w:asciiTheme="minorHAnsi" w:hAnsiTheme="minorHAnsi"/>
          <w:sz w:val="24"/>
        </w:rPr>
      </w:pPr>
      <w:r w:rsidRPr="00024DB7">
        <w:rPr>
          <w:rFonts w:asciiTheme="minorHAnsi" w:hAnsiTheme="minorHAnsi"/>
          <w:sz w:val="24"/>
        </w:rPr>
        <w:t>вриједности које краткотрајно не угрожавају здравље здравог човјека,</w:t>
      </w:r>
    </w:p>
    <w:p w14:paraId="5194A554" w14:textId="77777777" w:rsidR="00B80568" w:rsidRPr="00024DB7" w:rsidRDefault="00B80568" w:rsidP="00024DB7">
      <w:pPr>
        <w:pStyle w:val="Bezproreda1"/>
        <w:numPr>
          <w:ilvl w:val="0"/>
          <w:numId w:val="64"/>
        </w:numPr>
        <w:rPr>
          <w:rFonts w:asciiTheme="minorHAnsi" w:hAnsiTheme="minorHAnsi"/>
          <w:sz w:val="24"/>
        </w:rPr>
      </w:pPr>
      <w:r w:rsidRPr="00024DB7">
        <w:rPr>
          <w:rFonts w:asciiTheme="minorHAnsi" w:hAnsiTheme="minorHAnsi"/>
          <w:sz w:val="24"/>
        </w:rPr>
        <w:t>концентрације код којих се не појављује акутно штетно дејство,</w:t>
      </w:r>
    </w:p>
    <w:p w14:paraId="4E976493" w14:textId="77777777" w:rsidR="00B80568" w:rsidRPr="00024DB7" w:rsidRDefault="00B80568" w:rsidP="00024DB7">
      <w:pPr>
        <w:pStyle w:val="Bezproreda1"/>
        <w:numPr>
          <w:ilvl w:val="0"/>
          <w:numId w:val="64"/>
        </w:numPr>
        <w:rPr>
          <w:rFonts w:asciiTheme="minorHAnsi" w:hAnsiTheme="minorHAnsi"/>
          <w:sz w:val="24"/>
        </w:rPr>
      </w:pPr>
      <w:r w:rsidRPr="00024DB7">
        <w:rPr>
          <w:rFonts w:asciiTheme="minorHAnsi" w:hAnsiTheme="minorHAnsi"/>
          <w:sz w:val="24"/>
        </w:rPr>
        <w:t>концентрације које не могу проузроковати никакве сметње,</w:t>
      </w:r>
    </w:p>
    <w:p w14:paraId="20FA4C2C" w14:textId="77777777" w:rsidR="00B80568" w:rsidRPr="000B1ACC" w:rsidRDefault="00B80568" w:rsidP="00024DB7">
      <w:pPr>
        <w:pStyle w:val="Bezproreda1"/>
        <w:numPr>
          <w:ilvl w:val="0"/>
          <w:numId w:val="64"/>
        </w:numPr>
      </w:pPr>
      <w:r w:rsidRPr="00024DB7">
        <w:rPr>
          <w:rFonts w:asciiTheme="minorHAnsi" w:hAnsiTheme="minorHAnsi"/>
          <w:sz w:val="24"/>
        </w:rPr>
        <w:t>највише концентрације које са сигурношћу не могу дјеловати штетно</w:t>
      </w:r>
      <w:r w:rsidRPr="000B1ACC">
        <w:t xml:space="preserve">. </w:t>
      </w:r>
    </w:p>
    <w:p w14:paraId="3D48F59F" w14:textId="77777777" w:rsidR="00226CA2" w:rsidRDefault="00B80568" w:rsidP="00610623">
      <w:pPr>
        <w:rPr>
          <w:lang w:val="sr-Cyrl-BA"/>
        </w:rPr>
      </w:pPr>
      <w:r w:rsidRPr="000B1ACC">
        <w:rPr>
          <w:lang w:val="sr-Cyrl-BA"/>
        </w:rPr>
        <w:t xml:space="preserve">Управљање квалитетом ваздуха се састоји у одређивању пожељне концентрације за свако од једињења присутних у ваздуху и одржавање исте непромијењеном и то на начин да се циљано и плански коригује емисија полутаната. Ово подразумијева успостављање система мониторинга квалитета ваздуха. </w:t>
      </w:r>
    </w:p>
    <w:p w14:paraId="3303B319" w14:textId="77777777" w:rsidR="00B80568" w:rsidRPr="000B1ACC" w:rsidRDefault="00B80568" w:rsidP="00610623">
      <w:pPr>
        <w:rPr>
          <w:lang w:val="sr-Cyrl-BA"/>
        </w:rPr>
      </w:pPr>
      <w:r w:rsidRPr="000B1ACC">
        <w:rPr>
          <w:lang w:val="sr-Cyrl-BA"/>
        </w:rPr>
        <w:lastRenderedPageBreak/>
        <w:t xml:space="preserve">Први корак на путу постизања дугорочно доброг квалитета ваздуха је израда примјерених урбанистичких планова. Ово подразумијева пројектовање и изградњу саобраћајница и индустријских постројења изван стамбених подручја, успостављање заштитних зелених појаса око њих, изградњу заобилазница и прилагођавање саобраћајница постојећим капацитетима возила. </w:t>
      </w:r>
    </w:p>
    <w:p w14:paraId="2FFA93DC" w14:textId="77777777" w:rsidR="00B80568" w:rsidRPr="000B1ACC" w:rsidRDefault="00B80568" w:rsidP="00BE6D2F">
      <w:pPr>
        <w:spacing w:after="100"/>
        <w:jc w:val="both"/>
        <w:rPr>
          <w:rFonts w:eastAsia="MS Mincho" w:cstheme="minorHAnsi"/>
          <w:noProof/>
          <w:lang w:val="sr-Cyrl-BA" w:eastAsia="ja-JP"/>
        </w:rPr>
      </w:pPr>
    </w:p>
    <w:p w14:paraId="3B07273A" w14:textId="77777777" w:rsidR="00BE6D2F" w:rsidRPr="000B1ACC" w:rsidRDefault="00226CA2" w:rsidP="00610623">
      <w:pPr>
        <w:pStyle w:val="Heading3"/>
        <w:rPr>
          <w:noProof/>
        </w:rPr>
      </w:pPr>
      <w:bookmarkStart w:id="155" w:name="_Toc92743518"/>
      <w:bookmarkStart w:id="156" w:name="_Toc199161869"/>
      <w:r>
        <w:rPr>
          <w:noProof/>
        </w:rPr>
        <w:t>В</w:t>
      </w:r>
      <w:r w:rsidR="001B6249" w:rsidRPr="000B1ACC">
        <w:rPr>
          <w:noProof/>
        </w:rPr>
        <w:t>од</w:t>
      </w:r>
      <w:bookmarkEnd w:id="155"/>
      <w:r>
        <w:rPr>
          <w:noProof/>
        </w:rPr>
        <w:t>а</w:t>
      </w:r>
      <w:bookmarkEnd w:id="156"/>
    </w:p>
    <w:p w14:paraId="1C78C0C7" w14:textId="77777777" w:rsidR="00B80568" w:rsidRPr="000B1ACC" w:rsidRDefault="00B80568" w:rsidP="00226CA2">
      <w:pPr>
        <w:spacing w:after="0" w:line="20" w:lineRule="atLeast"/>
        <w:jc w:val="both"/>
        <w:rPr>
          <w:szCs w:val="24"/>
          <w:lang w:val="sr-Cyrl-BA"/>
        </w:rPr>
      </w:pPr>
      <w:r w:rsidRPr="000B1ACC">
        <w:rPr>
          <w:szCs w:val="24"/>
          <w:lang w:val="sr-Cyrl-BA"/>
        </w:rPr>
        <w:t>Када су у питању водни ресурси, на подручју општине Мркоњић Град постоје двије хидрографске цјелине и то:</w:t>
      </w:r>
    </w:p>
    <w:p w14:paraId="5F884A90" w14:textId="77777777" w:rsidR="00B80568" w:rsidRPr="000B1ACC" w:rsidRDefault="00B80568" w:rsidP="00CB6A86">
      <w:pPr>
        <w:numPr>
          <w:ilvl w:val="0"/>
          <w:numId w:val="35"/>
        </w:numPr>
        <w:spacing w:after="0" w:line="20" w:lineRule="atLeast"/>
        <w:jc w:val="both"/>
        <w:rPr>
          <w:szCs w:val="24"/>
          <w:lang w:val="sr-Cyrl-BA"/>
        </w:rPr>
      </w:pPr>
      <w:r w:rsidRPr="000B1ACC">
        <w:rPr>
          <w:szCs w:val="24"/>
          <w:lang w:val="sr-Cyrl-BA"/>
        </w:rPr>
        <w:t>воде које гравитирају водотоку Врбаса (око 85%) и</w:t>
      </w:r>
    </w:p>
    <w:p w14:paraId="0AA15FF7" w14:textId="77777777" w:rsidR="00B80568" w:rsidRPr="000B1ACC" w:rsidRDefault="00B80568" w:rsidP="00CB6A86">
      <w:pPr>
        <w:numPr>
          <w:ilvl w:val="0"/>
          <w:numId w:val="35"/>
        </w:numPr>
        <w:spacing w:after="0" w:line="20" w:lineRule="atLeast"/>
        <w:jc w:val="both"/>
        <w:rPr>
          <w:szCs w:val="24"/>
          <w:lang w:val="sr-Cyrl-BA"/>
        </w:rPr>
      </w:pPr>
      <w:r w:rsidRPr="000B1ACC">
        <w:rPr>
          <w:szCs w:val="24"/>
          <w:lang w:val="sr-Cyrl-BA"/>
        </w:rPr>
        <w:t>воде које гравитирају водотоку Сане око (15%).</w:t>
      </w:r>
    </w:p>
    <w:p w14:paraId="6BEB3E8D" w14:textId="77777777" w:rsidR="00B80568" w:rsidRPr="00226CA2" w:rsidRDefault="00B80568" w:rsidP="000B106C">
      <w:pPr>
        <w:spacing w:after="0" w:line="20" w:lineRule="atLeast"/>
        <w:jc w:val="both"/>
        <w:rPr>
          <w:szCs w:val="24"/>
          <w:lang w:val="sr-Cyrl-BA"/>
        </w:rPr>
      </w:pPr>
      <w:r w:rsidRPr="000B1ACC">
        <w:rPr>
          <w:szCs w:val="24"/>
          <w:lang w:val="sr-Cyrl-BA"/>
        </w:rPr>
        <w:t>На територији Oпштине Мркоњић Град објективно нема реалних опасности од поплава које би изазвале велике воде. Због конфигурације терена могу се јавити само бујице које ствараjу ерозију тла. У наредном периоду треба се окренути ка санацији (чишћењу корита) водот</w:t>
      </w:r>
      <w:r w:rsidR="0006485F" w:rsidRPr="000B1ACC">
        <w:rPr>
          <w:szCs w:val="24"/>
          <w:lang w:val="sr-Cyrl-BA"/>
        </w:rPr>
        <w:t xml:space="preserve">ока рјечица који стварају бране, што доводи </w:t>
      </w:r>
      <w:r w:rsidRPr="000B1ACC">
        <w:rPr>
          <w:szCs w:val="24"/>
          <w:lang w:val="sr-Cyrl-BA"/>
        </w:rPr>
        <w:t>до поплава мањег интензитета.</w:t>
      </w:r>
    </w:p>
    <w:p w14:paraId="3ACB8D6D" w14:textId="77777777" w:rsidR="00B80568" w:rsidRPr="000B1ACC" w:rsidRDefault="00B80568" w:rsidP="000B106C">
      <w:pPr>
        <w:spacing w:after="0" w:line="20" w:lineRule="atLeast"/>
        <w:jc w:val="both"/>
        <w:rPr>
          <w:szCs w:val="24"/>
          <w:lang w:val="sr-Cyrl-BA"/>
        </w:rPr>
      </w:pPr>
      <w:r w:rsidRPr="000B1ACC">
        <w:rPr>
          <w:szCs w:val="24"/>
          <w:lang w:val="sr-Cyrl-BA"/>
        </w:rPr>
        <w:t xml:space="preserve">Отпадне воде су највећи проблем насељених мјеста на подручју Oпштине Мркоњић Град. Непланирање и непровођење планова система одводње и пречишћавања отпадних вода довело је до </w:t>
      </w:r>
      <w:r w:rsidR="0006485F" w:rsidRPr="000B1ACC">
        <w:rPr>
          <w:szCs w:val="24"/>
          <w:lang w:val="sr-Cyrl-BA"/>
        </w:rPr>
        <w:t xml:space="preserve">веома сложене </w:t>
      </w:r>
      <w:r w:rsidRPr="000B1ACC">
        <w:rPr>
          <w:szCs w:val="24"/>
          <w:lang w:val="sr-Cyrl-BA"/>
        </w:rPr>
        <w:t>ситуације у овој области. Постојеће канализационе воде испуштају се директно у водотокове без претходног третмана. Локалитет градског језгра Мркоњић Градa је такав да је систем одводње отпадних вода директно сведен у водоток Црне Ријеке. Мјеста испуста у водоток Црне Ријеке по својој физиономији, дозвољавају изградњу постројења за пречишћавање отпадних вода.</w:t>
      </w:r>
    </w:p>
    <w:p w14:paraId="2DFD5F26" w14:textId="77777777" w:rsidR="00B80568" w:rsidRPr="000B1ACC" w:rsidRDefault="00B80568" w:rsidP="00BE6D2F">
      <w:pPr>
        <w:autoSpaceDE w:val="0"/>
        <w:autoSpaceDN w:val="0"/>
        <w:adjustRightInd w:val="0"/>
        <w:spacing w:after="17"/>
        <w:rPr>
          <w:rFonts w:cs="Calibri"/>
          <w:noProof/>
          <w:color w:val="000000"/>
          <w:lang w:val="sr-Cyrl-BA"/>
        </w:rPr>
      </w:pPr>
      <w:bookmarkStart w:id="157" w:name="_Toc44490397"/>
      <w:bookmarkStart w:id="158" w:name="_Toc44491050"/>
    </w:p>
    <w:p w14:paraId="6C37F265" w14:textId="77777777" w:rsidR="00BE6D2F" w:rsidRPr="000B1ACC" w:rsidRDefault="00226CA2" w:rsidP="00610623">
      <w:pPr>
        <w:pStyle w:val="Heading3"/>
        <w:rPr>
          <w:noProof/>
        </w:rPr>
      </w:pPr>
      <w:bookmarkStart w:id="159" w:name="_Toc199161870"/>
      <w:r>
        <w:rPr>
          <w:noProof/>
        </w:rPr>
        <w:t xml:space="preserve">Шумски </w:t>
      </w:r>
      <w:r w:rsidR="00B80568" w:rsidRPr="000B1ACC">
        <w:rPr>
          <w:noProof/>
        </w:rPr>
        <w:t xml:space="preserve"> екосистем</w:t>
      </w:r>
      <w:r>
        <w:rPr>
          <w:noProof/>
        </w:rPr>
        <w:t>и</w:t>
      </w:r>
      <w:bookmarkEnd w:id="159"/>
    </w:p>
    <w:p w14:paraId="395AF25F" w14:textId="77777777" w:rsidR="00B80568" w:rsidRPr="000B1ACC" w:rsidRDefault="00B80568" w:rsidP="00B80568">
      <w:pPr>
        <w:spacing w:after="0" w:line="20" w:lineRule="atLeast"/>
        <w:jc w:val="both"/>
        <w:rPr>
          <w:szCs w:val="24"/>
          <w:lang w:val="sr-Cyrl-BA"/>
        </w:rPr>
      </w:pPr>
      <w:r w:rsidRPr="000B1ACC">
        <w:rPr>
          <w:szCs w:val="24"/>
          <w:lang w:val="sr-Cyrl-BA"/>
        </w:rPr>
        <w:t>Обновљиви природни ресурси и биодиверзитет су велики потенцијал развоја овог подручја. Развој нових привредних грана одрживим коришћењем ових ресурса је изазов и шанса за становништво</w:t>
      </w:r>
      <w:r w:rsidR="00226CA2">
        <w:rPr>
          <w:szCs w:val="24"/>
          <w:lang w:val="sr-Cyrl-BA"/>
        </w:rPr>
        <w:t xml:space="preserve"> општине Мркоњић Град</w:t>
      </w:r>
      <w:r w:rsidRPr="000B1ACC">
        <w:rPr>
          <w:szCs w:val="24"/>
          <w:lang w:val="sr-Cyrl-BA"/>
        </w:rPr>
        <w:t xml:space="preserve">. У том погледу, од велике важности је јачање еколошке свијести друштвене заједнице, јер грађани углавном имају пасиван однос по питању мултифункционалног коришћења шума, а тиме и унапређења и заштите животне средине. </w:t>
      </w:r>
    </w:p>
    <w:p w14:paraId="7110ECB8" w14:textId="77777777" w:rsidR="00B80568" w:rsidRPr="000B1ACC" w:rsidRDefault="00B80568" w:rsidP="00B80568">
      <w:pPr>
        <w:spacing w:after="0" w:line="20" w:lineRule="atLeast"/>
        <w:jc w:val="both"/>
        <w:rPr>
          <w:szCs w:val="24"/>
          <w:lang w:val="sr-Cyrl-BA"/>
        </w:rPr>
      </w:pPr>
      <w:r w:rsidRPr="000B1ACC">
        <w:rPr>
          <w:szCs w:val="24"/>
          <w:lang w:val="sr-Cyrl-BA"/>
        </w:rPr>
        <w:t xml:space="preserve">С обзиром на снажно изражен антропогени притисак на биодиверзитет у ратним и послијератним годинама, може се рећи да је управљање, заштита и кориштење шума и шумских земљишта на подручју Oпштине у основи на задовољавајућем нивоу, иако су бројни проблеми и даље присутни. </w:t>
      </w:r>
      <w:r w:rsidR="00226CA2">
        <w:rPr>
          <w:szCs w:val="24"/>
          <w:lang w:val="sr-Cyrl-BA"/>
        </w:rPr>
        <w:t xml:space="preserve"> </w:t>
      </w:r>
    </w:p>
    <w:p w14:paraId="31563040" w14:textId="77777777" w:rsidR="00B80568" w:rsidRPr="000B1ACC" w:rsidRDefault="00226CA2" w:rsidP="00B80568">
      <w:pPr>
        <w:spacing w:after="0" w:line="20" w:lineRule="atLeast"/>
        <w:jc w:val="both"/>
        <w:rPr>
          <w:szCs w:val="24"/>
          <w:lang w:val="sr-Cyrl-BA"/>
        </w:rPr>
      </w:pPr>
      <w:r>
        <w:rPr>
          <w:szCs w:val="24"/>
          <w:lang w:val="sr-Cyrl-BA"/>
        </w:rPr>
        <w:t xml:space="preserve">Шумски екосистеми се налазе још увијек под ризиком </w:t>
      </w:r>
      <w:r w:rsidRPr="00226CA2">
        <w:rPr>
          <w:szCs w:val="24"/>
          <w:lang w:val="sr-Cyrl-BA"/>
        </w:rPr>
        <w:t>м</w:t>
      </w:r>
      <w:r w:rsidR="00B80568" w:rsidRPr="00226CA2">
        <w:rPr>
          <w:szCs w:val="24"/>
          <w:lang w:val="sr-Cyrl-BA"/>
        </w:rPr>
        <w:t>инираност</w:t>
      </w:r>
      <w:r w:rsidRPr="00226CA2">
        <w:rPr>
          <w:szCs w:val="24"/>
          <w:lang w:val="sr-Cyrl-BA"/>
        </w:rPr>
        <w:t>и</w:t>
      </w:r>
      <w:r w:rsidR="00B80568" w:rsidRPr="00226CA2">
        <w:rPr>
          <w:szCs w:val="24"/>
          <w:lang w:val="sr-Cyrl-BA"/>
        </w:rPr>
        <w:t>, а преко 55% миниране површине (748 ha) је у високим шумама са природном обновом. Посљедица тога је немогућност приступа и примјене одговарајућих система газдовања, што може довести до нестабилности екосистема и штетног утицаја на околне просторе.</w:t>
      </w:r>
    </w:p>
    <w:p w14:paraId="5285E62F" w14:textId="77777777" w:rsidR="00B80568" w:rsidRPr="00F20990" w:rsidRDefault="00F20990" w:rsidP="00F20990">
      <w:pPr>
        <w:spacing w:after="0" w:line="20" w:lineRule="atLeast"/>
        <w:jc w:val="both"/>
        <w:rPr>
          <w:szCs w:val="24"/>
          <w:lang w:val="sr-Cyrl-BA"/>
        </w:rPr>
      </w:pPr>
      <w:r>
        <w:rPr>
          <w:szCs w:val="24"/>
          <w:lang w:val="sr-Cyrl-BA"/>
        </w:rPr>
        <w:t xml:space="preserve"> </w:t>
      </w:r>
      <w:bookmarkStart w:id="160" w:name="_Toc92743522"/>
    </w:p>
    <w:p w14:paraId="75DC783B" w14:textId="77777777" w:rsidR="008E1A00" w:rsidRPr="000B1ACC" w:rsidRDefault="001B6249" w:rsidP="00610623">
      <w:pPr>
        <w:pStyle w:val="Heading3"/>
        <w:rPr>
          <w:noProof/>
        </w:rPr>
      </w:pPr>
      <w:bookmarkStart w:id="161" w:name="_Toc199161871"/>
      <w:r w:rsidRPr="000B1ACC">
        <w:rPr>
          <w:noProof/>
        </w:rPr>
        <w:t>Енер</w:t>
      </w:r>
      <w:bookmarkEnd w:id="160"/>
      <w:r w:rsidRPr="000B1ACC">
        <w:rPr>
          <w:noProof/>
        </w:rPr>
        <w:t>гетска</w:t>
      </w:r>
      <w:r w:rsidR="00FA0C12" w:rsidRPr="000B1ACC">
        <w:rPr>
          <w:noProof/>
        </w:rPr>
        <w:t xml:space="preserve"> </w:t>
      </w:r>
      <w:r w:rsidRPr="000B1ACC">
        <w:rPr>
          <w:noProof/>
        </w:rPr>
        <w:t>ефикасност</w:t>
      </w:r>
      <w:bookmarkEnd w:id="161"/>
    </w:p>
    <w:p w14:paraId="25FD6380" w14:textId="77777777" w:rsidR="008E1A00" w:rsidRPr="000B1ACC" w:rsidRDefault="00F20990" w:rsidP="00F20990">
      <w:pPr>
        <w:spacing w:after="0"/>
        <w:jc w:val="both"/>
        <w:rPr>
          <w:rFonts w:cs="Calibri"/>
          <w:iCs/>
          <w:noProof/>
          <w:szCs w:val="24"/>
          <w:lang w:val="sr-Cyrl-BA"/>
        </w:rPr>
      </w:pPr>
      <w:r>
        <w:rPr>
          <w:rFonts w:cs="Calibri"/>
          <w:iCs/>
          <w:noProof/>
          <w:szCs w:val="24"/>
          <w:lang w:val="sr-Cyrl-BA"/>
        </w:rPr>
        <w:t>Општина Мркоњић Град је у протеклом периоду уложила значајане напоре на подизању нивоа енергетске ефикасности, и то прије свега јавних објеката. Најзначајнији п</w:t>
      </w:r>
      <w:r w:rsidR="008E1A00" w:rsidRPr="000B1ACC">
        <w:rPr>
          <w:rFonts w:cs="Calibri"/>
          <w:iCs/>
          <w:noProof/>
          <w:szCs w:val="24"/>
          <w:lang w:val="sr-Cyrl-BA"/>
        </w:rPr>
        <w:t xml:space="preserve">ројекти енергетске ефикасности на подручју општине </w:t>
      </w:r>
      <w:r w:rsidR="00B152B8" w:rsidRPr="000B1ACC">
        <w:rPr>
          <w:rFonts w:cs="Calibri"/>
          <w:iCs/>
          <w:noProof/>
          <w:szCs w:val="24"/>
          <w:lang w:val="sr-Cyrl-BA"/>
        </w:rPr>
        <w:t>Мркоњић Град</w:t>
      </w:r>
      <w:r w:rsidR="008E1A00" w:rsidRPr="000B1ACC">
        <w:rPr>
          <w:rFonts w:cs="Calibri"/>
          <w:iCs/>
          <w:noProof/>
          <w:szCs w:val="24"/>
          <w:lang w:val="sr-Cyrl-BA"/>
        </w:rPr>
        <w:t xml:space="preserve"> до 202</w:t>
      </w:r>
      <w:r w:rsidR="0039618D" w:rsidRPr="000B1ACC">
        <w:rPr>
          <w:rFonts w:cs="Calibri"/>
          <w:iCs/>
          <w:noProof/>
          <w:szCs w:val="24"/>
          <w:lang w:val="sr-Cyrl-BA"/>
        </w:rPr>
        <w:t>2. године</w:t>
      </w:r>
      <w:r w:rsidR="008E1A00" w:rsidRPr="000B1ACC">
        <w:rPr>
          <w:rFonts w:cs="Calibri"/>
          <w:iCs/>
          <w:noProof/>
          <w:szCs w:val="24"/>
          <w:lang w:val="sr-Cyrl-BA"/>
        </w:rPr>
        <w:t>:</w:t>
      </w:r>
    </w:p>
    <w:p w14:paraId="04DEE6EB" w14:textId="77777777" w:rsidR="00BF6B4C" w:rsidRPr="00BF6B4C" w:rsidRDefault="00BF6B4C" w:rsidP="00CB6A86">
      <w:pPr>
        <w:pStyle w:val="ListParagraph"/>
        <w:numPr>
          <w:ilvl w:val="0"/>
          <w:numId w:val="37"/>
        </w:numPr>
        <w:spacing w:after="0" w:line="240" w:lineRule="auto"/>
        <w:jc w:val="both"/>
        <w:rPr>
          <w:rFonts w:cs="Calibri"/>
          <w:bCs/>
          <w:iCs/>
          <w:noProof/>
          <w:szCs w:val="24"/>
          <w:lang w:val="sr-Cyrl-BA"/>
        </w:rPr>
      </w:pPr>
      <w:r w:rsidRPr="00BF6B4C">
        <w:rPr>
          <w:rFonts w:cs="Calibri"/>
          <w:bCs/>
          <w:iCs/>
          <w:noProof/>
          <w:szCs w:val="24"/>
          <w:lang w:val="sr-Cyrl-BA"/>
        </w:rPr>
        <w:t>Пројекат реконструкције основе школе „Петар Кочић“ Мркоњић Град – 2017. година, пројекат унапређења енергетске ефикасности (замјена вањске столарије, термоизолација фасаде и крова, ревитализација система расвјете)</w:t>
      </w:r>
    </w:p>
    <w:p w14:paraId="764D686F" w14:textId="77777777" w:rsidR="00BF6B4C" w:rsidRPr="00BF6B4C" w:rsidRDefault="00BF6B4C" w:rsidP="00CB6A86">
      <w:pPr>
        <w:pStyle w:val="ListParagraph"/>
        <w:numPr>
          <w:ilvl w:val="0"/>
          <w:numId w:val="37"/>
        </w:numPr>
        <w:spacing w:after="0" w:line="240" w:lineRule="auto"/>
        <w:jc w:val="both"/>
        <w:rPr>
          <w:rFonts w:cs="Calibri"/>
          <w:bCs/>
          <w:iCs/>
          <w:noProof/>
          <w:szCs w:val="24"/>
          <w:lang w:val="sr-Cyrl-BA"/>
        </w:rPr>
      </w:pPr>
      <w:r w:rsidRPr="00BF6B4C">
        <w:rPr>
          <w:rFonts w:cs="Calibri"/>
          <w:bCs/>
          <w:iCs/>
          <w:noProof/>
          <w:szCs w:val="24"/>
          <w:lang w:val="sr-Cyrl-BA"/>
        </w:rPr>
        <w:t>Пројекат енергетске ефикасности на објекту средњошколског центра</w:t>
      </w:r>
      <w:r w:rsidR="00F20990">
        <w:rPr>
          <w:rFonts w:cs="Calibri"/>
          <w:bCs/>
          <w:iCs/>
          <w:noProof/>
          <w:szCs w:val="24"/>
          <w:lang w:val="sr-Cyrl-BA"/>
        </w:rPr>
        <w:t xml:space="preserve"> – комплетан пројекат енергетске ефикасности (2020. година),</w:t>
      </w:r>
    </w:p>
    <w:p w14:paraId="12AC6AD4" w14:textId="77777777" w:rsidR="00BF6B4C" w:rsidRPr="00BF6B4C" w:rsidRDefault="00BF6B4C" w:rsidP="00CB6A86">
      <w:pPr>
        <w:pStyle w:val="ListParagraph"/>
        <w:numPr>
          <w:ilvl w:val="0"/>
          <w:numId w:val="37"/>
        </w:numPr>
        <w:spacing w:after="0" w:line="240" w:lineRule="auto"/>
        <w:jc w:val="both"/>
        <w:rPr>
          <w:rFonts w:cs="Calibri"/>
          <w:bCs/>
          <w:iCs/>
          <w:noProof/>
          <w:szCs w:val="24"/>
          <w:lang w:val="sr-Cyrl-BA"/>
        </w:rPr>
      </w:pPr>
      <w:r w:rsidRPr="00BF6B4C">
        <w:rPr>
          <w:rFonts w:cs="Calibri"/>
          <w:bCs/>
          <w:iCs/>
          <w:noProof/>
          <w:szCs w:val="24"/>
          <w:lang w:val="sr-Cyrl-BA"/>
        </w:rPr>
        <w:lastRenderedPageBreak/>
        <w:t>Пројекат реконструкције основе школе „Бранко Ћопић“ Бјелајце – 2020. година, пројекат унапређења енергетске ефикасности (замјена вањске столарије),</w:t>
      </w:r>
    </w:p>
    <w:p w14:paraId="7B8B0E45" w14:textId="77777777" w:rsidR="00BF6B4C" w:rsidRPr="00BF6B4C" w:rsidRDefault="00BF6B4C" w:rsidP="00CB6A86">
      <w:pPr>
        <w:pStyle w:val="ListParagraph"/>
        <w:numPr>
          <w:ilvl w:val="0"/>
          <w:numId w:val="37"/>
        </w:numPr>
        <w:spacing w:after="0" w:line="240" w:lineRule="auto"/>
        <w:jc w:val="both"/>
        <w:rPr>
          <w:rFonts w:cs="Calibri"/>
          <w:bCs/>
          <w:iCs/>
          <w:noProof/>
          <w:szCs w:val="24"/>
          <w:lang w:val="sr-Cyrl-BA"/>
        </w:rPr>
      </w:pPr>
      <w:r w:rsidRPr="00BF6B4C">
        <w:rPr>
          <w:rFonts w:cs="Calibri"/>
          <w:bCs/>
          <w:iCs/>
          <w:noProof/>
          <w:szCs w:val="24"/>
          <w:lang w:val="sr-Cyrl-BA"/>
        </w:rPr>
        <w:t>Пројекат реконструкције ЈУ Дјечији вртић „Миља Ђукановић“ – 2018. година,</w:t>
      </w:r>
      <w:r w:rsidR="00F20990">
        <w:rPr>
          <w:rFonts w:cs="Calibri"/>
          <w:bCs/>
          <w:iCs/>
          <w:noProof/>
          <w:szCs w:val="24"/>
          <w:lang w:val="sr-Cyrl-BA"/>
        </w:rPr>
        <w:t xml:space="preserve"> </w:t>
      </w:r>
      <w:r w:rsidRPr="00BF6B4C">
        <w:rPr>
          <w:rFonts w:cs="Calibri"/>
          <w:bCs/>
          <w:iCs/>
          <w:noProof/>
          <w:szCs w:val="24"/>
          <w:lang w:val="sr-Cyrl-BA"/>
        </w:rPr>
        <w:t>замјена вањске столарије,</w:t>
      </w:r>
      <w:r w:rsidR="00F20990">
        <w:rPr>
          <w:rFonts w:cs="Calibri"/>
          <w:bCs/>
          <w:iCs/>
          <w:noProof/>
          <w:szCs w:val="24"/>
          <w:lang w:val="sr-Cyrl-BA"/>
        </w:rPr>
        <w:t xml:space="preserve"> </w:t>
      </w:r>
      <w:r w:rsidRPr="00BF6B4C">
        <w:rPr>
          <w:rFonts w:cs="Calibri"/>
          <w:bCs/>
          <w:iCs/>
          <w:noProof/>
          <w:szCs w:val="24"/>
          <w:lang w:val="sr-Cyrl-BA"/>
        </w:rPr>
        <w:t>реконструкција котловнице и  замјена енергента (пелет)</w:t>
      </w:r>
    </w:p>
    <w:p w14:paraId="20AF634E"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Пројекат реконструкције ЈУ Дом здравља „Др Јован Рашковић“ – 2014. година,</w:t>
      </w:r>
      <w:r w:rsidR="00F20990">
        <w:rPr>
          <w:rFonts w:cs="Calibri"/>
          <w:bCs/>
          <w:iCs/>
          <w:noProof/>
          <w:szCs w:val="24"/>
          <w:lang w:val="sr-Cyrl-BA"/>
        </w:rPr>
        <w:t xml:space="preserve"> </w:t>
      </w:r>
      <w:r w:rsidRPr="00BF6B4C">
        <w:rPr>
          <w:rFonts w:cs="Calibri"/>
          <w:bCs/>
          <w:iCs/>
          <w:noProof/>
          <w:szCs w:val="24"/>
          <w:lang w:val="sr-Cyrl-BA"/>
        </w:rPr>
        <w:t>замјена вањске столарије, термоизолација крова и фасаде, замјена енергента (пелет)</w:t>
      </w:r>
    </w:p>
    <w:p w14:paraId="03817318"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Пројекат реконструкције зграде Центра за социјални рад   – 2021. година, замјена вањске столарије, термоизолација крова и фасаде.</w:t>
      </w:r>
    </w:p>
    <w:p w14:paraId="18290556"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Пројекат енергетске ефикасности зграде Црвеног крста  – 2021. година, замјена вањске столарије, термоизолација крова и фасаде.</w:t>
      </w:r>
    </w:p>
    <w:p w14:paraId="78BE6EC2"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Реконструкција система гријања и замјена енергента у згради Општинске управе  (пелет).</w:t>
      </w:r>
    </w:p>
    <w:p w14:paraId="3CAC035C"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Реконструкција сист</w:t>
      </w:r>
      <w:r w:rsidR="00F20990">
        <w:rPr>
          <w:rFonts w:cs="Calibri"/>
          <w:bCs/>
          <w:iCs/>
          <w:noProof/>
          <w:szCs w:val="24"/>
          <w:lang w:val="sr-Cyrl-BA"/>
        </w:rPr>
        <w:t>е</w:t>
      </w:r>
      <w:r w:rsidRPr="00BF6B4C">
        <w:rPr>
          <w:rFonts w:cs="Calibri"/>
          <w:bCs/>
          <w:iCs/>
          <w:noProof/>
          <w:szCs w:val="24"/>
          <w:lang w:val="sr-Cyrl-BA"/>
        </w:rPr>
        <w:t>ма гријања за Културно-спортски центар „Петар Кочи</w:t>
      </w:r>
      <w:r w:rsidR="00F20990">
        <w:rPr>
          <w:rFonts w:cs="Calibri"/>
          <w:bCs/>
          <w:iCs/>
          <w:noProof/>
          <w:szCs w:val="24"/>
          <w:lang w:val="sr-Cyrl-BA"/>
        </w:rPr>
        <w:t>ћ“ у Мркоњић Граду у 2021. Година и заммјена столарије и термоизолација фасаде у 2023.години.</w:t>
      </w:r>
    </w:p>
    <w:p w14:paraId="2E09B611"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 xml:space="preserve">Пројекат реконструкције основе школе „Иван Горан Ковачић“ Мркоњић Град – </w:t>
      </w:r>
      <w:r w:rsidR="00F20990">
        <w:rPr>
          <w:rFonts w:cs="Calibri"/>
          <w:bCs/>
          <w:iCs/>
          <w:noProof/>
          <w:szCs w:val="24"/>
          <w:lang w:val="sr-Cyrl-BA"/>
        </w:rPr>
        <w:t>2022. – 2023. година</w:t>
      </w:r>
      <w:r w:rsidRPr="00BF6B4C">
        <w:rPr>
          <w:rFonts w:cs="Calibri"/>
          <w:bCs/>
          <w:iCs/>
          <w:noProof/>
          <w:szCs w:val="24"/>
          <w:lang w:val="sr-Cyrl-BA"/>
        </w:rPr>
        <w:t>, пројекат унапређења енергетске ефикасности (замјена вањске столарије, термоизолација крова и фасаде, реконструкција котловнице и реконструкција унутрашњег ентеријера.</w:t>
      </w:r>
    </w:p>
    <w:p w14:paraId="459A7541"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 xml:space="preserve">Реконструкција крова и замјена вањске столарије на Дому пензионера </w:t>
      </w:r>
    </w:p>
    <w:p w14:paraId="5191189A" w14:textId="77777777" w:rsidR="00BF6B4C" w:rsidRPr="00BF6B4C" w:rsidRDefault="00BF6B4C" w:rsidP="00CB6A86">
      <w:pPr>
        <w:pStyle w:val="ListParagraph"/>
        <w:numPr>
          <w:ilvl w:val="0"/>
          <w:numId w:val="37"/>
        </w:numPr>
        <w:spacing w:after="100" w:line="240" w:lineRule="auto"/>
        <w:jc w:val="both"/>
        <w:rPr>
          <w:rFonts w:cs="Calibri"/>
          <w:bCs/>
          <w:iCs/>
          <w:noProof/>
          <w:szCs w:val="24"/>
          <w:lang w:val="sr-Cyrl-BA"/>
        </w:rPr>
      </w:pPr>
      <w:r w:rsidRPr="00BF6B4C">
        <w:rPr>
          <w:rFonts w:cs="Calibri"/>
          <w:bCs/>
          <w:iCs/>
          <w:noProof/>
          <w:szCs w:val="24"/>
          <w:lang w:val="sr-Cyrl-BA"/>
        </w:rPr>
        <w:t>Примјена мјера енергетске ефикасности на објекту Ватрогасног дома: термоизолација крова и фасаде, замјена вањске столарије</w:t>
      </w:r>
      <w:r w:rsidR="00F20990">
        <w:rPr>
          <w:rFonts w:cs="Calibri"/>
          <w:bCs/>
          <w:iCs/>
          <w:noProof/>
          <w:szCs w:val="24"/>
          <w:lang w:val="sr-Cyrl-BA"/>
        </w:rPr>
        <w:t xml:space="preserve"> и др.</w:t>
      </w:r>
    </w:p>
    <w:p w14:paraId="4669AB8E" w14:textId="77777777" w:rsidR="0039618D" w:rsidRPr="000B1ACC" w:rsidRDefault="0039618D" w:rsidP="00023FA2">
      <w:pPr>
        <w:spacing w:after="100"/>
        <w:jc w:val="both"/>
        <w:rPr>
          <w:rFonts w:cs="Calibri"/>
          <w:bCs/>
          <w:iCs/>
          <w:noProof/>
          <w:szCs w:val="24"/>
          <w:lang w:val="sr-Cyrl-BA"/>
        </w:rPr>
      </w:pPr>
    </w:p>
    <w:p w14:paraId="5EE737BB" w14:textId="77777777" w:rsidR="008E1A00" w:rsidRPr="000B1ACC" w:rsidRDefault="008E1A00" w:rsidP="00023FA2">
      <w:pPr>
        <w:spacing w:after="100"/>
        <w:jc w:val="both"/>
        <w:rPr>
          <w:rFonts w:eastAsia="Times New Roman" w:cs="Calibri"/>
          <w:szCs w:val="24"/>
          <w:lang w:val="sr-Cyrl-BA"/>
        </w:rPr>
      </w:pPr>
      <w:r w:rsidRPr="000B1ACC">
        <w:rPr>
          <w:rFonts w:eastAsia="Times New Roman" w:cs="Calibri"/>
          <w:color w:val="000000"/>
          <w:szCs w:val="24"/>
          <w:lang w:val="sr-Cyrl-BA"/>
        </w:rPr>
        <w:t xml:space="preserve">У претходном периоду уложена су </w:t>
      </w:r>
      <w:r w:rsidR="008D457A" w:rsidRPr="000B1ACC">
        <w:rPr>
          <w:rFonts w:eastAsia="Times New Roman" w:cs="Calibri"/>
          <w:color w:val="000000"/>
          <w:szCs w:val="24"/>
          <w:lang w:val="sr-Cyrl-BA"/>
        </w:rPr>
        <w:t xml:space="preserve">одређена </w:t>
      </w:r>
      <w:r w:rsidRPr="000B1ACC">
        <w:rPr>
          <w:rFonts w:eastAsia="Times New Roman" w:cs="Calibri"/>
          <w:color w:val="000000"/>
          <w:szCs w:val="24"/>
          <w:lang w:val="sr-Cyrl-BA"/>
        </w:rPr>
        <w:t xml:space="preserve"> средства у циљу модернизације јавне расвјете, замјеном постојећих сијалица LED расвјетом, што је допринијело побољшању квалитета расвјете, као и уштедама за трошкове електричне енергије. </w:t>
      </w:r>
      <w:r w:rsidR="00F20990">
        <w:rPr>
          <w:rFonts w:eastAsia="Times New Roman" w:cs="Calibri"/>
          <w:color w:val="000000"/>
          <w:szCs w:val="24"/>
          <w:lang w:val="sr-Cyrl-BA"/>
        </w:rPr>
        <w:t>Ове активности</w:t>
      </w:r>
      <w:r w:rsidRPr="000B1ACC">
        <w:rPr>
          <w:rFonts w:eastAsia="Times New Roman" w:cs="Calibri"/>
          <w:color w:val="000000"/>
          <w:szCs w:val="24"/>
          <w:lang w:val="sr-Cyrl-BA"/>
        </w:rPr>
        <w:t xml:space="preserve"> треба </w:t>
      </w:r>
      <w:r w:rsidR="00F20990">
        <w:rPr>
          <w:rFonts w:eastAsia="Times New Roman" w:cs="Calibri"/>
          <w:color w:val="000000"/>
          <w:szCs w:val="24"/>
          <w:lang w:val="sr-Cyrl-BA"/>
        </w:rPr>
        <w:t xml:space="preserve">да буду приоритет </w:t>
      </w:r>
      <w:r w:rsidRPr="000B1ACC">
        <w:rPr>
          <w:rFonts w:eastAsia="Times New Roman" w:cs="Calibri"/>
          <w:color w:val="000000"/>
          <w:szCs w:val="24"/>
          <w:lang w:val="sr-Cyrl-BA"/>
        </w:rPr>
        <w:t xml:space="preserve">и у будућем периоду. </w:t>
      </w:r>
    </w:p>
    <w:p w14:paraId="6751F645" w14:textId="77777777" w:rsidR="00F20990" w:rsidRDefault="00F20990" w:rsidP="008E1A00">
      <w:pPr>
        <w:spacing w:after="0"/>
        <w:jc w:val="both"/>
        <w:rPr>
          <w:rFonts w:cs="Calibri"/>
          <w:i/>
          <w:iCs/>
          <w:noProof/>
          <w:szCs w:val="24"/>
          <w:lang w:val="sr-Cyrl-BA"/>
        </w:rPr>
      </w:pPr>
    </w:p>
    <w:p w14:paraId="4E61A023" w14:textId="77777777" w:rsidR="008E1A00" w:rsidRPr="00F20990" w:rsidRDefault="008E1A00" w:rsidP="008E1A00">
      <w:pPr>
        <w:spacing w:after="0"/>
        <w:jc w:val="both"/>
        <w:rPr>
          <w:rFonts w:cs="Calibri"/>
          <w:iCs/>
          <w:noProof/>
          <w:szCs w:val="24"/>
          <w:lang w:val="sr-Cyrl-BA"/>
        </w:rPr>
      </w:pPr>
      <w:r w:rsidRPr="00F20990">
        <w:rPr>
          <w:rFonts w:cs="Calibri"/>
          <w:iCs/>
          <w:noProof/>
          <w:szCs w:val="24"/>
          <w:lang w:val="sr-Cyrl-BA"/>
        </w:rPr>
        <w:t>Емисије CO2</w:t>
      </w:r>
    </w:p>
    <w:p w14:paraId="12494E36" w14:textId="77777777" w:rsidR="008E1A00" w:rsidRPr="004F0987" w:rsidRDefault="008E1A00" w:rsidP="008D457A">
      <w:pPr>
        <w:spacing w:after="0"/>
        <w:jc w:val="both"/>
        <w:rPr>
          <w:rFonts w:cs="Calibri"/>
          <w:szCs w:val="24"/>
          <w:lang w:val="sr-Cyrl-BA"/>
        </w:rPr>
      </w:pPr>
      <w:r w:rsidRPr="004F0987">
        <w:rPr>
          <w:rFonts w:cs="Calibri"/>
          <w:szCs w:val="24"/>
          <w:lang w:val="sr-Cyrl-BA"/>
        </w:rPr>
        <w:t xml:space="preserve">Општина </w:t>
      </w:r>
      <w:r w:rsidR="008D457A" w:rsidRPr="004F0987">
        <w:rPr>
          <w:rFonts w:cs="Calibri"/>
          <w:szCs w:val="24"/>
          <w:lang w:val="sr-Cyrl-BA"/>
        </w:rPr>
        <w:t>Мркоњић Град</w:t>
      </w:r>
      <w:r w:rsidRPr="004F0987">
        <w:rPr>
          <w:rFonts w:cs="Calibri"/>
          <w:szCs w:val="24"/>
          <w:lang w:val="sr-Cyrl-BA"/>
        </w:rPr>
        <w:t xml:space="preserve"> је у току 2021. године спроводила активности на изради Акционог плана одрживог управљања енергијом и прилагођавања климатским промјенама (SECAP) за период до 2030. године. С тим у вези, општина </w:t>
      </w:r>
      <w:r w:rsidR="008D457A" w:rsidRPr="004F0987">
        <w:rPr>
          <w:rFonts w:cs="Calibri"/>
          <w:szCs w:val="24"/>
          <w:lang w:val="sr-Cyrl-BA"/>
        </w:rPr>
        <w:t>Мркоњић Град</w:t>
      </w:r>
      <w:r w:rsidRPr="004F0987">
        <w:rPr>
          <w:rFonts w:cs="Calibri"/>
          <w:szCs w:val="24"/>
          <w:lang w:val="sr-Cyrl-BA"/>
        </w:rPr>
        <w:t xml:space="preserve"> потписала је Споразум градоначелника за климу и енергију (енг. The Covenant of Mayors - CoM) који представља највећу свјетску иницијативу усмјерену на локалне енергетске и климатске активности с циљем смањења енергетске потрошње, емисија CO2 и утицаја климатских промјена те адаптације на климатске промјене.</w:t>
      </w:r>
    </w:p>
    <w:p w14:paraId="214A2BE3" w14:textId="77777777" w:rsidR="008E1A00" w:rsidRPr="004F0987" w:rsidRDefault="008E1A00" w:rsidP="008D457A">
      <w:pPr>
        <w:spacing w:after="0"/>
        <w:jc w:val="both"/>
        <w:rPr>
          <w:rFonts w:cs="Calibri"/>
          <w:szCs w:val="24"/>
          <w:lang w:val="sr-Cyrl-BA"/>
        </w:rPr>
      </w:pPr>
      <w:r w:rsidRPr="004F0987">
        <w:rPr>
          <w:rFonts w:cs="Calibri"/>
          <w:szCs w:val="24"/>
          <w:lang w:val="sr-Cyrl-BA"/>
        </w:rPr>
        <w:t>Потписници споразума обвезују се на:</w:t>
      </w:r>
    </w:p>
    <w:p w14:paraId="358254C5" w14:textId="77777777" w:rsidR="008E1A00" w:rsidRPr="00F20990" w:rsidRDefault="008E1A00" w:rsidP="00CB6A86">
      <w:pPr>
        <w:pStyle w:val="ListParagraph"/>
        <w:numPr>
          <w:ilvl w:val="0"/>
          <w:numId w:val="58"/>
        </w:numPr>
        <w:spacing w:after="0" w:line="240" w:lineRule="auto"/>
        <w:jc w:val="both"/>
        <w:rPr>
          <w:rFonts w:cs="Calibri"/>
          <w:szCs w:val="24"/>
          <w:lang w:val="sr-Cyrl-BA"/>
        </w:rPr>
      </w:pPr>
      <w:r w:rsidRPr="00F20990">
        <w:rPr>
          <w:rFonts w:cs="Calibri"/>
          <w:szCs w:val="24"/>
          <w:lang w:val="sr-Cyrl-BA"/>
        </w:rPr>
        <w:t>смањење емисија CO2 (по могућности и осталих стакленичких гасова) на локалном подручју за најмање 40% до 2030. године у односу на референтну годину, кроз унапријеђену енергетску ефикасност те повећање кориштења обновљивих извора енергије;</w:t>
      </w:r>
    </w:p>
    <w:p w14:paraId="63FAD0F9" w14:textId="77777777" w:rsidR="008E1A00" w:rsidRPr="00F20990" w:rsidRDefault="008E1A00" w:rsidP="00CB6A86">
      <w:pPr>
        <w:pStyle w:val="ListParagraph"/>
        <w:numPr>
          <w:ilvl w:val="0"/>
          <w:numId w:val="58"/>
        </w:numPr>
        <w:spacing w:after="0" w:line="240" w:lineRule="auto"/>
        <w:jc w:val="both"/>
        <w:rPr>
          <w:rFonts w:cs="Calibri"/>
          <w:szCs w:val="24"/>
          <w:lang w:val="sr-Cyrl-BA"/>
        </w:rPr>
      </w:pPr>
      <w:r w:rsidRPr="00F20990">
        <w:rPr>
          <w:rFonts w:cs="Calibri"/>
          <w:szCs w:val="24"/>
          <w:lang w:val="sr-Cyrl-BA"/>
        </w:rPr>
        <w:t>повећање отпорности на климатске промјене услијед примјене принципа прилагођавања климатским промјенама;</w:t>
      </w:r>
    </w:p>
    <w:p w14:paraId="282FBE45" w14:textId="77777777" w:rsidR="008E1A00" w:rsidRPr="00F20990" w:rsidRDefault="008E1A00" w:rsidP="00CB6A86">
      <w:pPr>
        <w:pStyle w:val="ListParagraph"/>
        <w:numPr>
          <w:ilvl w:val="0"/>
          <w:numId w:val="58"/>
        </w:numPr>
        <w:spacing w:after="0" w:line="240" w:lineRule="auto"/>
        <w:jc w:val="both"/>
        <w:rPr>
          <w:rFonts w:cs="Calibri"/>
          <w:szCs w:val="24"/>
          <w:lang w:val="sr-Cyrl-BA"/>
        </w:rPr>
      </w:pPr>
      <w:r w:rsidRPr="00F20990">
        <w:rPr>
          <w:rFonts w:cs="Calibri"/>
          <w:szCs w:val="24"/>
          <w:lang w:val="sr-Cyrl-BA"/>
        </w:rPr>
        <w:t>размјену искустава, визија, резултата и пракси с локалним и регионалним властима унутар ЕУ и шире, кроз директну кооперацију и размјену знања, унутар контекста ''Global Covenant of Mayors '' споразума;</w:t>
      </w:r>
    </w:p>
    <w:p w14:paraId="4AA3206D" w14:textId="77777777" w:rsidR="008E1A00" w:rsidRPr="00F20990" w:rsidRDefault="008E1A00" w:rsidP="00CB6A86">
      <w:pPr>
        <w:pStyle w:val="ListParagraph"/>
        <w:numPr>
          <w:ilvl w:val="0"/>
          <w:numId w:val="58"/>
        </w:numPr>
        <w:spacing w:after="0" w:line="240" w:lineRule="auto"/>
        <w:jc w:val="both"/>
        <w:rPr>
          <w:rFonts w:cs="Calibri"/>
          <w:szCs w:val="24"/>
          <w:lang w:val="sr-Cyrl-BA"/>
        </w:rPr>
      </w:pPr>
      <w:r w:rsidRPr="00F20990">
        <w:rPr>
          <w:rFonts w:cs="Calibri"/>
          <w:szCs w:val="24"/>
          <w:lang w:val="sr-Cyrl-BA"/>
        </w:rPr>
        <w:t>израду Акционог плана одрживог енергетског развоја и климатских промјена (енг. Sustainable Energy and Climate Action Plan – SECAP) унутар двије године од датума приступања Споразуму те припадајуће документације о извјештавању проведбе Акционог плана.</w:t>
      </w:r>
    </w:p>
    <w:p w14:paraId="6F1FDAC0" w14:textId="77777777" w:rsidR="008E1A00" w:rsidRPr="000B1ACC" w:rsidRDefault="008E1A00" w:rsidP="008E1A00">
      <w:pPr>
        <w:spacing w:after="100"/>
        <w:jc w:val="both"/>
        <w:rPr>
          <w:rFonts w:cs="Calibri"/>
          <w:szCs w:val="24"/>
          <w:lang w:val="sr-Cyrl-BA"/>
        </w:rPr>
      </w:pPr>
      <w:r w:rsidRPr="004F0987">
        <w:rPr>
          <w:rFonts w:cs="Calibri"/>
          <w:szCs w:val="24"/>
          <w:lang w:val="sr-Cyrl-BA"/>
        </w:rPr>
        <w:lastRenderedPageBreak/>
        <w:t xml:space="preserve">У складу с препорукама Европске комисије, сектори енергетске потрошње </w:t>
      </w:r>
      <w:r w:rsidR="008D457A" w:rsidRPr="004F0987">
        <w:rPr>
          <w:rFonts w:cs="Calibri"/>
          <w:szCs w:val="24"/>
          <w:lang w:val="sr-Cyrl-BA"/>
        </w:rPr>
        <w:t>о</w:t>
      </w:r>
      <w:r w:rsidRPr="004F0987">
        <w:rPr>
          <w:rFonts w:cs="Calibri"/>
          <w:szCs w:val="24"/>
          <w:lang w:val="sr-Cyrl-BA"/>
        </w:rPr>
        <w:t xml:space="preserve">пштине </w:t>
      </w:r>
      <w:r w:rsidR="008D457A" w:rsidRPr="004F0987">
        <w:rPr>
          <w:rFonts w:cs="Calibri"/>
          <w:szCs w:val="24"/>
          <w:lang w:val="sr-Cyrl-BA"/>
        </w:rPr>
        <w:t>Мркоњић Град</w:t>
      </w:r>
      <w:r w:rsidRPr="004F0987">
        <w:rPr>
          <w:rFonts w:cs="Calibri"/>
          <w:szCs w:val="24"/>
          <w:lang w:val="sr-Cyrl-BA"/>
        </w:rPr>
        <w:t xml:space="preserve"> подијељени су на три основна сектора: Зградарство (јавне зграде које су у власништву општине, јавне зграде које нису у власништву општине, стамбене зграде (зграде колективног становања и индивидуални стамбени објекти);  саобраћај (јавни пријевоз на подручју општине, приватна и комерцијална возила</w:t>
      </w:r>
      <w:r w:rsidR="00BF6B4C">
        <w:rPr>
          <w:rFonts w:cs="Calibri"/>
          <w:szCs w:val="24"/>
          <w:lang w:val="sr-Cyrl-BA"/>
        </w:rPr>
        <w:t>)</w:t>
      </w:r>
      <w:r w:rsidRPr="004F0987">
        <w:rPr>
          <w:rFonts w:cs="Calibri"/>
          <w:szCs w:val="24"/>
          <w:lang w:val="sr-Cyrl-BA"/>
        </w:rPr>
        <w:t xml:space="preserve"> и сектор јавне расвјете коју чини електрична мрежа јавне расвјете на подручју општине </w:t>
      </w:r>
      <w:r w:rsidR="008D457A" w:rsidRPr="004F0987">
        <w:rPr>
          <w:rFonts w:cs="Calibri"/>
          <w:szCs w:val="24"/>
          <w:lang w:val="sr-Cyrl-BA"/>
        </w:rPr>
        <w:t>Мркоњић Град</w:t>
      </w:r>
      <w:r w:rsidRPr="004F0987">
        <w:rPr>
          <w:rFonts w:cs="Calibri"/>
          <w:szCs w:val="24"/>
          <w:lang w:val="sr-Cyrl-BA"/>
        </w:rPr>
        <w:t>.</w:t>
      </w:r>
    </w:p>
    <w:p w14:paraId="3417D9D5" w14:textId="77777777" w:rsidR="008D457A" w:rsidRPr="000B1ACC" w:rsidRDefault="008E1A00" w:rsidP="00023FA2">
      <w:pPr>
        <w:spacing w:after="0"/>
        <w:jc w:val="both"/>
        <w:rPr>
          <w:rFonts w:cs="Calibri"/>
          <w:szCs w:val="24"/>
          <w:lang w:val="sr-Cyrl-BA"/>
        </w:rPr>
      </w:pPr>
      <w:r w:rsidRPr="000B1ACC">
        <w:rPr>
          <w:rFonts w:cs="Calibri"/>
          <w:szCs w:val="24"/>
          <w:lang w:val="sr-Cyrl-BA"/>
        </w:rPr>
        <w:t xml:space="preserve">Укупна гријана површина у сектору зградарства износи </w:t>
      </w:r>
      <w:r w:rsidR="00F20990">
        <w:rPr>
          <w:rFonts w:cs="Calibri"/>
          <w:szCs w:val="24"/>
          <w:lang w:val="sr-Cyrl-BA"/>
        </w:rPr>
        <w:t>1.747.837,60 m</w:t>
      </w:r>
      <w:r w:rsidR="00F20990">
        <w:rPr>
          <w:rFonts w:cstheme="minorHAnsi"/>
          <w:szCs w:val="24"/>
          <w:lang w:val="sr-Cyrl-BA"/>
        </w:rPr>
        <w:t>²</w:t>
      </w:r>
      <w:r w:rsidRPr="000B1ACC">
        <w:rPr>
          <w:rFonts w:cs="Calibri"/>
          <w:szCs w:val="24"/>
          <w:lang w:val="sr-Cyrl-BA"/>
        </w:rPr>
        <w:t xml:space="preserve">, а укупна потрошња енергије у сектору зградарства износи </w:t>
      </w:r>
      <w:r w:rsidRPr="00F20990">
        <w:rPr>
          <w:rFonts w:cs="Calibri"/>
          <w:szCs w:val="24"/>
          <w:lang w:val="sr-Cyrl-BA"/>
        </w:rPr>
        <w:t>495.038,60 MWh</w:t>
      </w:r>
      <w:r w:rsidRPr="000B1ACC">
        <w:rPr>
          <w:rFonts w:cs="Calibri"/>
          <w:szCs w:val="24"/>
          <w:lang w:val="sr-Cyrl-BA"/>
        </w:rPr>
        <w:t xml:space="preserve">. </w:t>
      </w:r>
    </w:p>
    <w:p w14:paraId="120C9161" w14:textId="77777777" w:rsidR="0049236B" w:rsidRDefault="008E1A00" w:rsidP="00023FA2">
      <w:pPr>
        <w:spacing w:after="0"/>
        <w:jc w:val="both"/>
        <w:rPr>
          <w:rFonts w:cs="Calibri"/>
          <w:szCs w:val="24"/>
          <w:lang w:val="sr-Cyrl-BA"/>
        </w:rPr>
      </w:pPr>
      <w:r w:rsidRPr="000B1ACC">
        <w:rPr>
          <w:rFonts w:cs="Calibri"/>
          <w:szCs w:val="24"/>
          <w:lang w:val="sr-Cyrl-BA"/>
        </w:rPr>
        <w:t>Најзаступљенији енергент у потрошњи енергије је дрвна биомаса, док је на</w:t>
      </w:r>
      <w:r w:rsidR="008662A4" w:rsidRPr="000B1ACC">
        <w:rPr>
          <w:rFonts w:cs="Calibri"/>
          <w:szCs w:val="24"/>
          <w:lang w:val="sr-Cyrl-BA"/>
        </w:rPr>
        <w:t>ј</w:t>
      </w:r>
      <w:r w:rsidRPr="000B1ACC">
        <w:rPr>
          <w:rFonts w:cs="Calibri"/>
          <w:szCs w:val="24"/>
          <w:lang w:val="sr-Cyrl-BA"/>
        </w:rPr>
        <w:t xml:space="preserve">мање </w:t>
      </w:r>
      <w:r w:rsidR="00F20990">
        <w:rPr>
          <w:rFonts w:cs="Calibri"/>
          <w:szCs w:val="24"/>
          <w:lang w:val="sr-Cyrl-BA"/>
        </w:rPr>
        <w:t>заступљен енергент природни гас (детаљнија анализа у тебелама у наставку).</w:t>
      </w:r>
    </w:p>
    <w:p w14:paraId="0731F748" w14:textId="77777777" w:rsidR="00F20990" w:rsidRPr="000B1ACC" w:rsidRDefault="00F20990" w:rsidP="00023FA2">
      <w:pPr>
        <w:spacing w:after="0"/>
        <w:jc w:val="both"/>
        <w:rPr>
          <w:rFonts w:cs="Calibri"/>
          <w:szCs w:val="24"/>
          <w:lang w:val="sr-Cyrl-BA"/>
        </w:rPr>
      </w:pPr>
    </w:p>
    <w:p w14:paraId="22E82BBF" w14:textId="77777777" w:rsidR="008E1A00" w:rsidRPr="000B1ACC" w:rsidRDefault="008E1A00" w:rsidP="00C41704">
      <w:pPr>
        <w:spacing w:after="0"/>
        <w:rPr>
          <w:rFonts w:cs="Calibri"/>
          <w:b/>
          <w:noProof/>
          <w:sz w:val="20"/>
          <w:szCs w:val="20"/>
          <w:lang w:val="sr-Cyrl-BA"/>
        </w:rPr>
      </w:pPr>
      <w:r w:rsidRPr="000B1ACC">
        <w:rPr>
          <w:rFonts w:cs="Calibri"/>
          <w:b/>
          <w:noProof/>
          <w:sz w:val="20"/>
          <w:szCs w:val="20"/>
          <w:lang w:val="sr-Cyrl-BA"/>
        </w:rPr>
        <w:t>Табел</w:t>
      </w:r>
      <w:r w:rsidR="00AA5CD6" w:rsidRPr="000B1ACC">
        <w:rPr>
          <w:rFonts w:cs="Calibri"/>
          <w:b/>
          <w:noProof/>
          <w:sz w:val="20"/>
          <w:szCs w:val="20"/>
          <w:lang w:val="sr-Cyrl-BA"/>
        </w:rPr>
        <w:t>а</w:t>
      </w:r>
      <w:r w:rsidRPr="000B1ACC">
        <w:rPr>
          <w:rFonts w:cs="Calibri"/>
          <w:b/>
          <w:noProof/>
          <w:sz w:val="20"/>
          <w:szCs w:val="20"/>
          <w:lang w:val="sr-Cyrl-BA"/>
        </w:rPr>
        <w:t>: Потрошња енергије у сектору зградарства у базној години</w:t>
      </w:r>
    </w:p>
    <w:tbl>
      <w:tblPr>
        <w:tblStyle w:val="LightShading4"/>
        <w:tblW w:w="4662" w:type="pct"/>
        <w:jc w:val="center"/>
        <w:tblLook w:val="04A0" w:firstRow="1" w:lastRow="0" w:firstColumn="1" w:lastColumn="0" w:noHBand="0" w:noVBand="1"/>
      </w:tblPr>
      <w:tblGrid>
        <w:gridCol w:w="2032"/>
        <w:gridCol w:w="1262"/>
        <w:gridCol w:w="1155"/>
        <w:gridCol w:w="1155"/>
        <w:gridCol w:w="1155"/>
        <w:gridCol w:w="1155"/>
        <w:gridCol w:w="1208"/>
      </w:tblGrid>
      <w:tr w:rsidR="00AA5CD6" w:rsidRPr="000B1ACC" w14:paraId="038778E1" w14:textId="77777777" w:rsidTr="003B114F">
        <w:trPr>
          <w:cnfStyle w:val="100000000000" w:firstRow="1" w:lastRow="0" w:firstColumn="0" w:lastColumn="0" w:oddVBand="0" w:evenVBand="0" w:oddHBand="0"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FE306C5" w14:textId="77777777" w:rsidR="008E1A00" w:rsidRPr="000B1ACC" w:rsidRDefault="008E1A00" w:rsidP="008D457A">
            <w:pPr>
              <w:jc w:val="center"/>
              <w:rPr>
                <w:rFonts w:cs="Calibri"/>
                <w:bCs w:val="0"/>
                <w:sz w:val="20"/>
                <w:szCs w:val="20"/>
                <w:lang w:val="sr-Cyrl-BA"/>
              </w:rPr>
            </w:pPr>
            <w:r w:rsidRPr="000B1ACC">
              <w:rPr>
                <w:rFonts w:cs="Calibri"/>
                <w:bCs w:val="0"/>
                <w:sz w:val="20"/>
                <w:szCs w:val="20"/>
                <w:lang w:val="sr-Cyrl-BA"/>
              </w:rPr>
              <w:t>Потрошња енергије (MWh/god)</w:t>
            </w:r>
          </w:p>
        </w:tc>
      </w:tr>
      <w:tr w:rsidR="00AA5CD6" w:rsidRPr="000B1ACC" w14:paraId="7BBAC121" w14:textId="77777777" w:rsidTr="003B114F">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1114" w:type="pct"/>
            <w:shd w:val="clear" w:color="auto" w:fill="F2F2F2" w:themeFill="background1" w:themeFillShade="F2"/>
            <w:vAlign w:val="center"/>
          </w:tcPr>
          <w:p w14:paraId="7F3503E3"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Врста зграде</w:t>
            </w:r>
          </w:p>
        </w:tc>
        <w:tc>
          <w:tcPr>
            <w:tcW w:w="692" w:type="pct"/>
            <w:shd w:val="clear" w:color="auto" w:fill="F2F2F2" w:themeFill="background1" w:themeFillShade="F2"/>
            <w:vAlign w:val="center"/>
          </w:tcPr>
          <w:p w14:paraId="2FE3057D"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Електрична енергија</w:t>
            </w:r>
          </w:p>
        </w:tc>
        <w:tc>
          <w:tcPr>
            <w:tcW w:w="633" w:type="pct"/>
            <w:shd w:val="clear" w:color="auto" w:fill="F2F2F2" w:themeFill="background1" w:themeFillShade="F2"/>
            <w:vAlign w:val="center"/>
          </w:tcPr>
          <w:p w14:paraId="33566726"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Природни гас</w:t>
            </w:r>
          </w:p>
        </w:tc>
        <w:tc>
          <w:tcPr>
            <w:tcW w:w="633" w:type="pct"/>
            <w:shd w:val="clear" w:color="auto" w:fill="F2F2F2" w:themeFill="background1" w:themeFillShade="F2"/>
            <w:vAlign w:val="center"/>
          </w:tcPr>
          <w:p w14:paraId="14BFF55F"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Лож уље</w:t>
            </w:r>
          </w:p>
        </w:tc>
        <w:tc>
          <w:tcPr>
            <w:tcW w:w="633" w:type="pct"/>
            <w:shd w:val="clear" w:color="auto" w:fill="F2F2F2" w:themeFill="background1" w:themeFillShade="F2"/>
            <w:vAlign w:val="center"/>
          </w:tcPr>
          <w:p w14:paraId="23350BD0"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Лигнит</w:t>
            </w:r>
          </w:p>
        </w:tc>
        <w:tc>
          <w:tcPr>
            <w:tcW w:w="633" w:type="pct"/>
            <w:shd w:val="clear" w:color="auto" w:fill="F2F2F2" w:themeFill="background1" w:themeFillShade="F2"/>
            <w:vAlign w:val="center"/>
          </w:tcPr>
          <w:p w14:paraId="4512FD49"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Мрки угаљ</w:t>
            </w:r>
          </w:p>
        </w:tc>
        <w:tc>
          <w:tcPr>
            <w:tcW w:w="663" w:type="pct"/>
            <w:shd w:val="clear" w:color="auto" w:fill="F2F2F2" w:themeFill="background1" w:themeFillShade="F2"/>
            <w:vAlign w:val="center"/>
          </w:tcPr>
          <w:p w14:paraId="048BA161"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Дрвна биомаса</w:t>
            </w:r>
          </w:p>
        </w:tc>
      </w:tr>
      <w:tr w:rsidR="00AA5CD6" w:rsidRPr="000B1ACC" w14:paraId="48596A6F" w14:textId="77777777" w:rsidTr="003B114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1114" w:type="pct"/>
            <w:vAlign w:val="center"/>
          </w:tcPr>
          <w:p w14:paraId="46900659"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 xml:space="preserve">Јавне зграде </w:t>
            </w:r>
            <w:r w:rsidR="00F83A21" w:rsidRPr="000B1ACC">
              <w:rPr>
                <w:rFonts w:cs="Calibri"/>
                <w:bCs w:val="0"/>
                <w:sz w:val="20"/>
                <w:szCs w:val="20"/>
                <w:lang w:val="sr-Cyrl-BA"/>
              </w:rPr>
              <w:t xml:space="preserve">у </w:t>
            </w:r>
            <w:r w:rsidRPr="000B1ACC">
              <w:rPr>
                <w:rFonts w:cs="Calibri"/>
                <w:bCs w:val="0"/>
                <w:sz w:val="20"/>
                <w:szCs w:val="20"/>
                <w:lang w:val="sr-Cyrl-BA"/>
              </w:rPr>
              <w:t xml:space="preserve">надлежности општине </w:t>
            </w:r>
          </w:p>
        </w:tc>
        <w:tc>
          <w:tcPr>
            <w:tcW w:w="692" w:type="pct"/>
            <w:vAlign w:val="center"/>
          </w:tcPr>
          <w:p w14:paraId="1E506BCF"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1.070,92</w:t>
            </w:r>
          </w:p>
        </w:tc>
        <w:tc>
          <w:tcPr>
            <w:tcW w:w="633" w:type="pct"/>
            <w:vAlign w:val="center"/>
          </w:tcPr>
          <w:p w14:paraId="0E44B81F"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0,00</w:t>
            </w:r>
          </w:p>
        </w:tc>
        <w:tc>
          <w:tcPr>
            <w:tcW w:w="633" w:type="pct"/>
            <w:vAlign w:val="center"/>
          </w:tcPr>
          <w:p w14:paraId="7D584185"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0,00</w:t>
            </w:r>
          </w:p>
        </w:tc>
        <w:tc>
          <w:tcPr>
            <w:tcW w:w="633" w:type="pct"/>
            <w:vAlign w:val="center"/>
          </w:tcPr>
          <w:p w14:paraId="3DD6775D"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1.991,70</w:t>
            </w:r>
          </w:p>
        </w:tc>
        <w:tc>
          <w:tcPr>
            <w:tcW w:w="633" w:type="pct"/>
            <w:vAlign w:val="center"/>
          </w:tcPr>
          <w:p w14:paraId="67AE01ED"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1.991,70</w:t>
            </w:r>
          </w:p>
        </w:tc>
        <w:tc>
          <w:tcPr>
            <w:tcW w:w="663" w:type="pct"/>
            <w:vAlign w:val="center"/>
          </w:tcPr>
          <w:p w14:paraId="198CC475"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1.147,80</w:t>
            </w:r>
          </w:p>
        </w:tc>
      </w:tr>
      <w:tr w:rsidR="00AA5CD6" w:rsidRPr="000B1ACC" w14:paraId="2D316C1D" w14:textId="77777777" w:rsidTr="003B114F">
        <w:trPr>
          <w:cnfStyle w:val="000000100000" w:firstRow="0" w:lastRow="0" w:firstColumn="0" w:lastColumn="0" w:oddVBand="0" w:evenVBand="0" w:oddHBand="1" w:evenHBand="0" w:firstRowFirstColumn="0" w:firstRowLastColumn="0" w:lastRowFirstColumn="0" w:lastRowLastColumn="0"/>
          <w:trHeight w:hRule="exact" w:val="699"/>
          <w:jc w:val="center"/>
        </w:trPr>
        <w:tc>
          <w:tcPr>
            <w:cnfStyle w:val="001000000000" w:firstRow="0" w:lastRow="0" w:firstColumn="1" w:lastColumn="0" w:oddVBand="0" w:evenVBand="0" w:oddHBand="0" w:evenHBand="0" w:firstRowFirstColumn="0" w:firstRowLastColumn="0" w:lastRowFirstColumn="0" w:lastRowLastColumn="0"/>
            <w:tcW w:w="1114" w:type="pct"/>
            <w:shd w:val="clear" w:color="auto" w:fill="F2F2F2" w:themeFill="background1" w:themeFillShade="F2"/>
            <w:vAlign w:val="center"/>
          </w:tcPr>
          <w:p w14:paraId="29550B6D"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 xml:space="preserve">Јавне зграде које нису у надлежности општине </w:t>
            </w:r>
          </w:p>
        </w:tc>
        <w:tc>
          <w:tcPr>
            <w:tcW w:w="692" w:type="pct"/>
            <w:shd w:val="clear" w:color="auto" w:fill="F2F2F2" w:themeFill="background1" w:themeFillShade="F2"/>
            <w:vAlign w:val="center"/>
          </w:tcPr>
          <w:p w14:paraId="3EA42C0A" w14:textId="77777777" w:rsidR="008E1A00" w:rsidRPr="00F20990"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F20990">
              <w:rPr>
                <w:rFonts w:cs="Calibri"/>
                <w:sz w:val="20"/>
                <w:szCs w:val="20"/>
                <w:lang w:val="sr-Cyrl-BA"/>
              </w:rPr>
              <w:t>607,45</w:t>
            </w:r>
          </w:p>
        </w:tc>
        <w:tc>
          <w:tcPr>
            <w:tcW w:w="633" w:type="pct"/>
            <w:shd w:val="clear" w:color="auto" w:fill="F2F2F2" w:themeFill="background1" w:themeFillShade="F2"/>
            <w:vAlign w:val="center"/>
          </w:tcPr>
          <w:p w14:paraId="3B3A5480" w14:textId="77777777" w:rsidR="008E1A00" w:rsidRPr="00F20990"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F20990">
              <w:rPr>
                <w:rFonts w:cs="Calibri"/>
                <w:sz w:val="20"/>
                <w:szCs w:val="20"/>
                <w:lang w:val="sr-Cyrl-BA"/>
              </w:rPr>
              <w:t>0,00</w:t>
            </w:r>
          </w:p>
        </w:tc>
        <w:tc>
          <w:tcPr>
            <w:tcW w:w="633" w:type="pct"/>
            <w:shd w:val="clear" w:color="auto" w:fill="F2F2F2" w:themeFill="background1" w:themeFillShade="F2"/>
            <w:vAlign w:val="center"/>
          </w:tcPr>
          <w:p w14:paraId="47C8764F" w14:textId="77777777" w:rsidR="008E1A00" w:rsidRPr="00F20990"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F20990">
              <w:rPr>
                <w:rFonts w:cs="Calibri"/>
                <w:sz w:val="20"/>
                <w:szCs w:val="20"/>
                <w:lang w:val="sr-Cyrl-BA"/>
              </w:rPr>
              <w:t>32,71</w:t>
            </w:r>
          </w:p>
        </w:tc>
        <w:tc>
          <w:tcPr>
            <w:tcW w:w="633" w:type="pct"/>
            <w:shd w:val="clear" w:color="auto" w:fill="F2F2F2" w:themeFill="background1" w:themeFillShade="F2"/>
            <w:vAlign w:val="center"/>
          </w:tcPr>
          <w:p w14:paraId="706F9D4C" w14:textId="77777777" w:rsidR="008E1A00" w:rsidRPr="00F20990"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F20990">
              <w:rPr>
                <w:rFonts w:cs="Calibri"/>
                <w:sz w:val="20"/>
                <w:szCs w:val="20"/>
                <w:lang w:val="sr-Cyrl-BA"/>
              </w:rPr>
              <w:t>203,54</w:t>
            </w:r>
          </w:p>
        </w:tc>
        <w:tc>
          <w:tcPr>
            <w:tcW w:w="633" w:type="pct"/>
            <w:shd w:val="clear" w:color="auto" w:fill="F2F2F2" w:themeFill="background1" w:themeFillShade="F2"/>
            <w:vAlign w:val="center"/>
          </w:tcPr>
          <w:p w14:paraId="04F25C55" w14:textId="77777777" w:rsidR="008E1A00" w:rsidRPr="00F20990"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F20990">
              <w:rPr>
                <w:rFonts w:cs="Calibri"/>
                <w:sz w:val="20"/>
                <w:szCs w:val="20"/>
                <w:lang w:val="sr-Cyrl-BA"/>
              </w:rPr>
              <w:t>203,54</w:t>
            </w:r>
          </w:p>
        </w:tc>
        <w:tc>
          <w:tcPr>
            <w:tcW w:w="663" w:type="pct"/>
            <w:shd w:val="clear" w:color="auto" w:fill="F2F2F2" w:themeFill="background1" w:themeFillShade="F2"/>
            <w:vAlign w:val="center"/>
          </w:tcPr>
          <w:p w14:paraId="60CCD5C2" w14:textId="77777777" w:rsidR="008E1A00" w:rsidRPr="00F20990"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F20990">
              <w:rPr>
                <w:rFonts w:cs="Calibri"/>
                <w:sz w:val="20"/>
                <w:szCs w:val="20"/>
                <w:lang w:val="sr-Cyrl-BA"/>
              </w:rPr>
              <w:t>2.079,28</w:t>
            </w:r>
          </w:p>
        </w:tc>
      </w:tr>
      <w:tr w:rsidR="00AA5CD6" w:rsidRPr="000B1ACC" w14:paraId="4096AB59" w14:textId="77777777" w:rsidTr="003B114F">
        <w:trPr>
          <w:trHeight w:hRule="exact" w:val="567"/>
          <w:jc w:val="center"/>
        </w:trPr>
        <w:tc>
          <w:tcPr>
            <w:cnfStyle w:val="001000000000" w:firstRow="0" w:lastRow="0" w:firstColumn="1" w:lastColumn="0" w:oddVBand="0" w:evenVBand="0" w:oddHBand="0" w:evenHBand="0" w:firstRowFirstColumn="0" w:firstRowLastColumn="0" w:lastRowFirstColumn="0" w:lastRowLastColumn="0"/>
            <w:tcW w:w="1114" w:type="pct"/>
            <w:vAlign w:val="center"/>
          </w:tcPr>
          <w:p w14:paraId="5C0D58F1"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Стамбене зграде</w:t>
            </w:r>
          </w:p>
        </w:tc>
        <w:tc>
          <w:tcPr>
            <w:tcW w:w="692" w:type="pct"/>
            <w:vAlign w:val="center"/>
          </w:tcPr>
          <w:p w14:paraId="071A0F8A"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54.809,97</w:t>
            </w:r>
          </w:p>
        </w:tc>
        <w:tc>
          <w:tcPr>
            <w:tcW w:w="633" w:type="pct"/>
            <w:vAlign w:val="center"/>
          </w:tcPr>
          <w:p w14:paraId="0DD2C986"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1.082,65</w:t>
            </w:r>
          </w:p>
        </w:tc>
        <w:tc>
          <w:tcPr>
            <w:tcW w:w="633" w:type="pct"/>
            <w:vAlign w:val="center"/>
          </w:tcPr>
          <w:p w14:paraId="6A89C97B"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2.604,02</w:t>
            </w:r>
          </w:p>
        </w:tc>
        <w:tc>
          <w:tcPr>
            <w:tcW w:w="633" w:type="pct"/>
            <w:vAlign w:val="center"/>
          </w:tcPr>
          <w:p w14:paraId="43036F8A"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12.994,54</w:t>
            </w:r>
          </w:p>
        </w:tc>
        <w:tc>
          <w:tcPr>
            <w:tcW w:w="633" w:type="pct"/>
            <w:vAlign w:val="center"/>
          </w:tcPr>
          <w:p w14:paraId="75DAE4A2"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12.994,54</w:t>
            </w:r>
          </w:p>
        </w:tc>
        <w:tc>
          <w:tcPr>
            <w:tcW w:w="663" w:type="pct"/>
            <w:vAlign w:val="center"/>
          </w:tcPr>
          <w:p w14:paraId="69822372" w14:textId="77777777" w:rsidR="008E1A00" w:rsidRPr="00F20990"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F20990">
              <w:rPr>
                <w:rFonts w:cs="Calibri"/>
                <w:sz w:val="20"/>
                <w:szCs w:val="20"/>
                <w:lang w:val="sr-Cyrl-BA"/>
              </w:rPr>
              <w:t>401.224,22</w:t>
            </w:r>
          </w:p>
        </w:tc>
      </w:tr>
    </w:tbl>
    <w:p w14:paraId="6F38547D" w14:textId="77777777" w:rsidR="0049236B" w:rsidRPr="00C41704" w:rsidRDefault="0049236B" w:rsidP="00F20990">
      <w:pPr>
        <w:autoSpaceDE w:val="0"/>
        <w:autoSpaceDN w:val="0"/>
        <w:adjustRightInd w:val="0"/>
        <w:spacing w:after="0"/>
        <w:jc w:val="both"/>
        <w:rPr>
          <w:rFonts w:cs="Calibri"/>
          <w:i/>
          <w:noProof/>
          <w:color w:val="000000"/>
          <w:szCs w:val="24"/>
          <w:lang w:val="sr-Cyrl-BA"/>
        </w:rPr>
      </w:pPr>
      <w:r w:rsidRPr="00C41704">
        <w:rPr>
          <w:rFonts w:cs="Calibri"/>
          <w:i/>
          <w:iCs/>
          <w:szCs w:val="24"/>
          <w:lang w:val="sr-Cyrl-BA"/>
        </w:rPr>
        <w:t xml:space="preserve">Извор: Акциони план одрживог управљања енергијом и прилагођавања климатским промјенама (SECAP) општине </w:t>
      </w:r>
      <w:r w:rsidR="008D457A" w:rsidRPr="00C41704">
        <w:rPr>
          <w:rFonts w:cs="Calibri"/>
          <w:i/>
          <w:iCs/>
          <w:szCs w:val="24"/>
          <w:lang w:val="sr-Cyrl-BA"/>
        </w:rPr>
        <w:t xml:space="preserve">Мркоњић Град </w:t>
      </w:r>
      <w:r w:rsidRPr="00C41704">
        <w:rPr>
          <w:rFonts w:cs="Calibri"/>
          <w:i/>
          <w:iCs/>
          <w:szCs w:val="24"/>
          <w:lang w:val="sr-Cyrl-BA"/>
        </w:rPr>
        <w:t xml:space="preserve"> за период до 2030. године</w:t>
      </w:r>
    </w:p>
    <w:p w14:paraId="5F0E3379" w14:textId="77777777" w:rsidR="008D457A" w:rsidRPr="000B1ACC" w:rsidRDefault="008D457A" w:rsidP="0049236B">
      <w:pPr>
        <w:spacing w:after="0"/>
        <w:jc w:val="center"/>
        <w:rPr>
          <w:rFonts w:cs="Calibri"/>
          <w:b/>
          <w:noProof/>
          <w:lang w:val="sr-Cyrl-BA"/>
        </w:rPr>
      </w:pPr>
    </w:p>
    <w:p w14:paraId="3ED990BC" w14:textId="77777777" w:rsidR="008E1A00" w:rsidRPr="000B1ACC" w:rsidRDefault="008E1A00" w:rsidP="00C41704">
      <w:pPr>
        <w:spacing w:after="0"/>
        <w:rPr>
          <w:rFonts w:cs="Calibri"/>
          <w:b/>
          <w:noProof/>
          <w:sz w:val="20"/>
          <w:szCs w:val="20"/>
          <w:lang w:val="sr-Cyrl-BA"/>
        </w:rPr>
      </w:pPr>
      <w:r w:rsidRPr="000B1ACC">
        <w:rPr>
          <w:rFonts w:cs="Calibri"/>
          <w:b/>
          <w:noProof/>
          <w:sz w:val="20"/>
          <w:szCs w:val="20"/>
          <w:lang w:val="sr-Cyrl-BA"/>
        </w:rPr>
        <w:t>Табела: Контролни инве</w:t>
      </w:r>
      <w:r w:rsidR="00023FA2" w:rsidRPr="000B1ACC">
        <w:rPr>
          <w:rFonts w:cs="Calibri"/>
          <w:b/>
          <w:noProof/>
          <w:sz w:val="20"/>
          <w:szCs w:val="20"/>
          <w:lang w:val="sr-Cyrl-BA"/>
        </w:rPr>
        <w:t>н</w:t>
      </w:r>
      <w:r w:rsidRPr="000B1ACC">
        <w:rPr>
          <w:rFonts w:cs="Calibri"/>
          <w:b/>
          <w:noProof/>
          <w:sz w:val="20"/>
          <w:szCs w:val="20"/>
          <w:lang w:val="sr-Cyrl-BA"/>
        </w:rPr>
        <w:t>тар емисије CO</w:t>
      </w:r>
      <w:r w:rsidRPr="000B1ACC">
        <w:rPr>
          <w:rFonts w:cs="Calibri"/>
          <w:b/>
          <w:noProof/>
          <w:sz w:val="20"/>
          <w:szCs w:val="20"/>
          <w:vertAlign w:val="subscript"/>
          <w:lang w:val="sr-Cyrl-BA"/>
        </w:rPr>
        <w:t xml:space="preserve">2 </w:t>
      </w:r>
      <w:r w:rsidRPr="000B1ACC">
        <w:rPr>
          <w:rFonts w:cs="Calibri"/>
          <w:b/>
          <w:noProof/>
          <w:sz w:val="20"/>
          <w:szCs w:val="20"/>
          <w:lang w:val="sr-Cyrl-BA"/>
        </w:rPr>
        <w:t>сектора зградарства општине</w:t>
      </w:r>
      <w:r w:rsidR="008D457A" w:rsidRPr="000B1ACC">
        <w:rPr>
          <w:rFonts w:cs="Calibri"/>
          <w:b/>
          <w:noProof/>
          <w:sz w:val="20"/>
          <w:szCs w:val="20"/>
          <w:lang w:val="sr-Cyrl-BA"/>
        </w:rPr>
        <w:t xml:space="preserve"> Мркоњић Град</w:t>
      </w:r>
    </w:p>
    <w:tbl>
      <w:tblPr>
        <w:tblStyle w:val="LightShading4"/>
        <w:tblW w:w="4662" w:type="pct"/>
        <w:jc w:val="center"/>
        <w:tblLook w:val="04A0" w:firstRow="1" w:lastRow="0" w:firstColumn="1" w:lastColumn="0" w:noHBand="0" w:noVBand="1"/>
      </w:tblPr>
      <w:tblGrid>
        <w:gridCol w:w="2360"/>
        <w:gridCol w:w="1350"/>
        <w:gridCol w:w="1230"/>
        <w:gridCol w:w="801"/>
        <w:gridCol w:w="1023"/>
        <w:gridCol w:w="1023"/>
        <w:gridCol w:w="1335"/>
      </w:tblGrid>
      <w:tr w:rsidR="00471D9B" w:rsidRPr="000B1ACC" w14:paraId="23E4A608" w14:textId="77777777" w:rsidTr="003B114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93" w:type="pct"/>
            <w:vAlign w:val="center"/>
          </w:tcPr>
          <w:p w14:paraId="3B9245BA" w14:textId="77777777" w:rsidR="008E1A00" w:rsidRPr="000B1ACC" w:rsidRDefault="008E1A00" w:rsidP="008D457A">
            <w:pPr>
              <w:jc w:val="center"/>
              <w:rPr>
                <w:rFonts w:cs="Calibri"/>
                <w:sz w:val="20"/>
                <w:szCs w:val="20"/>
                <w:lang w:val="sr-Cyrl-BA"/>
              </w:rPr>
            </w:pPr>
          </w:p>
        </w:tc>
        <w:tc>
          <w:tcPr>
            <w:tcW w:w="3707" w:type="pct"/>
            <w:gridSpan w:val="6"/>
            <w:vAlign w:val="center"/>
          </w:tcPr>
          <w:p w14:paraId="7589CAB5" w14:textId="77777777" w:rsidR="008E1A00" w:rsidRPr="000B1ACC" w:rsidRDefault="008E1A00" w:rsidP="008D457A">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Cyrl-BA" w:eastAsia="bs-Latn-BA"/>
              </w:rPr>
            </w:pPr>
            <w:r w:rsidRPr="000B1ACC">
              <w:rPr>
                <w:rFonts w:eastAsia="Times New Roman" w:cs="Calibri"/>
                <w:sz w:val="20"/>
                <w:szCs w:val="20"/>
                <w:lang w:val="sr-Cyrl-BA" w:eastAsia="bs-Latn-BA"/>
              </w:rPr>
              <w:t>Емисије CO</w:t>
            </w:r>
            <w:r w:rsidRPr="000B1ACC">
              <w:rPr>
                <w:rFonts w:eastAsia="Times New Roman" w:cs="Calibri"/>
                <w:sz w:val="20"/>
                <w:szCs w:val="20"/>
                <w:vertAlign w:val="subscript"/>
                <w:lang w:val="sr-Cyrl-BA" w:eastAsia="bs-Latn-BA"/>
              </w:rPr>
              <w:t>2</w:t>
            </w:r>
          </w:p>
          <w:p w14:paraId="42326F4D" w14:textId="77777777" w:rsidR="008E1A00" w:rsidRPr="000B1ACC" w:rsidRDefault="008E1A00" w:rsidP="008D457A">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Cyrl-BA" w:eastAsia="bs-Latn-BA"/>
              </w:rPr>
            </w:pPr>
            <w:r w:rsidRPr="000B1ACC">
              <w:rPr>
                <w:rFonts w:eastAsia="Times New Roman" w:cs="Calibri"/>
                <w:sz w:val="20"/>
                <w:szCs w:val="20"/>
                <w:lang w:val="sr-Cyrl-BA" w:eastAsia="bs-Latn-BA"/>
              </w:rPr>
              <w:t>tCO2/год</w:t>
            </w:r>
          </w:p>
        </w:tc>
      </w:tr>
      <w:tr w:rsidR="00471D9B" w:rsidRPr="000B1ACC" w14:paraId="68282A85"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93" w:type="pct"/>
            <w:shd w:val="clear" w:color="auto" w:fill="F2F2F2" w:themeFill="background1" w:themeFillShade="F2"/>
            <w:vAlign w:val="center"/>
          </w:tcPr>
          <w:p w14:paraId="15C23835"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Врста зграде</w:t>
            </w:r>
          </w:p>
        </w:tc>
        <w:tc>
          <w:tcPr>
            <w:tcW w:w="740" w:type="pct"/>
            <w:shd w:val="clear" w:color="auto" w:fill="F2F2F2" w:themeFill="background1" w:themeFillShade="F2"/>
            <w:vAlign w:val="center"/>
          </w:tcPr>
          <w:p w14:paraId="56F2FEAD"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Електрична енергија</w:t>
            </w:r>
          </w:p>
        </w:tc>
        <w:tc>
          <w:tcPr>
            <w:tcW w:w="674" w:type="pct"/>
            <w:shd w:val="clear" w:color="auto" w:fill="F2F2F2" w:themeFill="background1" w:themeFillShade="F2"/>
            <w:vAlign w:val="center"/>
          </w:tcPr>
          <w:p w14:paraId="4321203E"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Природни гас</w:t>
            </w:r>
          </w:p>
        </w:tc>
        <w:tc>
          <w:tcPr>
            <w:tcW w:w="439" w:type="pct"/>
            <w:shd w:val="clear" w:color="auto" w:fill="F2F2F2" w:themeFill="background1" w:themeFillShade="F2"/>
            <w:vAlign w:val="center"/>
          </w:tcPr>
          <w:p w14:paraId="68DECBDA"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Лож уље</w:t>
            </w:r>
          </w:p>
        </w:tc>
        <w:tc>
          <w:tcPr>
            <w:tcW w:w="561" w:type="pct"/>
            <w:shd w:val="clear" w:color="auto" w:fill="F2F2F2" w:themeFill="background1" w:themeFillShade="F2"/>
            <w:vAlign w:val="center"/>
          </w:tcPr>
          <w:p w14:paraId="463F6886"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Лигнит</w:t>
            </w:r>
          </w:p>
        </w:tc>
        <w:tc>
          <w:tcPr>
            <w:tcW w:w="561" w:type="pct"/>
            <w:shd w:val="clear" w:color="auto" w:fill="F2F2F2" w:themeFill="background1" w:themeFillShade="F2"/>
            <w:vAlign w:val="center"/>
          </w:tcPr>
          <w:p w14:paraId="0999BFF7"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Мрки угаљ</w:t>
            </w:r>
          </w:p>
        </w:tc>
        <w:tc>
          <w:tcPr>
            <w:tcW w:w="733" w:type="pct"/>
            <w:shd w:val="clear" w:color="auto" w:fill="F2F2F2" w:themeFill="background1" w:themeFillShade="F2"/>
            <w:vAlign w:val="center"/>
          </w:tcPr>
          <w:p w14:paraId="6A660DB1"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bCs/>
                <w:sz w:val="20"/>
                <w:szCs w:val="20"/>
                <w:lang w:val="sr-Cyrl-BA"/>
              </w:rPr>
            </w:pPr>
            <w:r w:rsidRPr="000B1ACC">
              <w:rPr>
                <w:rFonts w:cs="Calibri"/>
                <w:b/>
                <w:bCs/>
                <w:sz w:val="20"/>
                <w:szCs w:val="20"/>
                <w:lang w:val="sr-Cyrl-BA"/>
              </w:rPr>
              <w:t>Дрвна биомаса</w:t>
            </w:r>
          </w:p>
        </w:tc>
      </w:tr>
      <w:tr w:rsidR="00471D9B" w:rsidRPr="000B1ACC" w14:paraId="722D3529" w14:textId="77777777" w:rsidTr="003B114F">
        <w:trPr>
          <w:trHeight w:val="20"/>
          <w:jc w:val="center"/>
        </w:trPr>
        <w:tc>
          <w:tcPr>
            <w:cnfStyle w:val="001000000000" w:firstRow="0" w:lastRow="0" w:firstColumn="1" w:lastColumn="0" w:oddVBand="0" w:evenVBand="0" w:oddHBand="0" w:evenHBand="0" w:firstRowFirstColumn="0" w:firstRowLastColumn="0" w:lastRowFirstColumn="0" w:lastRowLastColumn="0"/>
            <w:tcW w:w="1293" w:type="pct"/>
            <w:vAlign w:val="center"/>
          </w:tcPr>
          <w:p w14:paraId="67F42DBF"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 xml:space="preserve">Јавне зграде у надлежности општине </w:t>
            </w:r>
          </w:p>
        </w:tc>
        <w:tc>
          <w:tcPr>
            <w:tcW w:w="740" w:type="pct"/>
            <w:vAlign w:val="center"/>
          </w:tcPr>
          <w:p w14:paraId="1D8BD4C7"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877,31</w:t>
            </w:r>
          </w:p>
        </w:tc>
        <w:tc>
          <w:tcPr>
            <w:tcW w:w="674" w:type="pct"/>
            <w:vAlign w:val="center"/>
          </w:tcPr>
          <w:p w14:paraId="186E8859"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0,00</w:t>
            </w:r>
          </w:p>
        </w:tc>
        <w:tc>
          <w:tcPr>
            <w:tcW w:w="439" w:type="pct"/>
            <w:vAlign w:val="center"/>
          </w:tcPr>
          <w:p w14:paraId="63717EB2"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0,00</w:t>
            </w:r>
          </w:p>
        </w:tc>
        <w:tc>
          <w:tcPr>
            <w:tcW w:w="561" w:type="pct"/>
            <w:vAlign w:val="center"/>
          </w:tcPr>
          <w:p w14:paraId="14164DA1"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353,75</w:t>
            </w:r>
          </w:p>
        </w:tc>
        <w:tc>
          <w:tcPr>
            <w:tcW w:w="561" w:type="pct"/>
            <w:vAlign w:val="center"/>
          </w:tcPr>
          <w:p w14:paraId="36ACE099"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337,92</w:t>
            </w:r>
          </w:p>
        </w:tc>
        <w:tc>
          <w:tcPr>
            <w:tcW w:w="733" w:type="pct"/>
            <w:vAlign w:val="center"/>
          </w:tcPr>
          <w:p w14:paraId="21310F85"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9,65</w:t>
            </w:r>
          </w:p>
        </w:tc>
      </w:tr>
      <w:tr w:rsidR="00471D9B" w:rsidRPr="000B1ACC" w14:paraId="47A8E73E"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93" w:type="pct"/>
            <w:shd w:val="clear" w:color="auto" w:fill="F2F2F2" w:themeFill="background1" w:themeFillShade="F2"/>
            <w:vAlign w:val="center"/>
          </w:tcPr>
          <w:p w14:paraId="4B5D498C"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 xml:space="preserve">Јавне зграде које нису у надлежности општине </w:t>
            </w:r>
          </w:p>
        </w:tc>
        <w:tc>
          <w:tcPr>
            <w:tcW w:w="740" w:type="pct"/>
            <w:shd w:val="clear" w:color="auto" w:fill="F2F2F2" w:themeFill="background1" w:themeFillShade="F2"/>
            <w:vAlign w:val="center"/>
          </w:tcPr>
          <w:p w14:paraId="54DB702D" w14:textId="77777777" w:rsidR="008E1A00" w:rsidRPr="003B114F"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3B114F">
              <w:rPr>
                <w:rFonts w:cs="Calibri"/>
                <w:sz w:val="20"/>
                <w:szCs w:val="20"/>
                <w:lang w:val="sr-Cyrl-BA"/>
              </w:rPr>
              <w:t>573,07</w:t>
            </w:r>
          </w:p>
        </w:tc>
        <w:tc>
          <w:tcPr>
            <w:tcW w:w="674" w:type="pct"/>
            <w:shd w:val="clear" w:color="auto" w:fill="F2F2F2" w:themeFill="background1" w:themeFillShade="F2"/>
            <w:vAlign w:val="center"/>
          </w:tcPr>
          <w:p w14:paraId="016B52E8" w14:textId="77777777" w:rsidR="008E1A00" w:rsidRPr="003B114F"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3B114F">
              <w:rPr>
                <w:rFonts w:cs="Calibri"/>
                <w:sz w:val="20"/>
                <w:szCs w:val="20"/>
                <w:lang w:val="sr-Cyrl-BA"/>
              </w:rPr>
              <w:t>0,00</w:t>
            </w:r>
          </w:p>
        </w:tc>
        <w:tc>
          <w:tcPr>
            <w:tcW w:w="439" w:type="pct"/>
            <w:shd w:val="clear" w:color="auto" w:fill="F2F2F2" w:themeFill="background1" w:themeFillShade="F2"/>
            <w:vAlign w:val="center"/>
          </w:tcPr>
          <w:p w14:paraId="0D58389F" w14:textId="77777777" w:rsidR="008E1A00" w:rsidRPr="003B114F"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3B114F">
              <w:rPr>
                <w:rFonts w:cs="Calibri"/>
                <w:sz w:val="20"/>
                <w:szCs w:val="20"/>
                <w:lang w:val="sr-Cyrl-BA"/>
              </w:rPr>
              <w:t>8,77</w:t>
            </w:r>
          </w:p>
        </w:tc>
        <w:tc>
          <w:tcPr>
            <w:tcW w:w="561" w:type="pct"/>
            <w:shd w:val="clear" w:color="auto" w:fill="F2F2F2" w:themeFill="background1" w:themeFillShade="F2"/>
            <w:vAlign w:val="center"/>
          </w:tcPr>
          <w:p w14:paraId="0C80D0EE" w14:textId="77777777" w:rsidR="008E1A00" w:rsidRPr="003B114F"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3B114F">
              <w:rPr>
                <w:rFonts w:cs="Calibri"/>
                <w:sz w:val="20"/>
                <w:szCs w:val="20"/>
                <w:lang w:val="sr-Cyrl-BA"/>
              </w:rPr>
              <w:t>82,76</w:t>
            </w:r>
          </w:p>
        </w:tc>
        <w:tc>
          <w:tcPr>
            <w:tcW w:w="561" w:type="pct"/>
            <w:shd w:val="clear" w:color="auto" w:fill="F2F2F2" w:themeFill="background1" w:themeFillShade="F2"/>
            <w:vAlign w:val="center"/>
          </w:tcPr>
          <w:p w14:paraId="44DBFD09" w14:textId="77777777" w:rsidR="008E1A00" w:rsidRPr="003B114F"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3B114F">
              <w:rPr>
                <w:rFonts w:cs="Calibri"/>
                <w:sz w:val="20"/>
                <w:szCs w:val="20"/>
                <w:lang w:val="sr-Cyrl-BA"/>
              </w:rPr>
              <w:t>79,05</w:t>
            </w:r>
          </w:p>
        </w:tc>
        <w:tc>
          <w:tcPr>
            <w:tcW w:w="733" w:type="pct"/>
            <w:shd w:val="clear" w:color="auto" w:fill="F2F2F2" w:themeFill="background1" w:themeFillShade="F2"/>
            <w:vAlign w:val="center"/>
          </w:tcPr>
          <w:p w14:paraId="468717CD" w14:textId="77777777" w:rsidR="008E1A00" w:rsidRPr="003B114F"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BA"/>
              </w:rPr>
            </w:pPr>
            <w:r w:rsidRPr="003B114F">
              <w:rPr>
                <w:rFonts w:cs="Calibri"/>
                <w:sz w:val="20"/>
                <w:szCs w:val="20"/>
                <w:lang w:val="sr-Cyrl-BA"/>
              </w:rPr>
              <w:t>14,33</w:t>
            </w:r>
          </w:p>
        </w:tc>
      </w:tr>
      <w:tr w:rsidR="00471D9B" w:rsidRPr="000B1ACC" w14:paraId="02EECE1E" w14:textId="77777777" w:rsidTr="003B114F">
        <w:trPr>
          <w:trHeight w:val="427"/>
          <w:jc w:val="center"/>
        </w:trPr>
        <w:tc>
          <w:tcPr>
            <w:cnfStyle w:val="001000000000" w:firstRow="0" w:lastRow="0" w:firstColumn="1" w:lastColumn="0" w:oddVBand="0" w:evenVBand="0" w:oddHBand="0" w:evenHBand="0" w:firstRowFirstColumn="0" w:firstRowLastColumn="0" w:lastRowFirstColumn="0" w:lastRowLastColumn="0"/>
            <w:tcW w:w="1293" w:type="pct"/>
            <w:tcBorders>
              <w:bottom w:val="single" w:sz="4" w:space="0" w:color="auto"/>
            </w:tcBorders>
            <w:vAlign w:val="center"/>
          </w:tcPr>
          <w:p w14:paraId="35BC1236" w14:textId="77777777" w:rsidR="008E1A00" w:rsidRPr="000B1ACC" w:rsidRDefault="008E1A00" w:rsidP="003B114F">
            <w:pPr>
              <w:rPr>
                <w:rFonts w:cs="Calibri"/>
                <w:bCs w:val="0"/>
                <w:sz w:val="20"/>
                <w:szCs w:val="20"/>
                <w:lang w:val="sr-Cyrl-BA"/>
              </w:rPr>
            </w:pPr>
            <w:r w:rsidRPr="000B1ACC">
              <w:rPr>
                <w:rFonts w:cs="Calibri"/>
                <w:bCs w:val="0"/>
                <w:sz w:val="20"/>
                <w:szCs w:val="20"/>
                <w:lang w:val="sr-Cyrl-BA"/>
              </w:rPr>
              <w:t>Стамбене зграде</w:t>
            </w:r>
          </w:p>
        </w:tc>
        <w:tc>
          <w:tcPr>
            <w:tcW w:w="740" w:type="pct"/>
            <w:tcBorders>
              <w:bottom w:val="single" w:sz="4" w:space="0" w:color="auto"/>
            </w:tcBorders>
            <w:vAlign w:val="center"/>
          </w:tcPr>
          <w:p w14:paraId="0B136F8C"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38.414,96</w:t>
            </w:r>
          </w:p>
        </w:tc>
        <w:tc>
          <w:tcPr>
            <w:tcW w:w="674" w:type="pct"/>
            <w:tcBorders>
              <w:bottom w:val="single" w:sz="4" w:space="0" w:color="auto"/>
            </w:tcBorders>
            <w:vAlign w:val="center"/>
          </w:tcPr>
          <w:p w14:paraId="03AAFDBE"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643,29</w:t>
            </w:r>
          </w:p>
        </w:tc>
        <w:tc>
          <w:tcPr>
            <w:tcW w:w="439" w:type="pct"/>
            <w:tcBorders>
              <w:bottom w:val="single" w:sz="4" w:space="0" w:color="auto"/>
            </w:tcBorders>
            <w:vAlign w:val="center"/>
          </w:tcPr>
          <w:p w14:paraId="51D5181F"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4,86</w:t>
            </w:r>
          </w:p>
        </w:tc>
        <w:tc>
          <w:tcPr>
            <w:tcW w:w="561" w:type="pct"/>
            <w:tcBorders>
              <w:bottom w:val="single" w:sz="4" w:space="0" w:color="auto"/>
            </w:tcBorders>
            <w:vAlign w:val="center"/>
          </w:tcPr>
          <w:p w14:paraId="770B3CA4"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3.163,82</w:t>
            </w:r>
          </w:p>
        </w:tc>
        <w:tc>
          <w:tcPr>
            <w:tcW w:w="561" w:type="pct"/>
            <w:tcBorders>
              <w:bottom w:val="single" w:sz="4" w:space="0" w:color="auto"/>
            </w:tcBorders>
            <w:vAlign w:val="center"/>
          </w:tcPr>
          <w:p w14:paraId="0522688D"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3.022,27</w:t>
            </w:r>
          </w:p>
        </w:tc>
        <w:tc>
          <w:tcPr>
            <w:tcW w:w="733" w:type="pct"/>
            <w:tcBorders>
              <w:bottom w:val="single" w:sz="4" w:space="0" w:color="auto"/>
            </w:tcBorders>
            <w:vAlign w:val="center"/>
          </w:tcPr>
          <w:p w14:paraId="14119E33" w14:textId="77777777" w:rsidR="008E1A00" w:rsidRPr="003B114F" w:rsidRDefault="008E1A00" w:rsidP="008D457A">
            <w:pPr>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BA"/>
              </w:rPr>
            </w:pPr>
            <w:r w:rsidRPr="003B114F">
              <w:rPr>
                <w:rFonts w:cs="Calibri"/>
                <w:sz w:val="20"/>
                <w:szCs w:val="20"/>
                <w:lang w:val="sr-Cyrl-BA"/>
              </w:rPr>
              <w:t>1.915,92</w:t>
            </w:r>
          </w:p>
        </w:tc>
      </w:tr>
      <w:tr w:rsidR="00471D9B" w:rsidRPr="000B1ACC" w14:paraId="2E392214" w14:textId="77777777" w:rsidTr="003B114F">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293" w:type="pct"/>
            <w:tcBorders>
              <w:top w:val="single" w:sz="4" w:space="0" w:color="auto"/>
              <w:bottom w:val="single" w:sz="8" w:space="0" w:color="000000" w:themeColor="text1"/>
            </w:tcBorders>
            <w:shd w:val="clear" w:color="auto" w:fill="F2F2F2" w:themeFill="background1" w:themeFillShade="F2"/>
            <w:vAlign w:val="center"/>
          </w:tcPr>
          <w:p w14:paraId="1E66023C" w14:textId="77777777" w:rsidR="008E1A00" w:rsidRPr="000B1ACC" w:rsidRDefault="008E1A00" w:rsidP="008D457A">
            <w:pPr>
              <w:jc w:val="center"/>
              <w:rPr>
                <w:rFonts w:cs="Calibri"/>
                <w:bCs w:val="0"/>
                <w:sz w:val="20"/>
                <w:szCs w:val="20"/>
                <w:lang w:val="sr-Cyrl-BA"/>
              </w:rPr>
            </w:pPr>
            <w:r w:rsidRPr="000B1ACC">
              <w:rPr>
                <w:rFonts w:cs="Calibri"/>
                <w:bCs w:val="0"/>
                <w:sz w:val="20"/>
                <w:szCs w:val="20"/>
                <w:lang w:val="sr-Cyrl-BA"/>
              </w:rPr>
              <w:t>Укупно</w:t>
            </w:r>
          </w:p>
        </w:tc>
        <w:tc>
          <w:tcPr>
            <w:tcW w:w="740" w:type="pct"/>
            <w:tcBorders>
              <w:top w:val="single" w:sz="4" w:space="0" w:color="auto"/>
              <w:bottom w:val="single" w:sz="8" w:space="0" w:color="000000" w:themeColor="text1"/>
            </w:tcBorders>
            <w:shd w:val="clear" w:color="auto" w:fill="F2F2F2" w:themeFill="background1" w:themeFillShade="F2"/>
            <w:vAlign w:val="center"/>
          </w:tcPr>
          <w:p w14:paraId="4A706727"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sr-Cyrl-BA"/>
              </w:rPr>
            </w:pPr>
            <w:r w:rsidRPr="000B1ACC">
              <w:rPr>
                <w:rFonts w:cs="Calibri"/>
                <w:b/>
                <w:sz w:val="20"/>
                <w:szCs w:val="20"/>
                <w:lang w:val="sr-Cyrl-BA"/>
              </w:rPr>
              <w:t>39.865,35</w:t>
            </w:r>
          </w:p>
        </w:tc>
        <w:tc>
          <w:tcPr>
            <w:tcW w:w="674" w:type="pct"/>
            <w:tcBorders>
              <w:top w:val="single" w:sz="4" w:space="0" w:color="auto"/>
              <w:bottom w:val="single" w:sz="8" w:space="0" w:color="000000" w:themeColor="text1"/>
            </w:tcBorders>
            <w:shd w:val="clear" w:color="auto" w:fill="F2F2F2" w:themeFill="background1" w:themeFillShade="F2"/>
            <w:vAlign w:val="center"/>
          </w:tcPr>
          <w:p w14:paraId="55322C37"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sr-Cyrl-BA"/>
              </w:rPr>
            </w:pPr>
            <w:r w:rsidRPr="000B1ACC">
              <w:rPr>
                <w:rFonts w:cs="Calibri"/>
                <w:b/>
                <w:sz w:val="20"/>
                <w:szCs w:val="20"/>
                <w:lang w:val="sr-Cyrl-BA"/>
              </w:rPr>
              <w:t>643,29</w:t>
            </w:r>
          </w:p>
        </w:tc>
        <w:tc>
          <w:tcPr>
            <w:tcW w:w="439" w:type="pct"/>
            <w:tcBorders>
              <w:top w:val="single" w:sz="4" w:space="0" w:color="auto"/>
              <w:bottom w:val="single" w:sz="8" w:space="0" w:color="000000" w:themeColor="text1"/>
            </w:tcBorders>
            <w:shd w:val="clear" w:color="auto" w:fill="F2F2F2" w:themeFill="background1" w:themeFillShade="F2"/>
            <w:vAlign w:val="center"/>
          </w:tcPr>
          <w:p w14:paraId="00D72D26"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sr-Cyrl-BA"/>
              </w:rPr>
            </w:pPr>
            <w:r w:rsidRPr="000B1ACC">
              <w:rPr>
                <w:rFonts w:cs="Calibri"/>
                <w:b/>
                <w:sz w:val="20"/>
                <w:szCs w:val="20"/>
                <w:lang w:val="sr-Cyrl-BA"/>
              </w:rPr>
              <w:t>13,63</w:t>
            </w:r>
          </w:p>
        </w:tc>
        <w:tc>
          <w:tcPr>
            <w:tcW w:w="561" w:type="pct"/>
            <w:tcBorders>
              <w:top w:val="single" w:sz="4" w:space="0" w:color="auto"/>
              <w:bottom w:val="single" w:sz="8" w:space="0" w:color="000000" w:themeColor="text1"/>
            </w:tcBorders>
            <w:shd w:val="clear" w:color="auto" w:fill="F2F2F2" w:themeFill="background1" w:themeFillShade="F2"/>
            <w:vAlign w:val="center"/>
          </w:tcPr>
          <w:p w14:paraId="59EBC53F"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sr-Cyrl-BA"/>
              </w:rPr>
            </w:pPr>
            <w:r w:rsidRPr="000B1ACC">
              <w:rPr>
                <w:rFonts w:cs="Calibri"/>
                <w:b/>
                <w:sz w:val="20"/>
                <w:szCs w:val="20"/>
                <w:lang w:val="sr-Cyrl-BA"/>
              </w:rPr>
              <w:t>3.600,32</w:t>
            </w:r>
          </w:p>
        </w:tc>
        <w:tc>
          <w:tcPr>
            <w:tcW w:w="561" w:type="pct"/>
            <w:tcBorders>
              <w:top w:val="single" w:sz="4" w:space="0" w:color="auto"/>
              <w:bottom w:val="single" w:sz="8" w:space="0" w:color="000000" w:themeColor="text1"/>
            </w:tcBorders>
            <w:shd w:val="clear" w:color="auto" w:fill="F2F2F2" w:themeFill="background1" w:themeFillShade="F2"/>
            <w:vAlign w:val="center"/>
          </w:tcPr>
          <w:p w14:paraId="44FAF5CD"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sr-Cyrl-BA"/>
              </w:rPr>
            </w:pPr>
            <w:r w:rsidRPr="000B1ACC">
              <w:rPr>
                <w:rFonts w:cs="Calibri"/>
                <w:b/>
                <w:sz w:val="20"/>
                <w:szCs w:val="20"/>
                <w:lang w:val="sr-Cyrl-BA"/>
              </w:rPr>
              <w:t>3.439,24</w:t>
            </w:r>
          </w:p>
        </w:tc>
        <w:tc>
          <w:tcPr>
            <w:tcW w:w="733" w:type="pct"/>
            <w:tcBorders>
              <w:top w:val="single" w:sz="4" w:space="0" w:color="auto"/>
              <w:bottom w:val="single" w:sz="8" w:space="0" w:color="000000" w:themeColor="text1"/>
            </w:tcBorders>
            <w:shd w:val="clear" w:color="auto" w:fill="F2F2F2" w:themeFill="background1" w:themeFillShade="F2"/>
            <w:vAlign w:val="center"/>
          </w:tcPr>
          <w:p w14:paraId="6AB49EB3" w14:textId="77777777" w:rsidR="008E1A00" w:rsidRPr="000B1ACC" w:rsidRDefault="008E1A00" w:rsidP="008D457A">
            <w:pPr>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sr-Cyrl-BA"/>
              </w:rPr>
            </w:pPr>
            <w:r w:rsidRPr="000B1ACC">
              <w:rPr>
                <w:rFonts w:cs="Calibri"/>
                <w:b/>
                <w:sz w:val="20"/>
                <w:szCs w:val="20"/>
                <w:lang w:val="sr-Cyrl-BA"/>
              </w:rPr>
              <w:t>1.939,90</w:t>
            </w:r>
          </w:p>
        </w:tc>
      </w:tr>
    </w:tbl>
    <w:p w14:paraId="60DD2611" w14:textId="77777777" w:rsidR="008D457A" w:rsidRPr="00C41704" w:rsidRDefault="0049236B" w:rsidP="00F20990">
      <w:pPr>
        <w:spacing w:after="0" w:line="20" w:lineRule="atLeast"/>
        <w:jc w:val="both"/>
        <w:rPr>
          <w:rFonts w:cs="Calibri"/>
          <w:i/>
          <w:iCs/>
          <w:szCs w:val="24"/>
          <w:lang w:val="sr-Cyrl-BA"/>
        </w:rPr>
      </w:pPr>
      <w:r w:rsidRPr="00C41704">
        <w:rPr>
          <w:rFonts w:cs="Calibri"/>
          <w:i/>
          <w:iCs/>
          <w:szCs w:val="24"/>
          <w:lang w:val="sr-Cyrl-BA"/>
        </w:rPr>
        <w:t>И</w:t>
      </w:r>
      <w:r w:rsidR="002A15A0" w:rsidRPr="00C41704">
        <w:rPr>
          <w:rFonts w:cs="Calibri"/>
          <w:i/>
          <w:iCs/>
          <w:szCs w:val="24"/>
          <w:lang w:val="sr-Cyrl-BA"/>
        </w:rPr>
        <w:t>звор</w:t>
      </w:r>
      <w:r w:rsidRPr="00C41704">
        <w:rPr>
          <w:rFonts w:cs="Calibri"/>
          <w:i/>
          <w:iCs/>
          <w:szCs w:val="24"/>
          <w:lang w:val="sr-Cyrl-BA"/>
        </w:rPr>
        <w:t>:</w:t>
      </w:r>
      <w:r w:rsidR="002A15A0" w:rsidRPr="00C41704">
        <w:rPr>
          <w:rFonts w:cs="Calibri"/>
          <w:i/>
          <w:iCs/>
          <w:szCs w:val="24"/>
          <w:lang w:val="sr-Cyrl-BA"/>
        </w:rPr>
        <w:t xml:space="preserve"> </w:t>
      </w:r>
      <w:r w:rsidRPr="00C41704">
        <w:rPr>
          <w:rFonts w:cs="Calibri"/>
          <w:i/>
          <w:iCs/>
          <w:szCs w:val="24"/>
          <w:lang w:val="sr-Cyrl-BA"/>
        </w:rPr>
        <w:t>А</w:t>
      </w:r>
      <w:r w:rsidR="002A15A0" w:rsidRPr="00C41704">
        <w:rPr>
          <w:rFonts w:cs="Calibri"/>
          <w:i/>
          <w:iCs/>
          <w:szCs w:val="24"/>
          <w:lang w:val="sr-Cyrl-BA"/>
        </w:rPr>
        <w:t>кцион</w:t>
      </w:r>
      <w:r w:rsidRPr="00C41704">
        <w:rPr>
          <w:rFonts w:cs="Calibri"/>
          <w:i/>
          <w:iCs/>
          <w:szCs w:val="24"/>
          <w:lang w:val="sr-Cyrl-BA"/>
        </w:rPr>
        <w:t>и</w:t>
      </w:r>
      <w:r w:rsidR="002A15A0" w:rsidRPr="00C41704">
        <w:rPr>
          <w:rFonts w:cs="Calibri"/>
          <w:i/>
          <w:iCs/>
          <w:szCs w:val="24"/>
          <w:lang w:val="sr-Cyrl-BA"/>
        </w:rPr>
        <w:t xml:space="preserve"> план одрживог управљања енергијом и прилагођавања клим</w:t>
      </w:r>
      <w:r w:rsidRPr="00C41704">
        <w:rPr>
          <w:rFonts w:cs="Calibri"/>
          <w:i/>
          <w:iCs/>
          <w:szCs w:val="24"/>
          <w:lang w:val="sr-Cyrl-BA"/>
        </w:rPr>
        <w:t>атским</w:t>
      </w:r>
      <w:r w:rsidR="002A15A0" w:rsidRPr="00C41704">
        <w:rPr>
          <w:rFonts w:cs="Calibri"/>
          <w:i/>
          <w:iCs/>
          <w:szCs w:val="24"/>
          <w:lang w:val="sr-Cyrl-BA"/>
        </w:rPr>
        <w:t xml:space="preserve"> промјенама (</w:t>
      </w:r>
      <w:r w:rsidRPr="00C41704">
        <w:rPr>
          <w:rFonts w:cs="Calibri"/>
          <w:i/>
          <w:iCs/>
          <w:szCs w:val="24"/>
          <w:lang w:val="sr-Cyrl-BA"/>
        </w:rPr>
        <w:t xml:space="preserve">SECAP) општине </w:t>
      </w:r>
      <w:r w:rsidR="008D457A" w:rsidRPr="00C41704">
        <w:rPr>
          <w:rFonts w:cs="Calibri"/>
          <w:i/>
          <w:iCs/>
          <w:szCs w:val="24"/>
          <w:lang w:val="sr-Cyrl-BA"/>
        </w:rPr>
        <w:t>Мркоњић Град</w:t>
      </w:r>
      <w:r w:rsidRPr="00C41704">
        <w:rPr>
          <w:rFonts w:cs="Calibri"/>
          <w:i/>
          <w:iCs/>
          <w:szCs w:val="24"/>
          <w:lang w:val="sr-Cyrl-BA"/>
        </w:rPr>
        <w:t xml:space="preserve"> за период до 2030. године</w:t>
      </w:r>
    </w:p>
    <w:p w14:paraId="1F0A3AFC" w14:textId="77777777" w:rsidR="008D457A" w:rsidRPr="000B1ACC" w:rsidRDefault="008D457A" w:rsidP="008D457A">
      <w:pPr>
        <w:keepNext/>
        <w:spacing w:after="0" w:line="20" w:lineRule="atLeast"/>
        <w:jc w:val="center"/>
        <w:rPr>
          <w:rFonts w:cs="Calibri"/>
          <w:b/>
          <w:noProof/>
          <w:sz w:val="20"/>
          <w:szCs w:val="20"/>
          <w:lang w:val="sr-Cyrl-BA"/>
        </w:rPr>
      </w:pPr>
    </w:p>
    <w:p w14:paraId="6685A318" w14:textId="77777777" w:rsidR="008E1A00" w:rsidRPr="000B1ACC" w:rsidRDefault="008E1A00" w:rsidP="00C41704">
      <w:pPr>
        <w:keepNext/>
        <w:spacing w:after="0" w:line="20" w:lineRule="atLeast"/>
        <w:rPr>
          <w:rFonts w:cs="Calibri"/>
          <w:b/>
          <w:noProof/>
          <w:sz w:val="20"/>
          <w:szCs w:val="20"/>
          <w:lang w:val="sr-Cyrl-BA"/>
        </w:rPr>
      </w:pPr>
      <w:r w:rsidRPr="000B1ACC">
        <w:rPr>
          <w:rFonts w:cs="Calibri"/>
          <w:b/>
          <w:noProof/>
          <w:sz w:val="20"/>
          <w:szCs w:val="20"/>
          <w:lang w:val="sr-Cyrl-BA"/>
        </w:rPr>
        <w:t xml:space="preserve">Табела: Укупан утрошак енергије из сектора </w:t>
      </w:r>
      <w:r w:rsidRPr="003B114F">
        <w:rPr>
          <w:rFonts w:cs="Calibri"/>
          <w:b/>
          <w:noProof/>
          <w:sz w:val="20"/>
          <w:szCs w:val="20"/>
          <w:lang w:val="sr-Cyrl-BA"/>
        </w:rPr>
        <w:t>саобраћаја у 2020. години</w:t>
      </w:r>
    </w:p>
    <w:tbl>
      <w:tblPr>
        <w:tblStyle w:val="LightShading4"/>
        <w:tblW w:w="4394" w:type="pct"/>
        <w:jc w:val="center"/>
        <w:tblLook w:val="0400" w:firstRow="0" w:lastRow="0" w:firstColumn="0" w:lastColumn="0" w:noHBand="0" w:noVBand="1"/>
      </w:tblPr>
      <w:tblGrid>
        <w:gridCol w:w="2399"/>
        <w:gridCol w:w="1690"/>
        <w:gridCol w:w="1690"/>
        <w:gridCol w:w="1845"/>
        <w:gridCol w:w="973"/>
      </w:tblGrid>
      <w:tr w:rsidR="00BA0E7F" w:rsidRPr="000B1ACC" w14:paraId="5D849F47"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tcW w:w="1395" w:type="pct"/>
            <w:vMerge w:val="restart"/>
            <w:tcBorders>
              <w:top w:val="single" w:sz="8" w:space="0" w:color="000000" w:themeColor="text1"/>
              <w:bottom w:val="nil"/>
            </w:tcBorders>
            <w:shd w:val="clear" w:color="auto" w:fill="F2F2F2" w:themeFill="background1" w:themeFillShade="F2"/>
            <w:vAlign w:val="center"/>
          </w:tcPr>
          <w:p w14:paraId="2FCECFD9" w14:textId="77777777" w:rsidR="008E1A00" w:rsidRPr="000B1ACC" w:rsidRDefault="008E1A00" w:rsidP="008D457A">
            <w:pPr>
              <w:jc w:val="center"/>
              <w:rPr>
                <w:rFonts w:cs="Calibri"/>
                <w:b/>
                <w:sz w:val="20"/>
                <w:szCs w:val="20"/>
                <w:lang w:val="sr-Cyrl-BA" w:eastAsia="hr-HR"/>
              </w:rPr>
            </w:pPr>
            <w:r w:rsidRPr="000B1ACC">
              <w:rPr>
                <w:rFonts w:cs="Calibri"/>
                <w:b/>
                <w:sz w:val="20"/>
                <w:szCs w:val="20"/>
                <w:lang w:val="sr-Cyrl-BA" w:eastAsia="hr-HR"/>
              </w:rPr>
              <w:t>Подсектор</w:t>
            </w:r>
          </w:p>
        </w:tc>
        <w:tc>
          <w:tcPr>
            <w:tcW w:w="3605" w:type="pct"/>
            <w:gridSpan w:val="4"/>
            <w:tcBorders>
              <w:top w:val="single" w:sz="8" w:space="0" w:color="000000" w:themeColor="text1"/>
              <w:bottom w:val="nil"/>
            </w:tcBorders>
            <w:shd w:val="clear" w:color="auto" w:fill="F2F2F2" w:themeFill="background1" w:themeFillShade="F2"/>
            <w:vAlign w:val="center"/>
          </w:tcPr>
          <w:p w14:paraId="2C088289" w14:textId="77777777" w:rsidR="008E1A00" w:rsidRPr="000B1ACC" w:rsidRDefault="008E1A00" w:rsidP="008D457A">
            <w:pPr>
              <w:jc w:val="center"/>
              <w:rPr>
                <w:rFonts w:cs="Calibri"/>
                <w:b/>
                <w:sz w:val="20"/>
                <w:szCs w:val="20"/>
                <w:lang w:val="sr-Cyrl-BA" w:eastAsia="hr-HR"/>
              </w:rPr>
            </w:pPr>
            <w:r w:rsidRPr="000B1ACC">
              <w:rPr>
                <w:rFonts w:cs="Calibri"/>
                <w:b/>
                <w:sz w:val="20"/>
                <w:szCs w:val="20"/>
                <w:lang w:val="sr-Cyrl-BA" w:eastAsia="hr-HR"/>
              </w:rPr>
              <w:t>Утрошак енергије (MWh)</w:t>
            </w:r>
          </w:p>
        </w:tc>
      </w:tr>
      <w:tr w:rsidR="00BA0E7F" w:rsidRPr="000B1ACC" w14:paraId="4339C220" w14:textId="77777777" w:rsidTr="003B114F">
        <w:trPr>
          <w:trHeight w:val="20"/>
          <w:jc w:val="center"/>
        </w:trPr>
        <w:tc>
          <w:tcPr>
            <w:tcW w:w="1395" w:type="pct"/>
            <w:vMerge/>
            <w:tcBorders>
              <w:top w:val="nil"/>
              <w:bottom w:val="single" w:sz="4" w:space="0" w:color="auto"/>
            </w:tcBorders>
            <w:vAlign w:val="center"/>
          </w:tcPr>
          <w:p w14:paraId="43DF5B02" w14:textId="77777777" w:rsidR="008E1A00" w:rsidRPr="000B1ACC" w:rsidRDefault="008E1A00" w:rsidP="008D457A">
            <w:pPr>
              <w:widowControl w:val="0"/>
              <w:pBdr>
                <w:top w:val="nil"/>
                <w:left w:val="nil"/>
                <w:bottom w:val="nil"/>
                <w:right w:val="nil"/>
                <w:between w:val="nil"/>
              </w:pBdr>
              <w:jc w:val="center"/>
              <w:rPr>
                <w:rFonts w:cs="Calibri"/>
                <w:b/>
                <w:sz w:val="20"/>
                <w:szCs w:val="20"/>
                <w:lang w:val="sr-Cyrl-BA" w:eastAsia="hr-HR"/>
              </w:rPr>
            </w:pPr>
          </w:p>
        </w:tc>
        <w:tc>
          <w:tcPr>
            <w:tcW w:w="983" w:type="pct"/>
            <w:tcBorders>
              <w:top w:val="nil"/>
              <w:bottom w:val="single" w:sz="4" w:space="0" w:color="auto"/>
            </w:tcBorders>
            <w:vAlign w:val="center"/>
          </w:tcPr>
          <w:p w14:paraId="6AB32B00" w14:textId="77777777" w:rsidR="008E1A00" w:rsidRPr="000B1ACC" w:rsidRDefault="008E1A00" w:rsidP="008D457A">
            <w:pPr>
              <w:jc w:val="center"/>
              <w:rPr>
                <w:rFonts w:cs="Calibri"/>
                <w:b/>
                <w:sz w:val="20"/>
                <w:szCs w:val="20"/>
                <w:lang w:val="sr-Cyrl-BA" w:eastAsia="hr-HR"/>
              </w:rPr>
            </w:pPr>
            <w:r w:rsidRPr="000B1ACC">
              <w:rPr>
                <w:rFonts w:cs="Calibri"/>
                <w:b/>
                <w:sz w:val="20"/>
                <w:szCs w:val="20"/>
                <w:lang w:val="sr-Cyrl-BA" w:eastAsia="hr-HR"/>
              </w:rPr>
              <w:t>Дизел</w:t>
            </w:r>
          </w:p>
        </w:tc>
        <w:tc>
          <w:tcPr>
            <w:tcW w:w="983" w:type="pct"/>
            <w:tcBorders>
              <w:top w:val="nil"/>
              <w:bottom w:val="single" w:sz="4" w:space="0" w:color="auto"/>
            </w:tcBorders>
            <w:vAlign w:val="center"/>
          </w:tcPr>
          <w:p w14:paraId="76857F94" w14:textId="77777777" w:rsidR="008E1A00" w:rsidRPr="000B1ACC" w:rsidRDefault="008E1A00" w:rsidP="008D457A">
            <w:pPr>
              <w:jc w:val="center"/>
              <w:rPr>
                <w:rFonts w:cs="Calibri"/>
                <w:b/>
                <w:sz w:val="20"/>
                <w:szCs w:val="20"/>
                <w:lang w:val="sr-Cyrl-BA" w:eastAsia="hr-HR"/>
              </w:rPr>
            </w:pPr>
            <w:r w:rsidRPr="000B1ACC">
              <w:rPr>
                <w:rFonts w:cs="Calibri"/>
                <w:b/>
                <w:sz w:val="20"/>
                <w:szCs w:val="20"/>
                <w:lang w:val="sr-Cyrl-BA" w:eastAsia="hr-HR"/>
              </w:rPr>
              <w:t>Бензин</w:t>
            </w:r>
          </w:p>
        </w:tc>
        <w:tc>
          <w:tcPr>
            <w:tcW w:w="1073" w:type="pct"/>
            <w:tcBorders>
              <w:top w:val="nil"/>
              <w:bottom w:val="single" w:sz="4" w:space="0" w:color="auto"/>
            </w:tcBorders>
            <w:vAlign w:val="center"/>
          </w:tcPr>
          <w:p w14:paraId="7A7C5622" w14:textId="77777777" w:rsidR="008E1A00" w:rsidRPr="000B1ACC" w:rsidRDefault="008E1A00" w:rsidP="008D457A">
            <w:pPr>
              <w:jc w:val="center"/>
              <w:rPr>
                <w:rFonts w:cs="Calibri"/>
                <w:b/>
                <w:sz w:val="20"/>
                <w:szCs w:val="20"/>
                <w:lang w:val="sr-Cyrl-BA" w:eastAsia="hr-HR"/>
              </w:rPr>
            </w:pPr>
            <w:r w:rsidRPr="000B1ACC">
              <w:rPr>
                <w:rFonts w:cs="Calibri"/>
                <w:b/>
                <w:sz w:val="20"/>
                <w:szCs w:val="20"/>
                <w:lang w:val="sr-Cyrl-BA" w:eastAsia="hr-HR"/>
              </w:rPr>
              <w:t>ЛПГ</w:t>
            </w:r>
          </w:p>
        </w:tc>
        <w:tc>
          <w:tcPr>
            <w:tcW w:w="566" w:type="pct"/>
            <w:tcBorders>
              <w:top w:val="nil"/>
              <w:bottom w:val="single" w:sz="4" w:space="0" w:color="auto"/>
            </w:tcBorders>
            <w:vAlign w:val="center"/>
          </w:tcPr>
          <w:p w14:paraId="0F0162D8" w14:textId="77777777" w:rsidR="008E1A00" w:rsidRPr="000B1ACC" w:rsidRDefault="008E1A00" w:rsidP="008D457A">
            <w:pPr>
              <w:jc w:val="center"/>
              <w:rPr>
                <w:rFonts w:cs="Calibri"/>
                <w:b/>
                <w:sz w:val="20"/>
                <w:szCs w:val="20"/>
                <w:lang w:val="sr-Cyrl-BA" w:eastAsia="hr-HR"/>
              </w:rPr>
            </w:pPr>
            <w:r w:rsidRPr="000B1ACC">
              <w:rPr>
                <w:rFonts w:cs="Calibri"/>
                <w:b/>
                <w:sz w:val="20"/>
                <w:szCs w:val="20"/>
                <w:lang w:val="sr-Cyrl-BA" w:eastAsia="hr-HR"/>
              </w:rPr>
              <w:t>Укупно</w:t>
            </w:r>
          </w:p>
        </w:tc>
      </w:tr>
      <w:tr w:rsidR="00BA0E7F" w:rsidRPr="000B1ACC" w14:paraId="14E1A09A" w14:textId="77777777" w:rsidTr="003B114F">
        <w:trPr>
          <w:cnfStyle w:val="000000100000" w:firstRow="0" w:lastRow="0" w:firstColumn="0" w:lastColumn="0" w:oddVBand="0" w:evenVBand="0" w:oddHBand="1" w:evenHBand="0" w:firstRowFirstColumn="0" w:firstRowLastColumn="0" w:lastRowFirstColumn="0" w:lastRowLastColumn="0"/>
          <w:trHeight w:val="423"/>
          <w:jc w:val="center"/>
        </w:trPr>
        <w:tc>
          <w:tcPr>
            <w:tcW w:w="1395" w:type="pct"/>
            <w:tcBorders>
              <w:top w:val="single" w:sz="4" w:space="0" w:color="auto"/>
            </w:tcBorders>
            <w:shd w:val="clear" w:color="auto" w:fill="F2F2F2" w:themeFill="background1" w:themeFillShade="F2"/>
            <w:vAlign w:val="center"/>
          </w:tcPr>
          <w:p w14:paraId="19D90E4F" w14:textId="77777777" w:rsidR="008E1A00" w:rsidRPr="000B1ACC" w:rsidRDefault="008E1A00" w:rsidP="003B114F">
            <w:pPr>
              <w:rPr>
                <w:rFonts w:cs="Calibri"/>
                <w:b/>
                <w:sz w:val="20"/>
                <w:szCs w:val="20"/>
                <w:lang w:val="sr-Cyrl-BA" w:eastAsia="hr-HR"/>
              </w:rPr>
            </w:pPr>
            <w:r w:rsidRPr="000B1ACC">
              <w:rPr>
                <w:rFonts w:cs="Calibri"/>
                <w:b/>
                <w:sz w:val="20"/>
                <w:szCs w:val="20"/>
                <w:lang w:val="sr-Cyrl-BA" w:eastAsia="hr-HR"/>
              </w:rPr>
              <w:t>Возила у власништву општине</w:t>
            </w:r>
          </w:p>
        </w:tc>
        <w:tc>
          <w:tcPr>
            <w:tcW w:w="983" w:type="pct"/>
            <w:tcBorders>
              <w:top w:val="single" w:sz="4" w:space="0" w:color="auto"/>
            </w:tcBorders>
            <w:shd w:val="clear" w:color="auto" w:fill="F2F2F2" w:themeFill="background1" w:themeFillShade="F2"/>
            <w:vAlign w:val="center"/>
          </w:tcPr>
          <w:p w14:paraId="3706A785" w14:textId="77777777" w:rsidR="008E1A00" w:rsidRPr="003B114F" w:rsidRDefault="008E1A00" w:rsidP="008D457A">
            <w:pPr>
              <w:jc w:val="center"/>
              <w:rPr>
                <w:rFonts w:cs="Calibri"/>
                <w:sz w:val="20"/>
                <w:szCs w:val="20"/>
                <w:lang w:val="sr-Cyrl-BA"/>
              </w:rPr>
            </w:pPr>
            <w:r w:rsidRPr="003B114F">
              <w:rPr>
                <w:rFonts w:cs="Calibri"/>
                <w:sz w:val="20"/>
                <w:szCs w:val="20"/>
                <w:lang w:val="sr-Cyrl-BA"/>
              </w:rPr>
              <w:t>39,5</w:t>
            </w:r>
          </w:p>
        </w:tc>
        <w:tc>
          <w:tcPr>
            <w:tcW w:w="983" w:type="pct"/>
            <w:tcBorders>
              <w:top w:val="single" w:sz="4" w:space="0" w:color="auto"/>
            </w:tcBorders>
            <w:shd w:val="clear" w:color="auto" w:fill="F2F2F2" w:themeFill="background1" w:themeFillShade="F2"/>
            <w:vAlign w:val="center"/>
          </w:tcPr>
          <w:p w14:paraId="15556359" w14:textId="77777777" w:rsidR="008E1A00" w:rsidRPr="003B114F" w:rsidRDefault="008E1A00" w:rsidP="008D457A">
            <w:pPr>
              <w:jc w:val="center"/>
              <w:rPr>
                <w:rFonts w:cs="Calibri"/>
                <w:sz w:val="20"/>
                <w:szCs w:val="20"/>
                <w:lang w:val="sr-Cyrl-BA"/>
              </w:rPr>
            </w:pPr>
            <w:r w:rsidRPr="003B114F">
              <w:rPr>
                <w:rFonts w:cs="Calibri"/>
                <w:sz w:val="20"/>
                <w:szCs w:val="20"/>
                <w:lang w:val="sr-Cyrl-BA"/>
              </w:rPr>
              <w:t>16,5</w:t>
            </w:r>
          </w:p>
        </w:tc>
        <w:tc>
          <w:tcPr>
            <w:tcW w:w="1073" w:type="pct"/>
            <w:tcBorders>
              <w:top w:val="single" w:sz="4" w:space="0" w:color="auto"/>
            </w:tcBorders>
            <w:shd w:val="clear" w:color="auto" w:fill="F2F2F2" w:themeFill="background1" w:themeFillShade="F2"/>
            <w:vAlign w:val="center"/>
          </w:tcPr>
          <w:p w14:paraId="07D1127F" w14:textId="77777777" w:rsidR="008E1A00" w:rsidRPr="003B114F" w:rsidRDefault="008E1A00" w:rsidP="008D457A">
            <w:pPr>
              <w:jc w:val="center"/>
              <w:rPr>
                <w:rFonts w:cs="Calibri"/>
                <w:sz w:val="20"/>
                <w:szCs w:val="20"/>
                <w:lang w:val="sr-Cyrl-BA"/>
              </w:rPr>
            </w:pPr>
            <w:r w:rsidRPr="003B114F">
              <w:rPr>
                <w:rFonts w:cs="Calibri"/>
                <w:sz w:val="20"/>
                <w:szCs w:val="20"/>
                <w:lang w:val="sr-Cyrl-BA"/>
              </w:rPr>
              <w:t>0</w:t>
            </w:r>
          </w:p>
        </w:tc>
        <w:tc>
          <w:tcPr>
            <w:tcW w:w="566" w:type="pct"/>
            <w:tcBorders>
              <w:top w:val="single" w:sz="4" w:space="0" w:color="auto"/>
            </w:tcBorders>
            <w:shd w:val="clear" w:color="auto" w:fill="F2F2F2" w:themeFill="background1" w:themeFillShade="F2"/>
            <w:vAlign w:val="center"/>
          </w:tcPr>
          <w:p w14:paraId="7ABF3859" w14:textId="77777777" w:rsidR="008E1A00" w:rsidRPr="003B114F" w:rsidRDefault="008E1A00" w:rsidP="008D457A">
            <w:pPr>
              <w:jc w:val="center"/>
              <w:rPr>
                <w:rFonts w:cs="Calibri"/>
                <w:b/>
                <w:bCs/>
                <w:sz w:val="20"/>
                <w:szCs w:val="20"/>
                <w:lang w:val="sr-Cyrl-BA"/>
              </w:rPr>
            </w:pPr>
            <w:r w:rsidRPr="003B114F">
              <w:rPr>
                <w:rFonts w:cs="Calibri"/>
                <w:b/>
                <w:bCs/>
                <w:sz w:val="20"/>
                <w:szCs w:val="20"/>
                <w:lang w:val="sr-Cyrl-BA"/>
              </w:rPr>
              <w:t>56</w:t>
            </w:r>
          </w:p>
        </w:tc>
      </w:tr>
      <w:tr w:rsidR="00BA0E7F" w:rsidRPr="000B1ACC" w14:paraId="482C09CD" w14:textId="77777777" w:rsidTr="003B114F">
        <w:trPr>
          <w:trHeight w:val="425"/>
          <w:jc w:val="center"/>
        </w:trPr>
        <w:tc>
          <w:tcPr>
            <w:tcW w:w="1395" w:type="pct"/>
            <w:vAlign w:val="center"/>
          </w:tcPr>
          <w:p w14:paraId="2EDAE793" w14:textId="77777777" w:rsidR="008E1A00" w:rsidRPr="000B1ACC" w:rsidRDefault="008E1A00" w:rsidP="003B114F">
            <w:pPr>
              <w:rPr>
                <w:rFonts w:cs="Calibri"/>
                <w:b/>
                <w:sz w:val="20"/>
                <w:szCs w:val="20"/>
                <w:lang w:val="sr-Cyrl-BA" w:eastAsia="hr-HR"/>
              </w:rPr>
            </w:pPr>
            <w:r w:rsidRPr="000B1ACC">
              <w:rPr>
                <w:rFonts w:cs="Calibri"/>
                <w:b/>
                <w:sz w:val="20"/>
                <w:szCs w:val="20"/>
                <w:lang w:val="sr-Cyrl-BA" w:eastAsia="hr-HR"/>
              </w:rPr>
              <w:t>Јавни пријевоз</w:t>
            </w:r>
          </w:p>
        </w:tc>
        <w:tc>
          <w:tcPr>
            <w:tcW w:w="983" w:type="pct"/>
            <w:vAlign w:val="center"/>
          </w:tcPr>
          <w:p w14:paraId="1EF2ABA6" w14:textId="77777777" w:rsidR="008E1A00" w:rsidRPr="003B114F" w:rsidRDefault="008E1A00" w:rsidP="008D457A">
            <w:pPr>
              <w:jc w:val="center"/>
              <w:rPr>
                <w:rFonts w:cs="Calibri"/>
                <w:sz w:val="20"/>
                <w:szCs w:val="20"/>
                <w:lang w:val="sr-Cyrl-BA"/>
              </w:rPr>
            </w:pPr>
            <w:r w:rsidRPr="003B114F">
              <w:rPr>
                <w:rFonts w:cs="Calibri"/>
                <w:sz w:val="20"/>
                <w:szCs w:val="20"/>
                <w:lang w:val="sr-Cyrl-BA"/>
              </w:rPr>
              <w:t>4.026</w:t>
            </w:r>
          </w:p>
        </w:tc>
        <w:tc>
          <w:tcPr>
            <w:tcW w:w="983" w:type="pct"/>
            <w:vAlign w:val="center"/>
          </w:tcPr>
          <w:p w14:paraId="5EAFD073" w14:textId="77777777" w:rsidR="008E1A00" w:rsidRPr="003B114F" w:rsidRDefault="008E1A00" w:rsidP="008D457A">
            <w:pPr>
              <w:jc w:val="center"/>
              <w:rPr>
                <w:rFonts w:cs="Calibri"/>
                <w:sz w:val="20"/>
                <w:szCs w:val="20"/>
                <w:lang w:val="sr-Cyrl-BA"/>
              </w:rPr>
            </w:pPr>
            <w:r w:rsidRPr="003B114F">
              <w:rPr>
                <w:rFonts w:cs="Calibri"/>
                <w:sz w:val="20"/>
                <w:szCs w:val="20"/>
                <w:lang w:val="sr-Cyrl-BA"/>
              </w:rPr>
              <w:t>0</w:t>
            </w:r>
          </w:p>
        </w:tc>
        <w:tc>
          <w:tcPr>
            <w:tcW w:w="1073" w:type="pct"/>
            <w:vAlign w:val="center"/>
          </w:tcPr>
          <w:p w14:paraId="19DCC11E" w14:textId="77777777" w:rsidR="008E1A00" w:rsidRPr="003B114F" w:rsidRDefault="008E1A00" w:rsidP="008D457A">
            <w:pPr>
              <w:jc w:val="center"/>
              <w:rPr>
                <w:rFonts w:cs="Calibri"/>
                <w:sz w:val="20"/>
                <w:szCs w:val="20"/>
                <w:lang w:val="sr-Cyrl-BA"/>
              </w:rPr>
            </w:pPr>
            <w:r w:rsidRPr="003B114F">
              <w:rPr>
                <w:rFonts w:cs="Calibri"/>
                <w:sz w:val="20"/>
                <w:szCs w:val="20"/>
                <w:lang w:val="sr-Cyrl-BA"/>
              </w:rPr>
              <w:t>0</w:t>
            </w:r>
          </w:p>
        </w:tc>
        <w:tc>
          <w:tcPr>
            <w:tcW w:w="566" w:type="pct"/>
            <w:vAlign w:val="center"/>
          </w:tcPr>
          <w:p w14:paraId="44E9609C" w14:textId="77777777" w:rsidR="008E1A00" w:rsidRPr="003B114F" w:rsidRDefault="008E1A00" w:rsidP="008D457A">
            <w:pPr>
              <w:jc w:val="center"/>
              <w:rPr>
                <w:rFonts w:cs="Calibri"/>
                <w:b/>
                <w:bCs/>
                <w:sz w:val="20"/>
                <w:szCs w:val="20"/>
                <w:lang w:val="sr-Cyrl-BA"/>
              </w:rPr>
            </w:pPr>
            <w:r w:rsidRPr="003B114F">
              <w:rPr>
                <w:rFonts w:cs="Calibri"/>
                <w:b/>
                <w:bCs/>
                <w:sz w:val="20"/>
                <w:szCs w:val="20"/>
                <w:lang w:val="sr-Cyrl-BA"/>
              </w:rPr>
              <w:t>4.026</w:t>
            </w:r>
          </w:p>
        </w:tc>
      </w:tr>
      <w:tr w:rsidR="00BA0E7F" w:rsidRPr="000B1ACC" w14:paraId="00A7AC99"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tcW w:w="1395" w:type="pct"/>
            <w:shd w:val="clear" w:color="auto" w:fill="F2F2F2" w:themeFill="background1" w:themeFillShade="F2"/>
            <w:vAlign w:val="center"/>
          </w:tcPr>
          <w:p w14:paraId="5C80E21A" w14:textId="77777777" w:rsidR="008E1A00" w:rsidRPr="000B1ACC" w:rsidRDefault="003B114F" w:rsidP="003B114F">
            <w:pPr>
              <w:rPr>
                <w:rFonts w:cs="Calibri"/>
                <w:b/>
                <w:sz w:val="20"/>
                <w:szCs w:val="20"/>
                <w:lang w:val="sr-Cyrl-BA" w:eastAsia="hr-HR"/>
              </w:rPr>
            </w:pPr>
            <w:r>
              <w:rPr>
                <w:rFonts w:cs="Calibri"/>
                <w:b/>
                <w:sz w:val="20"/>
                <w:szCs w:val="20"/>
                <w:lang w:val="sr-Cyrl-BA" w:eastAsia="hr-HR"/>
              </w:rPr>
              <w:t xml:space="preserve">Приватна и  </w:t>
            </w:r>
            <w:r w:rsidR="008E1A00" w:rsidRPr="000B1ACC">
              <w:rPr>
                <w:rFonts w:cs="Calibri"/>
                <w:b/>
                <w:sz w:val="20"/>
                <w:szCs w:val="20"/>
                <w:lang w:val="sr-Cyrl-BA" w:eastAsia="hr-HR"/>
              </w:rPr>
              <w:t>комерцијална возила</w:t>
            </w:r>
          </w:p>
        </w:tc>
        <w:tc>
          <w:tcPr>
            <w:tcW w:w="983" w:type="pct"/>
            <w:shd w:val="clear" w:color="auto" w:fill="F2F2F2" w:themeFill="background1" w:themeFillShade="F2"/>
            <w:vAlign w:val="center"/>
          </w:tcPr>
          <w:p w14:paraId="576ED71C" w14:textId="77777777" w:rsidR="008E1A00" w:rsidRPr="003B114F" w:rsidRDefault="008E1A00" w:rsidP="008D457A">
            <w:pPr>
              <w:jc w:val="center"/>
              <w:rPr>
                <w:rFonts w:cs="Calibri"/>
                <w:sz w:val="20"/>
                <w:szCs w:val="20"/>
                <w:lang w:val="sr-Cyrl-BA"/>
              </w:rPr>
            </w:pPr>
            <w:r w:rsidRPr="003B114F">
              <w:rPr>
                <w:rFonts w:cs="Calibri"/>
                <w:sz w:val="20"/>
                <w:szCs w:val="20"/>
                <w:lang w:val="sr-Cyrl-BA"/>
              </w:rPr>
              <w:t>100.302</w:t>
            </w:r>
          </w:p>
        </w:tc>
        <w:tc>
          <w:tcPr>
            <w:tcW w:w="983" w:type="pct"/>
            <w:shd w:val="clear" w:color="auto" w:fill="F2F2F2" w:themeFill="background1" w:themeFillShade="F2"/>
            <w:vAlign w:val="center"/>
          </w:tcPr>
          <w:p w14:paraId="523F3AF1" w14:textId="77777777" w:rsidR="008E1A00" w:rsidRPr="003B114F" w:rsidRDefault="008E1A00" w:rsidP="008D457A">
            <w:pPr>
              <w:jc w:val="center"/>
              <w:rPr>
                <w:rFonts w:cs="Calibri"/>
                <w:sz w:val="20"/>
                <w:szCs w:val="20"/>
                <w:lang w:val="sr-Cyrl-BA"/>
              </w:rPr>
            </w:pPr>
            <w:r w:rsidRPr="003B114F">
              <w:rPr>
                <w:rFonts w:cs="Calibri"/>
                <w:sz w:val="20"/>
                <w:szCs w:val="20"/>
                <w:lang w:val="sr-Cyrl-BA"/>
              </w:rPr>
              <w:t>18.315</w:t>
            </w:r>
          </w:p>
        </w:tc>
        <w:tc>
          <w:tcPr>
            <w:tcW w:w="1073" w:type="pct"/>
            <w:shd w:val="clear" w:color="auto" w:fill="F2F2F2" w:themeFill="background1" w:themeFillShade="F2"/>
            <w:vAlign w:val="center"/>
          </w:tcPr>
          <w:p w14:paraId="5EC50D5C" w14:textId="77777777" w:rsidR="008E1A00" w:rsidRPr="003B114F" w:rsidRDefault="008E1A00" w:rsidP="008D457A">
            <w:pPr>
              <w:jc w:val="center"/>
              <w:rPr>
                <w:rFonts w:cs="Calibri"/>
                <w:sz w:val="20"/>
                <w:szCs w:val="20"/>
                <w:lang w:val="sr-Cyrl-BA"/>
              </w:rPr>
            </w:pPr>
            <w:r w:rsidRPr="003B114F">
              <w:rPr>
                <w:rFonts w:cs="Calibri"/>
                <w:sz w:val="20"/>
                <w:szCs w:val="20"/>
                <w:lang w:val="sr-Cyrl-BA"/>
              </w:rPr>
              <w:t>3.246</w:t>
            </w:r>
          </w:p>
        </w:tc>
        <w:tc>
          <w:tcPr>
            <w:tcW w:w="566" w:type="pct"/>
            <w:shd w:val="clear" w:color="auto" w:fill="F2F2F2" w:themeFill="background1" w:themeFillShade="F2"/>
            <w:vAlign w:val="center"/>
          </w:tcPr>
          <w:p w14:paraId="489E6C25" w14:textId="77777777" w:rsidR="008E1A00" w:rsidRPr="003B114F" w:rsidRDefault="008E1A00" w:rsidP="008D457A">
            <w:pPr>
              <w:keepNext/>
              <w:jc w:val="center"/>
              <w:rPr>
                <w:rFonts w:cs="Calibri"/>
                <w:b/>
                <w:bCs/>
                <w:sz w:val="20"/>
                <w:szCs w:val="20"/>
                <w:lang w:val="sr-Cyrl-BA"/>
              </w:rPr>
            </w:pPr>
            <w:r w:rsidRPr="003B114F">
              <w:rPr>
                <w:rFonts w:cs="Calibri"/>
                <w:b/>
                <w:bCs/>
                <w:sz w:val="20"/>
                <w:szCs w:val="20"/>
                <w:lang w:val="sr-Cyrl-BA"/>
              </w:rPr>
              <w:t>121.863</w:t>
            </w:r>
          </w:p>
        </w:tc>
      </w:tr>
    </w:tbl>
    <w:p w14:paraId="3B95254D" w14:textId="77777777" w:rsidR="0049236B" w:rsidRPr="00C41704" w:rsidRDefault="0049236B" w:rsidP="00C41704">
      <w:pPr>
        <w:keepNext/>
        <w:spacing w:after="0"/>
        <w:jc w:val="center"/>
        <w:rPr>
          <w:rFonts w:cs="Calibri"/>
          <w:b/>
          <w:i/>
          <w:noProof/>
          <w:szCs w:val="24"/>
          <w:lang w:val="sr-Cyrl-BA"/>
        </w:rPr>
      </w:pPr>
      <w:r w:rsidRPr="00C41704">
        <w:rPr>
          <w:rFonts w:cs="Calibri"/>
          <w:i/>
          <w:iCs/>
          <w:szCs w:val="24"/>
          <w:lang w:val="sr-Cyrl-BA"/>
        </w:rPr>
        <w:lastRenderedPageBreak/>
        <w:t xml:space="preserve">Извор: Акциони план одрживог управљања енергијом и прилагођавања климатским промјенама (SECAP) општине </w:t>
      </w:r>
      <w:r w:rsidR="00E27703" w:rsidRPr="00C41704">
        <w:rPr>
          <w:rFonts w:cs="Calibri"/>
          <w:i/>
          <w:iCs/>
          <w:szCs w:val="24"/>
          <w:lang w:val="sr-Cyrl-BA"/>
        </w:rPr>
        <w:t>Мркоњић Град</w:t>
      </w:r>
      <w:r w:rsidRPr="00C41704">
        <w:rPr>
          <w:rFonts w:cs="Calibri"/>
          <w:i/>
          <w:iCs/>
          <w:szCs w:val="24"/>
          <w:lang w:val="sr-Cyrl-BA"/>
        </w:rPr>
        <w:t>за период до 2030. године</w:t>
      </w:r>
    </w:p>
    <w:p w14:paraId="63C4CBE5" w14:textId="77777777" w:rsidR="008D457A" w:rsidRPr="000B1ACC" w:rsidRDefault="008D457A" w:rsidP="002A15A0">
      <w:pPr>
        <w:keepNext/>
        <w:spacing w:after="200"/>
        <w:jc w:val="center"/>
        <w:rPr>
          <w:rFonts w:cs="Calibri"/>
          <w:b/>
          <w:noProof/>
          <w:lang w:val="sr-Cyrl-BA"/>
        </w:rPr>
      </w:pPr>
    </w:p>
    <w:p w14:paraId="0FCEFC17" w14:textId="77777777" w:rsidR="008E1A00" w:rsidRPr="000B1ACC" w:rsidRDefault="008E1A00" w:rsidP="00C41704">
      <w:pPr>
        <w:keepNext/>
        <w:spacing w:after="0" w:line="20" w:lineRule="atLeast"/>
        <w:rPr>
          <w:rFonts w:cs="Calibri"/>
          <w:b/>
          <w:noProof/>
          <w:sz w:val="20"/>
          <w:szCs w:val="20"/>
          <w:lang w:val="sr-Cyrl-BA"/>
        </w:rPr>
      </w:pPr>
      <w:r w:rsidRPr="000B1ACC">
        <w:rPr>
          <w:rFonts w:cs="Calibri"/>
          <w:b/>
          <w:noProof/>
          <w:sz w:val="20"/>
          <w:szCs w:val="20"/>
          <w:lang w:val="sr-Cyrl-BA"/>
        </w:rPr>
        <w:t>Табела: Укупне емисије CO</w:t>
      </w:r>
      <w:r w:rsidRPr="000B1ACC">
        <w:rPr>
          <w:rFonts w:cs="Calibri"/>
          <w:b/>
          <w:noProof/>
          <w:sz w:val="20"/>
          <w:szCs w:val="20"/>
          <w:vertAlign w:val="subscript"/>
          <w:lang w:val="sr-Cyrl-BA"/>
        </w:rPr>
        <w:t>2</w:t>
      </w:r>
      <w:r w:rsidRPr="000B1ACC">
        <w:rPr>
          <w:rFonts w:cs="Calibri"/>
          <w:b/>
          <w:noProof/>
          <w:sz w:val="20"/>
          <w:szCs w:val="20"/>
          <w:lang w:val="sr-Cyrl-BA"/>
        </w:rPr>
        <w:t xml:space="preserve"> из сектора </w:t>
      </w:r>
      <w:r w:rsidRPr="003B114F">
        <w:rPr>
          <w:rFonts w:cs="Calibri"/>
          <w:b/>
          <w:noProof/>
          <w:sz w:val="20"/>
          <w:szCs w:val="20"/>
          <w:lang w:val="sr-Cyrl-BA"/>
        </w:rPr>
        <w:t>саобраћаја у  2020. години</w:t>
      </w:r>
    </w:p>
    <w:tbl>
      <w:tblPr>
        <w:tblStyle w:val="LightShading4"/>
        <w:tblW w:w="4323" w:type="pct"/>
        <w:jc w:val="center"/>
        <w:tblLook w:val="0400" w:firstRow="0" w:lastRow="0" w:firstColumn="0" w:lastColumn="0" w:noHBand="0" w:noVBand="1"/>
      </w:tblPr>
      <w:tblGrid>
        <w:gridCol w:w="2121"/>
        <w:gridCol w:w="1690"/>
        <w:gridCol w:w="1690"/>
        <w:gridCol w:w="1842"/>
        <w:gridCol w:w="1115"/>
      </w:tblGrid>
      <w:tr w:rsidR="00BA0E7F" w:rsidRPr="000B1ACC" w14:paraId="2B7D8EA0"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tcW w:w="1254" w:type="pct"/>
            <w:vMerge w:val="restart"/>
            <w:tcBorders>
              <w:top w:val="single" w:sz="8" w:space="0" w:color="000000" w:themeColor="text1"/>
              <w:bottom w:val="single" w:sz="4" w:space="0" w:color="auto"/>
            </w:tcBorders>
            <w:shd w:val="clear" w:color="auto" w:fill="F2F2F2" w:themeFill="background1" w:themeFillShade="F2"/>
            <w:vAlign w:val="center"/>
          </w:tcPr>
          <w:p w14:paraId="12A9C76A" w14:textId="77777777" w:rsidR="008E1A00" w:rsidRPr="000B1ACC" w:rsidRDefault="008E1A00" w:rsidP="00E27703">
            <w:pPr>
              <w:spacing w:line="20" w:lineRule="atLeast"/>
              <w:jc w:val="center"/>
              <w:rPr>
                <w:rFonts w:cs="Calibri"/>
                <w:b/>
                <w:sz w:val="20"/>
                <w:szCs w:val="20"/>
                <w:lang w:val="sr-Cyrl-BA" w:eastAsia="hr-HR"/>
              </w:rPr>
            </w:pPr>
            <w:r w:rsidRPr="000B1ACC">
              <w:rPr>
                <w:rFonts w:cs="Calibri"/>
                <w:b/>
                <w:sz w:val="20"/>
                <w:szCs w:val="20"/>
                <w:lang w:val="sr-Cyrl-BA" w:eastAsia="hr-HR"/>
              </w:rPr>
              <w:t>Подсектор</w:t>
            </w:r>
          </w:p>
        </w:tc>
        <w:tc>
          <w:tcPr>
            <w:tcW w:w="3746" w:type="pct"/>
            <w:gridSpan w:val="4"/>
            <w:tcBorders>
              <w:top w:val="single" w:sz="8" w:space="0" w:color="000000" w:themeColor="text1"/>
              <w:bottom w:val="single" w:sz="4" w:space="0" w:color="auto"/>
            </w:tcBorders>
            <w:shd w:val="clear" w:color="auto" w:fill="F2F2F2" w:themeFill="background1" w:themeFillShade="F2"/>
            <w:vAlign w:val="center"/>
          </w:tcPr>
          <w:p w14:paraId="1653E4CF" w14:textId="77777777" w:rsidR="008E1A00" w:rsidRPr="000B1ACC" w:rsidRDefault="008E1A00" w:rsidP="00E27703">
            <w:pPr>
              <w:spacing w:line="20" w:lineRule="atLeast"/>
              <w:jc w:val="center"/>
              <w:rPr>
                <w:rFonts w:cs="Calibri"/>
                <w:b/>
                <w:sz w:val="20"/>
                <w:szCs w:val="20"/>
                <w:lang w:val="sr-Cyrl-BA" w:eastAsia="hr-HR"/>
              </w:rPr>
            </w:pPr>
            <w:r w:rsidRPr="000B1ACC">
              <w:rPr>
                <w:rFonts w:cs="Calibri"/>
                <w:b/>
                <w:sz w:val="20"/>
                <w:szCs w:val="20"/>
                <w:lang w:val="sr-Cyrl-BA" w:eastAsia="hr-HR"/>
              </w:rPr>
              <w:t>Emisija CO</w:t>
            </w:r>
            <w:r w:rsidRPr="000B1ACC">
              <w:rPr>
                <w:rFonts w:cs="Calibri"/>
                <w:b/>
                <w:sz w:val="20"/>
                <w:szCs w:val="20"/>
                <w:vertAlign w:val="subscript"/>
                <w:lang w:val="sr-Cyrl-BA" w:eastAsia="hr-HR"/>
              </w:rPr>
              <w:t>2</w:t>
            </w:r>
            <w:r w:rsidRPr="000B1ACC">
              <w:rPr>
                <w:rFonts w:cs="Calibri"/>
                <w:b/>
                <w:sz w:val="20"/>
                <w:szCs w:val="20"/>
                <w:lang w:val="sr-Cyrl-BA" w:eastAsia="hr-HR"/>
              </w:rPr>
              <w:t xml:space="preserve"> [t CO</w:t>
            </w:r>
            <w:r w:rsidRPr="000B1ACC">
              <w:rPr>
                <w:rFonts w:cs="Calibri"/>
                <w:b/>
                <w:sz w:val="20"/>
                <w:szCs w:val="20"/>
                <w:vertAlign w:val="subscript"/>
                <w:lang w:val="sr-Cyrl-BA" w:eastAsia="hr-HR"/>
              </w:rPr>
              <w:t>2</w:t>
            </w:r>
            <w:r w:rsidRPr="000B1ACC">
              <w:rPr>
                <w:rFonts w:cs="Calibri"/>
                <w:b/>
                <w:sz w:val="20"/>
                <w:szCs w:val="20"/>
                <w:lang w:val="sr-Cyrl-BA" w:eastAsia="hr-HR"/>
              </w:rPr>
              <w:t>]</w:t>
            </w:r>
          </w:p>
        </w:tc>
      </w:tr>
      <w:tr w:rsidR="00BA0E7F" w:rsidRPr="000B1ACC" w14:paraId="5F5ED928" w14:textId="77777777" w:rsidTr="003B114F">
        <w:trPr>
          <w:trHeight w:val="20"/>
          <w:jc w:val="center"/>
        </w:trPr>
        <w:tc>
          <w:tcPr>
            <w:tcW w:w="1254" w:type="pct"/>
            <w:vMerge/>
            <w:tcBorders>
              <w:top w:val="single" w:sz="4" w:space="0" w:color="auto"/>
              <w:bottom w:val="single" w:sz="4" w:space="0" w:color="auto"/>
            </w:tcBorders>
            <w:vAlign w:val="center"/>
          </w:tcPr>
          <w:p w14:paraId="0AD55729" w14:textId="77777777" w:rsidR="008E1A00" w:rsidRPr="000B1ACC" w:rsidRDefault="008E1A00" w:rsidP="00E27703">
            <w:pPr>
              <w:widowControl w:val="0"/>
              <w:pBdr>
                <w:top w:val="nil"/>
                <w:left w:val="nil"/>
                <w:bottom w:val="nil"/>
                <w:right w:val="nil"/>
                <w:between w:val="nil"/>
              </w:pBdr>
              <w:spacing w:line="20" w:lineRule="atLeast"/>
              <w:jc w:val="center"/>
              <w:rPr>
                <w:rFonts w:cs="Calibri"/>
                <w:b/>
                <w:sz w:val="20"/>
                <w:szCs w:val="20"/>
                <w:lang w:val="sr-Cyrl-BA" w:eastAsia="hr-HR"/>
              </w:rPr>
            </w:pPr>
          </w:p>
        </w:tc>
        <w:tc>
          <w:tcPr>
            <w:tcW w:w="999" w:type="pct"/>
            <w:tcBorders>
              <w:top w:val="single" w:sz="4" w:space="0" w:color="auto"/>
              <w:bottom w:val="single" w:sz="4" w:space="0" w:color="auto"/>
            </w:tcBorders>
            <w:vAlign w:val="center"/>
          </w:tcPr>
          <w:p w14:paraId="357D7ADD" w14:textId="77777777" w:rsidR="008E1A00" w:rsidRPr="000B1ACC" w:rsidRDefault="008E1A00" w:rsidP="00E27703">
            <w:pPr>
              <w:spacing w:line="20" w:lineRule="atLeast"/>
              <w:jc w:val="center"/>
              <w:rPr>
                <w:rFonts w:cs="Calibri"/>
                <w:b/>
                <w:sz w:val="20"/>
                <w:szCs w:val="20"/>
                <w:lang w:val="sr-Cyrl-BA" w:eastAsia="hr-HR"/>
              </w:rPr>
            </w:pPr>
            <w:r w:rsidRPr="000B1ACC">
              <w:rPr>
                <w:rFonts w:cs="Calibri"/>
                <w:b/>
                <w:sz w:val="20"/>
                <w:szCs w:val="20"/>
                <w:lang w:val="sr-Cyrl-BA" w:eastAsia="hr-HR"/>
              </w:rPr>
              <w:t>Дизел</w:t>
            </w:r>
          </w:p>
        </w:tc>
        <w:tc>
          <w:tcPr>
            <w:tcW w:w="999" w:type="pct"/>
            <w:tcBorders>
              <w:top w:val="single" w:sz="4" w:space="0" w:color="auto"/>
              <w:bottom w:val="single" w:sz="4" w:space="0" w:color="auto"/>
            </w:tcBorders>
            <w:vAlign w:val="center"/>
          </w:tcPr>
          <w:p w14:paraId="29DF4841" w14:textId="77777777" w:rsidR="008E1A00" w:rsidRPr="000B1ACC" w:rsidRDefault="008E1A00" w:rsidP="00E27703">
            <w:pPr>
              <w:spacing w:line="20" w:lineRule="atLeast"/>
              <w:jc w:val="center"/>
              <w:rPr>
                <w:rFonts w:cs="Calibri"/>
                <w:b/>
                <w:sz w:val="20"/>
                <w:szCs w:val="20"/>
                <w:lang w:val="sr-Cyrl-BA" w:eastAsia="hr-HR"/>
              </w:rPr>
            </w:pPr>
            <w:r w:rsidRPr="000B1ACC">
              <w:rPr>
                <w:rFonts w:cs="Calibri"/>
                <w:b/>
                <w:sz w:val="20"/>
                <w:szCs w:val="20"/>
                <w:lang w:val="sr-Cyrl-BA" w:eastAsia="hr-HR"/>
              </w:rPr>
              <w:t>Бензин</w:t>
            </w:r>
          </w:p>
        </w:tc>
        <w:tc>
          <w:tcPr>
            <w:tcW w:w="1089" w:type="pct"/>
            <w:tcBorders>
              <w:top w:val="single" w:sz="4" w:space="0" w:color="auto"/>
              <w:bottom w:val="single" w:sz="4" w:space="0" w:color="auto"/>
            </w:tcBorders>
            <w:vAlign w:val="center"/>
          </w:tcPr>
          <w:p w14:paraId="75E3A287" w14:textId="77777777" w:rsidR="008E1A00" w:rsidRPr="000B1ACC" w:rsidRDefault="008E1A00" w:rsidP="00E27703">
            <w:pPr>
              <w:spacing w:line="20" w:lineRule="atLeast"/>
              <w:jc w:val="center"/>
              <w:rPr>
                <w:rFonts w:cs="Calibri"/>
                <w:b/>
                <w:sz w:val="20"/>
                <w:szCs w:val="20"/>
                <w:lang w:val="sr-Cyrl-BA" w:eastAsia="hr-HR"/>
              </w:rPr>
            </w:pPr>
            <w:r w:rsidRPr="000B1ACC">
              <w:rPr>
                <w:rFonts w:cs="Calibri"/>
                <w:b/>
                <w:sz w:val="20"/>
                <w:szCs w:val="20"/>
                <w:lang w:val="sr-Cyrl-BA" w:eastAsia="hr-HR"/>
              </w:rPr>
              <w:t>ЛПГ</w:t>
            </w:r>
          </w:p>
        </w:tc>
        <w:tc>
          <w:tcPr>
            <w:tcW w:w="659" w:type="pct"/>
            <w:tcBorders>
              <w:top w:val="single" w:sz="4" w:space="0" w:color="auto"/>
              <w:bottom w:val="single" w:sz="4" w:space="0" w:color="auto"/>
            </w:tcBorders>
            <w:vAlign w:val="center"/>
          </w:tcPr>
          <w:p w14:paraId="38DF08BC" w14:textId="77777777" w:rsidR="008E1A00" w:rsidRPr="000B1ACC" w:rsidRDefault="008E1A00" w:rsidP="00E27703">
            <w:pPr>
              <w:spacing w:line="20" w:lineRule="atLeast"/>
              <w:jc w:val="center"/>
              <w:rPr>
                <w:rFonts w:cs="Calibri"/>
                <w:b/>
                <w:sz w:val="20"/>
                <w:szCs w:val="20"/>
                <w:lang w:val="sr-Cyrl-BA" w:eastAsia="hr-HR"/>
              </w:rPr>
            </w:pPr>
            <w:r w:rsidRPr="000B1ACC">
              <w:rPr>
                <w:rFonts w:cs="Calibri"/>
                <w:b/>
                <w:sz w:val="20"/>
                <w:szCs w:val="20"/>
                <w:lang w:val="sr-Cyrl-BA" w:eastAsia="hr-HR"/>
              </w:rPr>
              <w:t>Укупно</w:t>
            </w:r>
          </w:p>
        </w:tc>
      </w:tr>
      <w:tr w:rsidR="00BA0E7F" w:rsidRPr="000B1ACC" w14:paraId="1B118E6B" w14:textId="77777777" w:rsidTr="003B114F">
        <w:trPr>
          <w:cnfStyle w:val="000000100000" w:firstRow="0" w:lastRow="0" w:firstColumn="0" w:lastColumn="0" w:oddVBand="0" w:evenVBand="0" w:oddHBand="1" w:evenHBand="0" w:firstRowFirstColumn="0" w:firstRowLastColumn="0" w:lastRowFirstColumn="0" w:lastRowLastColumn="0"/>
          <w:trHeight w:val="353"/>
          <w:jc w:val="center"/>
        </w:trPr>
        <w:tc>
          <w:tcPr>
            <w:tcW w:w="1254" w:type="pct"/>
            <w:tcBorders>
              <w:top w:val="single" w:sz="4" w:space="0" w:color="auto"/>
            </w:tcBorders>
            <w:shd w:val="clear" w:color="auto" w:fill="F2F2F2" w:themeFill="background1" w:themeFillShade="F2"/>
            <w:vAlign w:val="center"/>
          </w:tcPr>
          <w:p w14:paraId="54BDAA99" w14:textId="77777777" w:rsidR="008E1A00" w:rsidRPr="000B1ACC" w:rsidRDefault="008E1A00" w:rsidP="003B114F">
            <w:pPr>
              <w:spacing w:line="20" w:lineRule="atLeast"/>
              <w:rPr>
                <w:rFonts w:cs="Calibri"/>
                <w:b/>
                <w:sz w:val="20"/>
                <w:szCs w:val="20"/>
                <w:lang w:val="sr-Cyrl-BA" w:eastAsia="hr-HR"/>
              </w:rPr>
            </w:pPr>
            <w:r w:rsidRPr="000B1ACC">
              <w:rPr>
                <w:rFonts w:cs="Calibri"/>
                <w:b/>
                <w:sz w:val="20"/>
                <w:szCs w:val="20"/>
                <w:lang w:val="sr-Cyrl-BA" w:eastAsia="hr-HR"/>
              </w:rPr>
              <w:t>Возила у власништву општине</w:t>
            </w:r>
          </w:p>
        </w:tc>
        <w:tc>
          <w:tcPr>
            <w:tcW w:w="999" w:type="pct"/>
            <w:tcBorders>
              <w:top w:val="single" w:sz="4" w:space="0" w:color="auto"/>
            </w:tcBorders>
            <w:shd w:val="clear" w:color="auto" w:fill="F2F2F2" w:themeFill="background1" w:themeFillShade="F2"/>
            <w:vAlign w:val="center"/>
          </w:tcPr>
          <w:p w14:paraId="0B468BF9"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10,6</w:t>
            </w:r>
          </w:p>
        </w:tc>
        <w:tc>
          <w:tcPr>
            <w:tcW w:w="999" w:type="pct"/>
            <w:tcBorders>
              <w:top w:val="single" w:sz="4" w:space="0" w:color="auto"/>
            </w:tcBorders>
            <w:shd w:val="clear" w:color="auto" w:fill="F2F2F2" w:themeFill="background1" w:themeFillShade="F2"/>
            <w:vAlign w:val="center"/>
          </w:tcPr>
          <w:p w14:paraId="2C748183"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4,1</w:t>
            </w:r>
          </w:p>
        </w:tc>
        <w:tc>
          <w:tcPr>
            <w:tcW w:w="1089" w:type="pct"/>
            <w:tcBorders>
              <w:top w:val="single" w:sz="4" w:space="0" w:color="auto"/>
            </w:tcBorders>
            <w:shd w:val="clear" w:color="auto" w:fill="F2F2F2" w:themeFill="background1" w:themeFillShade="F2"/>
            <w:vAlign w:val="center"/>
          </w:tcPr>
          <w:p w14:paraId="0C993EF5"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0</w:t>
            </w:r>
          </w:p>
        </w:tc>
        <w:tc>
          <w:tcPr>
            <w:tcW w:w="659" w:type="pct"/>
            <w:tcBorders>
              <w:top w:val="single" w:sz="4" w:space="0" w:color="auto"/>
            </w:tcBorders>
            <w:shd w:val="clear" w:color="auto" w:fill="F2F2F2" w:themeFill="background1" w:themeFillShade="F2"/>
            <w:vAlign w:val="center"/>
          </w:tcPr>
          <w:p w14:paraId="6E10F19A" w14:textId="77777777" w:rsidR="008E1A00" w:rsidRPr="003B114F" w:rsidRDefault="008E1A00" w:rsidP="00E27703">
            <w:pPr>
              <w:spacing w:line="20" w:lineRule="atLeast"/>
              <w:jc w:val="center"/>
              <w:rPr>
                <w:rFonts w:cs="Calibri"/>
                <w:b/>
                <w:bCs/>
                <w:sz w:val="20"/>
                <w:szCs w:val="20"/>
                <w:lang w:val="sr-Cyrl-BA"/>
              </w:rPr>
            </w:pPr>
            <w:r w:rsidRPr="003B114F">
              <w:rPr>
                <w:rFonts w:cs="Calibri"/>
                <w:b/>
                <w:bCs/>
                <w:sz w:val="20"/>
                <w:szCs w:val="20"/>
                <w:lang w:val="sr-Cyrl-BA"/>
              </w:rPr>
              <w:t>14,7</w:t>
            </w:r>
          </w:p>
        </w:tc>
      </w:tr>
      <w:tr w:rsidR="00BA0E7F" w:rsidRPr="000B1ACC" w14:paraId="3A6100FE" w14:textId="77777777" w:rsidTr="003B114F">
        <w:trPr>
          <w:trHeight w:val="430"/>
          <w:jc w:val="center"/>
        </w:trPr>
        <w:tc>
          <w:tcPr>
            <w:tcW w:w="1254" w:type="pct"/>
            <w:vAlign w:val="center"/>
          </w:tcPr>
          <w:p w14:paraId="0B9160E3" w14:textId="77777777" w:rsidR="008E1A00" w:rsidRPr="000B1ACC" w:rsidRDefault="008E1A00" w:rsidP="003B114F">
            <w:pPr>
              <w:spacing w:line="20" w:lineRule="atLeast"/>
              <w:rPr>
                <w:rFonts w:cs="Calibri"/>
                <w:b/>
                <w:sz w:val="20"/>
                <w:szCs w:val="20"/>
                <w:lang w:val="sr-Cyrl-BA" w:eastAsia="hr-HR"/>
              </w:rPr>
            </w:pPr>
            <w:r w:rsidRPr="000B1ACC">
              <w:rPr>
                <w:rFonts w:cs="Calibri"/>
                <w:b/>
                <w:sz w:val="20"/>
                <w:szCs w:val="20"/>
                <w:lang w:val="sr-Cyrl-BA" w:eastAsia="hr-HR"/>
              </w:rPr>
              <w:t>Јавни пријевоз</w:t>
            </w:r>
          </w:p>
        </w:tc>
        <w:tc>
          <w:tcPr>
            <w:tcW w:w="999" w:type="pct"/>
            <w:vAlign w:val="center"/>
          </w:tcPr>
          <w:p w14:paraId="633E98EA"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1.079</w:t>
            </w:r>
          </w:p>
        </w:tc>
        <w:tc>
          <w:tcPr>
            <w:tcW w:w="999" w:type="pct"/>
            <w:vAlign w:val="center"/>
          </w:tcPr>
          <w:p w14:paraId="737D288A"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0</w:t>
            </w:r>
          </w:p>
        </w:tc>
        <w:tc>
          <w:tcPr>
            <w:tcW w:w="1089" w:type="pct"/>
            <w:vAlign w:val="center"/>
          </w:tcPr>
          <w:p w14:paraId="238926AD"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0</w:t>
            </w:r>
          </w:p>
        </w:tc>
        <w:tc>
          <w:tcPr>
            <w:tcW w:w="659" w:type="pct"/>
            <w:vAlign w:val="center"/>
          </w:tcPr>
          <w:p w14:paraId="5F9D8E17" w14:textId="77777777" w:rsidR="008E1A00" w:rsidRPr="003B114F" w:rsidRDefault="008E1A00" w:rsidP="00E27703">
            <w:pPr>
              <w:spacing w:line="20" w:lineRule="atLeast"/>
              <w:jc w:val="center"/>
              <w:rPr>
                <w:rFonts w:cs="Calibri"/>
                <w:b/>
                <w:bCs/>
                <w:sz w:val="20"/>
                <w:szCs w:val="20"/>
                <w:lang w:val="sr-Cyrl-BA"/>
              </w:rPr>
            </w:pPr>
            <w:r w:rsidRPr="003B114F">
              <w:rPr>
                <w:rFonts w:cs="Calibri"/>
                <w:b/>
                <w:bCs/>
                <w:sz w:val="20"/>
                <w:szCs w:val="20"/>
                <w:lang w:val="sr-Cyrl-BA"/>
              </w:rPr>
              <w:t>1.079</w:t>
            </w:r>
          </w:p>
        </w:tc>
      </w:tr>
      <w:tr w:rsidR="00BA0E7F" w:rsidRPr="000B1ACC" w14:paraId="7BA2A8A6"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tcW w:w="1254" w:type="pct"/>
            <w:shd w:val="clear" w:color="auto" w:fill="F2F2F2" w:themeFill="background1" w:themeFillShade="F2"/>
            <w:vAlign w:val="center"/>
          </w:tcPr>
          <w:p w14:paraId="366FD4AF" w14:textId="77777777" w:rsidR="008E1A00" w:rsidRPr="000B1ACC" w:rsidRDefault="003B114F" w:rsidP="003B114F">
            <w:pPr>
              <w:spacing w:line="20" w:lineRule="atLeast"/>
              <w:rPr>
                <w:rFonts w:cs="Calibri"/>
                <w:b/>
                <w:sz w:val="20"/>
                <w:szCs w:val="20"/>
                <w:lang w:val="sr-Cyrl-BA" w:eastAsia="hr-HR"/>
              </w:rPr>
            </w:pPr>
            <w:r>
              <w:rPr>
                <w:rFonts w:cs="Calibri"/>
                <w:b/>
                <w:sz w:val="20"/>
                <w:szCs w:val="20"/>
                <w:lang w:val="sr-Cyrl-BA" w:eastAsia="hr-HR"/>
              </w:rPr>
              <w:t xml:space="preserve">Приватна и  </w:t>
            </w:r>
            <w:r w:rsidR="008E1A00" w:rsidRPr="000B1ACC">
              <w:rPr>
                <w:rFonts w:cs="Calibri"/>
                <w:b/>
                <w:sz w:val="20"/>
                <w:szCs w:val="20"/>
                <w:lang w:val="sr-Cyrl-BA" w:eastAsia="hr-HR"/>
              </w:rPr>
              <w:t>комерцијална возила</w:t>
            </w:r>
          </w:p>
        </w:tc>
        <w:tc>
          <w:tcPr>
            <w:tcW w:w="999" w:type="pct"/>
            <w:shd w:val="clear" w:color="auto" w:fill="F2F2F2" w:themeFill="background1" w:themeFillShade="F2"/>
            <w:vAlign w:val="center"/>
          </w:tcPr>
          <w:p w14:paraId="7B3F1131"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26.881</w:t>
            </w:r>
          </w:p>
        </w:tc>
        <w:tc>
          <w:tcPr>
            <w:tcW w:w="999" w:type="pct"/>
            <w:shd w:val="clear" w:color="auto" w:fill="F2F2F2" w:themeFill="background1" w:themeFillShade="F2"/>
            <w:vAlign w:val="center"/>
          </w:tcPr>
          <w:p w14:paraId="3D8379EA"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4.579</w:t>
            </w:r>
          </w:p>
        </w:tc>
        <w:tc>
          <w:tcPr>
            <w:tcW w:w="1089" w:type="pct"/>
            <w:shd w:val="clear" w:color="auto" w:fill="F2F2F2" w:themeFill="background1" w:themeFillShade="F2"/>
            <w:vAlign w:val="center"/>
          </w:tcPr>
          <w:p w14:paraId="77E8DC3F" w14:textId="77777777" w:rsidR="008E1A00" w:rsidRPr="003B114F" w:rsidRDefault="008E1A00" w:rsidP="00E27703">
            <w:pPr>
              <w:spacing w:line="20" w:lineRule="atLeast"/>
              <w:jc w:val="center"/>
              <w:rPr>
                <w:rFonts w:cs="Calibri"/>
                <w:sz w:val="20"/>
                <w:szCs w:val="20"/>
                <w:lang w:val="sr-Cyrl-BA"/>
              </w:rPr>
            </w:pPr>
            <w:r w:rsidRPr="003B114F">
              <w:rPr>
                <w:rFonts w:cs="Calibri"/>
                <w:sz w:val="20"/>
                <w:szCs w:val="20"/>
                <w:lang w:val="sr-Cyrl-BA"/>
              </w:rPr>
              <w:t>737</w:t>
            </w:r>
          </w:p>
        </w:tc>
        <w:tc>
          <w:tcPr>
            <w:tcW w:w="659" w:type="pct"/>
            <w:shd w:val="clear" w:color="auto" w:fill="F2F2F2" w:themeFill="background1" w:themeFillShade="F2"/>
            <w:vAlign w:val="center"/>
          </w:tcPr>
          <w:p w14:paraId="3B565FB6" w14:textId="77777777" w:rsidR="008E1A00" w:rsidRPr="003B114F" w:rsidRDefault="008E1A00" w:rsidP="00E27703">
            <w:pPr>
              <w:spacing w:line="20" w:lineRule="atLeast"/>
              <w:jc w:val="center"/>
              <w:rPr>
                <w:rFonts w:cs="Calibri"/>
                <w:b/>
                <w:bCs/>
                <w:sz w:val="20"/>
                <w:szCs w:val="20"/>
                <w:lang w:val="sr-Cyrl-BA"/>
              </w:rPr>
            </w:pPr>
            <w:r w:rsidRPr="003B114F">
              <w:rPr>
                <w:rFonts w:cs="Calibri"/>
                <w:b/>
                <w:bCs/>
                <w:sz w:val="20"/>
                <w:szCs w:val="20"/>
                <w:lang w:val="sr-Cyrl-BA"/>
              </w:rPr>
              <w:t>32.197</w:t>
            </w:r>
          </w:p>
        </w:tc>
      </w:tr>
    </w:tbl>
    <w:p w14:paraId="2A2CD8D9" w14:textId="77777777" w:rsidR="00BA0E7F" w:rsidRPr="00C41704" w:rsidRDefault="00023FA2" w:rsidP="003B114F">
      <w:pPr>
        <w:spacing w:after="200"/>
        <w:jc w:val="both"/>
        <w:rPr>
          <w:rFonts w:cs="Calibri"/>
          <w:b/>
          <w:i/>
          <w:iCs/>
          <w:noProof/>
          <w:szCs w:val="24"/>
          <w:lang w:val="sr-Cyrl-BA"/>
        </w:rPr>
      </w:pPr>
      <w:r w:rsidRPr="00C41704">
        <w:rPr>
          <w:rFonts w:cs="Calibri"/>
          <w:i/>
          <w:iCs/>
          <w:szCs w:val="24"/>
          <w:lang w:val="sr-Cyrl-BA"/>
        </w:rPr>
        <w:t xml:space="preserve">Извор: Акциони план одрживог управљања енергијом и прилагођавања климатским промјенама (SECAP) општине </w:t>
      </w:r>
      <w:r w:rsidR="00E27703" w:rsidRPr="00C41704">
        <w:rPr>
          <w:rFonts w:cs="Calibri"/>
          <w:i/>
          <w:iCs/>
          <w:szCs w:val="24"/>
          <w:lang w:val="sr-Cyrl-BA"/>
        </w:rPr>
        <w:t>Мркоњић Град</w:t>
      </w:r>
      <w:r w:rsidRPr="00C41704">
        <w:rPr>
          <w:rFonts w:cs="Calibri"/>
          <w:i/>
          <w:iCs/>
          <w:szCs w:val="24"/>
          <w:lang w:val="sr-Cyrl-BA"/>
        </w:rPr>
        <w:t>за период до 2030. године</w:t>
      </w:r>
    </w:p>
    <w:p w14:paraId="1587D015" w14:textId="77777777" w:rsidR="008E1A00" w:rsidRPr="000B1ACC" w:rsidRDefault="008E1A00" w:rsidP="00E27703">
      <w:pPr>
        <w:spacing w:after="0"/>
        <w:rPr>
          <w:rFonts w:cs="Calibri"/>
          <w:b/>
          <w:noProof/>
          <w:sz w:val="20"/>
          <w:szCs w:val="20"/>
          <w:lang w:val="sr-Cyrl-BA"/>
        </w:rPr>
      </w:pPr>
      <w:r w:rsidRPr="000B1ACC">
        <w:rPr>
          <w:rFonts w:cs="Calibri"/>
          <w:b/>
          <w:noProof/>
          <w:sz w:val="20"/>
          <w:szCs w:val="20"/>
          <w:lang w:val="sr-Cyrl-BA"/>
        </w:rPr>
        <w:t>Табела: Потрошња електричне енергије за јавну расвјету на адм</w:t>
      </w:r>
      <w:r w:rsidR="00E27703" w:rsidRPr="000B1ACC">
        <w:rPr>
          <w:rFonts w:cs="Calibri"/>
          <w:b/>
          <w:noProof/>
          <w:sz w:val="20"/>
          <w:szCs w:val="20"/>
          <w:lang w:val="sr-Cyrl-BA"/>
        </w:rPr>
        <w:t>инистративном подручју општине Мркоњић Град</w:t>
      </w:r>
      <w:r w:rsidRPr="000B1ACC">
        <w:rPr>
          <w:rFonts w:cs="Calibri"/>
          <w:b/>
          <w:noProof/>
          <w:sz w:val="20"/>
          <w:szCs w:val="20"/>
          <w:lang w:val="sr-Cyrl-BA"/>
        </w:rPr>
        <w:t xml:space="preserve"> и припадајући контролни инвентар емисије  CO</w:t>
      </w:r>
      <w:r w:rsidRPr="000B1ACC">
        <w:rPr>
          <w:rFonts w:cs="Calibri"/>
          <w:b/>
          <w:noProof/>
          <w:sz w:val="20"/>
          <w:szCs w:val="20"/>
          <w:vertAlign w:val="subscript"/>
          <w:lang w:val="sr-Cyrl-BA"/>
        </w:rPr>
        <w:t>2</w:t>
      </w:r>
      <w:r w:rsidRPr="000B1ACC">
        <w:rPr>
          <w:rFonts w:cs="Calibri"/>
          <w:b/>
          <w:noProof/>
          <w:sz w:val="20"/>
          <w:szCs w:val="20"/>
          <w:lang w:val="sr-Cyrl-BA"/>
        </w:rPr>
        <w:t xml:space="preserve"> </w:t>
      </w:r>
      <w:r w:rsidRPr="003B114F">
        <w:rPr>
          <w:rFonts w:cs="Calibri"/>
          <w:b/>
          <w:noProof/>
          <w:sz w:val="20"/>
          <w:szCs w:val="20"/>
          <w:lang w:val="sr-Cyrl-BA"/>
        </w:rPr>
        <w:t>u 2020. години</w:t>
      </w:r>
    </w:p>
    <w:tbl>
      <w:tblPr>
        <w:tblStyle w:val="LightShading4"/>
        <w:tblW w:w="4536" w:type="pct"/>
        <w:jc w:val="center"/>
        <w:tblLook w:val="04A0" w:firstRow="1" w:lastRow="0" w:firstColumn="1" w:lastColumn="0" w:noHBand="0" w:noVBand="1"/>
      </w:tblPr>
      <w:tblGrid>
        <w:gridCol w:w="2183"/>
        <w:gridCol w:w="2361"/>
        <w:gridCol w:w="2359"/>
        <w:gridCol w:w="1972"/>
      </w:tblGrid>
      <w:tr w:rsidR="00BA0E7F" w:rsidRPr="000B1ACC" w14:paraId="6CBCB173" w14:textId="77777777" w:rsidTr="003B114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30" w:type="pct"/>
            <w:vMerge w:val="restart"/>
            <w:vAlign w:val="center"/>
            <w:hideMark/>
          </w:tcPr>
          <w:p w14:paraId="1646618A" w14:textId="77777777" w:rsidR="008E1A00" w:rsidRPr="000B1ACC" w:rsidRDefault="008E1A00" w:rsidP="00E27703">
            <w:pPr>
              <w:jc w:val="center"/>
              <w:rPr>
                <w:rFonts w:eastAsia="Times New Roman" w:cs="Calibri"/>
                <w:sz w:val="20"/>
                <w:szCs w:val="20"/>
                <w:lang w:val="sr-Cyrl-BA"/>
              </w:rPr>
            </w:pPr>
            <w:r w:rsidRPr="000B1ACC">
              <w:rPr>
                <w:rFonts w:eastAsia="Times New Roman" w:cs="Calibri"/>
                <w:sz w:val="20"/>
                <w:szCs w:val="20"/>
                <w:lang w:val="sr-Cyrl-BA"/>
              </w:rPr>
              <w:t>Јавна расвјета</w:t>
            </w:r>
          </w:p>
        </w:tc>
        <w:tc>
          <w:tcPr>
            <w:tcW w:w="1330" w:type="pct"/>
            <w:vAlign w:val="center"/>
            <w:hideMark/>
          </w:tcPr>
          <w:p w14:paraId="2518AF8B" w14:textId="77777777" w:rsidR="008E1A00" w:rsidRPr="000B1ACC" w:rsidRDefault="008E1A00" w:rsidP="00E27703">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Cyrl-BA"/>
              </w:rPr>
            </w:pPr>
            <w:r w:rsidRPr="000B1ACC">
              <w:rPr>
                <w:rFonts w:eastAsia="Times New Roman" w:cs="Calibri"/>
                <w:sz w:val="20"/>
                <w:szCs w:val="20"/>
                <w:lang w:val="sr-Cyrl-BA"/>
              </w:rPr>
              <w:t>Потрошња ел. енергије (MWh)</w:t>
            </w:r>
          </w:p>
        </w:tc>
        <w:tc>
          <w:tcPr>
            <w:tcW w:w="1329" w:type="pct"/>
            <w:vAlign w:val="center"/>
            <w:hideMark/>
          </w:tcPr>
          <w:p w14:paraId="3F133B1E" w14:textId="77777777" w:rsidR="008E1A00" w:rsidRPr="000B1ACC" w:rsidRDefault="008E1A00" w:rsidP="00E27703">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Cyrl-BA"/>
              </w:rPr>
            </w:pPr>
            <w:r w:rsidRPr="000B1ACC">
              <w:rPr>
                <w:rFonts w:eastAsia="Times New Roman" w:cs="Calibri"/>
                <w:sz w:val="20"/>
                <w:szCs w:val="20"/>
                <w:lang w:val="sr-Cyrl-BA"/>
              </w:rPr>
              <w:t>Емисиони фактор tCO</w:t>
            </w:r>
            <w:r w:rsidRPr="000B1ACC">
              <w:rPr>
                <w:rFonts w:eastAsia="Times New Roman" w:cs="Calibri"/>
                <w:sz w:val="20"/>
                <w:szCs w:val="20"/>
                <w:vertAlign w:val="subscript"/>
                <w:lang w:val="sr-Cyrl-BA"/>
              </w:rPr>
              <w:t>2</w:t>
            </w:r>
            <w:r w:rsidRPr="000B1ACC">
              <w:rPr>
                <w:rFonts w:eastAsia="Times New Roman" w:cs="Calibri"/>
                <w:sz w:val="20"/>
                <w:szCs w:val="20"/>
                <w:lang w:val="sr-Cyrl-BA"/>
              </w:rPr>
              <w:t>/MWh</w:t>
            </w:r>
          </w:p>
        </w:tc>
        <w:tc>
          <w:tcPr>
            <w:tcW w:w="1111" w:type="pct"/>
            <w:vAlign w:val="center"/>
            <w:hideMark/>
          </w:tcPr>
          <w:p w14:paraId="5FCFBCA5" w14:textId="77777777" w:rsidR="008E1A00" w:rsidRPr="000B1ACC" w:rsidRDefault="008E1A00" w:rsidP="00E27703">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Cyrl-BA"/>
              </w:rPr>
            </w:pPr>
            <w:r w:rsidRPr="000B1ACC">
              <w:rPr>
                <w:rFonts w:eastAsia="Times New Roman" w:cs="Calibri"/>
                <w:sz w:val="20"/>
                <w:szCs w:val="20"/>
                <w:lang w:val="sr-Cyrl-BA"/>
              </w:rPr>
              <w:t>Емисија</w:t>
            </w:r>
          </w:p>
          <w:p w14:paraId="3F850279" w14:textId="77777777" w:rsidR="008E1A00" w:rsidRPr="000B1ACC" w:rsidRDefault="008E1A00" w:rsidP="00E27703">
            <w:pPr>
              <w:jc w:val="center"/>
              <w:cnfStyle w:val="100000000000" w:firstRow="1" w:lastRow="0" w:firstColumn="0" w:lastColumn="0" w:oddVBand="0" w:evenVBand="0" w:oddHBand="0" w:evenHBand="0" w:firstRowFirstColumn="0" w:firstRowLastColumn="0" w:lastRowFirstColumn="0" w:lastRowLastColumn="0"/>
              <w:rPr>
                <w:rFonts w:eastAsia="Times New Roman" w:cs="Calibri"/>
                <w:sz w:val="20"/>
                <w:szCs w:val="20"/>
                <w:lang w:val="sr-Cyrl-BA"/>
              </w:rPr>
            </w:pPr>
            <w:r w:rsidRPr="000B1ACC">
              <w:rPr>
                <w:rFonts w:eastAsia="Times New Roman" w:cs="Calibri"/>
                <w:sz w:val="20"/>
                <w:szCs w:val="20"/>
                <w:lang w:val="sr-Cyrl-BA"/>
              </w:rPr>
              <w:t>tCO</w:t>
            </w:r>
            <w:r w:rsidRPr="000B1ACC">
              <w:rPr>
                <w:rFonts w:eastAsia="Times New Roman" w:cs="Calibri"/>
                <w:sz w:val="20"/>
                <w:szCs w:val="20"/>
                <w:vertAlign w:val="subscript"/>
                <w:lang w:val="sr-Cyrl-BA"/>
              </w:rPr>
              <w:t>2</w:t>
            </w:r>
          </w:p>
        </w:tc>
      </w:tr>
      <w:tr w:rsidR="00BA0E7F" w:rsidRPr="000B1ACC" w14:paraId="130EEA4B" w14:textId="77777777" w:rsidTr="003B114F">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230" w:type="pct"/>
            <w:vMerge/>
            <w:vAlign w:val="center"/>
            <w:hideMark/>
          </w:tcPr>
          <w:p w14:paraId="1DF06C49" w14:textId="77777777" w:rsidR="008E1A00" w:rsidRPr="000B1ACC" w:rsidRDefault="008E1A00" w:rsidP="00E27703">
            <w:pPr>
              <w:jc w:val="center"/>
              <w:rPr>
                <w:rFonts w:eastAsia="Times New Roman" w:cs="Calibri"/>
                <w:b w:val="0"/>
                <w:bCs w:val="0"/>
                <w:sz w:val="20"/>
                <w:szCs w:val="20"/>
                <w:lang w:val="sr-Cyrl-BA"/>
              </w:rPr>
            </w:pPr>
          </w:p>
        </w:tc>
        <w:tc>
          <w:tcPr>
            <w:tcW w:w="1330" w:type="pct"/>
            <w:shd w:val="clear" w:color="auto" w:fill="F2F2F2" w:themeFill="background1" w:themeFillShade="F2"/>
            <w:noWrap/>
            <w:vAlign w:val="center"/>
            <w:hideMark/>
          </w:tcPr>
          <w:p w14:paraId="2B76E864" w14:textId="77777777" w:rsidR="008E1A00" w:rsidRPr="003B114F" w:rsidRDefault="008E1A00" w:rsidP="00E2770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Cyrl-BA"/>
              </w:rPr>
            </w:pPr>
            <w:r w:rsidRPr="003B114F">
              <w:rPr>
                <w:rFonts w:eastAsia="Times New Roman" w:cs="Calibri"/>
                <w:sz w:val="20"/>
                <w:szCs w:val="20"/>
                <w:lang w:val="sr-Cyrl-BA"/>
              </w:rPr>
              <w:t>1.264</w:t>
            </w:r>
          </w:p>
        </w:tc>
        <w:tc>
          <w:tcPr>
            <w:tcW w:w="1329" w:type="pct"/>
            <w:shd w:val="clear" w:color="auto" w:fill="F2F2F2" w:themeFill="background1" w:themeFillShade="F2"/>
            <w:noWrap/>
            <w:vAlign w:val="center"/>
            <w:hideMark/>
          </w:tcPr>
          <w:p w14:paraId="0BBDFCD4" w14:textId="77777777" w:rsidR="008E1A00" w:rsidRPr="003B114F" w:rsidRDefault="008E1A00" w:rsidP="00E2770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Cyrl-BA"/>
              </w:rPr>
            </w:pPr>
            <w:r w:rsidRPr="003B114F">
              <w:rPr>
                <w:rFonts w:cs="Calibri"/>
                <w:sz w:val="20"/>
                <w:szCs w:val="20"/>
                <w:lang w:val="sr-Cyrl-BA"/>
              </w:rPr>
              <w:t>0,76</w:t>
            </w:r>
          </w:p>
        </w:tc>
        <w:tc>
          <w:tcPr>
            <w:tcW w:w="1111" w:type="pct"/>
            <w:shd w:val="clear" w:color="auto" w:fill="F2F2F2" w:themeFill="background1" w:themeFillShade="F2"/>
            <w:noWrap/>
            <w:vAlign w:val="center"/>
            <w:hideMark/>
          </w:tcPr>
          <w:p w14:paraId="129902D9" w14:textId="77777777" w:rsidR="008E1A00" w:rsidRPr="003B114F" w:rsidRDefault="008E1A00" w:rsidP="00E27703">
            <w:pPr>
              <w:jc w:val="cente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sr-Cyrl-BA"/>
              </w:rPr>
            </w:pPr>
            <w:r w:rsidRPr="003B114F">
              <w:rPr>
                <w:rFonts w:eastAsia="Times New Roman" w:cs="Calibri"/>
                <w:sz w:val="20"/>
                <w:szCs w:val="20"/>
                <w:lang w:val="sr-Cyrl-BA"/>
              </w:rPr>
              <w:t>961</w:t>
            </w:r>
          </w:p>
        </w:tc>
      </w:tr>
    </w:tbl>
    <w:p w14:paraId="3E3F0036" w14:textId="77777777" w:rsidR="008E1A00" w:rsidRPr="008372AD" w:rsidRDefault="00023FA2" w:rsidP="003B114F">
      <w:pPr>
        <w:keepNext/>
        <w:spacing w:after="200"/>
        <w:jc w:val="both"/>
        <w:rPr>
          <w:rFonts w:cs="Calibri"/>
          <w:b/>
          <w:i/>
          <w:iCs/>
          <w:noProof/>
          <w:szCs w:val="24"/>
          <w:lang w:val="sr-Cyrl-BA"/>
        </w:rPr>
      </w:pPr>
      <w:r w:rsidRPr="008372AD">
        <w:rPr>
          <w:rFonts w:cs="Calibri"/>
          <w:i/>
          <w:iCs/>
          <w:szCs w:val="24"/>
          <w:lang w:val="sr-Cyrl-BA"/>
        </w:rPr>
        <w:t xml:space="preserve">Извор: Акциони план одрживог управљања енергијом и прилагођавања климатским промјенама (SECAP) општине </w:t>
      </w:r>
      <w:r w:rsidR="00E27703" w:rsidRPr="008372AD">
        <w:rPr>
          <w:rFonts w:cs="Calibri"/>
          <w:i/>
          <w:iCs/>
          <w:szCs w:val="24"/>
          <w:lang w:val="sr-Cyrl-BA"/>
        </w:rPr>
        <w:t xml:space="preserve">Мркоњић Град </w:t>
      </w:r>
      <w:r w:rsidRPr="008372AD">
        <w:rPr>
          <w:rFonts w:cs="Calibri"/>
          <w:i/>
          <w:iCs/>
          <w:szCs w:val="24"/>
          <w:lang w:val="sr-Cyrl-BA"/>
        </w:rPr>
        <w:t xml:space="preserve"> за период до 2030. године</w:t>
      </w:r>
    </w:p>
    <w:p w14:paraId="11F7DD9A" w14:textId="77777777" w:rsidR="008E1A00" w:rsidRPr="000B1ACC" w:rsidRDefault="008E1A00" w:rsidP="00E27703">
      <w:pPr>
        <w:keepNext/>
        <w:spacing w:after="0" w:line="20" w:lineRule="atLeast"/>
        <w:rPr>
          <w:rFonts w:cs="Calibri"/>
          <w:b/>
          <w:noProof/>
          <w:sz w:val="20"/>
          <w:szCs w:val="20"/>
          <w:lang w:val="sr-Cyrl-BA"/>
        </w:rPr>
      </w:pPr>
      <w:r w:rsidRPr="000B1ACC">
        <w:rPr>
          <w:rFonts w:cs="Calibri"/>
          <w:b/>
          <w:noProof/>
          <w:sz w:val="20"/>
          <w:szCs w:val="20"/>
          <w:lang w:val="sr-Cyrl-BA"/>
        </w:rPr>
        <w:t>Табела: Емисије CO</w:t>
      </w:r>
      <w:r w:rsidRPr="000B1ACC">
        <w:rPr>
          <w:rFonts w:cs="Calibri"/>
          <w:b/>
          <w:noProof/>
          <w:sz w:val="20"/>
          <w:szCs w:val="20"/>
          <w:vertAlign w:val="subscript"/>
          <w:lang w:val="sr-Cyrl-BA"/>
        </w:rPr>
        <w:t>2</w:t>
      </w:r>
      <w:r w:rsidRPr="000B1ACC">
        <w:rPr>
          <w:rFonts w:cs="Calibri"/>
          <w:b/>
          <w:noProof/>
          <w:sz w:val="20"/>
          <w:szCs w:val="20"/>
          <w:lang w:val="sr-Cyrl-BA"/>
        </w:rPr>
        <w:t xml:space="preserve"> eq по секторима  и енергентима  у 2020. години</w:t>
      </w:r>
    </w:p>
    <w:tbl>
      <w:tblPr>
        <w:tblStyle w:val="ColorfulList1"/>
        <w:tblW w:w="4590" w:type="pct"/>
        <w:jc w:val="center"/>
        <w:tblLook w:val="0000" w:firstRow="0" w:lastRow="0" w:firstColumn="0" w:lastColumn="0" w:noHBand="0" w:noVBand="0"/>
      </w:tblPr>
      <w:tblGrid>
        <w:gridCol w:w="1597"/>
        <w:gridCol w:w="1521"/>
        <w:gridCol w:w="1302"/>
        <w:gridCol w:w="1114"/>
        <w:gridCol w:w="1915"/>
        <w:gridCol w:w="1532"/>
      </w:tblGrid>
      <w:tr w:rsidR="00BA0E7F" w:rsidRPr="000B1ACC" w14:paraId="12879170" w14:textId="77777777" w:rsidTr="003B114F">
        <w:trPr>
          <w:cnfStyle w:val="000000100000" w:firstRow="0" w:lastRow="0" w:firstColumn="0" w:lastColumn="0" w:oddVBand="0" w:evenVBand="0" w:oddHBand="1" w:evenHBand="0" w:firstRowFirstColumn="0" w:firstRowLastColumn="0" w:lastRowFirstColumn="0" w:lastRowLastColumn="0"/>
          <w:trHeight w:val="152"/>
          <w:jc w:val="center"/>
        </w:trPr>
        <w:tc>
          <w:tcPr>
            <w:cnfStyle w:val="000010000000" w:firstRow="0" w:lastRow="0" w:firstColumn="0" w:lastColumn="0" w:oddVBand="1" w:evenVBand="0" w:oddHBand="0" w:evenHBand="0" w:firstRowFirstColumn="0" w:firstRowLastColumn="0" w:lastRowFirstColumn="0" w:lastRowLastColumn="0"/>
            <w:tcW w:w="889" w:type="pct"/>
            <w:vMerge w:val="restart"/>
            <w:tcBorders>
              <w:top w:val="single" w:sz="4" w:space="0" w:color="auto"/>
            </w:tcBorders>
            <w:shd w:val="clear" w:color="auto" w:fill="F2F2F2" w:themeFill="background1" w:themeFillShade="F2"/>
            <w:vAlign w:val="center"/>
          </w:tcPr>
          <w:p w14:paraId="6CFD2972" w14:textId="77777777" w:rsidR="008E1A00" w:rsidRPr="000B1ACC" w:rsidRDefault="008E1A00" w:rsidP="00E27703">
            <w:pPr>
              <w:spacing w:line="20" w:lineRule="atLeast"/>
              <w:jc w:val="center"/>
              <w:rPr>
                <w:rFonts w:cstheme="minorHAnsi"/>
                <w:b/>
                <w:sz w:val="20"/>
                <w:szCs w:val="20"/>
                <w:lang w:val="sr-Cyrl-BA" w:eastAsia="hr-HR"/>
              </w:rPr>
            </w:pPr>
            <w:r w:rsidRPr="000B1ACC">
              <w:rPr>
                <w:rFonts w:cstheme="minorHAnsi"/>
                <w:b/>
                <w:sz w:val="20"/>
                <w:szCs w:val="20"/>
                <w:lang w:val="sr-Cyrl-BA" w:eastAsia="hr-HR"/>
              </w:rPr>
              <w:t>Енергент</w:t>
            </w:r>
          </w:p>
        </w:tc>
        <w:tc>
          <w:tcPr>
            <w:tcW w:w="3258" w:type="pct"/>
            <w:gridSpan w:val="4"/>
            <w:tcBorders>
              <w:top w:val="single" w:sz="4" w:space="0" w:color="auto"/>
              <w:bottom w:val="single" w:sz="4" w:space="0" w:color="auto"/>
            </w:tcBorders>
            <w:shd w:val="clear" w:color="auto" w:fill="F2F2F2" w:themeFill="background1" w:themeFillShade="F2"/>
            <w:vAlign w:val="center"/>
          </w:tcPr>
          <w:p w14:paraId="472BE5B6" w14:textId="77777777" w:rsidR="008E1A00" w:rsidRPr="000B1ACC"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sr-Cyrl-BA" w:eastAsia="hr-HR"/>
              </w:rPr>
            </w:pPr>
            <w:r w:rsidRPr="000B1ACC">
              <w:rPr>
                <w:rFonts w:cstheme="minorHAnsi"/>
                <w:b/>
                <w:sz w:val="20"/>
                <w:szCs w:val="20"/>
                <w:lang w:val="sr-Cyrl-BA" w:eastAsia="hr-HR"/>
              </w:rPr>
              <w:t>Емисија tCO</w:t>
            </w:r>
            <w:r w:rsidRPr="000B1ACC">
              <w:rPr>
                <w:rFonts w:cstheme="minorHAnsi"/>
                <w:b/>
                <w:sz w:val="20"/>
                <w:szCs w:val="20"/>
                <w:vertAlign w:val="subscript"/>
                <w:lang w:val="sr-Cyrl-BA" w:eastAsia="hr-HR"/>
              </w:rPr>
              <w:t>2eq</w:t>
            </w:r>
            <w:r w:rsidRPr="000B1ACC">
              <w:rPr>
                <w:rFonts w:cstheme="minorHAnsi"/>
                <w:b/>
                <w:sz w:val="20"/>
                <w:szCs w:val="20"/>
                <w:lang w:val="sr-Cyrl-BA" w:eastAsia="hr-HR"/>
              </w:rPr>
              <w:t>/год</w:t>
            </w:r>
          </w:p>
        </w:tc>
        <w:tc>
          <w:tcPr>
            <w:cnfStyle w:val="000010000000" w:firstRow="0" w:lastRow="0" w:firstColumn="0" w:lastColumn="0" w:oddVBand="1" w:evenVBand="0" w:oddHBand="0" w:evenHBand="0" w:firstRowFirstColumn="0" w:firstRowLastColumn="0" w:lastRowFirstColumn="0" w:lastRowLastColumn="0"/>
            <w:tcW w:w="853" w:type="pct"/>
            <w:tcBorders>
              <w:top w:val="single" w:sz="4" w:space="0" w:color="auto"/>
              <w:bottom w:val="single" w:sz="4" w:space="0" w:color="auto"/>
            </w:tcBorders>
            <w:shd w:val="clear" w:color="auto" w:fill="F2F2F2" w:themeFill="background1" w:themeFillShade="F2"/>
            <w:vAlign w:val="center"/>
          </w:tcPr>
          <w:p w14:paraId="7A185526" w14:textId="77777777" w:rsidR="008E1A00" w:rsidRPr="000B1ACC" w:rsidRDefault="008E1A00" w:rsidP="00E27703">
            <w:pPr>
              <w:spacing w:line="20" w:lineRule="atLeast"/>
              <w:jc w:val="center"/>
              <w:rPr>
                <w:rFonts w:cstheme="minorHAnsi"/>
                <w:b/>
                <w:sz w:val="20"/>
                <w:szCs w:val="20"/>
                <w:lang w:val="sr-Cyrl-BA" w:eastAsia="hr-HR"/>
              </w:rPr>
            </w:pPr>
            <w:r w:rsidRPr="000B1ACC">
              <w:rPr>
                <w:rFonts w:cstheme="minorHAnsi"/>
                <w:b/>
                <w:sz w:val="20"/>
                <w:szCs w:val="20"/>
                <w:lang w:val="sr-Cyrl-BA" w:eastAsia="hr-HR"/>
              </w:rPr>
              <w:t>%</w:t>
            </w:r>
          </w:p>
        </w:tc>
      </w:tr>
      <w:tr w:rsidR="00BA0E7F" w:rsidRPr="000B1ACC" w14:paraId="401BAE2A" w14:textId="77777777" w:rsidTr="003B114F">
        <w:trPr>
          <w:trHeight w:val="20"/>
          <w:jc w:val="center"/>
        </w:trPr>
        <w:tc>
          <w:tcPr>
            <w:cnfStyle w:val="000010000000" w:firstRow="0" w:lastRow="0" w:firstColumn="0" w:lastColumn="0" w:oddVBand="1" w:evenVBand="0" w:oddHBand="0" w:evenHBand="0" w:firstRowFirstColumn="0" w:firstRowLastColumn="0" w:lastRowFirstColumn="0" w:lastRowLastColumn="0"/>
            <w:tcW w:w="889" w:type="pct"/>
            <w:vMerge/>
            <w:tcBorders>
              <w:bottom w:val="single" w:sz="4" w:space="0" w:color="auto"/>
            </w:tcBorders>
            <w:vAlign w:val="center"/>
          </w:tcPr>
          <w:p w14:paraId="75E32843" w14:textId="77777777" w:rsidR="008E1A00" w:rsidRPr="000B1ACC" w:rsidRDefault="008E1A00" w:rsidP="00E27703">
            <w:pPr>
              <w:widowControl w:val="0"/>
              <w:pBdr>
                <w:top w:val="nil"/>
                <w:left w:val="nil"/>
                <w:bottom w:val="nil"/>
                <w:right w:val="nil"/>
                <w:between w:val="nil"/>
              </w:pBdr>
              <w:spacing w:line="20" w:lineRule="atLeast"/>
              <w:jc w:val="center"/>
              <w:rPr>
                <w:rFonts w:cstheme="minorHAnsi"/>
                <w:b/>
                <w:sz w:val="20"/>
                <w:szCs w:val="20"/>
                <w:lang w:val="sr-Cyrl-BA" w:eastAsia="hr-HR"/>
              </w:rPr>
            </w:pPr>
          </w:p>
        </w:tc>
        <w:tc>
          <w:tcPr>
            <w:tcW w:w="847" w:type="pct"/>
            <w:tcBorders>
              <w:top w:val="single" w:sz="4" w:space="0" w:color="auto"/>
              <w:bottom w:val="single" w:sz="4" w:space="0" w:color="auto"/>
            </w:tcBorders>
            <w:shd w:val="clear" w:color="auto" w:fill="auto"/>
            <w:vAlign w:val="center"/>
          </w:tcPr>
          <w:p w14:paraId="268C837C" w14:textId="77777777" w:rsidR="008E1A00" w:rsidRPr="000B1ACC"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sr-Cyrl-BA" w:eastAsia="hr-HR"/>
              </w:rPr>
            </w:pPr>
            <w:r w:rsidRPr="000B1ACC">
              <w:rPr>
                <w:rFonts w:cstheme="minorHAnsi"/>
                <w:b/>
                <w:sz w:val="20"/>
                <w:szCs w:val="20"/>
                <w:lang w:val="sr-Cyrl-BA" w:eastAsia="hr-HR"/>
              </w:rPr>
              <w:t>Зградарство</w:t>
            </w:r>
          </w:p>
        </w:tc>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auto"/>
              <w:bottom w:val="single" w:sz="4" w:space="0" w:color="auto"/>
            </w:tcBorders>
            <w:shd w:val="clear" w:color="auto" w:fill="F2F2F2" w:themeFill="background1" w:themeFillShade="F2"/>
            <w:vAlign w:val="center"/>
          </w:tcPr>
          <w:p w14:paraId="779CEA4F" w14:textId="77777777" w:rsidR="008E1A00" w:rsidRPr="000B1ACC" w:rsidRDefault="008E1A00" w:rsidP="00E27703">
            <w:pPr>
              <w:spacing w:line="20" w:lineRule="atLeast"/>
              <w:jc w:val="center"/>
              <w:rPr>
                <w:rFonts w:cstheme="minorHAnsi"/>
                <w:b/>
                <w:sz w:val="20"/>
                <w:szCs w:val="20"/>
                <w:lang w:val="sr-Cyrl-BA" w:eastAsia="hr-HR"/>
              </w:rPr>
            </w:pPr>
            <w:r w:rsidRPr="000B1ACC">
              <w:rPr>
                <w:rFonts w:cstheme="minorHAnsi"/>
                <w:b/>
                <w:sz w:val="20"/>
                <w:szCs w:val="20"/>
                <w:lang w:val="sr-Cyrl-BA" w:eastAsia="hr-HR"/>
              </w:rPr>
              <w:t>Саобраћај</w:t>
            </w:r>
          </w:p>
        </w:tc>
        <w:tc>
          <w:tcPr>
            <w:tcW w:w="620" w:type="pct"/>
            <w:tcBorders>
              <w:top w:val="single" w:sz="4" w:space="0" w:color="auto"/>
              <w:bottom w:val="single" w:sz="4" w:space="0" w:color="auto"/>
            </w:tcBorders>
            <w:shd w:val="clear" w:color="auto" w:fill="auto"/>
            <w:vAlign w:val="center"/>
          </w:tcPr>
          <w:p w14:paraId="59D5D6BA" w14:textId="77777777" w:rsidR="008E1A00" w:rsidRPr="000B1ACC"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sr-Cyrl-BA" w:eastAsia="hr-HR"/>
              </w:rPr>
            </w:pPr>
            <w:r w:rsidRPr="000B1ACC">
              <w:rPr>
                <w:rFonts w:cstheme="minorHAnsi"/>
                <w:b/>
                <w:sz w:val="20"/>
                <w:szCs w:val="20"/>
                <w:lang w:val="sr-Cyrl-BA" w:eastAsia="hr-HR"/>
              </w:rPr>
              <w:t>Јавна расвјета</w:t>
            </w:r>
          </w:p>
        </w:tc>
        <w:tc>
          <w:tcPr>
            <w:cnfStyle w:val="000010000000" w:firstRow="0" w:lastRow="0" w:firstColumn="0" w:lastColumn="0" w:oddVBand="1" w:evenVBand="0" w:oddHBand="0" w:evenHBand="0" w:firstRowFirstColumn="0" w:firstRowLastColumn="0" w:lastRowFirstColumn="0" w:lastRowLastColumn="0"/>
            <w:tcW w:w="1065" w:type="pct"/>
            <w:tcBorders>
              <w:top w:val="single" w:sz="4" w:space="0" w:color="auto"/>
              <w:bottom w:val="single" w:sz="4" w:space="0" w:color="auto"/>
            </w:tcBorders>
            <w:shd w:val="clear" w:color="auto" w:fill="F2F2F2" w:themeFill="background1" w:themeFillShade="F2"/>
            <w:vAlign w:val="center"/>
          </w:tcPr>
          <w:p w14:paraId="7B9B8B7D" w14:textId="77777777" w:rsidR="008E1A00" w:rsidRPr="000B1ACC" w:rsidRDefault="008E1A00" w:rsidP="00E27703">
            <w:pPr>
              <w:spacing w:line="20" w:lineRule="atLeast"/>
              <w:jc w:val="center"/>
              <w:rPr>
                <w:rFonts w:cstheme="minorHAnsi"/>
                <w:b/>
                <w:sz w:val="20"/>
                <w:szCs w:val="20"/>
                <w:lang w:val="sr-Cyrl-BA" w:eastAsia="hr-HR"/>
              </w:rPr>
            </w:pPr>
            <w:r w:rsidRPr="000B1ACC">
              <w:rPr>
                <w:rFonts w:cstheme="minorHAnsi"/>
                <w:b/>
                <w:sz w:val="20"/>
                <w:szCs w:val="20"/>
                <w:lang w:val="sr-Cyrl-BA" w:eastAsia="hr-HR"/>
              </w:rPr>
              <w:t>Укупно по енергентима</w:t>
            </w:r>
          </w:p>
        </w:tc>
        <w:tc>
          <w:tcPr>
            <w:tcW w:w="853" w:type="pct"/>
            <w:tcBorders>
              <w:top w:val="single" w:sz="4" w:space="0" w:color="auto"/>
              <w:bottom w:val="single" w:sz="4" w:space="0" w:color="auto"/>
            </w:tcBorders>
            <w:shd w:val="clear" w:color="auto" w:fill="auto"/>
            <w:vAlign w:val="center"/>
          </w:tcPr>
          <w:p w14:paraId="19432629" w14:textId="77777777" w:rsidR="008E1A00" w:rsidRPr="000B1ACC"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sr-Cyrl-BA" w:eastAsia="hr-HR"/>
              </w:rPr>
            </w:pPr>
            <w:r w:rsidRPr="000B1ACC">
              <w:rPr>
                <w:rFonts w:cstheme="minorHAnsi"/>
                <w:b/>
                <w:sz w:val="20"/>
                <w:szCs w:val="20"/>
                <w:lang w:val="sr-Cyrl-BA" w:eastAsia="hr-HR"/>
              </w:rPr>
              <w:t>Удио по енергентима</w:t>
            </w:r>
          </w:p>
        </w:tc>
      </w:tr>
      <w:tr w:rsidR="00BA0E7F" w:rsidRPr="000B1ACC" w14:paraId="0206533B"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889" w:type="pct"/>
            <w:tcBorders>
              <w:top w:val="single" w:sz="4" w:space="0" w:color="auto"/>
            </w:tcBorders>
            <w:shd w:val="clear" w:color="auto" w:fill="F2F2F2" w:themeFill="background1" w:themeFillShade="F2"/>
            <w:vAlign w:val="center"/>
          </w:tcPr>
          <w:p w14:paraId="00F54EBD" w14:textId="77777777" w:rsidR="008E1A00" w:rsidRPr="000B1ACC" w:rsidRDefault="008E1A00" w:rsidP="00E27703">
            <w:pPr>
              <w:spacing w:line="20" w:lineRule="atLeast"/>
              <w:jc w:val="center"/>
              <w:rPr>
                <w:rFonts w:cstheme="minorHAnsi"/>
                <w:b/>
                <w:sz w:val="20"/>
                <w:szCs w:val="20"/>
                <w:lang w:val="sr-Cyrl-BA" w:eastAsia="hr-HR"/>
              </w:rPr>
            </w:pPr>
            <w:r w:rsidRPr="000B1ACC">
              <w:rPr>
                <w:rFonts w:cstheme="minorHAnsi"/>
                <w:b/>
                <w:sz w:val="20"/>
                <w:szCs w:val="20"/>
                <w:lang w:val="sr-Cyrl-BA" w:eastAsia="hr-HR"/>
              </w:rPr>
              <w:t>Дизел</w:t>
            </w:r>
          </w:p>
        </w:tc>
        <w:tc>
          <w:tcPr>
            <w:tcW w:w="847" w:type="pct"/>
            <w:tcBorders>
              <w:top w:val="single" w:sz="4" w:space="0" w:color="auto"/>
            </w:tcBorders>
            <w:shd w:val="clear" w:color="auto" w:fill="auto"/>
            <w:vAlign w:val="center"/>
          </w:tcPr>
          <w:p w14:paraId="5DDA5517"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auto"/>
            </w:tcBorders>
            <w:shd w:val="clear" w:color="auto" w:fill="F2F2F2" w:themeFill="background1" w:themeFillShade="F2"/>
            <w:vAlign w:val="center"/>
          </w:tcPr>
          <w:p w14:paraId="1BFF488C"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27.970</w:t>
            </w:r>
          </w:p>
        </w:tc>
        <w:tc>
          <w:tcPr>
            <w:tcW w:w="620" w:type="pct"/>
            <w:tcBorders>
              <w:top w:val="single" w:sz="4" w:space="0" w:color="auto"/>
            </w:tcBorders>
            <w:shd w:val="clear" w:color="auto" w:fill="auto"/>
            <w:vAlign w:val="center"/>
          </w:tcPr>
          <w:p w14:paraId="2B8EE519"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tcBorders>
              <w:top w:val="single" w:sz="4" w:space="0" w:color="auto"/>
            </w:tcBorders>
            <w:shd w:val="clear" w:color="auto" w:fill="F2F2F2" w:themeFill="background1" w:themeFillShade="F2"/>
            <w:vAlign w:val="center"/>
          </w:tcPr>
          <w:p w14:paraId="23F7B970"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27.970</w:t>
            </w:r>
          </w:p>
        </w:tc>
        <w:tc>
          <w:tcPr>
            <w:tcW w:w="853" w:type="pct"/>
            <w:tcBorders>
              <w:top w:val="single" w:sz="4" w:space="0" w:color="auto"/>
            </w:tcBorders>
            <w:shd w:val="clear" w:color="auto" w:fill="auto"/>
            <w:vAlign w:val="center"/>
          </w:tcPr>
          <w:p w14:paraId="7191D0DB"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eastAsia="bs-Latn-BA"/>
              </w:rPr>
            </w:pPr>
            <w:r w:rsidRPr="003B114F">
              <w:rPr>
                <w:rFonts w:cstheme="minorHAnsi"/>
                <w:b/>
                <w:bCs/>
                <w:sz w:val="20"/>
                <w:szCs w:val="20"/>
                <w:lang w:val="sr-Cyrl-BA"/>
              </w:rPr>
              <w:t>33%</w:t>
            </w:r>
          </w:p>
        </w:tc>
      </w:tr>
      <w:tr w:rsidR="00BA0E7F" w:rsidRPr="000B1ACC" w14:paraId="28A9D30E" w14:textId="77777777" w:rsidTr="003B114F">
        <w:trPr>
          <w:trHeight w:val="20"/>
          <w:jc w:val="center"/>
        </w:trPr>
        <w:tc>
          <w:tcPr>
            <w:cnfStyle w:val="000010000000" w:firstRow="0" w:lastRow="0" w:firstColumn="0" w:lastColumn="0" w:oddVBand="1" w:evenVBand="0" w:oddHBand="0" w:evenHBand="0" w:firstRowFirstColumn="0" w:firstRowLastColumn="0" w:lastRowFirstColumn="0" w:lastRowLastColumn="0"/>
            <w:tcW w:w="889" w:type="pct"/>
            <w:shd w:val="clear" w:color="auto" w:fill="F2F2F2" w:themeFill="background1" w:themeFillShade="F2"/>
            <w:vAlign w:val="center"/>
          </w:tcPr>
          <w:p w14:paraId="47B3A0AD"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Лож уље</w:t>
            </w:r>
          </w:p>
        </w:tc>
        <w:tc>
          <w:tcPr>
            <w:tcW w:w="847" w:type="pct"/>
            <w:shd w:val="clear" w:color="auto" w:fill="auto"/>
            <w:vAlign w:val="center"/>
          </w:tcPr>
          <w:p w14:paraId="5127E710"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3B114F">
              <w:rPr>
                <w:rFonts w:cstheme="minorHAnsi"/>
                <w:sz w:val="20"/>
                <w:szCs w:val="20"/>
                <w:lang w:val="sr-Cyrl-BA"/>
              </w:rPr>
              <w:t>14</w:t>
            </w:r>
          </w:p>
        </w:tc>
        <w:tc>
          <w:tcPr>
            <w:cnfStyle w:val="000010000000" w:firstRow="0" w:lastRow="0" w:firstColumn="0" w:lastColumn="0" w:oddVBand="1" w:evenVBand="0" w:oddHBand="0" w:evenHBand="0" w:firstRowFirstColumn="0" w:firstRowLastColumn="0" w:lastRowFirstColumn="0" w:lastRowLastColumn="0"/>
            <w:tcW w:w="725" w:type="pct"/>
            <w:shd w:val="clear" w:color="auto" w:fill="F2F2F2" w:themeFill="background1" w:themeFillShade="F2"/>
            <w:vAlign w:val="center"/>
          </w:tcPr>
          <w:p w14:paraId="02D835F8" w14:textId="77777777" w:rsidR="008E1A00" w:rsidRPr="003B114F" w:rsidRDefault="008E1A00" w:rsidP="00E27703">
            <w:pPr>
              <w:spacing w:line="20" w:lineRule="atLeast"/>
              <w:jc w:val="center"/>
              <w:rPr>
                <w:rFonts w:cstheme="minorHAnsi"/>
                <w:sz w:val="20"/>
                <w:szCs w:val="20"/>
                <w:lang w:val="sr-Cyrl-BA"/>
              </w:rPr>
            </w:pPr>
          </w:p>
        </w:tc>
        <w:tc>
          <w:tcPr>
            <w:tcW w:w="620" w:type="pct"/>
            <w:shd w:val="clear" w:color="auto" w:fill="auto"/>
            <w:vAlign w:val="center"/>
          </w:tcPr>
          <w:p w14:paraId="3B9B26D0"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shd w:val="clear" w:color="auto" w:fill="F2F2F2" w:themeFill="background1" w:themeFillShade="F2"/>
            <w:vAlign w:val="center"/>
          </w:tcPr>
          <w:p w14:paraId="4A2CCA7D"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14</w:t>
            </w:r>
          </w:p>
        </w:tc>
        <w:tc>
          <w:tcPr>
            <w:tcW w:w="853" w:type="pct"/>
            <w:shd w:val="clear" w:color="auto" w:fill="auto"/>
            <w:vAlign w:val="center"/>
          </w:tcPr>
          <w:p w14:paraId="3360EE7C"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0%</w:t>
            </w:r>
          </w:p>
        </w:tc>
      </w:tr>
      <w:tr w:rsidR="00BA0E7F" w:rsidRPr="000B1ACC" w14:paraId="216F3D55"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889" w:type="pct"/>
            <w:shd w:val="clear" w:color="auto" w:fill="F2F2F2" w:themeFill="background1" w:themeFillShade="F2"/>
            <w:vAlign w:val="center"/>
          </w:tcPr>
          <w:p w14:paraId="161288EB"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Моторни бензин</w:t>
            </w:r>
          </w:p>
        </w:tc>
        <w:tc>
          <w:tcPr>
            <w:tcW w:w="847" w:type="pct"/>
            <w:shd w:val="clear" w:color="auto" w:fill="auto"/>
            <w:vAlign w:val="center"/>
          </w:tcPr>
          <w:p w14:paraId="601B6820"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725" w:type="pct"/>
            <w:shd w:val="clear" w:color="auto" w:fill="F2F2F2" w:themeFill="background1" w:themeFillShade="F2"/>
            <w:vAlign w:val="center"/>
          </w:tcPr>
          <w:p w14:paraId="16767BC7"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4.583</w:t>
            </w:r>
          </w:p>
        </w:tc>
        <w:tc>
          <w:tcPr>
            <w:tcW w:w="620" w:type="pct"/>
            <w:shd w:val="clear" w:color="auto" w:fill="auto"/>
            <w:vAlign w:val="center"/>
          </w:tcPr>
          <w:p w14:paraId="5A774733"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shd w:val="clear" w:color="auto" w:fill="F2F2F2" w:themeFill="background1" w:themeFillShade="F2"/>
            <w:vAlign w:val="center"/>
          </w:tcPr>
          <w:p w14:paraId="2CF35B6D"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4.583</w:t>
            </w:r>
          </w:p>
        </w:tc>
        <w:tc>
          <w:tcPr>
            <w:tcW w:w="853" w:type="pct"/>
            <w:shd w:val="clear" w:color="auto" w:fill="auto"/>
            <w:vAlign w:val="center"/>
          </w:tcPr>
          <w:p w14:paraId="0F072DA8"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5%</w:t>
            </w:r>
          </w:p>
        </w:tc>
      </w:tr>
      <w:tr w:rsidR="00BA0E7F" w:rsidRPr="000B1ACC" w14:paraId="71EE7625" w14:textId="77777777" w:rsidTr="003B114F">
        <w:trPr>
          <w:trHeight w:val="20"/>
          <w:jc w:val="center"/>
        </w:trPr>
        <w:tc>
          <w:tcPr>
            <w:cnfStyle w:val="000010000000" w:firstRow="0" w:lastRow="0" w:firstColumn="0" w:lastColumn="0" w:oddVBand="1" w:evenVBand="0" w:oddHBand="0" w:evenHBand="0" w:firstRowFirstColumn="0" w:firstRowLastColumn="0" w:lastRowFirstColumn="0" w:lastRowLastColumn="0"/>
            <w:tcW w:w="889" w:type="pct"/>
            <w:shd w:val="clear" w:color="auto" w:fill="F2F2F2" w:themeFill="background1" w:themeFillShade="F2"/>
            <w:vAlign w:val="center"/>
          </w:tcPr>
          <w:p w14:paraId="43909B4E"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ЛПГ</w:t>
            </w:r>
          </w:p>
        </w:tc>
        <w:tc>
          <w:tcPr>
            <w:tcW w:w="847" w:type="pct"/>
            <w:shd w:val="clear" w:color="auto" w:fill="auto"/>
            <w:vAlign w:val="center"/>
          </w:tcPr>
          <w:p w14:paraId="1DA2C65F"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725" w:type="pct"/>
            <w:shd w:val="clear" w:color="auto" w:fill="F2F2F2" w:themeFill="background1" w:themeFillShade="F2"/>
            <w:vAlign w:val="center"/>
          </w:tcPr>
          <w:p w14:paraId="08A0E57C"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737</w:t>
            </w:r>
          </w:p>
        </w:tc>
        <w:tc>
          <w:tcPr>
            <w:tcW w:w="620" w:type="pct"/>
            <w:shd w:val="clear" w:color="auto" w:fill="auto"/>
            <w:vAlign w:val="center"/>
          </w:tcPr>
          <w:p w14:paraId="1F9077A7"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shd w:val="clear" w:color="auto" w:fill="F2F2F2" w:themeFill="background1" w:themeFillShade="F2"/>
            <w:vAlign w:val="center"/>
          </w:tcPr>
          <w:p w14:paraId="044AFE97"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737</w:t>
            </w:r>
          </w:p>
        </w:tc>
        <w:tc>
          <w:tcPr>
            <w:tcW w:w="853" w:type="pct"/>
            <w:shd w:val="clear" w:color="auto" w:fill="auto"/>
            <w:vAlign w:val="center"/>
          </w:tcPr>
          <w:p w14:paraId="4C158DD1"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1%</w:t>
            </w:r>
          </w:p>
        </w:tc>
      </w:tr>
      <w:tr w:rsidR="00BA0E7F" w:rsidRPr="000B1ACC" w14:paraId="20982976"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889" w:type="pct"/>
            <w:shd w:val="clear" w:color="auto" w:fill="F2F2F2" w:themeFill="background1" w:themeFillShade="F2"/>
            <w:vAlign w:val="center"/>
          </w:tcPr>
          <w:p w14:paraId="643766DF"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Природни гас</w:t>
            </w:r>
          </w:p>
        </w:tc>
        <w:tc>
          <w:tcPr>
            <w:tcW w:w="847" w:type="pct"/>
            <w:shd w:val="clear" w:color="auto" w:fill="auto"/>
            <w:vAlign w:val="center"/>
          </w:tcPr>
          <w:p w14:paraId="3C72558C"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3B114F">
              <w:rPr>
                <w:rFonts w:cstheme="minorHAnsi"/>
                <w:sz w:val="20"/>
                <w:szCs w:val="20"/>
                <w:lang w:val="sr-Cyrl-BA"/>
              </w:rPr>
              <w:t>643</w:t>
            </w:r>
          </w:p>
        </w:tc>
        <w:tc>
          <w:tcPr>
            <w:cnfStyle w:val="000010000000" w:firstRow="0" w:lastRow="0" w:firstColumn="0" w:lastColumn="0" w:oddVBand="1" w:evenVBand="0" w:oddHBand="0" w:evenHBand="0" w:firstRowFirstColumn="0" w:firstRowLastColumn="0" w:lastRowFirstColumn="0" w:lastRowLastColumn="0"/>
            <w:tcW w:w="725" w:type="pct"/>
            <w:shd w:val="clear" w:color="auto" w:fill="F2F2F2" w:themeFill="background1" w:themeFillShade="F2"/>
            <w:vAlign w:val="center"/>
          </w:tcPr>
          <w:p w14:paraId="0948C237" w14:textId="77777777" w:rsidR="008E1A00" w:rsidRPr="003B114F" w:rsidRDefault="008E1A00" w:rsidP="00E27703">
            <w:pPr>
              <w:spacing w:line="20" w:lineRule="atLeast"/>
              <w:jc w:val="center"/>
              <w:rPr>
                <w:rFonts w:cstheme="minorHAnsi"/>
                <w:sz w:val="20"/>
                <w:szCs w:val="20"/>
                <w:lang w:val="sr-Cyrl-BA"/>
              </w:rPr>
            </w:pPr>
          </w:p>
        </w:tc>
        <w:tc>
          <w:tcPr>
            <w:tcW w:w="620" w:type="pct"/>
            <w:shd w:val="clear" w:color="auto" w:fill="auto"/>
            <w:vAlign w:val="center"/>
          </w:tcPr>
          <w:p w14:paraId="474F701A"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shd w:val="clear" w:color="auto" w:fill="F2F2F2" w:themeFill="background1" w:themeFillShade="F2"/>
            <w:vAlign w:val="center"/>
          </w:tcPr>
          <w:p w14:paraId="4D8C7128"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643</w:t>
            </w:r>
          </w:p>
        </w:tc>
        <w:tc>
          <w:tcPr>
            <w:tcW w:w="853" w:type="pct"/>
            <w:shd w:val="clear" w:color="auto" w:fill="auto"/>
            <w:vAlign w:val="center"/>
          </w:tcPr>
          <w:p w14:paraId="1FDDF1F6"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1%</w:t>
            </w:r>
          </w:p>
        </w:tc>
      </w:tr>
      <w:tr w:rsidR="00BA0E7F" w:rsidRPr="000B1ACC" w14:paraId="716A4B68" w14:textId="77777777" w:rsidTr="003B114F">
        <w:trPr>
          <w:trHeight w:val="20"/>
          <w:jc w:val="center"/>
        </w:trPr>
        <w:tc>
          <w:tcPr>
            <w:cnfStyle w:val="000010000000" w:firstRow="0" w:lastRow="0" w:firstColumn="0" w:lastColumn="0" w:oddVBand="1" w:evenVBand="0" w:oddHBand="0" w:evenHBand="0" w:firstRowFirstColumn="0" w:firstRowLastColumn="0" w:lastRowFirstColumn="0" w:lastRowLastColumn="0"/>
            <w:tcW w:w="889" w:type="pct"/>
            <w:shd w:val="clear" w:color="auto" w:fill="F2F2F2" w:themeFill="background1" w:themeFillShade="F2"/>
            <w:vAlign w:val="center"/>
          </w:tcPr>
          <w:p w14:paraId="087B4519"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Електрична енергија</w:t>
            </w:r>
          </w:p>
        </w:tc>
        <w:tc>
          <w:tcPr>
            <w:tcW w:w="847" w:type="pct"/>
            <w:shd w:val="clear" w:color="auto" w:fill="auto"/>
            <w:vAlign w:val="center"/>
          </w:tcPr>
          <w:p w14:paraId="7C169084"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3B114F">
              <w:rPr>
                <w:rFonts w:cstheme="minorHAnsi"/>
                <w:sz w:val="20"/>
                <w:szCs w:val="20"/>
                <w:lang w:val="sr-Cyrl-BA"/>
              </w:rPr>
              <w:t>39.865</w:t>
            </w:r>
          </w:p>
        </w:tc>
        <w:tc>
          <w:tcPr>
            <w:cnfStyle w:val="000010000000" w:firstRow="0" w:lastRow="0" w:firstColumn="0" w:lastColumn="0" w:oddVBand="1" w:evenVBand="0" w:oddHBand="0" w:evenHBand="0" w:firstRowFirstColumn="0" w:firstRowLastColumn="0" w:lastRowFirstColumn="0" w:lastRowLastColumn="0"/>
            <w:tcW w:w="725" w:type="pct"/>
            <w:shd w:val="clear" w:color="auto" w:fill="F2F2F2" w:themeFill="background1" w:themeFillShade="F2"/>
            <w:vAlign w:val="center"/>
          </w:tcPr>
          <w:p w14:paraId="08B32040" w14:textId="77777777" w:rsidR="008E1A00" w:rsidRPr="003B114F" w:rsidRDefault="008E1A00" w:rsidP="00E27703">
            <w:pPr>
              <w:spacing w:line="20" w:lineRule="atLeast"/>
              <w:jc w:val="center"/>
              <w:rPr>
                <w:rFonts w:cstheme="minorHAnsi"/>
                <w:sz w:val="20"/>
                <w:szCs w:val="20"/>
                <w:lang w:val="sr-Cyrl-BA"/>
              </w:rPr>
            </w:pPr>
          </w:p>
        </w:tc>
        <w:tc>
          <w:tcPr>
            <w:tcW w:w="620" w:type="pct"/>
            <w:shd w:val="clear" w:color="auto" w:fill="auto"/>
            <w:vAlign w:val="center"/>
          </w:tcPr>
          <w:p w14:paraId="5AE8FA4F"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3B114F">
              <w:rPr>
                <w:rFonts w:cstheme="minorHAnsi"/>
                <w:sz w:val="20"/>
                <w:szCs w:val="20"/>
                <w:lang w:val="sr-Cyrl-BA"/>
              </w:rPr>
              <w:t>961</w:t>
            </w:r>
          </w:p>
        </w:tc>
        <w:tc>
          <w:tcPr>
            <w:cnfStyle w:val="000010000000" w:firstRow="0" w:lastRow="0" w:firstColumn="0" w:lastColumn="0" w:oddVBand="1" w:evenVBand="0" w:oddHBand="0" w:evenHBand="0" w:firstRowFirstColumn="0" w:firstRowLastColumn="0" w:lastRowFirstColumn="0" w:lastRowLastColumn="0"/>
            <w:tcW w:w="1065" w:type="pct"/>
            <w:shd w:val="clear" w:color="auto" w:fill="F2F2F2" w:themeFill="background1" w:themeFillShade="F2"/>
            <w:vAlign w:val="center"/>
          </w:tcPr>
          <w:p w14:paraId="36D79858"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40.826</w:t>
            </w:r>
          </w:p>
        </w:tc>
        <w:tc>
          <w:tcPr>
            <w:tcW w:w="853" w:type="pct"/>
            <w:shd w:val="clear" w:color="auto" w:fill="auto"/>
            <w:vAlign w:val="center"/>
          </w:tcPr>
          <w:p w14:paraId="07FC342D"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49%</w:t>
            </w:r>
          </w:p>
        </w:tc>
      </w:tr>
      <w:tr w:rsidR="00BA0E7F" w:rsidRPr="000B1ACC" w14:paraId="21CF1D34" w14:textId="77777777" w:rsidTr="003B114F">
        <w:trPr>
          <w:cnfStyle w:val="000000100000" w:firstRow="0" w:lastRow="0" w:firstColumn="0" w:lastColumn="0" w:oddVBand="0" w:evenVBand="0" w:oddHBand="1" w:evenHBand="0" w:firstRowFirstColumn="0" w:firstRowLastColumn="0" w:lastRowFirstColumn="0" w:lastRowLastColumn="0"/>
          <w:trHeight w:val="20"/>
          <w:jc w:val="center"/>
        </w:trPr>
        <w:tc>
          <w:tcPr>
            <w:cnfStyle w:val="000010000000" w:firstRow="0" w:lastRow="0" w:firstColumn="0" w:lastColumn="0" w:oddVBand="1" w:evenVBand="0" w:oddHBand="0" w:evenHBand="0" w:firstRowFirstColumn="0" w:firstRowLastColumn="0" w:lastRowFirstColumn="0" w:lastRowLastColumn="0"/>
            <w:tcW w:w="889" w:type="pct"/>
            <w:shd w:val="clear" w:color="auto" w:fill="F2F2F2" w:themeFill="background1" w:themeFillShade="F2"/>
            <w:vAlign w:val="center"/>
          </w:tcPr>
          <w:p w14:paraId="15DBC34E"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Угаљ</w:t>
            </w:r>
          </w:p>
        </w:tc>
        <w:tc>
          <w:tcPr>
            <w:tcW w:w="847" w:type="pct"/>
            <w:shd w:val="clear" w:color="auto" w:fill="auto"/>
            <w:vAlign w:val="center"/>
          </w:tcPr>
          <w:p w14:paraId="2AE037D1"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r w:rsidRPr="003B114F">
              <w:rPr>
                <w:rFonts w:cstheme="minorHAnsi"/>
                <w:sz w:val="20"/>
                <w:szCs w:val="20"/>
                <w:lang w:val="sr-Cyrl-BA"/>
              </w:rPr>
              <w:t>7.039</w:t>
            </w:r>
          </w:p>
        </w:tc>
        <w:tc>
          <w:tcPr>
            <w:cnfStyle w:val="000010000000" w:firstRow="0" w:lastRow="0" w:firstColumn="0" w:lastColumn="0" w:oddVBand="1" w:evenVBand="0" w:oddHBand="0" w:evenHBand="0" w:firstRowFirstColumn="0" w:firstRowLastColumn="0" w:lastRowFirstColumn="0" w:lastRowLastColumn="0"/>
            <w:tcW w:w="725" w:type="pct"/>
            <w:shd w:val="clear" w:color="auto" w:fill="F2F2F2" w:themeFill="background1" w:themeFillShade="F2"/>
            <w:vAlign w:val="center"/>
          </w:tcPr>
          <w:p w14:paraId="76CA1468" w14:textId="77777777" w:rsidR="008E1A00" w:rsidRPr="003B114F" w:rsidRDefault="008E1A00" w:rsidP="00E27703">
            <w:pPr>
              <w:spacing w:line="20" w:lineRule="atLeast"/>
              <w:jc w:val="center"/>
              <w:rPr>
                <w:rFonts w:cstheme="minorHAnsi"/>
                <w:sz w:val="20"/>
                <w:szCs w:val="20"/>
                <w:lang w:val="sr-Cyrl-BA"/>
              </w:rPr>
            </w:pPr>
          </w:p>
        </w:tc>
        <w:tc>
          <w:tcPr>
            <w:tcW w:w="620" w:type="pct"/>
            <w:shd w:val="clear" w:color="auto" w:fill="auto"/>
            <w:vAlign w:val="center"/>
          </w:tcPr>
          <w:p w14:paraId="417DBE8F"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shd w:val="clear" w:color="auto" w:fill="F2F2F2" w:themeFill="background1" w:themeFillShade="F2"/>
            <w:vAlign w:val="center"/>
          </w:tcPr>
          <w:p w14:paraId="100459A1"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7.039</w:t>
            </w:r>
          </w:p>
        </w:tc>
        <w:tc>
          <w:tcPr>
            <w:tcW w:w="853" w:type="pct"/>
            <w:shd w:val="clear" w:color="auto" w:fill="auto"/>
            <w:vAlign w:val="center"/>
          </w:tcPr>
          <w:p w14:paraId="11EF3BA0"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8%</w:t>
            </w:r>
          </w:p>
        </w:tc>
      </w:tr>
      <w:tr w:rsidR="00BA0E7F" w:rsidRPr="000B1ACC" w14:paraId="593E736C" w14:textId="77777777" w:rsidTr="003B114F">
        <w:trPr>
          <w:trHeight w:val="20"/>
          <w:jc w:val="center"/>
        </w:trPr>
        <w:tc>
          <w:tcPr>
            <w:cnfStyle w:val="000010000000" w:firstRow="0" w:lastRow="0" w:firstColumn="0" w:lastColumn="0" w:oddVBand="1" w:evenVBand="0" w:oddHBand="0" w:evenHBand="0" w:firstRowFirstColumn="0" w:firstRowLastColumn="0" w:lastRowFirstColumn="0" w:lastRowLastColumn="0"/>
            <w:tcW w:w="889" w:type="pct"/>
            <w:tcBorders>
              <w:bottom w:val="single" w:sz="4" w:space="0" w:color="auto"/>
            </w:tcBorders>
            <w:shd w:val="clear" w:color="auto" w:fill="F2F2F2" w:themeFill="background1" w:themeFillShade="F2"/>
            <w:vAlign w:val="center"/>
          </w:tcPr>
          <w:p w14:paraId="21A01096"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Дрвна биомаса</w:t>
            </w:r>
          </w:p>
        </w:tc>
        <w:tc>
          <w:tcPr>
            <w:tcW w:w="847" w:type="pct"/>
            <w:tcBorders>
              <w:bottom w:val="single" w:sz="4" w:space="0" w:color="auto"/>
            </w:tcBorders>
            <w:shd w:val="clear" w:color="auto" w:fill="auto"/>
            <w:vAlign w:val="center"/>
          </w:tcPr>
          <w:p w14:paraId="14A902EB"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r w:rsidRPr="003B114F">
              <w:rPr>
                <w:rFonts w:cstheme="minorHAnsi"/>
                <w:sz w:val="20"/>
                <w:szCs w:val="20"/>
                <w:lang w:val="sr-Cyrl-BA"/>
              </w:rPr>
              <w:t>1.940</w:t>
            </w:r>
          </w:p>
        </w:tc>
        <w:tc>
          <w:tcPr>
            <w:cnfStyle w:val="000010000000" w:firstRow="0" w:lastRow="0" w:firstColumn="0" w:lastColumn="0" w:oddVBand="1" w:evenVBand="0" w:oddHBand="0" w:evenHBand="0" w:firstRowFirstColumn="0" w:firstRowLastColumn="0" w:lastRowFirstColumn="0" w:lastRowLastColumn="0"/>
            <w:tcW w:w="725" w:type="pct"/>
            <w:tcBorders>
              <w:bottom w:val="single" w:sz="4" w:space="0" w:color="auto"/>
            </w:tcBorders>
            <w:shd w:val="clear" w:color="auto" w:fill="F2F2F2" w:themeFill="background1" w:themeFillShade="F2"/>
            <w:vAlign w:val="center"/>
          </w:tcPr>
          <w:p w14:paraId="32E19C3B" w14:textId="77777777" w:rsidR="008E1A00" w:rsidRPr="003B114F" w:rsidRDefault="008E1A00" w:rsidP="00E27703">
            <w:pPr>
              <w:spacing w:line="20" w:lineRule="atLeast"/>
              <w:jc w:val="center"/>
              <w:rPr>
                <w:rFonts w:cstheme="minorHAnsi"/>
                <w:sz w:val="20"/>
                <w:szCs w:val="20"/>
                <w:lang w:val="sr-Cyrl-BA"/>
              </w:rPr>
            </w:pPr>
          </w:p>
        </w:tc>
        <w:tc>
          <w:tcPr>
            <w:tcW w:w="620" w:type="pct"/>
            <w:tcBorders>
              <w:bottom w:val="single" w:sz="4" w:space="0" w:color="auto"/>
            </w:tcBorders>
            <w:shd w:val="clear" w:color="auto" w:fill="auto"/>
            <w:vAlign w:val="center"/>
          </w:tcPr>
          <w:p w14:paraId="14335961"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sr-Cyrl-BA"/>
              </w:rPr>
            </w:pPr>
          </w:p>
        </w:tc>
        <w:tc>
          <w:tcPr>
            <w:cnfStyle w:val="000010000000" w:firstRow="0" w:lastRow="0" w:firstColumn="0" w:lastColumn="0" w:oddVBand="1" w:evenVBand="0" w:oddHBand="0" w:evenHBand="0" w:firstRowFirstColumn="0" w:firstRowLastColumn="0" w:lastRowFirstColumn="0" w:lastRowLastColumn="0"/>
            <w:tcW w:w="1065" w:type="pct"/>
            <w:tcBorders>
              <w:bottom w:val="single" w:sz="4" w:space="0" w:color="auto"/>
            </w:tcBorders>
            <w:shd w:val="clear" w:color="auto" w:fill="F2F2F2" w:themeFill="background1" w:themeFillShade="F2"/>
            <w:vAlign w:val="center"/>
          </w:tcPr>
          <w:p w14:paraId="10F89ED4" w14:textId="77777777" w:rsidR="008E1A00" w:rsidRPr="003B114F" w:rsidRDefault="008E1A00" w:rsidP="00E27703">
            <w:pPr>
              <w:spacing w:line="20" w:lineRule="atLeast"/>
              <w:jc w:val="center"/>
              <w:rPr>
                <w:rFonts w:cstheme="minorHAnsi"/>
                <w:sz w:val="20"/>
                <w:szCs w:val="20"/>
                <w:lang w:val="sr-Cyrl-BA"/>
              </w:rPr>
            </w:pPr>
            <w:r w:rsidRPr="003B114F">
              <w:rPr>
                <w:rFonts w:cstheme="minorHAnsi"/>
                <w:sz w:val="20"/>
                <w:szCs w:val="20"/>
                <w:lang w:val="sr-Cyrl-BA"/>
              </w:rPr>
              <w:t>1.940</w:t>
            </w:r>
          </w:p>
        </w:tc>
        <w:tc>
          <w:tcPr>
            <w:tcW w:w="853" w:type="pct"/>
            <w:tcBorders>
              <w:bottom w:val="single" w:sz="4" w:space="0" w:color="auto"/>
            </w:tcBorders>
            <w:shd w:val="clear" w:color="auto" w:fill="auto"/>
            <w:vAlign w:val="center"/>
          </w:tcPr>
          <w:p w14:paraId="2CF1F486" w14:textId="77777777" w:rsidR="008E1A00" w:rsidRPr="003B114F" w:rsidRDefault="008E1A00" w:rsidP="00E27703">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2%</w:t>
            </w:r>
          </w:p>
        </w:tc>
      </w:tr>
      <w:tr w:rsidR="00BA0E7F" w:rsidRPr="000B1ACC" w14:paraId="5C62CA2C" w14:textId="77777777" w:rsidTr="003B114F">
        <w:trPr>
          <w:cnfStyle w:val="000000100000" w:firstRow="0" w:lastRow="0" w:firstColumn="0" w:lastColumn="0" w:oddVBand="0" w:evenVBand="0" w:oddHBand="1"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889" w:type="pct"/>
            <w:tcBorders>
              <w:top w:val="single" w:sz="4" w:space="0" w:color="auto"/>
              <w:bottom w:val="single" w:sz="4" w:space="0" w:color="auto"/>
            </w:tcBorders>
            <w:shd w:val="clear" w:color="auto" w:fill="F2F2F2" w:themeFill="background1" w:themeFillShade="F2"/>
            <w:vAlign w:val="center"/>
          </w:tcPr>
          <w:p w14:paraId="4BDEDFA8" w14:textId="77777777" w:rsidR="008E1A00" w:rsidRPr="000B1ACC" w:rsidRDefault="008E1A00" w:rsidP="003B114F">
            <w:pPr>
              <w:spacing w:line="20" w:lineRule="atLeast"/>
              <w:rPr>
                <w:rFonts w:cstheme="minorHAnsi"/>
                <w:b/>
                <w:sz w:val="20"/>
                <w:szCs w:val="20"/>
                <w:lang w:val="sr-Cyrl-BA" w:eastAsia="hr-HR"/>
              </w:rPr>
            </w:pPr>
            <w:r w:rsidRPr="000B1ACC">
              <w:rPr>
                <w:rFonts w:cstheme="minorHAnsi"/>
                <w:b/>
                <w:sz w:val="20"/>
                <w:szCs w:val="20"/>
                <w:lang w:val="sr-Cyrl-BA" w:eastAsia="hr-HR"/>
              </w:rPr>
              <w:t>УКУПНО</w:t>
            </w:r>
          </w:p>
        </w:tc>
        <w:tc>
          <w:tcPr>
            <w:tcW w:w="847" w:type="pct"/>
            <w:tcBorders>
              <w:top w:val="single" w:sz="4" w:space="0" w:color="auto"/>
              <w:bottom w:val="single" w:sz="4" w:space="0" w:color="auto"/>
            </w:tcBorders>
            <w:shd w:val="clear" w:color="auto" w:fill="auto"/>
            <w:vAlign w:val="center"/>
          </w:tcPr>
          <w:p w14:paraId="40371FAD"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49.501</w:t>
            </w:r>
          </w:p>
        </w:tc>
        <w:tc>
          <w:tcPr>
            <w:cnfStyle w:val="000010000000" w:firstRow="0" w:lastRow="0" w:firstColumn="0" w:lastColumn="0" w:oddVBand="1" w:evenVBand="0" w:oddHBand="0" w:evenHBand="0" w:firstRowFirstColumn="0" w:firstRowLastColumn="0" w:lastRowFirstColumn="0" w:lastRowLastColumn="0"/>
            <w:tcW w:w="725" w:type="pct"/>
            <w:tcBorders>
              <w:top w:val="single" w:sz="4" w:space="0" w:color="auto"/>
              <w:bottom w:val="single" w:sz="4" w:space="0" w:color="auto"/>
            </w:tcBorders>
            <w:shd w:val="clear" w:color="auto" w:fill="F2F2F2" w:themeFill="background1" w:themeFillShade="F2"/>
            <w:vAlign w:val="center"/>
          </w:tcPr>
          <w:p w14:paraId="1DC6FC0D" w14:textId="77777777" w:rsidR="008E1A00" w:rsidRPr="003B114F" w:rsidRDefault="008E1A00" w:rsidP="00E27703">
            <w:pPr>
              <w:spacing w:line="20" w:lineRule="atLeast"/>
              <w:jc w:val="center"/>
              <w:rPr>
                <w:rFonts w:cstheme="minorHAnsi"/>
                <w:b/>
                <w:bCs/>
                <w:sz w:val="20"/>
                <w:szCs w:val="20"/>
                <w:lang w:val="sr-Cyrl-BA"/>
              </w:rPr>
            </w:pPr>
            <w:r w:rsidRPr="003B114F">
              <w:rPr>
                <w:rFonts w:cstheme="minorHAnsi"/>
                <w:b/>
                <w:bCs/>
                <w:sz w:val="20"/>
                <w:szCs w:val="20"/>
                <w:lang w:val="sr-Cyrl-BA"/>
              </w:rPr>
              <w:t>33.290</w:t>
            </w:r>
          </w:p>
        </w:tc>
        <w:tc>
          <w:tcPr>
            <w:tcW w:w="620" w:type="pct"/>
            <w:tcBorders>
              <w:top w:val="single" w:sz="4" w:space="0" w:color="auto"/>
              <w:bottom w:val="single" w:sz="4" w:space="0" w:color="auto"/>
            </w:tcBorders>
            <w:shd w:val="clear" w:color="auto" w:fill="auto"/>
            <w:vAlign w:val="center"/>
          </w:tcPr>
          <w:p w14:paraId="75C04E25"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961</w:t>
            </w:r>
          </w:p>
        </w:tc>
        <w:tc>
          <w:tcPr>
            <w:cnfStyle w:val="000010000000" w:firstRow="0" w:lastRow="0" w:firstColumn="0" w:lastColumn="0" w:oddVBand="1" w:evenVBand="0" w:oddHBand="0" w:evenHBand="0" w:firstRowFirstColumn="0" w:firstRowLastColumn="0" w:lastRowFirstColumn="0" w:lastRowLastColumn="0"/>
            <w:tcW w:w="1065" w:type="pct"/>
            <w:tcBorders>
              <w:top w:val="single" w:sz="4" w:space="0" w:color="auto"/>
              <w:bottom w:val="single" w:sz="4" w:space="0" w:color="auto"/>
            </w:tcBorders>
            <w:shd w:val="clear" w:color="auto" w:fill="F2F2F2" w:themeFill="background1" w:themeFillShade="F2"/>
            <w:vAlign w:val="center"/>
          </w:tcPr>
          <w:p w14:paraId="6D82CFF5" w14:textId="77777777" w:rsidR="008E1A00" w:rsidRPr="003B114F" w:rsidRDefault="008E1A00" w:rsidP="00E27703">
            <w:pPr>
              <w:spacing w:line="20" w:lineRule="atLeast"/>
              <w:jc w:val="center"/>
              <w:rPr>
                <w:rFonts w:cstheme="minorHAnsi"/>
                <w:b/>
                <w:bCs/>
                <w:sz w:val="20"/>
                <w:szCs w:val="20"/>
                <w:lang w:val="sr-Cyrl-BA"/>
              </w:rPr>
            </w:pPr>
            <w:r w:rsidRPr="003B114F">
              <w:rPr>
                <w:rFonts w:cstheme="minorHAnsi"/>
                <w:b/>
                <w:bCs/>
                <w:sz w:val="20"/>
                <w:szCs w:val="20"/>
                <w:lang w:val="sr-Cyrl-BA"/>
              </w:rPr>
              <w:t>83.752</w:t>
            </w:r>
          </w:p>
        </w:tc>
        <w:tc>
          <w:tcPr>
            <w:tcW w:w="853" w:type="pct"/>
            <w:tcBorders>
              <w:top w:val="single" w:sz="4" w:space="0" w:color="auto"/>
              <w:bottom w:val="single" w:sz="4" w:space="0" w:color="auto"/>
            </w:tcBorders>
            <w:shd w:val="clear" w:color="auto" w:fill="auto"/>
            <w:vAlign w:val="center"/>
          </w:tcPr>
          <w:p w14:paraId="4E70E735" w14:textId="77777777" w:rsidR="008E1A00" w:rsidRPr="003B114F" w:rsidRDefault="008E1A00" w:rsidP="00E27703">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sr-Cyrl-BA"/>
              </w:rPr>
            </w:pPr>
            <w:r w:rsidRPr="003B114F">
              <w:rPr>
                <w:rFonts w:cstheme="minorHAnsi"/>
                <w:b/>
                <w:bCs/>
                <w:sz w:val="20"/>
                <w:szCs w:val="20"/>
                <w:lang w:val="sr-Cyrl-BA"/>
              </w:rPr>
              <w:t>100%</w:t>
            </w:r>
          </w:p>
        </w:tc>
      </w:tr>
    </w:tbl>
    <w:p w14:paraId="54F2E5BB" w14:textId="77777777" w:rsidR="00023FA2" w:rsidRPr="008372AD" w:rsidRDefault="00023FA2" w:rsidP="003B114F">
      <w:pPr>
        <w:spacing w:after="0" w:line="20" w:lineRule="atLeast"/>
        <w:jc w:val="both"/>
        <w:rPr>
          <w:rFonts w:cs="Calibri"/>
          <w:i/>
          <w:iCs/>
          <w:szCs w:val="24"/>
          <w:lang w:val="sr-Cyrl-BA"/>
        </w:rPr>
      </w:pPr>
      <w:r w:rsidRPr="008372AD">
        <w:rPr>
          <w:rFonts w:cs="Calibri"/>
          <w:i/>
          <w:iCs/>
          <w:szCs w:val="24"/>
          <w:lang w:val="sr-Cyrl-BA"/>
        </w:rPr>
        <w:t xml:space="preserve">Извор: Акциони план одрживог управљања енергијом и прилагођавања климатским промјенама (SECAP) општине </w:t>
      </w:r>
      <w:r w:rsidR="00E27703" w:rsidRPr="008372AD">
        <w:rPr>
          <w:rFonts w:cs="Calibri"/>
          <w:i/>
          <w:iCs/>
          <w:szCs w:val="24"/>
          <w:lang w:val="sr-Cyrl-BA"/>
        </w:rPr>
        <w:t xml:space="preserve">Мркоњић Град </w:t>
      </w:r>
      <w:r w:rsidRPr="008372AD">
        <w:rPr>
          <w:rFonts w:cs="Calibri"/>
          <w:i/>
          <w:iCs/>
          <w:szCs w:val="24"/>
          <w:lang w:val="sr-Cyrl-BA"/>
        </w:rPr>
        <w:t xml:space="preserve"> за период до 2030. године</w:t>
      </w:r>
    </w:p>
    <w:p w14:paraId="0564186B" w14:textId="77777777" w:rsidR="00E27703" w:rsidRPr="000B1ACC" w:rsidRDefault="00E27703" w:rsidP="00BA0E7F">
      <w:pPr>
        <w:spacing w:after="100"/>
        <w:jc w:val="both"/>
        <w:rPr>
          <w:rFonts w:cs="Calibri"/>
          <w:lang w:val="sr-Cyrl-BA" w:eastAsia="hr-HR"/>
        </w:rPr>
      </w:pPr>
    </w:p>
    <w:p w14:paraId="6C098068" w14:textId="77777777" w:rsidR="008E1A00" w:rsidRPr="000B1ACC" w:rsidRDefault="008E1A00" w:rsidP="00BE6D2F">
      <w:pPr>
        <w:spacing w:after="0"/>
        <w:jc w:val="both"/>
        <w:rPr>
          <w:noProof/>
          <w:lang w:val="sr-Cyrl-BA"/>
        </w:rPr>
      </w:pPr>
    </w:p>
    <w:tbl>
      <w:tblPr>
        <w:tblStyle w:val="TableGrid"/>
        <w:tblW w:w="5000" w:type="pct"/>
        <w:shd w:val="clear" w:color="auto" w:fill="D9E2F3" w:themeFill="accent1" w:themeFillTint="33"/>
        <w:tblLook w:val="04A0" w:firstRow="1" w:lastRow="0" w:firstColumn="1" w:lastColumn="0" w:noHBand="0" w:noVBand="1"/>
      </w:tblPr>
      <w:tblGrid>
        <w:gridCol w:w="9773"/>
      </w:tblGrid>
      <w:tr w:rsidR="008735BA" w:rsidRPr="000B1ACC" w14:paraId="7E50191D" w14:textId="77777777" w:rsidTr="00367F2B">
        <w:tc>
          <w:tcPr>
            <w:tcW w:w="5000" w:type="pct"/>
            <w:shd w:val="clear" w:color="auto" w:fill="D9E2F3" w:themeFill="accent1" w:themeFillTint="33"/>
          </w:tcPr>
          <w:p w14:paraId="4390172F" w14:textId="77777777" w:rsidR="008735BA" w:rsidRPr="000B1ACC" w:rsidRDefault="006A6D75" w:rsidP="00AA6AA2">
            <w:pPr>
              <w:jc w:val="both"/>
              <w:rPr>
                <w:rFonts w:cs="Calibri"/>
                <w:szCs w:val="24"/>
                <w:lang w:val="sr-Cyrl-BA" w:eastAsia="hr-HR"/>
              </w:rPr>
            </w:pPr>
            <w:r w:rsidRPr="000B1ACC">
              <w:rPr>
                <w:szCs w:val="24"/>
                <w:lang w:val="sr-Cyrl-BA"/>
              </w:rPr>
              <w:t>На подручју општиине Мркоњић Град, с обзиром на конфигурацију терена, постоје услови за развој егзогених појава</w:t>
            </w:r>
            <w:r w:rsidR="00FB3B0F" w:rsidRPr="000B1ACC">
              <w:rPr>
                <w:rFonts w:cs="Calibri"/>
                <w:szCs w:val="24"/>
                <w:lang w:val="sr-Cyrl-BA" w:eastAsia="hr-HR"/>
              </w:rPr>
              <w:t xml:space="preserve"> </w:t>
            </w:r>
            <w:r w:rsidRPr="000B1ACC">
              <w:rPr>
                <w:rFonts w:cs="Calibri"/>
                <w:szCs w:val="24"/>
                <w:lang w:val="sr-Cyrl-BA" w:eastAsia="hr-HR"/>
              </w:rPr>
              <w:t>(ерозија и клизишта).</w:t>
            </w:r>
          </w:p>
          <w:p w14:paraId="09D6343A" w14:textId="77777777" w:rsidR="006A6D75" w:rsidRPr="000B1ACC" w:rsidRDefault="006A6D75" w:rsidP="006A6D75">
            <w:pPr>
              <w:jc w:val="both"/>
              <w:rPr>
                <w:rFonts w:cs="Calibri"/>
                <w:szCs w:val="24"/>
                <w:lang w:val="sr-Cyrl-BA" w:eastAsia="hr-HR"/>
              </w:rPr>
            </w:pPr>
            <w:r w:rsidRPr="000B1ACC">
              <w:rPr>
                <w:rFonts w:cs="Calibri"/>
                <w:szCs w:val="24"/>
                <w:lang w:val="sr-Cyrl-BA" w:eastAsia="hr-HR"/>
              </w:rPr>
              <w:t>Појава поплава, изузев бујица након већих падавина не представља опасност за становништво и имовину општине.</w:t>
            </w:r>
          </w:p>
          <w:p w14:paraId="799E59DA" w14:textId="77777777" w:rsidR="006A6D75" w:rsidRPr="000B1ACC" w:rsidRDefault="006A6D75" w:rsidP="006A6D75">
            <w:pPr>
              <w:jc w:val="both"/>
              <w:rPr>
                <w:szCs w:val="24"/>
                <w:lang w:val="sr-Cyrl-BA"/>
              </w:rPr>
            </w:pPr>
            <w:r w:rsidRPr="000B1ACC">
              <w:rPr>
                <w:szCs w:val="24"/>
                <w:lang w:val="sr-Cyrl-BA"/>
              </w:rPr>
              <w:t>Не постоје систематизован начин праћења стања загађења земљишта, али опш</w:t>
            </w:r>
            <w:r w:rsidR="003B114F">
              <w:rPr>
                <w:szCs w:val="24"/>
                <w:lang w:val="sr-Cyrl-BA"/>
              </w:rPr>
              <w:t>ти закључак је да оно није у ри</w:t>
            </w:r>
            <w:r w:rsidRPr="000B1ACC">
              <w:rPr>
                <w:szCs w:val="24"/>
                <w:lang w:val="sr-Cyrl-BA"/>
              </w:rPr>
              <w:t xml:space="preserve">зику од неких већих загађења. За потребе сагледавања стварног стања и ефикасније управљање земљиштем неопходно је у складу са законском регулатиивом урадити основу кориштења и управљања </w:t>
            </w:r>
            <w:r w:rsidR="003B114F">
              <w:rPr>
                <w:szCs w:val="24"/>
                <w:lang w:val="sr-Cyrl-BA"/>
              </w:rPr>
              <w:t xml:space="preserve">пољопривредним </w:t>
            </w:r>
            <w:r w:rsidRPr="000B1ACC">
              <w:rPr>
                <w:szCs w:val="24"/>
                <w:lang w:val="sr-Cyrl-BA"/>
              </w:rPr>
              <w:t>земљиштем.</w:t>
            </w:r>
          </w:p>
          <w:p w14:paraId="4AE9F6A8" w14:textId="77777777" w:rsidR="006A6D75" w:rsidRPr="000B1ACC" w:rsidRDefault="006A6D75" w:rsidP="006A6D75">
            <w:pPr>
              <w:jc w:val="both"/>
              <w:rPr>
                <w:szCs w:val="24"/>
                <w:lang w:val="sr-Cyrl-BA"/>
              </w:rPr>
            </w:pPr>
            <w:r w:rsidRPr="000B1ACC">
              <w:rPr>
                <w:szCs w:val="24"/>
                <w:lang w:val="sr-Cyrl-BA"/>
              </w:rPr>
              <w:t>Такође, на подручју општине Мркоњић Град не постоји систематизован начин праћења квалитета ваздуха.</w:t>
            </w:r>
          </w:p>
          <w:p w14:paraId="0CA86B9E" w14:textId="77777777" w:rsidR="006A6D75" w:rsidRPr="000B1ACC" w:rsidRDefault="006A6D75" w:rsidP="006A6D75">
            <w:pPr>
              <w:jc w:val="both"/>
              <w:rPr>
                <w:szCs w:val="24"/>
                <w:lang w:val="sr-Cyrl-BA"/>
              </w:rPr>
            </w:pPr>
            <w:r w:rsidRPr="000B1ACC">
              <w:rPr>
                <w:szCs w:val="24"/>
                <w:lang w:val="sr-Cyrl-BA"/>
              </w:rPr>
              <w:lastRenderedPageBreak/>
              <w:t>По питању квалитета вода, основни изазов који се налази пред општином Мркоњић Град је стварање услова за пречишћавање отпадних вода, чиме би се њихов квалитет у знатној мјери унаприједио.</w:t>
            </w:r>
          </w:p>
          <w:p w14:paraId="3435450C" w14:textId="77777777" w:rsidR="006A6D75" w:rsidRPr="000B1ACC" w:rsidRDefault="006A6D75" w:rsidP="006A6D75">
            <w:pPr>
              <w:jc w:val="both"/>
              <w:rPr>
                <w:szCs w:val="24"/>
                <w:lang w:val="sr-Cyrl-BA"/>
              </w:rPr>
            </w:pPr>
            <w:r w:rsidRPr="000B1ACC">
              <w:rPr>
                <w:szCs w:val="24"/>
                <w:lang w:val="sr-Cyrl-BA"/>
              </w:rPr>
              <w:t>Структура шумских еко</w:t>
            </w:r>
            <w:r w:rsidR="00E72AFE" w:rsidRPr="000B1ACC">
              <w:rPr>
                <w:szCs w:val="24"/>
                <w:lang w:val="sr-Cyrl-BA"/>
              </w:rPr>
              <w:t>система у погледу стру</w:t>
            </w:r>
            <w:r w:rsidRPr="000B1ACC">
              <w:rPr>
                <w:szCs w:val="24"/>
                <w:lang w:val="sr-Cyrl-BA"/>
              </w:rPr>
              <w:t xml:space="preserve">ктуре изданичких и </w:t>
            </w:r>
            <w:r w:rsidR="00E72AFE" w:rsidRPr="000B1ACC">
              <w:rPr>
                <w:szCs w:val="24"/>
                <w:lang w:val="sr-Cyrl-BA"/>
              </w:rPr>
              <w:t>шумских култура је нарушена и није на потребном нивоу, што је утицало и на укупни квалитет шумских дрвних сортименат</w:t>
            </w:r>
            <w:r w:rsidR="003B114F">
              <w:rPr>
                <w:szCs w:val="24"/>
                <w:lang w:val="sr-Cyrl-BA"/>
              </w:rPr>
              <w:t>а</w:t>
            </w:r>
            <w:r w:rsidR="00E72AFE" w:rsidRPr="000B1ACC">
              <w:rPr>
                <w:szCs w:val="24"/>
                <w:lang w:val="sr-Cyrl-BA"/>
              </w:rPr>
              <w:t>.</w:t>
            </w:r>
          </w:p>
          <w:p w14:paraId="7AA69D1F" w14:textId="77777777" w:rsidR="003B114F" w:rsidRDefault="00E72AFE" w:rsidP="00E72AFE">
            <w:pPr>
              <w:jc w:val="both"/>
              <w:rPr>
                <w:szCs w:val="24"/>
                <w:lang w:val="sr-Cyrl-BA"/>
              </w:rPr>
            </w:pPr>
            <w:r w:rsidRPr="000B1ACC">
              <w:rPr>
                <w:szCs w:val="24"/>
                <w:lang w:val="sr-Cyrl-BA"/>
              </w:rPr>
              <w:t xml:space="preserve">Због реконструкције јавних објеката, а у складу са захтјевима енергетске ефикасности, енергетска ефикасност јавних објеката, у посљедњих неколико година је подигнута на знатно виши ниво. Овоме у прилог говори чињеница да ни један јавни објекат са подручја општине Мркоњић Град као енергент не користи лож-уље. </w:t>
            </w:r>
          </w:p>
          <w:p w14:paraId="64E69E34" w14:textId="77777777" w:rsidR="00E72AFE" w:rsidRPr="000B1ACC" w:rsidRDefault="00E72AFE" w:rsidP="00E72AFE">
            <w:pPr>
              <w:jc w:val="both"/>
              <w:rPr>
                <w:szCs w:val="24"/>
                <w:lang w:val="sr-Cyrl-BA"/>
              </w:rPr>
            </w:pPr>
            <w:r w:rsidRPr="000B1ACC">
              <w:rPr>
                <w:szCs w:val="24"/>
                <w:lang w:val="sr-Cyrl-BA"/>
              </w:rPr>
              <w:t xml:space="preserve">Такође, тренд енергетске ефикасности све више </w:t>
            </w:r>
            <w:r w:rsidR="003B114F">
              <w:rPr>
                <w:szCs w:val="24"/>
                <w:lang w:val="sr-Cyrl-BA"/>
              </w:rPr>
              <w:t xml:space="preserve">је </w:t>
            </w:r>
            <w:r w:rsidRPr="000B1ACC">
              <w:rPr>
                <w:szCs w:val="24"/>
                <w:lang w:val="sr-Cyrl-BA"/>
              </w:rPr>
              <w:t>присутан и на објектима у приватном власништву. Како би се овај про</w:t>
            </w:r>
            <w:r w:rsidR="003B114F">
              <w:rPr>
                <w:szCs w:val="24"/>
                <w:lang w:val="sr-Cyrl-BA"/>
              </w:rPr>
              <w:t xml:space="preserve">сец убрзао и подигао на још виши </w:t>
            </w:r>
            <w:r w:rsidRPr="000B1ACC">
              <w:rPr>
                <w:szCs w:val="24"/>
                <w:lang w:val="sr-Cyrl-BA"/>
              </w:rPr>
              <w:t>ниво, потребна је подршка шире друштвене заједнице.</w:t>
            </w:r>
          </w:p>
        </w:tc>
      </w:tr>
    </w:tbl>
    <w:p w14:paraId="61E060C6" w14:textId="77777777" w:rsidR="00E27703" w:rsidRPr="000B1ACC" w:rsidRDefault="00E27703" w:rsidP="00610623">
      <w:pPr>
        <w:pStyle w:val="Heading3"/>
        <w:rPr>
          <w:noProof/>
        </w:rPr>
      </w:pPr>
      <w:bookmarkStart w:id="162" w:name="_Toc92743523"/>
    </w:p>
    <w:bookmarkEnd w:id="162"/>
    <w:p w14:paraId="77ED73DA" w14:textId="77777777" w:rsidR="00BE6D2F" w:rsidRDefault="00BE6D2F" w:rsidP="00BE6D2F">
      <w:pPr>
        <w:autoSpaceDE w:val="0"/>
        <w:autoSpaceDN w:val="0"/>
        <w:adjustRightInd w:val="0"/>
        <w:spacing w:after="0"/>
        <w:rPr>
          <w:rFonts w:cs="Calibri"/>
          <w:noProof/>
          <w:color w:val="000000"/>
          <w:lang w:val="sr-Cyrl-BA"/>
        </w:rPr>
      </w:pPr>
    </w:p>
    <w:p w14:paraId="6B826FEC" w14:textId="77777777" w:rsidR="00A41AF2" w:rsidRPr="000B1ACC" w:rsidRDefault="00A41AF2" w:rsidP="00BE6D2F">
      <w:pPr>
        <w:autoSpaceDE w:val="0"/>
        <w:autoSpaceDN w:val="0"/>
        <w:adjustRightInd w:val="0"/>
        <w:spacing w:after="0"/>
        <w:rPr>
          <w:rFonts w:cs="Calibri"/>
          <w:noProof/>
          <w:color w:val="000000"/>
          <w:lang w:val="sr-Cyrl-BA"/>
        </w:rPr>
      </w:pPr>
    </w:p>
    <w:p w14:paraId="060CA926" w14:textId="77777777" w:rsidR="00BE6D2F" w:rsidRDefault="00E72AFE" w:rsidP="00610623">
      <w:pPr>
        <w:pStyle w:val="Heading3"/>
        <w:rPr>
          <w:noProof/>
        </w:rPr>
      </w:pPr>
      <w:bookmarkStart w:id="163" w:name="_Toc92743524"/>
      <w:bookmarkStart w:id="164" w:name="_Toc199161872"/>
      <w:r w:rsidRPr="003B114F">
        <w:rPr>
          <w:noProof/>
        </w:rPr>
        <w:t>2.12</w:t>
      </w:r>
      <w:r w:rsidR="004F58A3" w:rsidRPr="003B114F">
        <w:rPr>
          <w:noProof/>
        </w:rPr>
        <w:t>.</w:t>
      </w:r>
      <w:r w:rsidR="00BE6D2F" w:rsidRPr="003B114F">
        <w:rPr>
          <w:noProof/>
        </w:rPr>
        <w:t xml:space="preserve"> </w:t>
      </w:r>
      <w:r w:rsidRPr="003B114F">
        <w:rPr>
          <w:noProof/>
        </w:rPr>
        <w:t xml:space="preserve"> </w:t>
      </w:r>
      <w:r w:rsidR="001B6249" w:rsidRPr="003B114F">
        <w:rPr>
          <w:noProof/>
        </w:rPr>
        <w:t>Заштита</w:t>
      </w:r>
      <w:r w:rsidRPr="003B114F">
        <w:rPr>
          <w:noProof/>
        </w:rPr>
        <w:t xml:space="preserve"> природног и </w:t>
      </w:r>
      <w:r w:rsidR="00BE6D2F" w:rsidRPr="003B114F">
        <w:rPr>
          <w:noProof/>
        </w:rPr>
        <w:t xml:space="preserve"> </w:t>
      </w:r>
      <w:r w:rsidR="001B6249" w:rsidRPr="003B114F">
        <w:rPr>
          <w:noProof/>
        </w:rPr>
        <w:t>културно</w:t>
      </w:r>
      <w:r w:rsidR="00BE6D2F" w:rsidRPr="003B114F">
        <w:rPr>
          <w:noProof/>
        </w:rPr>
        <w:t>-</w:t>
      </w:r>
      <w:r w:rsidR="001B6249" w:rsidRPr="003B114F">
        <w:rPr>
          <w:noProof/>
        </w:rPr>
        <w:t>историјског</w:t>
      </w:r>
      <w:r w:rsidR="00BE6D2F" w:rsidRPr="003B114F">
        <w:rPr>
          <w:noProof/>
        </w:rPr>
        <w:t xml:space="preserve"> </w:t>
      </w:r>
      <w:r w:rsidR="00AB12B0" w:rsidRPr="003B114F">
        <w:rPr>
          <w:noProof/>
        </w:rPr>
        <w:t>насљ</w:t>
      </w:r>
      <w:r w:rsidR="001B6249" w:rsidRPr="003B114F">
        <w:rPr>
          <w:noProof/>
        </w:rPr>
        <w:t>еђ</w:t>
      </w:r>
      <w:bookmarkEnd w:id="163"/>
      <w:r w:rsidR="001B6249" w:rsidRPr="003B114F">
        <w:rPr>
          <w:noProof/>
        </w:rPr>
        <w:t>а</w:t>
      </w:r>
      <w:bookmarkEnd w:id="164"/>
    </w:p>
    <w:p w14:paraId="2EC1C663" w14:textId="77777777" w:rsidR="00AB12B0" w:rsidRDefault="00AB12B0" w:rsidP="00160621">
      <w:pPr>
        <w:spacing w:after="0" w:line="20" w:lineRule="atLeast"/>
        <w:rPr>
          <w:lang w:val="sr-Cyrl-BA"/>
        </w:rPr>
      </w:pPr>
    </w:p>
    <w:p w14:paraId="5AE4848D" w14:textId="77777777" w:rsidR="00FF278A" w:rsidRDefault="00FF278A" w:rsidP="00160621">
      <w:pPr>
        <w:spacing w:after="0" w:line="20" w:lineRule="atLeast"/>
        <w:jc w:val="both"/>
        <w:rPr>
          <w:szCs w:val="24"/>
          <w:lang w:val="sr-Cyrl-BA"/>
        </w:rPr>
      </w:pPr>
      <w:r w:rsidRPr="00FF278A">
        <w:rPr>
          <w:szCs w:val="24"/>
          <w:lang w:val="sr-Cyrl-BA"/>
        </w:rPr>
        <w:t>На основу документације Завода за заштиту културно-историјског и природног насл</w:t>
      </w:r>
      <w:r w:rsidR="003B114F">
        <w:rPr>
          <w:szCs w:val="24"/>
          <w:lang w:val="sr-Cyrl-BA"/>
        </w:rPr>
        <w:t>иј</w:t>
      </w:r>
      <w:r w:rsidRPr="00FF278A">
        <w:rPr>
          <w:szCs w:val="24"/>
          <w:lang w:val="sr-Cyrl-BA"/>
        </w:rPr>
        <w:t>еђа Републике Српске на простору опшине Мркоњић Град се налазе сљедећи објекти</w:t>
      </w:r>
      <w:r w:rsidRPr="00FF278A">
        <w:t xml:space="preserve"> </w:t>
      </w:r>
      <w:r w:rsidRPr="00FF278A">
        <w:rPr>
          <w:szCs w:val="24"/>
          <w:lang w:val="sr-Cyrl-BA"/>
        </w:rPr>
        <w:t>културно-историјског насљеђа</w:t>
      </w:r>
      <w:r>
        <w:rPr>
          <w:szCs w:val="24"/>
          <w:lang w:val="sr-Cyrl-BA"/>
        </w:rPr>
        <w:t>:</w:t>
      </w:r>
      <w:bookmarkEnd w:id="157"/>
      <w:bookmarkEnd w:id="158"/>
    </w:p>
    <w:p w14:paraId="0BBE0518" w14:textId="77777777" w:rsidR="008A0FE7" w:rsidRPr="00160621" w:rsidRDefault="00FF278A" w:rsidP="00CB6A86">
      <w:pPr>
        <w:pStyle w:val="ListParagraph"/>
        <w:numPr>
          <w:ilvl w:val="0"/>
          <w:numId w:val="59"/>
        </w:numPr>
        <w:spacing w:after="0" w:line="20" w:lineRule="atLeast"/>
        <w:rPr>
          <w:szCs w:val="24"/>
          <w:lang w:val="sr-Cyrl-BA"/>
        </w:rPr>
      </w:pPr>
      <w:r w:rsidRPr="00160621">
        <w:rPr>
          <w:rFonts w:cs="Calibri"/>
          <w:noProof/>
          <w:color w:val="000000"/>
          <w:szCs w:val="24"/>
          <w:lang w:val="sr-Cyrl-BA"/>
        </w:rPr>
        <w:t>Национални споменици БиХ на терит</w:t>
      </w:r>
      <w:r w:rsidR="008251B0" w:rsidRPr="00160621">
        <w:rPr>
          <w:rFonts w:cs="Calibri"/>
          <w:noProof/>
          <w:color w:val="000000"/>
          <w:szCs w:val="24"/>
          <w:lang w:val="sr-Cyrl-BA"/>
        </w:rPr>
        <w:t>ор</w:t>
      </w:r>
      <w:r w:rsidRPr="00160621">
        <w:rPr>
          <w:rFonts w:cs="Calibri"/>
          <w:noProof/>
          <w:color w:val="000000"/>
          <w:szCs w:val="24"/>
          <w:lang w:val="sr-Cyrl-BA"/>
        </w:rPr>
        <w:t xml:space="preserve">ији </w:t>
      </w:r>
      <w:r w:rsidRPr="00160621">
        <w:rPr>
          <w:szCs w:val="24"/>
          <w:lang w:val="sr-Cyrl-BA"/>
        </w:rPr>
        <w:t>опшине Мркоњић Град:</w:t>
      </w:r>
    </w:p>
    <w:p w14:paraId="13D62477" w14:textId="77777777" w:rsidR="00160621" w:rsidRDefault="00160621" w:rsidP="00CB6A86">
      <w:pPr>
        <w:pStyle w:val="ListParagraph"/>
        <w:numPr>
          <w:ilvl w:val="0"/>
          <w:numId w:val="60"/>
        </w:numPr>
        <w:autoSpaceDE w:val="0"/>
        <w:autoSpaceDN w:val="0"/>
        <w:adjustRightInd w:val="0"/>
        <w:spacing w:after="0" w:line="20" w:lineRule="atLeast"/>
        <w:rPr>
          <w:rFonts w:cs="Calibri"/>
          <w:noProof/>
          <w:color w:val="000000"/>
          <w:szCs w:val="24"/>
          <w:lang w:val="sr-Cyrl-BA"/>
        </w:rPr>
      </w:pPr>
      <w:r w:rsidRPr="003B114F">
        <w:rPr>
          <w:rFonts w:cs="Calibri"/>
          <w:noProof/>
          <w:color w:val="000000"/>
          <w:szCs w:val="24"/>
          <w:lang w:val="sr-Cyrl-BA"/>
        </w:rPr>
        <w:t xml:space="preserve">Музеј </w:t>
      </w:r>
      <w:r w:rsidRPr="003B114F">
        <w:rPr>
          <w:noProof/>
          <w:szCs w:val="24"/>
          <w:lang w:val="sr-Cyrl-BA"/>
        </w:rPr>
        <w:t xml:space="preserve">I засједања </w:t>
      </w:r>
      <w:r>
        <w:rPr>
          <w:rFonts w:cs="Calibri"/>
          <w:noProof/>
          <w:color w:val="000000"/>
          <w:szCs w:val="24"/>
          <w:lang w:val="sr-Cyrl-BA"/>
        </w:rPr>
        <w:t>ЗАВНОБиХ-а</w:t>
      </w:r>
      <w:r w:rsidRPr="003B114F">
        <w:rPr>
          <w:rFonts w:cs="Calibri"/>
          <w:noProof/>
          <w:color w:val="000000"/>
          <w:szCs w:val="24"/>
          <w:lang w:val="sr-Cyrl-BA"/>
        </w:rPr>
        <w:t xml:space="preserve"> у Мркоњић Граду са сталном музејском поставком и унутрашњом опремом;</w:t>
      </w:r>
    </w:p>
    <w:p w14:paraId="1941AC4B" w14:textId="77777777" w:rsidR="00160621" w:rsidRPr="00160621" w:rsidRDefault="00160621" w:rsidP="00CB6A86">
      <w:pPr>
        <w:pStyle w:val="ListParagraph"/>
        <w:numPr>
          <w:ilvl w:val="0"/>
          <w:numId w:val="60"/>
        </w:numPr>
        <w:autoSpaceDE w:val="0"/>
        <w:autoSpaceDN w:val="0"/>
        <w:adjustRightInd w:val="0"/>
        <w:spacing w:after="0" w:line="20" w:lineRule="atLeast"/>
        <w:rPr>
          <w:rFonts w:cs="Calibri"/>
          <w:noProof/>
          <w:color w:val="000000"/>
          <w:szCs w:val="24"/>
          <w:lang w:val="sr-Cyrl-BA"/>
        </w:rPr>
      </w:pPr>
      <w:r w:rsidRPr="003B114F">
        <w:rPr>
          <w:rFonts w:cs="Calibri"/>
          <w:noProof/>
          <w:color w:val="000000"/>
          <w:szCs w:val="24"/>
          <w:lang w:val="sr-Cyrl-BA"/>
        </w:rPr>
        <w:t>Историјски споменик – кућа породице Гашић у Мркоњић</w:t>
      </w:r>
      <w:r>
        <w:rPr>
          <w:rFonts w:cs="Calibri"/>
          <w:noProof/>
          <w:color w:val="000000"/>
          <w:szCs w:val="24"/>
          <w:lang w:val="sr-Cyrl-BA"/>
        </w:rPr>
        <w:t xml:space="preserve"> Граду;</w:t>
      </w:r>
    </w:p>
    <w:p w14:paraId="077B8288" w14:textId="77777777" w:rsidR="00160621" w:rsidRPr="003B114F" w:rsidRDefault="00160621" w:rsidP="00CB6A86">
      <w:pPr>
        <w:pStyle w:val="ListParagraph"/>
        <w:numPr>
          <w:ilvl w:val="0"/>
          <w:numId w:val="60"/>
        </w:numPr>
        <w:autoSpaceDE w:val="0"/>
        <w:autoSpaceDN w:val="0"/>
        <w:adjustRightInd w:val="0"/>
        <w:spacing w:after="0" w:line="20" w:lineRule="atLeast"/>
        <w:rPr>
          <w:rFonts w:cs="Calibri"/>
          <w:noProof/>
          <w:color w:val="000000"/>
          <w:szCs w:val="24"/>
          <w:lang w:val="sr-Cyrl-BA"/>
        </w:rPr>
      </w:pPr>
      <w:r w:rsidRPr="003B114F">
        <w:rPr>
          <w:rFonts w:cs="Calibri"/>
          <w:noProof/>
          <w:color w:val="000000"/>
          <w:szCs w:val="24"/>
          <w:lang w:val="sr-Cyrl-BA"/>
        </w:rPr>
        <w:t>Стари град Бочац, грађевинска ц</w:t>
      </w:r>
      <w:r>
        <w:rPr>
          <w:rFonts w:cs="Calibri"/>
          <w:noProof/>
          <w:color w:val="000000"/>
          <w:szCs w:val="24"/>
          <w:lang w:val="sr-Cyrl-BA"/>
        </w:rPr>
        <w:t>ј</w:t>
      </w:r>
      <w:r w:rsidRPr="003B114F">
        <w:rPr>
          <w:rFonts w:cs="Calibri"/>
          <w:noProof/>
          <w:color w:val="000000"/>
          <w:szCs w:val="24"/>
          <w:lang w:val="sr-Cyrl-BA"/>
        </w:rPr>
        <w:t>елина;</w:t>
      </w:r>
    </w:p>
    <w:p w14:paraId="284B413F" w14:textId="77777777" w:rsidR="00160621" w:rsidRPr="00160621" w:rsidRDefault="00160621" w:rsidP="00CB6A86">
      <w:pPr>
        <w:pStyle w:val="ListParagraph"/>
        <w:numPr>
          <w:ilvl w:val="0"/>
          <w:numId w:val="60"/>
        </w:numPr>
        <w:autoSpaceDE w:val="0"/>
        <w:autoSpaceDN w:val="0"/>
        <w:adjustRightInd w:val="0"/>
        <w:spacing w:after="0" w:line="20" w:lineRule="atLeast"/>
        <w:rPr>
          <w:rFonts w:cs="Calibri"/>
          <w:noProof/>
          <w:color w:val="000000"/>
          <w:szCs w:val="24"/>
          <w:lang w:val="sr-Cyrl-BA"/>
        </w:rPr>
      </w:pPr>
      <w:r w:rsidRPr="003B114F">
        <w:rPr>
          <w:rFonts w:cs="Calibri"/>
          <w:noProof/>
          <w:color w:val="000000"/>
          <w:szCs w:val="24"/>
          <w:lang w:val="sr-Cyrl-BA"/>
        </w:rPr>
        <w:t>Стећак у Баљвинама, археолошко подручје.</w:t>
      </w:r>
    </w:p>
    <w:p w14:paraId="6A12DD4F" w14:textId="77777777" w:rsidR="008A0FE7" w:rsidRPr="003B114F" w:rsidRDefault="003B114F" w:rsidP="00CB6A86">
      <w:pPr>
        <w:pStyle w:val="ListParagraph"/>
        <w:numPr>
          <w:ilvl w:val="0"/>
          <w:numId w:val="60"/>
        </w:numPr>
        <w:autoSpaceDE w:val="0"/>
        <w:autoSpaceDN w:val="0"/>
        <w:adjustRightInd w:val="0"/>
        <w:spacing w:after="0" w:line="20" w:lineRule="atLeast"/>
        <w:rPr>
          <w:rFonts w:cs="Calibri"/>
          <w:noProof/>
          <w:color w:val="000000"/>
          <w:szCs w:val="24"/>
          <w:lang w:val="sr-Cyrl-BA"/>
        </w:rPr>
      </w:pPr>
      <w:r>
        <w:rPr>
          <w:rFonts w:cs="Calibri"/>
          <w:noProof/>
          <w:color w:val="000000"/>
          <w:szCs w:val="24"/>
          <w:lang w:val="sr-Cyrl-BA"/>
        </w:rPr>
        <w:t>Хамиди џамија (Џамија у Ријеци</w:t>
      </w:r>
      <w:r w:rsidR="008A0FE7" w:rsidRPr="003B114F">
        <w:rPr>
          <w:rFonts w:cs="Calibri"/>
          <w:noProof/>
          <w:color w:val="000000"/>
          <w:szCs w:val="24"/>
          <w:lang w:val="sr-Cyrl-BA"/>
        </w:rPr>
        <w:t>) у Мркоњић Граду;</w:t>
      </w:r>
    </w:p>
    <w:p w14:paraId="70C10E37" w14:textId="77777777" w:rsidR="008A0FE7" w:rsidRPr="003B114F" w:rsidRDefault="003B114F" w:rsidP="00CB6A86">
      <w:pPr>
        <w:pStyle w:val="ListParagraph"/>
        <w:numPr>
          <w:ilvl w:val="0"/>
          <w:numId w:val="60"/>
        </w:numPr>
        <w:autoSpaceDE w:val="0"/>
        <w:autoSpaceDN w:val="0"/>
        <w:adjustRightInd w:val="0"/>
        <w:spacing w:after="0" w:line="20" w:lineRule="atLeast"/>
        <w:rPr>
          <w:rFonts w:cs="Calibri"/>
          <w:noProof/>
          <w:color w:val="000000"/>
          <w:szCs w:val="24"/>
          <w:lang w:val="sr-Cyrl-BA"/>
        </w:rPr>
      </w:pPr>
      <w:r>
        <w:rPr>
          <w:rFonts w:cs="Calibri"/>
          <w:noProof/>
          <w:color w:val="000000"/>
          <w:szCs w:val="24"/>
          <w:lang w:val="sr-Cyrl-BA"/>
        </w:rPr>
        <w:t>Кизларагина</w:t>
      </w:r>
      <w:r w:rsidR="00160621">
        <w:rPr>
          <w:rFonts w:cs="Calibri"/>
          <w:noProof/>
          <w:color w:val="000000"/>
          <w:szCs w:val="24"/>
          <w:lang w:val="sr-Cyrl-BA"/>
        </w:rPr>
        <w:t xml:space="preserve"> џамије у Мркоњић Граду.</w:t>
      </w:r>
    </w:p>
    <w:p w14:paraId="394B511D" w14:textId="77777777" w:rsidR="00FF278A" w:rsidRDefault="00FF278A" w:rsidP="00160621">
      <w:pPr>
        <w:autoSpaceDE w:val="0"/>
        <w:autoSpaceDN w:val="0"/>
        <w:adjustRightInd w:val="0"/>
        <w:spacing w:after="0" w:line="20" w:lineRule="atLeast"/>
        <w:rPr>
          <w:rFonts w:cs="Calibri"/>
          <w:noProof/>
          <w:color w:val="000000"/>
          <w:szCs w:val="24"/>
          <w:lang w:val="sr-Cyrl-BA"/>
        </w:rPr>
      </w:pPr>
    </w:p>
    <w:p w14:paraId="19738633" w14:textId="77777777" w:rsidR="00FF278A" w:rsidRPr="00160621" w:rsidRDefault="00FF278A" w:rsidP="00CB6A86">
      <w:pPr>
        <w:pStyle w:val="ListParagraph"/>
        <w:numPr>
          <w:ilvl w:val="0"/>
          <w:numId w:val="61"/>
        </w:numPr>
        <w:autoSpaceDE w:val="0"/>
        <w:autoSpaceDN w:val="0"/>
        <w:adjustRightInd w:val="0"/>
        <w:spacing w:after="0" w:line="20" w:lineRule="atLeast"/>
        <w:rPr>
          <w:rFonts w:cs="Calibri"/>
          <w:noProof/>
          <w:color w:val="000000"/>
          <w:szCs w:val="24"/>
          <w:lang w:val="sr-Cyrl-BA"/>
        </w:rPr>
      </w:pPr>
      <w:r w:rsidRPr="00160621">
        <w:rPr>
          <w:rFonts w:cs="Calibri"/>
          <w:noProof/>
          <w:color w:val="000000"/>
          <w:szCs w:val="24"/>
          <w:lang w:val="sr-Cyrl-BA"/>
        </w:rPr>
        <w:t>Привремена листа БиХ на територији општине Мркоњић Град</w:t>
      </w:r>
      <w:r w:rsidR="00160621">
        <w:rPr>
          <w:rFonts w:cs="Calibri"/>
          <w:noProof/>
          <w:color w:val="000000"/>
          <w:szCs w:val="24"/>
          <w:lang w:val="sr-Cyrl-BA"/>
        </w:rPr>
        <w:t>:</w:t>
      </w:r>
    </w:p>
    <w:p w14:paraId="7FF022FF" w14:textId="77777777" w:rsidR="00FF278A" w:rsidRPr="00160621" w:rsidRDefault="00FF278A" w:rsidP="00CB6A86">
      <w:pPr>
        <w:pStyle w:val="ListParagraph"/>
        <w:numPr>
          <w:ilvl w:val="0"/>
          <w:numId w:val="62"/>
        </w:numPr>
        <w:autoSpaceDE w:val="0"/>
        <w:autoSpaceDN w:val="0"/>
        <w:adjustRightInd w:val="0"/>
        <w:spacing w:after="0" w:line="20" w:lineRule="atLeast"/>
        <w:rPr>
          <w:rFonts w:cs="Calibri"/>
          <w:noProof/>
          <w:color w:val="000000"/>
          <w:szCs w:val="24"/>
          <w:lang w:val="sr-Cyrl-BA"/>
        </w:rPr>
      </w:pPr>
      <w:r w:rsidRPr="00160621">
        <w:rPr>
          <w:rFonts w:cs="Calibri"/>
          <w:noProof/>
          <w:color w:val="000000"/>
          <w:szCs w:val="24"/>
          <w:lang w:val="sr-Cyrl-BA"/>
        </w:rPr>
        <w:t>Жупна црква Светог Филипа и Јакова</w:t>
      </w:r>
      <w:r w:rsidR="00160621">
        <w:rPr>
          <w:rFonts w:cs="Calibri"/>
          <w:noProof/>
          <w:color w:val="000000"/>
          <w:szCs w:val="24"/>
          <w:lang w:val="sr-Cyrl-BA"/>
        </w:rPr>
        <w:t>,  Мркоњић Град,</w:t>
      </w:r>
    </w:p>
    <w:p w14:paraId="3A7B93FD" w14:textId="77777777" w:rsidR="00FF278A" w:rsidRPr="00160621" w:rsidRDefault="00FF278A" w:rsidP="00CB6A86">
      <w:pPr>
        <w:pStyle w:val="ListParagraph"/>
        <w:numPr>
          <w:ilvl w:val="0"/>
          <w:numId w:val="62"/>
        </w:numPr>
        <w:autoSpaceDE w:val="0"/>
        <w:autoSpaceDN w:val="0"/>
        <w:adjustRightInd w:val="0"/>
        <w:spacing w:after="0" w:line="20" w:lineRule="atLeast"/>
        <w:rPr>
          <w:rFonts w:cs="Calibri"/>
          <w:noProof/>
          <w:color w:val="000000"/>
          <w:szCs w:val="24"/>
          <w:lang w:val="sr-Cyrl-BA"/>
        </w:rPr>
      </w:pPr>
      <w:r w:rsidRPr="00160621">
        <w:rPr>
          <w:rFonts w:cs="Calibri"/>
          <w:noProof/>
          <w:color w:val="000000"/>
          <w:szCs w:val="24"/>
          <w:lang w:val="sr-Cyrl-BA"/>
        </w:rPr>
        <w:t>Жупна црква Светог Илије Пророка, Лисковица.</w:t>
      </w:r>
    </w:p>
    <w:p w14:paraId="31E9146C" w14:textId="77777777" w:rsidR="00FF278A" w:rsidRPr="00FF278A" w:rsidRDefault="00FF278A" w:rsidP="00160621">
      <w:pPr>
        <w:autoSpaceDE w:val="0"/>
        <w:autoSpaceDN w:val="0"/>
        <w:adjustRightInd w:val="0"/>
        <w:spacing w:after="0" w:line="20" w:lineRule="atLeast"/>
        <w:rPr>
          <w:rFonts w:cs="Calibri"/>
          <w:b/>
          <w:noProof/>
          <w:color w:val="000000"/>
          <w:szCs w:val="24"/>
          <w:lang w:val="sr-Cyrl-BA"/>
        </w:rPr>
      </w:pPr>
    </w:p>
    <w:p w14:paraId="55C13FF6" w14:textId="77777777" w:rsidR="00FF278A" w:rsidRPr="00160621" w:rsidRDefault="00FF278A" w:rsidP="00CB6A86">
      <w:pPr>
        <w:pStyle w:val="ListParagraph"/>
        <w:numPr>
          <w:ilvl w:val="0"/>
          <w:numId w:val="63"/>
        </w:numPr>
        <w:autoSpaceDE w:val="0"/>
        <w:autoSpaceDN w:val="0"/>
        <w:adjustRightInd w:val="0"/>
        <w:spacing w:after="0" w:line="20" w:lineRule="atLeast"/>
        <w:rPr>
          <w:rFonts w:cs="Calibri"/>
          <w:noProof/>
          <w:color w:val="000000"/>
          <w:szCs w:val="24"/>
          <w:lang w:val="sr-Cyrl-BA"/>
        </w:rPr>
      </w:pPr>
      <w:r w:rsidRPr="00160621">
        <w:rPr>
          <w:rFonts w:cs="Calibri"/>
          <w:noProof/>
          <w:color w:val="000000"/>
          <w:szCs w:val="24"/>
          <w:lang w:val="sr-Cyrl-BA"/>
        </w:rPr>
        <w:t>3.Културно-историјско наслеђе у евиденцији Завода</w:t>
      </w:r>
    </w:p>
    <w:p w14:paraId="71BF9A34" w14:textId="77777777" w:rsidR="00FF278A" w:rsidRPr="00FF278A" w:rsidRDefault="00FF278A" w:rsidP="00160621">
      <w:pPr>
        <w:autoSpaceDE w:val="0"/>
        <w:autoSpaceDN w:val="0"/>
        <w:adjustRightInd w:val="0"/>
        <w:spacing w:after="0" w:line="20" w:lineRule="atLeast"/>
        <w:jc w:val="both"/>
        <w:rPr>
          <w:rFonts w:cs="Calibri"/>
          <w:noProof/>
          <w:color w:val="000000"/>
          <w:szCs w:val="24"/>
          <w:lang w:val="sr-Cyrl-BA"/>
        </w:rPr>
      </w:pPr>
      <w:r w:rsidRPr="00FF278A">
        <w:rPr>
          <w:rFonts w:cs="Calibri"/>
          <w:noProof/>
          <w:color w:val="000000"/>
          <w:szCs w:val="24"/>
          <w:lang w:val="sr-Cyrl-BA"/>
        </w:rPr>
        <w:t xml:space="preserve">За </w:t>
      </w:r>
      <w:r>
        <w:rPr>
          <w:rFonts w:cs="Calibri"/>
          <w:noProof/>
          <w:color w:val="000000"/>
          <w:szCs w:val="24"/>
          <w:lang w:val="sr-Cyrl-BA"/>
        </w:rPr>
        <w:t>о</w:t>
      </w:r>
      <w:r w:rsidRPr="00FF278A">
        <w:rPr>
          <w:rFonts w:cs="Calibri"/>
          <w:noProof/>
          <w:color w:val="000000"/>
          <w:szCs w:val="24"/>
          <w:lang w:val="sr-Cyrl-BA"/>
        </w:rPr>
        <w:t>пштину Мркоњић Град</w:t>
      </w:r>
      <w:r>
        <w:rPr>
          <w:rFonts w:cs="Calibri"/>
          <w:noProof/>
          <w:color w:val="000000"/>
          <w:szCs w:val="24"/>
          <w:lang w:val="sr-Cyrl-BA"/>
        </w:rPr>
        <w:t xml:space="preserve"> </w:t>
      </w:r>
      <w:r w:rsidR="00160621">
        <w:rPr>
          <w:rFonts w:cs="Calibri"/>
          <w:noProof/>
          <w:color w:val="000000"/>
          <w:szCs w:val="24"/>
          <w:lang w:val="sr-Cyrl-BA"/>
        </w:rPr>
        <w:t>и</w:t>
      </w:r>
      <w:r>
        <w:rPr>
          <w:rFonts w:cs="Calibri"/>
          <w:noProof/>
          <w:color w:val="000000"/>
          <w:szCs w:val="24"/>
          <w:lang w:val="sr-Cyrl-BA"/>
        </w:rPr>
        <w:t>зрађена</w:t>
      </w:r>
      <w:r w:rsidRPr="00FF278A">
        <w:rPr>
          <w:rFonts w:cs="Calibri"/>
          <w:noProof/>
          <w:color w:val="000000"/>
          <w:szCs w:val="24"/>
          <w:lang w:val="sr-Cyrl-BA"/>
        </w:rPr>
        <w:t xml:space="preserve"> </w:t>
      </w:r>
      <w:r w:rsidR="00160621">
        <w:rPr>
          <w:rFonts w:cs="Calibri"/>
          <w:noProof/>
          <w:color w:val="000000"/>
          <w:szCs w:val="24"/>
          <w:lang w:val="sr-Cyrl-BA"/>
        </w:rPr>
        <w:t xml:space="preserve">је </w:t>
      </w:r>
      <w:r w:rsidRPr="00FF278A">
        <w:rPr>
          <w:rFonts w:cs="Calibri"/>
          <w:noProof/>
          <w:color w:val="000000"/>
          <w:szCs w:val="24"/>
          <w:lang w:val="sr-Cyrl-BA"/>
        </w:rPr>
        <w:t>валоризациј</w:t>
      </w:r>
      <w:r>
        <w:rPr>
          <w:rFonts w:cs="Calibri"/>
          <w:noProof/>
          <w:color w:val="000000"/>
          <w:szCs w:val="24"/>
          <w:lang w:val="sr-Cyrl-BA"/>
        </w:rPr>
        <w:t>а</w:t>
      </w:r>
      <w:r w:rsidRPr="00FF278A">
        <w:rPr>
          <w:rFonts w:cs="Calibri"/>
          <w:noProof/>
          <w:color w:val="000000"/>
          <w:szCs w:val="24"/>
          <w:lang w:val="sr-Cyrl-BA"/>
        </w:rPr>
        <w:t xml:space="preserve"> културно-историјског и</w:t>
      </w:r>
      <w:r w:rsidR="00160621">
        <w:rPr>
          <w:rFonts w:cs="Calibri"/>
          <w:noProof/>
          <w:color w:val="000000"/>
          <w:szCs w:val="24"/>
          <w:lang w:val="sr-Cyrl-BA"/>
        </w:rPr>
        <w:t xml:space="preserve"> природног наслиј</w:t>
      </w:r>
      <w:r w:rsidRPr="00FF278A">
        <w:rPr>
          <w:rFonts w:cs="Calibri"/>
          <w:noProof/>
          <w:color w:val="000000"/>
          <w:szCs w:val="24"/>
          <w:lang w:val="sr-Cyrl-BA"/>
        </w:rPr>
        <w:t>еђа општине Мркоњић Град</w:t>
      </w:r>
      <w:r w:rsidR="00772FF7">
        <w:rPr>
          <w:rFonts w:cs="Calibri"/>
          <w:noProof/>
          <w:color w:val="000000"/>
          <w:szCs w:val="24"/>
          <w:lang w:val="sr-Cyrl-BA"/>
        </w:rPr>
        <w:t xml:space="preserve"> од ст</w:t>
      </w:r>
      <w:r>
        <w:rPr>
          <w:rFonts w:cs="Calibri"/>
          <w:noProof/>
          <w:color w:val="000000"/>
          <w:szCs w:val="24"/>
          <w:lang w:val="sr-Cyrl-BA"/>
        </w:rPr>
        <w:t>ране</w:t>
      </w:r>
      <w:r w:rsidRPr="00FF278A">
        <w:rPr>
          <w:rFonts w:cs="Calibri"/>
          <w:noProof/>
          <w:color w:val="000000"/>
          <w:szCs w:val="24"/>
          <w:lang w:val="sr-Cyrl-BA"/>
        </w:rPr>
        <w:t xml:space="preserve"> Републичк</w:t>
      </w:r>
      <w:r>
        <w:rPr>
          <w:rFonts w:cs="Calibri"/>
          <w:noProof/>
          <w:color w:val="000000"/>
          <w:szCs w:val="24"/>
          <w:lang w:val="sr-Cyrl-BA"/>
        </w:rPr>
        <w:t>ог</w:t>
      </w:r>
      <w:r w:rsidRPr="00FF278A">
        <w:rPr>
          <w:rFonts w:cs="Calibri"/>
          <w:noProof/>
          <w:color w:val="000000"/>
          <w:szCs w:val="24"/>
          <w:lang w:val="sr-Cyrl-BA"/>
        </w:rPr>
        <w:t xml:space="preserve"> завод</w:t>
      </w:r>
      <w:r>
        <w:rPr>
          <w:rFonts w:cs="Calibri"/>
          <w:noProof/>
          <w:color w:val="000000"/>
          <w:szCs w:val="24"/>
          <w:lang w:val="sr-Cyrl-BA"/>
        </w:rPr>
        <w:t>а</w:t>
      </w:r>
      <w:r w:rsidRPr="00FF278A">
        <w:rPr>
          <w:rFonts w:cs="Calibri"/>
          <w:noProof/>
          <w:color w:val="000000"/>
          <w:szCs w:val="24"/>
          <w:lang w:val="sr-Cyrl-BA"/>
        </w:rPr>
        <w:t xml:space="preserve"> за заштиту културно-историјског и природног насљеђа Републике Српске, 2009. године.</w:t>
      </w:r>
    </w:p>
    <w:p w14:paraId="5E8BB4ED" w14:textId="77777777" w:rsidR="00F80B29" w:rsidRDefault="00FF278A" w:rsidP="00160621">
      <w:pPr>
        <w:autoSpaceDE w:val="0"/>
        <w:autoSpaceDN w:val="0"/>
        <w:adjustRightInd w:val="0"/>
        <w:spacing w:after="0" w:line="20" w:lineRule="atLeast"/>
        <w:rPr>
          <w:rFonts w:cs="Calibri"/>
          <w:noProof/>
          <w:color w:val="000000"/>
          <w:szCs w:val="24"/>
          <w:lang w:val="sr-Cyrl-BA"/>
        </w:rPr>
      </w:pPr>
      <w:r>
        <w:rPr>
          <w:rFonts w:cs="Calibri"/>
          <w:noProof/>
          <w:color w:val="000000"/>
          <w:szCs w:val="24"/>
          <w:lang w:val="sr-Cyrl-BA"/>
        </w:rPr>
        <w:t>С</w:t>
      </w:r>
      <w:r w:rsidRPr="00FF278A">
        <w:rPr>
          <w:rFonts w:cs="Calibri"/>
          <w:noProof/>
          <w:color w:val="000000"/>
          <w:szCs w:val="24"/>
          <w:lang w:val="sr-Cyrl-BA"/>
        </w:rPr>
        <w:t>писак евидентиран</w:t>
      </w:r>
      <w:r>
        <w:rPr>
          <w:rFonts w:cs="Calibri"/>
          <w:noProof/>
          <w:color w:val="000000"/>
          <w:szCs w:val="24"/>
          <w:lang w:val="sr-Cyrl-BA"/>
        </w:rPr>
        <w:t>ог културно-историјског наслеђа:</w:t>
      </w:r>
    </w:p>
    <w:p w14:paraId="30A8C1A3" w14:textId="77777777" w:rsidR="009B390F" w:rsidRDefault="009B390F" w:rsidP="00160621">
      <w:pPr>
        <w:autoSpaceDE w:val="0"/>
        <w:autoSpaceDN w:val="0"/>
        <w:adjustRightInd w:val="0"/>
        <w:spacing w:after="0" w:line="20" w:lineRule="atLeast"/>
        <w:rPr>
          <w:rFonts w:cs="Calibri"/>
          <w:i/>
          <w:noProof/>
          <w:color w:val="000000"/>
          <w:szCs w:val="24"/>
          <w:lang w:val="sr-Cyrl-BA"/>
        </w:rPr>
      </w:pPr>
    </w:p>
    <w:p w14:paraId="55196660" w14:textId="77777777" w:rsidR="009B390F" w:rsidRPr="00160621" w:rsidRDefault="009B390F" w:rsidP="00160621">
      <w:pPr>
        <w:autoSpaceDE w:val="0"/>
        <w:autoSpaceDN w:val="0"/>
        <w:adjustRightInd w:val="0"/>
        <w:spacing w:after="0" w:line="20" w:lineRule="atLeast"/>
        <w:rPr>
          <w:rFonts w:cs="Calibri"/>
          <w:b/>
          <w:noProof/>
          <w:color w:val="000000"/>
          <w:sz w:val="20"/>
          <w:szCs w:val="20"/>
          <w:lang w:val="sr-Cyrl-BA"/>
        </w:rPr>
      </w:pPr>
      <w:r w:rsidRPr="00160621">
        <w:rPr>
          <w:rFonts w:cs="Calibri"/>
          <w:b/>
          <w:noProof/>
          <w:color w:val="000000"/>
          <w:sz w:val="20"/>
          <w:szCs w:val="20"/>
          <w:lang w:val="sr-Cyrl-BA"/>
        </w:rPr>
        <w:t>Табела  бр. Евидентирано културно-историјсконаслеђа ужег градског језгра Мркоњић Града:</w:t>
      </w:r>
    </w:p>
    <w:tbl>
      <w:tblPr>
        <w:tblStyle w:val="LightShading1"/>
        <w:tblW w:w="9999" w:type="dxa"/>
        <w:jc w:val="center"/>
        <w:tblBorders>
          <w:top w:val="none" w:sz="0" w:space="0" w:color="auto"/>
          <w:bottom w:val="none" w:sz="0" w:space="0" w:color="auto"/>
        </w:tblBorders>
        <w:tblLayout w:type="fixed"/>
        <w:tblLook w:val="04A0" w:firstRow="1" w:lastRow="0" w:firstColumn="1" w:lastColumn="0" w:noHBand="0" w:noVBand="1"/>
      </w:tblPr>
      <w:tblGrid>
        <w:gridCol w:w="817"/>
        <w:gridCol w:w="1701"/>
        <w:gridCol w:w="1504"/>
        <w:gridCol w:w="1580"/>
        <w:gridCol w:w="1310"/>
        <w:gridCol w:w="1317"/>
        <w:gridCol w:w="1770"/>
      </w:tblGrid>
      <w:tr w:rsidR="00B6033F" w:rsidRPr="00160621" w14:paraId="3BD2BEDA" w14:textId="77777777" w:rsidTr="007A44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none" w:sz="0" w:space="0" w:color="auto"/>
              <w:bottom w:val="single" w:sz="4" w:space="0" w:color="auto"/>
              <w:right w:val="none" w:sz="0" w:space="0" w:color="auto"/>
            </w:tcBorders>
            <w:vAlign w:val="center"/>
          </w:tcPr>
          <w:p w14:paraId="4A795AC0" w14:textId="77777777" w:rsidR="00B6033F" w:rsidRPr="00160621" w:rsidRDefault="00B6033F" w:rsidP="00160621">
            <w:pPr>
              <w:autoSpaceDE w:val="0"/>
              <w:autoSpaceDN w:val="0"/>
              <w:adjustRightInd w:val="0"/>
              <w:spacing w:line="20" w:lineRule="atLeast"/>
              <w:jc w:val="center"/>
              <w:rPr>
                <w:rFonts w:cs="Calibri"/>
                <w:noProof/>
                <w:color w:val="000000"/>
                <w:sz w:val="20"/>
                <w:szCs w:val="20"/>
                <w:lang w:val="sr-Cyrl-BA"/>
              </w:rPr>
            </w:pPr>
            <w:proofErr w:type="spellStart"/>
            <w:r w:rsidRPr="00160621">
              <w:rPr>
                <w:rFonts w:eastAsia="Arial" w:cs="Arial"/>
                <w:sz w:val="20"/>
                <w:szCs w:val="20"/>
              </w:rPr>
              <w:t>Р.б</w:t>
            </w:r>
            <w:proofErr w:type="spellEnd"/>
            <w:r w:rsidR="007A44D7" w:rsidRPr="00160621">
              <w:rPr>
                <w:rFonts w:eastAsia="Arial" w:cs="Arial"/>
                <w:sz w:val="20"/>
                <w:szCs w:val="20"/>
                <w:lang w:val="sr-Cyrl-BA"/>
              </w:rPr>
              <w:t>р</w:t>
            </w:r>
            <w:r w:rsidR="007A44D7" w:rsidRPr="00160621">
              <w:rPr>
                <w:rFonts w:eastAsia="Arial" w:cs="Arial"/>
                <w:sz w:val="20"/>
                <w:szCs w:val="20"/>
              </w:rPr>
              <w:t>.</w:t>
            </w:r>
          </w:p>
        </w:tc>
        <w:tc>
          <w:tcPr>
            <w:tcW w:w="1701" w:type="dxa"/>
            <w:tcBorders>
              <w:top w:val="single" w:sz="4" w:space="0" w:color="auto"/>
              <w:left w:val="none" w:sz="0" w:space="0" w:color="auto"/>
              <w:bottom w:val="single" w:sz="4" w:space="0" w:color="auto"/>
              <w:right w:val="none" w:sz="0" w:space="0" w:color="auto"/>
            </w:tcBorders>
            <w:vAlign w:val="center"/>
          </w:tcPr>
          <w:p w14:paraId="2C9B447A" w14:textId="77777777" w:rsidR="00B6033F" w:rsidRPr="00160621" w:rsidRDefault="00B6033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Наз</w:t>
            </w:r>
            <w:r w:rsidRPr="00160621">
              <w:rPr>
                <w:rFonts w:eastAsia="Arial" w:cs="Arial"/>
                <w:spacing w:val="-1"/>
                <w:sz w:val="20"/>
                <w:szCs w:val="20"/>
              </w:rPr>
              <w:t>и</w:t>
            </w:r>
            <w:r w:rsidRPr="00160621">
              <w:rPr>
                <w:rFonts w:eastAsia="Arial" w:cs="Arial"/>
                <w:sz w:val="20"/>
                <w:szCs w:val="20"/>
              </w:rPr>
              <w:t>в</w:t>
            </w:r>
            <w:proofErr w:type="spellEnd"/>
            <w:r w:rsidRPr="00160621">
              <w:rPr>
                <w:rFonts w:eastAsia="Arial" w:cs="Arial"/>
                <w:sz w:val="20"/>
                <w:szCs w:val="20"/>
              </w:rPr>
              <w:t xml:space="preserve"> </w:t>
            </w:r>
            <w:proofErr w:type="spellStart"/>
            <w:r w:rsidRPr="00160621">
              <w:rPr>
                <w:rFonts w:eastAsia="Arial" w:cs="Arial"/>
                <w:sz w:val="20"/>
                <w:szCs w:val="20"/>
              </w:rPr>
              <w:t>обј</w:t>
            </w:r>
            <w:r w:rsidRPr="00160621">
              <w:rPr>
                <w:rFonts w:eastAsia="Arial" w:cs="Arial"/>
                <w:spacing w:val="1"/>
                <w:sz w:val="20"/>
                <w:szCs w:val="20"/>
              </w:rPr>
              <w:t>е</w:t>
            </w:r>
            <w:r w:rsidRPr="00160621">
              <w:rPr>
                <w:rFonts w:eastAsia="Arial" w:cs="Arial"/>
                <w:spacing w:val="3"/>
                <w:sz w:val="20"/>
                <w:szCs w:val="20"/>
              </w:rPr>
              <w:t>к</w:t>
            </w:r>
            <w:r w:rsidRPr="00160621">
              <w:rPr>
                <w:rFonts w:eastAsia="Arial" w:cs="Arial"/>
                <w:spacing w:val="-7"/>
                <w:sz w:val="20"/>
                <w:szCs w:val="20"/>
              </w:rPr>
              <w:t>т</w:t>
            </w:r>
            <w:r w:rsidRPr="00160621">
              <w:rPr>
                <w:rFonts w:eastAsia="Arial" w:cs="Arial"/>
                <w:sz w:val="20"/>
                <w:szCs w:val="20"/>
              </w:rPr>
              <w:t>а</w:t>
            </w:r>
            <w:proofErr w:type="spellEnd"/>
            <w:r w:rsidRPr="00160621">
              <w:rPr>
                <w:rFonts w:eastAsia="Arial" w:cs="Arial"/>
                <w:sz w:val="20"/>
                <w:szCs w:val="20"/>
              </w:rPr>
              <w:t xml:space="preserve"> и </w:t>
            </w:r>
            <w:proofErr w:type="spellStart"/>
            <w:r w:rsidRPr="00160621">
              <w:rPr>
                <w:rFonts w:eastAsia="Arial" w:cs="Arial"/>
                <w:spacing w:val="1"/>
                <w:sz w:val="20"/>
                <w:szCs w:val="20"/>
              </w:rPr>
              <w:t>ад</w:t>
            </w:r>
            <w:r w:rsidRPr="00160621">
              <w:rPr>
                <w:rFonts w:eastAsia="Arial" w:cs="Arial"/>
                <w:sz w:val="20"/>
                <w:szCs w:val="20"/>
              </w:rPr>
              <w:t>р</w:t>
            </w:r>
            <w:r w:rsidRPr="00160621">
              <w:rPr>
                <w:rFonts w:eastAsia="Arial" w:cs="Arial"/>
                <w:spacing w:val="1"/>
                <w:sz w:val="20"/>
                <w:szCs w:val="20"/>
              </w:rPr>
              <w:t>е</w:t>
            </w:r>
            <w:r w:rsidRPr="00160621">
              <w:rPr>
                <w:rFonts w:eastAsia="Arial" w:cs="Arial"/>
                <w:spacing w:val="-2"/>
                <w:sz w:val="20"/>
                <w:szCs w:val="20"/>
              </w:rPr>
              <w:t>с</w:t>
            </w:r>
            <w:r w:rsidRPr="00160621">
              <w:rPr>
                <w:rFonts w:eastAsia="Arial" w:cs="Arial"/>
                <w:sz w:val="20"/>
                <w:szCs w:val="20"/>
              </w:rPr>
              <w:t>а</w:t>
            </w:r>
            <w:proofErr w:type="spellEnd"/>
          </w:p>
        </w:tc>
        <w:tc>
          <w:tcPr>
            <w:tcW w:w="1504" w:type="dxa"/>
            <w:tcBorders>
              <w:top w:val="single" w:sz="4" w:space="0" w:color="auto"/>
              <w:left w:val="none" w:sz="0" w:space="0" w:color="auto"/>
              <w:bottom w:val="single" w:sz="4" w:space="0" w:color="auto"/>
              <w:right w:val="none" w:sz="0" w:space="0" w:color="auto"/>
            </w:tcBorders>
            <w:vAlign w:val="center"/>
          </w:tcPr>
          <w:p w14:paraId="5B9ED628" w14:textId="77777777" w:rsidR="00B6033F" w:rsidRPr="00160621" w:rsidRDefault="00B6033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Хр</w:t>
            </w:r>
            <w:r w:rsidRPr="00160621">
              <w:rPr>
                <w:rFonts w:eastAsia="Arial" w:cs="Arial"/>
                <w:spacing w:val="1"/>
                <w:sz w:val="20"/>
                <w:szCs w:val="20"/>
              </w:rPr>
              <w:t>о</w:t>
            </w:r>
            <w:r w:rsidRPr="00160621">
              <w:rPr>
                <w:rFonts w:eastAsia="Arial" w:cs="Arial"/>
                <w:spacing w:val="-1"/>
                <w:sz w:val="20"/>
                <w:szCs w:val="20"/>
              </w:rPr>
              <w:t>н</w:t>
            </w:r>
            <w:r w:rsidRPr="00160621">
              <w:rPr>
                <w:rFonts w:eastAsia="Arial" w:cs="Arial"/>
                <w:sz w:val="20"/>
                <w:szCs w:val="20"/>
              </w:rPr>
              <w:t>о</w:t>
            </w:r>
            <w:r w:rsidRPr="00160621">
              <w:rPr>
                <w:rFonts w:eastAsia="Arial" w:cs="Arial"/>
                <w:spacing w:val="1"/>
                <w:sz w:val="20"/>
                <w:szCs w:val="20"/>
              </w:rPr>
              <w:t>л</w:t>
            </w:r>
            <w:r w:rsidRPr="00160621">
              <w:rPr>
                <w:rFonts w:eastAsia="Arial" w:cs="Arial"/>
                <w:sz w:val="20"/>
                <w:szCs w:val="20"/>
              </w:rPr>
              <w:t>о</w:t>
            </w:r>
            <w:r w:rsidRPr="00160621">
              <w:rPr>
                <w:rFonts w:eastAsia="Arial" w:cs="Arial"/>
                <w:spacing w:val="-1"/>
                <w:sz w:val="20"/>
                <w:szCs w:val="20"/>
              </w:rPr>
              <w:t>ш</w:t>
            </w:r>
            <w:r w:rsidRPr="00160621">
              <w:rPr>
                <w:rFonts w:eastAsia="Arial" w:cs="Arial"/>
                <w:spacing w:val="1"/>
                <w:sz w:val="20"/>
                <w:szCs w:val="20"/>
              </w:rPr>
              <w:t>к</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п</w:t>
            </w:r>
            <w:r w:rsidRPr="00160621">
              <w:rPr>
                <w:rFonts w:eastAsia="Arial" w:cs="Arial"/>
                <w:sz w:val="20"/>
                <w:szCs w:val="20"/>
              </w:rPr>
              <w:t>ри</w:t>
            </w:r>
            <w:r w:rsidRPr="00160621">
              <w:rPr>
                <w:rFonts w:eastAsia="Arial" w:cs="Arial"/>
                <w:spacing w:val="-1"/>
                <w:sz w:val="20"/>
                <w:szCs w:val="20"/>
              </w:rPr>
              <w:t>п</w:t>
            </w:r>
            <w:r w:rsidRPr="00160621">
              <w:rPr>
                <w:rFonts w:eastAsia="Arial" w:cs="Arial"/>
                <w:spacing w:val="1"/>
                <w:sz w:val="20"/>
                <w:szCs w:val="20"/>
              </w:rPr>
              <w:t>ад</w:t>
            </w:r>
            <w:r w:rsidRPr="00160621">
              <w:rPr>
                <w:rFonts w:eastAsia="Arial" w:cs="Arial"/>
                <w:spacing w:val="-1"/>
                <w:sz w:val="20"/>
                <w:szCs w:val="20"/>
              </w:rPr>
              <w:t>н</w:t>
            </w:r>
            <w:r w:rsidRPr="00160621">
              <w:rPr>
                <w:rFonts w:eastAsia="Arial" w:cs="Arial"/>
                <w:sz w:val="20"/>
                <w:szCs w:val="20"/>
              </w:rPr>
              <w:t>о</w:t>
            </w:r>
            <w:r w:rsidRPr="00160621">
              <w:rPr>
                <w:rFonts w:eastAsia="Arial" w:cs="Arial"/>
                <w:spacing w:val="3"/>
                <w:sz w:val="20"/>
                <w:szCs w:val="20"/>
              </w:rPr>
              <w:t>с</w:t>
            </w:r>
            <w:r w:rsidRPr="00160621">
              <w:rPr>
                <w:rFonts w:eastAsia="Arial" w:cs="Arial"/>
                <w:sz w:val="20"/>
                <w:szCs w:val="20"/>
              </w:rPr>
              <w:t>т</w:t>
            </w:r>
            <w:proofErr w:type="spellEnd"/>
          </w:p>
        </w:tc>
        <w:tc>
          <w:tcPr>
            <w:tcW w:w="1580" w:type="dxa"/>
            <w:tcBorders>
              <w:top w:val="single" w:sz="4" w:space="0" w:color="auto"/>
              <w:left w:val="none" w:sz="0" w:space="0" w:color="auto"/>
              <w:bottom w:val="single" w:sz="4" w:space="0" w:color="auto"/>
              <w:right w:val="none" w:sz="0" w:space="0" w:color="auto"/>
            </w:tcBorders>
            <w:vAlign w:val="center"/>
          </w:tcPr>
          <w:p w14:paraId="778AB490" w14:textId="77777777" w:rsidR="007A44D7" w:rsidRPr="00160621" w:rsidRDefault="00B6033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Ва</w:t>
            </w:r>
            <w:r w:rsidRPr="00160621">
              <w:rPr>
                <w:rFonts w:eastAsia="Arial" w:cs="Arial"/>
                <w:spacing w:val="1"/>
                <w:sz w:val="20"/>
                <w:szCs w:val="20"/>
              </w:rPr>
              <w:t>л</w:t>
            </w:r>
            <w:r w:rsidRPr="00160621">
              <w:rPr>
                <w:rFonts w:eastAsia="Arial" w:cs="Arial"/>
                <w:sz w:val="20"/>
                <w:szCs w:val="20"/>
              </w:rPr>
              <w:t>о</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з</w:t>
            </w:r>
            <w:r w:rsidRPr="00160621">
              <w:rPr>
                <w:rFonts w:eastAsia="Arial" w:cs="Arial"/>
                <w:spacing w:val="1"/>
                <w:sz w:val="20"/>
                <w:szCs w:val="20"/>
              </w:rPr>
              <w:t>а</w:t>
            </w:r>
            <w:r w:rsidRPr="00160621">
              <w:rPr>
                <w:rFonts w:eastAsia="Arial" w:cs="Arial"/>
                <w:sz w:val="20"/>
                <w:szCs w:val="20"/>
              </w:rPr>
              <w:t>ц</w:t>
            </w:r>
            <w:r w:rsidRPr="00160621">
              <w:rPr>
                <w:rFonts w:eastAsia="Arial" w:cs="Arial"/>
                <w:spacing w:val="-1"/>
                <w:sz w:val="20"/>
                <w:szCs w:val="20"/>
              </w:rPr>
              <w:t>и</w:t>
            </w:r>
            <w:r w:rsidRPr="00160621">
              <w:rPr>
                <w:rFonts w:eastAsia="Arial" w:cs="Arial"/>
                <w:sz w:val="20"/>
                <w:szCs w:val="20"/>
              </w:rPr>
              <w:t>ја</w:t>
            </w:r>
            <w:proofErr w:type="spellEnd"/>
          </w:p>
        </w:tc>
        <w:tc>
          <w:tcPr>
            <w:tcW w:w="1310" w:type="dxa"/>
            <w:tcBorders>
              <w:top w:val="single" w:sz="4" w:space="0" w:color="auto"/>
              <w:left w:val="none" w:sz="0" w:space="0" w:color="auto"/>
              <w:bottom w:val="single" w:sz="4" w:space="0" w:color="auto"/>
              <w:right w:val="none" w:sz="0" w:space="0" w:color="auto"/>
            </w:tcBorders>
            <w:vAlign w:val="center"/>
          </w:tcPr>
          <w:p w14:paraId="1F3DF811" w14:textId="77777777" w:rsidR="00B6033F" w:rsidRPr="00160621" w:rsidRDefault="007A44D7" w:rsidP="00160621">
            <w:pPr>
              <w:spacing w:line="20" w:lineRule="atLeast"/>
              <w:ind w:right="312"/>
              <w:jc w:val="center"/>
              <w:cnfStyle w:val="100000000000" w:firstRow="1" w:lastRow="0" w:firstColumn="0" w:lastColumn="0" w:oddVBand="0" w:evenVBand="0" w:oddHBand="0"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lang w:val="sr-Cyrl-BA"/>
              </w:rPr>
              <w:t xml:space="preserve">Зона </w:t>
            </w:r>
            <w:proofErr w:type="spellStart"/>
            <w:r w:rsidR="00B6033F" w:rsidRPr="00160621">
              <w:rPr>
                <w:rFonts w:eastAsia="Arial" w:cs="Arial"/>
                <w:spacing w:val="-1"/>
                <w:sz w:val="20"/>
                <w:szCs w:val="20"/>
              </w:rPr>
              <w:t>з</w:t>
            </w:r>
            <w:r w:rsidR="00B6033F" w:rsidRPr="00160621">
              <w:rPr>
                <w:rFonts w:eastAsia="Arial" w:cs="Arial"/>
                <w:spacing w:val="1"/>
                <w:sz w:val="20"/>
                <w:szCs w:val="20"/>
              </w:rPr>
              <w:t>аш</w:t>
            </w:r>
            <w:r w:rsidR="00B6033F" w:rsidRPr="00160621">
              <w:rPr>
                <w:rFonts w:eastAsia="Arial" w:cs="Arial"/>
                <w:sz w:val="20"/>
                <w:szCs w:val="20"/>
              </w:rPr>
              <w:t>тите</w:t>
            </w:r>
            <w:proofErr w:type="spellEnd"/>
          </w:p>
        </w:tc>
        <w:tc>
          <w:tcPr>
            <w:tcW w:w="1317" w:type="dxa"/>
            <w:tcBorders>
              <w:top w:val="single" w:sz="4" w:space="0" w:color="auto"/>
              <w:left w:val="none" w:sz="0" w:space="0" w:color="auto"/>
              <w:bottom w:val="single" w:sz="4" w:space="0" w:color="auto"/>
              <w:right w:val="none" w:sz="0" w:space="0" w:color="auto"/>
            </w:tcBorders>
            <w:vAlign w:val="center"/>
          </w:tcPr>
          <w:p w14:paraId="2762727A" w14:textId="77777777" w:rsidR="00B6033F" w:rsidRPr="00160621" w:rsidRDefault="00B6033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Оп</w:t>
            </w:r>
            <w:r w:rsidRPr="00160621">
              <w:rPr>
                <w:rFonts w:eastAsia="Arial" w:cs="Arial"/>
                <w:spacing w:val="3"/>
                <w:sz w:val="20"/>
                <w:szCs w:val="20"/>
              </w:rPr>
              <w:t>ш</w:t>
            </w:r>
            <w:r w:rsidRPr="00160621">
              <w:rPr>
                <w:rFonts w:eastAsia="Arial" w:cs="Arial"/>
                <w:spacing w:val="-4"/>
                <w:sz w:val="20"/>
                <w:szCs w:val="20"/>
              </w:rPr>
              <w:t>т</w:t>
            </w:r>
            <w:r w:rsidRPr="00160621">
              <w:rPr>
                <w:rFonts w:eastAsia="Arial" w:cs="Arial"/>
                <w:sz w:val="20"/>
                <w:szCs w:val="20"/>
              </w:rPr>
              <w:t>е</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м</w:t>
            </w:r>
            <w:r w:rsidRPr="00160621">
              <w:rPr>
                <w:rFonts w:eastAsia="Arial" w:cs="Arial"/>
                <w:sz w:val="20"/>
                <w:szCs w:val="20"/>
              </w:rPr>
              <w:t>ј</w:t>
            </w:r>
            <w:r w:rsidRPr="00160621">
              <w:rPr>
                <w:rFonts w:eastAsia="Arial" w:cs="Arial"/>
                <w:spacing w:val="1"/>
                <w:sz w:val="20"/>
                <w:szCs w:val="20"/>
              </w:rPr>
              <w:t>е</w:t>
            </w:r>
            <w:r w:rsidRPr="00160621">
              <w:rPr>
                <w:rFonts w:eastAsia="Arial" w:cs="Arial"/>
                <w:sz w:val="20"/>
                <w:szCs w:val="20"/>
              </w:rPr>
              <w:t>ре</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pacing w:val="1"/>
                <w:sz w:val="20"/>
                <w:szCs w:val="20"/>
              </w:rPr>
              <w:t>аш</w:t>
            </w:r>
            <w:r w:rsidRPr="00160621">
              <w:rPr>
                <w:rFonts w:eastAsia="Arial" w:cs="Arial"/>
                <w:spacing w:val="-4"/>
                <w:sz w:val="20"/>
                <w:szCs w:val="20"/>
              </w:rPr>
              <w:t>т</w:t>
            </w:r>
            <w:r w:rsidRPr="00160621">
              <w:rPr>
                <w:rFonts w:eastAsia="Arial" w:cs="Arial"/>
                <w:spacing w:val="4"/>
                <w:sz w:val="20"/>
                <w:szCs w:val="20"/>
              </w:rPr>
              <w:t>и</w:t>
            </w:r>
            <w:r w:rsidRPr="00160621">
              <w:rPr>
                <w:rFonts w:eastAsia="Arial" w:cs="Arial"/>
                <w:spacing w:val="-4"/>
                <w:sz w:val="20"/>
                <w:szCs w:val="20"/>
              </w:rPr>
              <w:t>т</w:t>
            </w:r>
            <w:r w:rsidRPr="00160621">
              <w:rPr>
                <w:rFonts w:eastAsia="Arial" w:cs="Arial"/>
                <w:sz w:val="20"/>
                <w:szCs w:val="20"/>
              </w:rPr>
              <w:t>е</w:t>
            </w:r>
            <w:proofErr w:type="spellEnd"/>
          </w:p>
        </w:tc>
        <w:tc>
          <w:tcPr>
            <w:tcW w:w="1770" w:type="dxa"/>
            <w:tcBorders>
              <w:top w:val="single" w:sz="4" w:space="0" w:color="auto"/>
              <w:left w:val="none" w:sz="0" w:space="0" w:color="auto"/>
              <w:bottom w:val="single" w:sz="4" w:space="0" w:color="auto"/>
              <w:right w:val="none" w:sz="0" w:space="0" w:color="auto"/>
            </w:tcBorders>
            <w:vAlign w:val="center"/>
          </w:tcPr>
          <w:p w14:paraId="06CE850C" w14:textId="77777777" w:rsidR="00B6033F" w:rsidRPr="00160621" w:rsidRDefault="00B6033F" w:rsidP="00160621">
            <w:pPr>
              <w:spacing w:line="20" w:lineRule="atLeast"/>
              <w:jc w:val="center"/>
              <w:cnfStyle w:val="100000000000" w:firstRow="1" w:lastRow="0" w:firstColumn="0" w:lastColumn="0" w:oddVBand="0" w:evenVBand="0" w:oddHBand="0" w:evenHBand="0" w:firstRowFirstColumn="0" w:firstRowLastColumn="0" w:lastRowFirstColumn="0" w:lastRowLastColumn="0"/>
              <w:rPr>
                <w:sz w:val="20"/>
                <w:szCs w:val="20"/>
                <w:lang w:val="sr-Cyrl-BA"/>
              </w:rPr>
            </w:pPr>
            <w:proofErr w:type="spellStart"/>
            <w:r w:rsidRPr="00160621">
              <w:rPr>
                <w:rFonts w:eastAsia="Arial" w:cs="Arial"/>
                <w:sz w:val="20"/>
                <w:szCs w:val="20"/>
              </w:rPr>
              <w:t>Напо</w:t>
            </w:r>
            <w:r w:rsidRPr="00160621">
              <w:rPr>
                <w:rFonts w:eastAsia="Arial" w:cs="Arial"/>
                <w:spacing w:val="-1"/>
                <w:sz w:val="20"/>
                <w:szCs w:val="20"/>
              </w:rPr>
              <w:t>м</w:t>
            </w:r>
            <w:r w:rsidRPr="00160621">
              <w:rPr>
                <w:rFonts w:eastAsia="Arial" w:cs="Arial"/>
                <w:spacing w:val="1"/>
                <w:sz w:val="20"/>
                <w:szCs w:val="20"/>
              </w:rPr>
              <w:t>е</w:t>
            </w:r>
            <w:r w:rsidRPr="00160621">
              <w:rPr>
                <w:rFonts w:eastAsia="Arial" w:cs="Arial"/>
                <w:spacing w:val="-1"/>
                <w:sz w:val="20"/>
                <w:szCs w:val="20"/>
              </w:rPr>
              <w:t>н</w:t>
            </w:r>
            <w:r w:rsidRPr="00160621">
              <w:rPr>
                <w:rFonts w:eastAsia="Arial" w:cs="Arial"/>
                <w:sz w:val="20"/>
                <w:szCs w:val="20"/>
              </w:rPr>
              <w:t>а</w:t>
            </w:r>
            <w:proofErr w:type="spellEnd"/>
          </w:p>
        </w:tc>
      </w:tr>
      <w:tr w:rsidR="007A44D7" w:rsidRPr="00160621" w14:paraId="401FC7D7" w14:textId="77777777" w:rsidTr="00367F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tcBorders>
            <w:shd w:val="clear" w:color="auto" w:fill="F2F2F2" w:themeFill="background1" w:themeFillShade="F2"/>
            <w:vAlign w:val="center"/>
          </w:tcPr>
          <w:p w14:paraId="1EF09274" w14:textId="77777777" w:rsidR="00B6033F" w:rsidRPr="00160621" w:rsidRDefault="00B6033F" w:rsidP="00160621">
            <w:pPr>
              <w:spacing w:line="20" w:lineRule="atLeast"/>
              <w:jc w:val="center"/>
              <w:rPr>
                <w:sz w:val="20"/>
                <w:szCs w:val="20"/>
              </w:rPr>
            </w:pPr>
          </w:p>
          <w:p w14:paraId="0E2F3D24" w14:textId="77777777" w:rsidR="00B6033F" w:rsidRPr="00160621" w:rsidRDefault="00B6033F" w:rsidP="00160621">
            <w:pPr>
              <w:autoSpaceDE w:val="0"/>
              <w:autoSpaceDN w:val="0"/>
              <w:adjustRightInd w:val="0"/>
              <w:spacing w:line="20" w:lineRule="atLeast"/>
              <w:jc w:val="center"/>
              <w:rPr>
                <w:rFonts w:cs="Calibri"/>
                <w:noProof/>
                <w:color w:val="000000"/>
                <w:sz w:val="20"/>
                <w:szCs w:val="20"/>
                <w:lang w:val="sr-Cyrl-BA"/>
              </w:rPr>
            </w:pPr>
            <w:r w:rsidRPr="00160621">
              <w:rPr>
                <w:rFonts w:eastAsia="Arial" w:cs="Arial"/>
                <w:sz w:val="20"/>
                <w:szCs w:val="20"/>
              </w:rPr>
              <w:t>1</w:t>
            </w:r>
          </w:p>
        </w:tc>
        <w:tc>
          <w:tcPr>
            <w:tcW w:w="1701" w:type="dxa"/>
            <w:tcBorders>
              <w:top w:val="single" w:sz="4" w:space="0" w:color="auto"/>
            </w:tcBorders>
            <w:shd w:val="clear" w:color="auto" w:fill="F2F2F2" w:themeFill="background1" w:themeFillShade="F2"/>
            <w:vAlign w:val="center"/>
          </w:tcPr>
          <w:p w14:paraId="45494F1E"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286CFEDA"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Зг</w:t>
            </w:r>
            <w:r w:rsidRPr="00160621">
              <w:rPr>
                <w:rFonts w:eastAsia="Arial" w:cs="Arial"/>
                <w:spacing w:val="1"/>
                <w:sz w:val="20"/>
                <w:szCs w:val="20"/>
              </w:rPr>
              <w:t>рад</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оп</w:t>
            </w:r>
            <w:r w:rsidRPr="00160621">
              <w:rPr>
                <w:rFonts w:eastAsia="Arial" w:cs="Arial"/>
                <w:sz w:val="20"/>
                <w:szCs w:val="20"/>
              </w:rPr>
              <w:t>ш</w:t>
            </w:r>
            <w:r w:rsidRPr="00160621">
              <w:rPr>
                <w:rFonts w:eastAsia="Arial" w:cs="Arial"/>
                <w:spacing w:val="-1"/>
                <w:sz w:val="20"/>
                <w:szCs w:val="20"/>
              </w:rPr>
              <w:t>т</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4"/>
                <w:sz w:val="20"/>
                <w:szCs w:val="20"/>
              </w:rPr>
              <w:t>М</w:t>
            </w:r>
            <w:r w:rsidRPr="00160621">
              <w:rPr>
                <w:rFonts w:eastAsia="Arial" w:cs="Arial"/>
                <w:spacing w:val="1"/>
                <w:sz w:val="20"/>
                <w:szCs w:val="20"/>
              </w:rPr>
              <w:t>р</w:t>
            </w:r>
            <w:r w:rsidRPr="00160621">
              <w:rPr>
                <w:rFonts w:eastAsia="Arial" w:cs="Arial"/>
                <w:sz w:val="20"/>
                <w:szCs w:val="20"/>
              </w:rPr>
              <w:t>к</w:t>
            </w:r>
            <w:r w:rsidRPr="00160621">
              <w:rPr>
                <w:rFonts w:eastAsia="Arial" w:cs="Arial"/>
                <w:spacing w:val="1"/>
                <w:sz w:val="20"/>
                <w:szCs w:val="20"/>
              </w:rPr>
              <w:t>о</w:t>
            </w:r>
            <w:r w:rsidRPr="00160621">
              <w:rPr>
                <w:rFonts w:eastAsia="Arial" w:cs="Arial"/>
                <w:sz w:val="20"/>
                <w:szCs w:val="20"/>
              </w:rPr>
              <w:t>њић</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Град</w:t>
            </w:r>
            <w:proofErr w:type="spellEnd"/>
            <w:r w:rsidRPr="00160621">
              <w:rPr>
                <w:rFonts w:eastAsia="Arial" w:cs="Arial"/>
                <w:sz w:val="20"/>
                <w:szCs w:val="20"/>
              </w:rPr>
              <w:t xml:space="preserve">, </w:t>
            </w:r>
            <w:proofErr w:type="spellStart"/>
            <w:r w:rsidRPr="00160621">
              <w:rPr>
                <w:rFonts w:eastAsia="Arial" w:cs="Arial"/>
                <w:spacing w:val="-2"/>
                <w:sz w:val="20"/>
                <w:szCs w:val="20"/>
              </w:rPr>
              <w:t>Т</w:t>
            </w:r>
            <w:r w:rsidRPr="00160621">
              <w:rPr>
                <w:rFonts w:eastAsia="Arial" w:cs="Arial"/>
                <w:spacing w:val="1"/>
                <w:sz w:val="20"/>
                <w:szCs w:val="20"/>
              </w:rPr>
              <w:t>р</w:t>
            </w:r>
            <w:r w:rsidRPr="00160621">
              <w:rPr>
                <w:rFonts w:eastAsia="Arial" w:cs="Arial"/>
                <w:sz w:val="20"/>
                <w:szCs w:val="20"/>
              </w:rPr>
              <w:t>г</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кра</w:t>
            </w:r>
            <w:r w:rsidRPr="00160621">
              <w:rPr>
                <w:rFonts w:eastAsia="Arial" w:cs="Arial"/>
                <w:sz w:val="20"/>
                <w:szCs w:val="20"/>
              </w:rPr>
              <w:t>ља</w:t>
            </w:r>
            <w:proofErr w:type="spellEnd"/>
            <w:r w:rsidRPr="00160621">
              <w:rPr>
                <w:rFonts w:eastAsia="Arial" w:cs="Arial"/>
                <w:sz w:val="20"/>
                <w:szCs w:val="20"/>
              </w:rPr>
              <w:t xml:space="preserve"> </w:t>
            </w:r>
            <w:proofErr w:type="spellStart"/>
            <w:r w:rsidRPr="00160621">
              <w:rPr>
                <w:rFonts w:eastAsia="Arial" w:cs="Arial"/>
                <w:sz w:val="20"/>
                <w:szCs w:val="20"/>
              </w:rPr>
              <w:t>П</w:t>
            </w:r>
            <w:r w:rsidRPr="00160621">
              <w:rPr>
                <w:rFonts w:eastAsia="Arial" w:cs="Arial"/>
                <w:spacing w:val="1"/>
                <w:sz w:val="20"/>
                <w:szCs w:val="20"/>
              </w:rPr>
              <w:t>е</w:t>
            </w:r>
            <w:r w:rsidRPr="00160621">
              <w:rPr>
                <w:rFonts w:eastAsia="Arial" w:cs="Arial"/>
                <w:spacing w:val="-1"/>
                <w:sz w:val="20"/>
                <w:szCs w:val="20"/>
              </w:rPr>
              <w:t>т</w:t>
            </w:r>
            <w:r w:rsidRPr="00160621">
              <w:rPr>
                <w:rFonts w:eastAsia="Arial" w:cs="Arial"/>
                <w:spacing w:val="1"/>
                <w:sz w:val="20"/>
                <w:szCs w:val="20"/>
              </w:rPr>
              <w:t>р</w:t>
            </w:r>
            <w:r w:rsidRPr="00160621">
              <w:rPr>
                <w:rFonts w:eastAsia="Arial" w:cs="Arial"/>
                <w:sz w:val="20"/>
                <w:szCs w:val="20"/>
              </w:rPr>
              <w:t>а</w:t>
            </w:r>
            <w:proofErr w:type="spellEnd"/>
            <w:r w:rsidRPr="00160621">
              <w:rPr>
                <w:rFonts w:eastAsia="Arial" w:cs="Arial"/>
                <w:spacing w:val="2"/>
                <w:sz w:val="20"/>
                <w:szCs w:val="20"/>
              </w:rPr>
              <w:t xml:space="preserve"> </w:t>
            </w:r>
            <w:r w:rsidRPr="00160621">
              <w:rPr>
                <w:rFonts w:eastAsia="Arial" w:cs="Arial"/>
                <w:sz w:val="20"/>
                <w:szCs w:val="20"/>
              </w:rPr>
              <w:t xml:space="preserve">I </w:t>
            </w:r>
            <w:proofErr w:type="spellStart"/>
            <w:r w:rsidRPr="00160621">
              <w:rPr>
                <w:rFonts w:eastAsia="Arial" w:cs="Arial"/>
                <w:spacing w:val="1"/>
                <w:sz w:val="20"/>
                <w:szCs w:val="20"/>
              </w:rPr>
              <w:t>Кара</w:t>
            </w:r>
            <w:r w:rsidRPr="00160621">
              <w:rPr>
                <w:rFonts w:eastAsia="Arial" w:cs="Arial"/>
                <w:spacing w:val="-2"/>
                <w:sz w:val="20"/>
                <w:szCs w:val="20"/>
              </w:rPr>
              <w:t>ђ</w:t>
            </w:r>
            <w:r w:rsidRPr="00160621">
              <w:rPr>
                <w:rFonts w:eastAsia="Arial" w:cs="Arial"/>
                <w:spacing w:val="1"/>
                <w:sz w:val="20"/>
                <w:szCs w:val="20"/>
              </w:rPr>
              <w:t>ор</w:t>
            </w:r>
            <w:r w:rsidRPr="00160621">
              <w:rPr>
                <w:rFonts w:eastAsia="Arial" w:cs="Arial"/>
                <w:spacing w:val="-2"/>
                <w:sz w:val="20"/>
                <w:szCs w:val="20"/>
              </w:rPr>
              <w:t>ђ</w:t>
            </w:r>
            <w:r w:rsidRPr="00160621">
              <w:rPr>
                <w:rFonts w:eastAsia="Arial" w:cs="Arial"/>
                <w:spacing w:val="1"/>
                <w:sz w:val="20"/>
                <w:szCs w:val="20"/>
              </w:rPr>
              <w:t>е</w:t>
            </w:r>
            <w:r w:rsidRPr="00160621">
              <w:rPr>
                <w:rFonts w:eastAsia="Arial" w:cs="Arial"/>
                <w:sz w:val="20"/>
                <w:szCs w:val="20"/>
              </w:rPr>
              <w:t>ви</w:t>
            </w:r>
            <w:r w:rsidRPr="00160621">
              <w:rPr>
                <w:rFonts w:eastAsia="Arial" w:cs="Arial"/>
                <w:spacing w:val="1"/>
                <w:sz w:val="20"/>
                <w:szCs w:val="20"/>
              </w:rPr>
              <w:t>ћ</w:t>
            </w:r>
            <w:r w:rsidRPr="00160621">
              <w:rPr>
                <w:rFonts w:eastAsia="Arial" w:cs="Arial"/>
                <w:sz w:val="20"/>
                <w:szCs w:val="20"/>
              </w:rPr>
              <w:t>а</w:t>
            </w:r>
            <w:proofErr w:type="spellEnd"/>
          </w:p>
        </w:tc>
        <w:tc>
          <w:tcPr>
            <w:tcW w:w="1504" w:type="dxa"/>
            <w:tcBorders>
              <w:top w:val="single" w:sz="4" w:space="0" w:color="auto"/>
            </w:tcBorders>
            <w:shd w:val="clear" w:color="auto" w:fill="F2F2F2" w:themeFill="background1" w:themeFillShade="F2"/>
            <w:vAlign w:val="center"/>
          </w:tcPr>
          <w:p w14:paraId="7879B993"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70D12812"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22FB3B7E"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1B261B7B"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А</w:t>
            </w:r>
            <w:r w:rsidRPr="00160621">
              <w:rPr>
                <w:rFonts w:eastAsia="Arial" w:cs="Arial"/>
                <w:spacing w:val="-1"/>
                <w:sz w:val="20"/>
                <w:szCs w:val="20"/>
              </w:rPr>
              <w:t>у</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ро</w:t>
            </w:r>
            <w:r w:rsidRPr="00160621">
              <w:rPr>
                <w:rFonts w:eastAsia="Arial" w:cs="Arial"/>
                <w:spacing w:val="-1"/>
                <w:sz w:val="20"/>
                <w:szCs w:val="20"/>
              </w:rPr>
              <w:t>уг</w:t>
            </w:r>
            <w:r w:rsidRPr="00160621">
              <w:rPr>
                <w:rFonts w:eastAsia="Arial" w:cs="Arial"/>
                <w:spacing w:val="1"/>
                <w:sz w:val="20"/>
                <w:szCs w:val="20"/>
              </w:rPr>
              <w:t>арс</w:t>
            </w:r>
            <w:r w:rsidRPr="00160621">
              <w:rPr>
                <w:rFonts w:eastAsia="Arial" w:cs="Arial"/>
                <w:sz w:val="20"/>
                <w:szCs w:val="20"/>
              </w:rPr>
              <w:t>ки</w:t>
            </w:r>
            <w:proofErr w:type="spellEnd"/>
            <w:r w:rsidRPr="00160621">
              <w:rPr>
                <w:rFonts w:eastAsia="Arial" w:cs="Arial"/>
                <w:sz w:val="20"/>
                <w:szCs w:val="20"/>
              </w:rPr>
              <w:t xml:space="preserve"> </w:t>
            </w:r>
            <w:proofErr w:type="spellStart"/>
            <w:r w:rsidRPr="00160621">
              <w:rPr>
                <w:rFonts w:eastAsia="Arial" w:cs="Arial"/>
                <w:spacing w:val="1"/>
                <w:sz w:val="20"/>
                <w:szCs w:val="20"/>
              </w:rPr>
              <w:t>пер</w:t>
            </w:r>
            <w:r w:rsidRPr="00160621">
              <w:rPr>
                <w:rFonts w:eastAsia="Arial" w:cs="Arial"/>
                <w:sz w:val="20"/>
                <w:szCs w:val="20"/>
              </w:rPr>
              <w:t>и</w:t>
            </w:r>
            <w:r w:rsidRPr="00160621">
              <w:rPr>
                <w:rFonts w:eastAsia="Arial" w:cs="Arial"/>
                <w:spacing w:val="-1"/>
                <w:sz w:val="20"/>
                <w:szCs w:val="20"/>
              </w:rPr>
              <w:t>о</w:t>
            </w:r>
            <w:r w:rsidRPr="00160621">
              <w:rPr>
                <w:rFonts w:eastAsia="Arial" w:cs="Arial"/>
                <w:sz w:val="20"/>
                <w:szCs w:val="20"/>
              </w:rPr>
              <w:t>д</w:t>
            </w:r>
            <w:proofErr w:type="spellEnd"/>
          </w:p>
          <w:p w14:paraId="1FF8F4D5" w14:textId="77777777" w:rsidR="007A44D7" w:rsidRPr="00160621" w:rsidRDefault="007A44D7"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
          <w:p w14:paraId="2CD55D3B" w14:textId="77777777" w:rsidR="007A44D7" w:rsidRPr="00160621" w:rsidRDefault="007A44D7"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c>
          <w:tcPr>
            <w:tcW w:w="1580" w:type="dxa"/>
            <w:tcBorders>
              <w:top w:val="single" w:sz="4" w:space="0" w:color="auto"/>
            </w:tcBorders>
            <w:shd w:val="clear" w:color="auto" w:fill="F2F2F2" w:themeFill="background1" w:themeFillShade="F2"/>
            <w:vAlign w:val="center"/>
          </w:tcPr>
          <w:p w14:paraId="10666FB6"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44D85356"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3A01E940"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765E2260"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А</w:t>
            </w:r>
            <w:r w:rsidRPr="00160621">
              <w:rPr>
                <w:rFonts w:eastAsia="Arial" w:cs="Arial"/>
                <w:spacing w:val="1"/>
                <w:sz w:val="20"/>
                <w:szCs w:val="20"/>
              </w:rPr>
              <w:t>р</w:t>
            </w:r>
            <w:r w:rsidRPr="00160621">
              <w:rPr>
                <w:rFonts w:eastAsia="Arial" w:cs="Arial"/>
                <w:spacing w:val="-4"/>
                <w:sz w:val="20"/>
                <w:szCs w:val="20"/>
              </w:rPr>
              <w:t>х</w:t>
            </w:r>
            <w:r w:rsidRPr="00160621">
              <w:rPr>
                <w:rFonts w:eastAsia="Arial" w:cs="Arial"/>
                <w:sz w:val="20"/>
                <w:szCs w:val="20"/>
              </w:rPr>
              <w:t>и</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кт</w:t>
            </w:r>
            <w:r w:rsidRPr="00160621">
              <w:rPr>
                <w:rFonts w:eastAsia="Arial" w:cs="Arial"/>
                <w:spacing w:val="3"/>
                <w:sz w:val="20"/>
                <w:szCs w:val="20"/>
              </w:rPr>
              <w:t>о</w:t>
            </w:r>
            <w:r w:rsidRPr="00160621">
              <w:rPr>
                <w:rFonts w:eastAsia="Arial" w:cs="Arial"/>
                <w:spacing w:val="-1"/>
                <w:sz w:val="20"/>
                <w:szCs w:val="20"/>
              </w:rPr>
              <w:t>н</w:t>
            </w:r>
            <w:r w:rsidRPr="00160621">
              <w:rPr>
                <w:rFonts w:eastAsia="Arial" w:cs="Arial"/>
                <w:spacing w:val="1"/>
                <w:sz w:val="20"/>
                <w:szCs w:val="20"/>
              </w:rPr>
              <w:t>с</w:t>
            </w:r>
            <w:r w:rsidRPr="00160621">
              <w:rPr>
                <w:rFonts w:eastAsia="Arial" w:cs="Arial"/>
                <w:sz w:val="20"/>
                <w:szCs w:val="20"/>
              </w:rPr>
              <w:t>ка</w:t>
            </w:r>
            <w:proofErr w:type="spellEnd"/>
            <w:r w:rsidRPr="00160621">
              <w:rPr>
                <w:rFonts w:eastAsia="Arial" w:cs="Arial"/>
                <w:sz w:val="20"/>
                <w:szCs w:val="20"/>
              </w:rPr>
              <w:t xml:space="preserve"> </w:t>
            </w:r>
            <w:proofErr w:type="spellStart"/>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јед</w:t>
            </w:r>
            <w:r w:rsidRPr="00160621">
              <w:rPr>
                <w:rFonts w:eastAsia="Arial" w:cs="Arial"/>
                <w:spacing w:val="-1"/>
                <w:sz w:val="20"/>
                <w:szCs w:val="20"/>
              </w:rPr>
              <w:t>н</w:t>
            </w:r>
            <w:r w:rsidRPr="00160621">
              <w:rPr>
                <w:rFonts w:eastAsia="Arial" w:cs="Arial"/>
                <w:spacing w:val="-2"/>
                <w:sz w:val="20"/>
                <w:szCs w:val="20"/>
              </w:rPr>
              <w:t>о</w:t>
            </w:r>
            <w:r w:rsidRPr="00160621">
              <w:rPr>
                <w:rFonts w:eastAsia="Arial" w:cs="Arial"/>
                <w:spacing w:val="1"/>
                <w:sz w:val="20"/>
                <w:szCs w:val="20"/>
              </w:rPr>
              <w:t>с</w:t>
            </w:r>
            <w:r w:rsidRPr="00160621">
              <w:rPr>
                <w:rFonts w:eastAsia="Arial" w:cs="Arial"/>
                <w:sz w:val="20"/>
                <w:szCs w:val="20"/>
              </w:rPr>
              <w:t>т</w:t>
            </w:r>
            <w:proofErr w:type="spellEnd"/>
          </w:p>
          <w:p w14:paraId="1459ACD2" w14:textId="77777777" w:rsidR="007A44D7" w:rsidRPr="00160621" w:rsidRDefault="007A44D7"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
          <w:p w14:paraId="4F47B627" w14:textId="77777777" w:rsidR="007A44D7" w:rsidRPr="00160621" w:rsidRDefault="007A44D7"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c>
          <w:tcPr>
            <w:tcW w:w="1310" w:type="dxa"/>
            <w:tcBorders>
              <w:top w:val="single" w:sz="4" w:space="0" w:color="auto"/>
            </w:tcBorders>
            <w:shd w:val="clear" w:color="auto" w:fill="F2F2F2" w:themeFill="background1" w:themeFillShade="F2"/>
            <w:vAlign w:val="center"/>
          </w:tcPr>
          <w:p w14:paraId="0D23C30C"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2FFE64C6"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4D6CC95C"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6175A88F"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79D0637E" w14:textId="77777777" w:rsidR="00B6033F" w:rsidRPr="00160621" w:rsidRDefault="00B6033F"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r w:rsidRPr="00160621">
              <w:rPr>
                <w:rFonts w:eastAsia="Arial" w:cs="Arial"/>
                <w:sz w:val="20"/>
                <w:szCs w:val="20"/>
              </w:rPr>
              <w:t>II</w:t>
            </w:r>
          </w:p>
          <w:p w14:paraId="4A85C80B" w14:textId="77777777" w:rsidR="007A44D7" w:rsidRPr="00160621" w:rsidRDefault="007A44D7"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
          <w:p w14:paraId="09581DCC" w14:textId="77777777" w:rsidR="007A44D7" w:rsidRPr="00160621" w:rsidRDefault="007A44D7"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c>
          <w:tcPr>
            <w:tcW w:w="1317" w:type="dxa"/>
            <w:tcBorders>
              <w:top w:val="single" w:sz="4" w:space="0" w:color="auto"/>
            </w:tcBorders>
            <w:shd w:val="clear" w:color="auto" w:fill="F2F2F2" w:themeFill="background1" w:themeFillShade="F2"/>
            <w:vAlign w:val="center"/>
          </w:tcPr>
          <w:p w14:paraId="147BDFBF"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6F43648C"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0775379D"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36E3331D"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Р</w:t>
            </w:r>
            <w:r w:rsidRPr="00160621">
              <w:rPr>
                <w:rFonts w:eastAsia="Arial" w:cs="Arial"/>
                <w:spacing w:val="1"/>
                <w:sz w:val="20"/>
                <w:szCs w:val="20"/>
              </w:rPr>
              <w:t>ес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у</w:t>
            </w:r>
            <w:r w:rsidRPr="00160621">
              <w:rPr>
                <w:rFonts w:eastAsia="Arial" w:cs="Arial"/>
                <w:spacing w:val="1"/>
                <w:sz w:val="20"/>
                <w:szCs w:val="20"/>
              </w:rPr>
              <w:t>ра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1"/>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одр</w:t>
            </w:r>
            <w:r w:rsidRPr="00160621">
              <w:rPr>
                <w:rFonts w:eastAsia="Arial" w:cs="Arial"/>
                <w:sz w:val="20"/>
                <w:szCs w:val="20"/>
              </w:rPr>
              <w:t>жа</w:t>
            </w:r>
            <w:r w:rsidRPr="00160621">
              <w:rPr>
                <w:rFonts w:eastAsia="Arial" w:cs="Arial"/>
                <w:spacing w:val="1"/>
                <w:sz w:val="20"/>
                <w:szCs w:val="20"/>
              </w:rPr>
              <w:t>ва</w:t>
            </w:r>
            <w:r w:rsidRPr="00160621">
              <w:rPr>
                <w:rFonts w:eastAsia="Arial" w:cs="Arial"/>
                <w:spacing w:val="-2"/>
                <w:sz w:val="20"/>
                <w:szCs w:val="20"/>
              </w:rPr>
              <w:t>њ</w:t>
            </w:r>
            <w:r w:rsidRPr="00160621">
              <w:rPr>
                <w:rFonts w:eastAsia="Arial" w:cs="Arial"/>
                <w:sz w:val="20"/>
                <w:szCs w:val="20"/>
              </w:rPr>
              <w:t>е</w:t>
            </w:r>
            <w:proofErr w:type="spellEnd"/>
          </w:p>
          <w:p w14:paraId="452CB866" w14:textId="77777777" w:rsidR="007A44D7" w:rsidRPr="00160621" w:rsidRDefault="007A44D7"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c>
          <w:tcPr>
            <w:tcW w:w="1770" w:type="dxa"/>
            <w:tcBorders>
              <w:top w:val="single" w:sz="4" w:space="0" w:color="auto"/>
            </w:tcBorders>
            <w:shd w:val="clear" w:color="auto" w:fill="F2F2F2" w:themeFill="background1" w:themeFillShade="F2"/>
            <w:vAlign w:val="center"/>
          </w:tcPr>
          <w:p w14:paraId="5FAB0B3A" w14:textId="77777777" w:rsidR="00B6033F" w:rsidRPr="00160621" w:rsidRDefault="00B6033F" w:rsidP="00160621">
            <w:pPr>
              <w:spacing w:line="20" w:lineRule="atLeast"/>
              <w:ind w:left="-21" w:right="17"/>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П</w:t>
            </w:r>
            <w:r w:rsidRPr="00160621">
              <w:rPr>
                <w:rFonts w:eastAsia="Arial" w:cs="Arial"/>
                <w:spacing w:val="1"/>
                <w:sz w:val="20"/>
                <w:szCs w:val="20"/>
              </w:rPr>
              <w:t>р</w:t>
            </w:r>
            <w:r w:rsidRPr="00160621">
              <w:rPr>
                <w:rFonts w:eastAsia="Arial" w:cs="Arial"/>
                <w:sz w:val="20"/>
                <w:szCs w:val="20"/>
              </w:rPr>
              <w:t>в</w:t>
            </w:r>
            <w:r w:rsidRPr="00160621">
              <w:rPr>
                <w:rFonts w:eastAsia="Arial" w:cs="Arial"/>
                <w:spacing w:val="1"/>
                <w:sz w:val="20"/>
                <w:szCs w:val="20"/>
              </w:rPr>
              <w:t>о</w:t>
            </w:r>
            <w:r w:rsidRPr="00160621">
              <w:rPr>
                <w:rFonts w:eastAsia="Arial" w:cs="Arial"/>
                <w:sz w:val="20"/>
                <w:szCs w:val="20"/>
              </w:rPr>
              <w:t>би</w:t>
            </w:r>
            <w:r w:rsidRPr="00160621">
              <w:rPr>
                <w:rFonts w:eastAsia="Arial" w:cs="Arial"/>
                <w:spacing w:val="-1"/>
                <w:sz w:val="20"/>
                <w:szCs w:val="20"/>
              </w:rPr>
              <w:t>тн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б</w:t>
            </w:r>
            <w:r w:rsidRPr="00160621">
              <w:rPr>
                <w:rFonts w:eastAsia="Arial" w:cs="Arial"/>
                <w:spacing w:val="1"/>
                <w:sz w:val="20"/>
                <w:szCs w:val="20"/>
              </w:rPr>
              <w:t>о</w:t>
            </w:r>
            <w:r w:rsidRPr="00160621">
              <w:rPr>
                <w:rFonts w:eastAsia="Arial" w:cs="Arial"/>
                <w:spacing w:val="-1"/>
                <w:sz w:val="20"/>
                <w:szCs w:val="20"/>
              </w:rPr>
              <w:t>г</w:t>
            </w:r>
            <w:r w:rsidRPr="00160621">
              <w:rPr>
                <w:rFonts w:eastAsia="Arial" w:cs="Arial"/>
                <w:spacing w:val="1"/>
                <w:sz w:val="20"/>
                <w:szCs w:val="20"/>
              </w:rPr>
              <w:t>а</w:t>
            </w:r>
            <w:r w:rsidRPr="00160621">
              <w:rPr>
                <w:rFonts w:eastAsia="Arial" w:cs="Arial"/>
                <w:spacing w:val="-1"/>
                <w:sz w:val="20"/>
                <w:szCs w:val="20"/>
              </w:rPr>
              <w:t>т</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плас</w:t>
            </w:r>
            <w:r w:rsidRPr="00160621">
              <w:rPr>
                <w:rFonts w:eastAsia="Arial" w:cs="Arial"/>
                <w:spacing w:val="-1"/>
                <w:sz w:val="20"/>
                <w:szCs w:val="20"/>
              </w:rPr>
              <w:t>т</w:t>
            </w:r>
            <w:r w:rsidRPr="00160621">
              <w:rPr>
                <w:rFonts w:eastAsia="Arial" w:cs="Arial"/>
                <w:sz w:val="20"/>
                <w:szCs w:val="20"/>
              </w:rPr>
              <w:t>ич</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де</w:t>
            </w:r>
            <w:r w:rsidRPr="00160621">
              <w:rPr>
                <w:rFonts w:eastAsia="Arial" w:cs="Arial"/>
                <w:sz w:val="20"/>
                <w:szCs w:val="20"/>
              </w:rPr>
              <w:t>к</w:t>
            </w:r>
            <w:r w:rsidRPr="00160621">
              <w:rPr>
                <w:rFonts w:eastAsia="Arial" w:cs="Arial"/>
                <w:spacing w:val="1"/>
                <w:sz w:val="20"/>
                <w:szCs w:val="20"/>
              </w:rPr>
              <w:t>о</w:t>
            </w:r>
            <w:r w:rsidRPr="00160621">
              <w:rPr>
                <w:rFonts w:eastAsia="Arial" w:cs="Arial"/>
                <w:spacing w:val="-2"/>
                <w:sz w:val="20"/>
                <w:szCs w:val="20"/>
              </w:rPr>
              <w:t>р</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ј</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ј</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у</w:t>
            </w:r>
            <w:r w:rsidRPr="00160621">
              <w:rPr>
                <w:rFonts w:eastAsia="Arial" w:cs="Arial"/>
                <w:sz w:val="20"/>
                <w:szCs w:val="20"/>
              </w:rPr>
              <w:t>к</w:t>
            </w:r>
            <w:r w:rsidRPr="00160621">
              <w:rPr>
                <w:rFonts w:eastAsia="Arial" w:cs="Arial"/>
                <w:spacing w:val="1"/>
                <w:sz w:val="20"/>
                <w:szCs w:val="20"/>
              </w:rPr>
              <w:t>ло</w:t>
            </w:r>
            <w:r w:rsidRPr="00160621">
              <w:rPr>
                <w:rFonts w:eastAsia="Arial" w:cs="Arial"/>
                <w:sz w:val="20"/>
                <w:szCs w:val="20"/>
              </w:rPr>
              <w:t>њ</w:t>
            </w:r>
            <w:r w:rsidRPr="00160621">
              <w:rPr>
                <w:rFonts w:eastAsia="Arial" w:cs="Arial"/>
                <w:spacing w:val="1"/>
                <w:sz w:val="20"/>
                <w:szCs w:val="20"/>
              </w:rPr>
              <w:t>е</w:t>
            </w:r>
            <w:r w:rsidRPr="00160621">
              <w:rPr>
                <w:rFonts w:eastAsia="Arial" w:cs="Arial"/>
                <w:spacing w:val="-1"/>
                <w:sz w:val="20"/>
                <w:szCs w:val="20"/>
              </w:rPr>
              <w:t>н</w:t>
            </w:r>
            <w:r w:rsidRPr="00160621">
              <w:rPr>
                <w:rFonts w:eastAsia="Arial" w:cs="Arial"/>
                <w:spacing w:val="1"/>
                <w:sz w:val="20"/>
                <w:szCs w:val="20"/>
              </w:rPr>
              <w:t>а</w:t>
            </w:r>
            <w:proofErr w:type="spellEnd"/>
            <w:r w:rsidRPr="00160621">
              <w:rPr>
                <w:rFonts w:eastAsia="Arial" w:cs="Arial"/>
                <w:sz w:val="20"/>
                <w:szCs w:val="20"/>
              </w:rPr>
              <w:t>;</w:t>
            </w:r>
          </w:p>
          <w:p w14:paraId="3FDA98AC"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д</w:t>
            </w:r>
            <w:r w:rsidRPr="00160621">
              <w:rPr>
                <w:rFonts w:eastAsia="Arial" w:cs="Arial"/>
                <w:spacing w:val="1"/>
                <w:sz w:val="20"/>
                <w:szCs w:val="20"/>
              </w:rPr>
              <w:t>о</w:t>
            </w:r>
            <w:r w:rsidRPr="00160621">
              <w:rPr>
                <w:rFonts w:eastAsia="Arial" w:cs="Arial"/>
                <w:spacing w:val="-1"/>
                <w:sz w:val="20"/>
                <w:szCs w:val="20"/>
              </w:rPr>
              <w:t>г</w:t>
            </w:r>
            <w:r w:rsidRPr="00160621">
              <w:rPr>
                <w:rFonts w:eastAsia="Arial" w:cs="Arial"/>
                <w:spacing w:val="1"/>
                <w:sz w:val="20"/>
                <w:szCs w:val="20"/>
              </w:rPr>
              <w:t>ра</w:t>
            </w:r>
            <w:r w:rsidRPr="00160621">
              <w:rPr>
                <w:rFonts w:eastAsia="Arial" w:cs="Arial"/>
                <w:spacing w:val="-2"/>
                <w:sz w:val="20"/>
                <w:szCs w:val="20"/>
              </w:rPr>
              <w:t>ђ</w:t>
            </w:r>
            <w:r w:rsidRPr="00160621">
              <w:rPr>
                <w:rFonts w:eastAsia="Arial" w:cs="Arial"/>
                <w:spacing w:val="1"/>
                <w:sz w:val="20"/>
                <w:szCs w:val="20"/>
              </w:rPr>
              <w:t>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по</w:t>
            </w:r>
            <w:r w:rsidRPr="00160621">
              <w:rPr>
                <w:rFonts w:eastAsia="Arial" w:cs="Arial"/>
                <w:spacing w:val="-1"/>
                <w:sz w:val="20"/>
                <w:szCs w:val="20"/>
              </w:rPr>
              <w:t>т</w:t>
            </w:r>
            <w:r w:rsidRPr="00160621">
              <w:rPr>
                <w:rFonts w:eastAsia="Arial" w:cs="Arial"/>
                <w:spacing w:val="1"/>
                <w:sz w:val="20"/>
                <w:szCs w:val="20"/>
              </w:rPr>
              <w:t>ре</w:t>
            </w:r>
            <w:r w:rsidRPr="00160621">
              <w:rPr>
                <w:rFonts w:eastAsia="Arial" w:cs="Arial"/>
                <w:sz w:val="20"/>
                <w:szCs w:val="20"/>
              </w:rPr>
              <w:t>бе</w:t>
            </w:r>
            <w:proofErr w:type="spellEnd"/>
            <w:r w:rsidRPr="00160621">
              <w:rPr>
                <w:rFonts w:eastAsia="Arial" w:cs="Arial"/>
                <w:sz w:val="20"/>
                <w:szCs w:val="20"/>
              </w:rPr>
              <w:t xml:space="preserve"> </w:t>
            </w:r>
            <w:proofErr w:type="spellStart"/>
            <w:r w:rsidRPr="00160621">
              <w:rPr>
                <w:rFonts w:eastAsia="Arial" w:cs="Arial"/>
                <w:spacing w:val="1"/>
                <w:sz w:val="20"/>
                <w:szCs w:val="20"/>
              </w:rPr>
              <w:lastRenderedPageBreak/>
              <w:t>адм</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ра</w:t>
            </w:r>
            <w:r w:rsidRPr="00160621">
              <w:rPr>
                <w:rFonts w:eastAsia="Arial" w:cs="Arial"/>
                <w:spacing w:val="-1"/>
                <w:sz w:val="20"/>
                <w:szCs w:val="20"/>
              </w:rPr>
              <w:t>т</w:t>
            </w:r>
            <w:r w:rsidRPr="00160621">
              <w:rPr>
                <w:rFonts w:eastAsia="Arial" w:cs="Arial"/>
                <w:sz w:val="20"/>
                <w:szCs w:val="20"/>
              </w:rPr>
              <w:t>ив</w:t>
            </w:r>
            <w:r w:rsidRPr="00160621">
              <w:rPr>
                <w:rFonts w:eastAsia="Arial" w:cs="Arial"/>
                <w:spacing w:val="-1"/>
                <w:sz w:val="20"/>
                <w:szCs w:val="20"/>
              </w:rPr>
              <w:t>н</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сл</w:t>
            </w:r>
            <w:r w:rsidRPr="00160621">
              <w:rPr>
                <w:rFonts w:eastAsia="Arial" w:cs="Arial"/>
                <w:spacing w:val="-1"/>
                <w:sz w:val="20"/>
                <w:szCs w:val="20"/>
              </w:rPr>
              <w:t>у</w:t>
            </w:r>
            <w:r w:rsidRPr="00160621">
              <w:rPr>
                <w:rFonts w:eastAsia="Arial" w:cs="Arial"/>
                <w:sz w:val="20"/>
                <w:szCs w:val="20"/>
              </w:rPr>
              <w:t>жбе</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рад</w:t>
            </w:r>
            <w:r w:rsidRPr="00160621">
              <w:rPr>
                <w:rFonts w:eastAsia="Arial" w:cs="Arial"/>
                <w:sz w:val="20"/>
                <w:szCs w:val="20"/>
              </w:rPr>
              <w:t>а</w:t>
            </w:r>
            <w:proofErr w:type="spellEnd"/>
          </w:p>
        </w:tc>
      </w:tr>
      <w:tr w:rsidR="00B6033F" w:rsidRPr="00160621" w14:paraId="416C7576" w14:textId="77777777" w:rsidTr="007A44D7">
        <w:trPr>
          <w:jc w:val="center"/>
        </w:trPr>
        <w:tc>
          <w:tcPr>
            <w:cnfStyle w:val="001000000000" w:firstRow="0" w:lastRow="0" w:firstColumn="1" w:lastColumn="0" w:oddVBand="0" w:evenVBand="0" w:oddHBand="0" w:evenHBand="0" w:firstRowFirstColumn="0" w:firstRowLastColumn="0" w:lastRowFirstColumn="0" w:lastRowLastColumn="0"/>
            <w:tcW w:w="817" w:type="dxa"/>
            <w:vAlign w:val="center"/>
          </w:tcPr>
          <w:p w14:paraId="1E425647" w14:textId="77777777" w:rsidR="00B6033F" w:rsidRPr="00160621" w:rsidRDefault="00B6033F" w:rsidP="00160621">
            <w:pPr>
              <w:spacing w:line="20" w:lineRule="atLeast"/>
              <w:jc w:val="center"/>
              <w:rPr>
                <w:sz w:val="20"/>
                <w:szCs w:val="20"/>
              </w:rPr>
            </w:pPr>
          </w:p>
          <w:p w14:paraId="71F4AD18" w14:textId="77777777" w:rsidR="00B6033F" w:rsidRPr="00160621" w:rsidRDefault="00EC31CE" w:rsidP="00160621">
            <w:pPr>
              <w:autoSpaceDE w:val="0"/>
              <w:autoSpaceDN w:val="0"/>
              <w:adjustRightInd w:val="0"/>
              <w:spacing w:line="20" w:lineRule="atLeast"/>
              <w:jc w:val="center"/>
              <w:rPr>
                <w:rFonts w:cs="Calibri"/>
                <w:noProof/>
                <w:color w:val="000000"/>
                <w:sz w:val="20"/>
                <w:szCs w:val="20"/>
                <w:lang w:val="sr-Cyrl-BA"/>
              </w:rPr>
            </w:pPr>
            <w:r w:rsidRPr="00160621">
              <w:rPr>
                <w:rFonts w:eastAsia="Arial" w:cs="Arial"/>
                <w:sz w:val="20"/>
                <w:szCs w:val="20"/>
                <w:lang w:val="sr-Cyrl-BA"/>
              </w:rPr>
              <w:t>2</w:t>
            </w:r>
          </w:p>
        </w:tc>
        <w:tc>
          <w:tcPr>
            <w:tcW w:w="1701" w:type="dxa"/>
            <w:vAlign w:val="center"/>
          </w:tcPr>
          <w:p w14:paraId="52A1609D"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14043A49"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013CAE6F" w14:textId="77777777" w:rsidR="00B6033F" w:rsidRPr="00160621" w:rsidRDefault="00B6033F" w:rsidP="00160621">
            <w:pPr>
              <w:spacing w:line="20" w:lineRule="atLeast"/>
              <w:ind w:right="101"/>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П</w:t>
            </w:r>
            <w:r w:rsidRPr="00160621">
              <w:rPr>
                <w:rFonts w:eastAsia="Arial" w:cs="Arial"/>
                <w:spacing w:val="1"/>
                <w:sz w:val="20"/>
                <w:szCs w:val="20"/>
              </w:rPr>
              <w:t>ра</w:t>
            </w:r>
            <w:r w:rsidRPr="00160621">
              <w:rPr>
                <w:rFonts w:eastAsia="Arial" w:cs="Arial"/>
                <w:sz w:val="20"/>
                <w:szCs w:val="20"/>
              </w:rPr>
              <w:t>в</w:t>
            </w:r>
            <w:r w:rsidRPr="00160621">
              <w:rPr>
                <w:rFonts w:eastAsia="Arial" w:cs="Arial"/>
                <w:spacing w:val="-1"/>
                <w:sz w:val="20"/>
                <w:szCs w:val="20"/>
              </w:rPr>
              <w:t>о</w:t>
            </w:r>
            <w:r w:rsidRPr="00160621">
              <w:rPr>
                <w:rFonts w:eastAsia="Arial" w:cs="Arial"/>
                <w:spacing w:val="1"/>
                <w:sz w:val="20"/>
                <w:szCs w:val="20"/>
              </w:rPr>
              <w:t>сла</w:t>
            </w:r>
            <w:r w:rsidRPr="00160621">
              <w:rPr>
                <w:rFonts w:eastAsia="Arial" w:cs="Arial"/>
                <w:sz w:val="20"/>
                <w:szCs w:val="20"/>
              </w:rPr>
              <w:t>вна</w:t>
            </w:r>
            <w:proofErr w:type="spellEnd"/>
            <w:r w:rsidRPr="00160621">
              <w:rPr>
                <w:rFonts w:eastAsia="Arial" w:cs="Arial"/>
                <w:sz w:val="20"/>
                <w:szCs w:val="20"/>
              </w:rPr>
              <w:t xml:space="preserve"> </w:t>
            </w:r>
            <w:proofErr w:type="spellStart"/>
            <w:r w:rsidRPr="00160621">
              <w:rPr>
                <w:rFonts w:eastAsia="Arial" w:cs="Arial"/>
                <w:sz w:val="20"/>
                <w:szCs w:val="20"/>
              </w:rPr>
              <w:t>ц</w:t>
            </w:r>
            <w:r w:rsidRPr="00160621">
              <w:rPr>
                <w:rFonts w:eastAsia="Arial" w:cs="Arial"/>
                <w:spacing w:val="1"/>
                <w:sz w:val="20"/>
                <w:szCs w:val="20"/>
              </w:rPr>
              <w:t>р</w:t>
            </w:r>
            <w:r w:rsidRPr="00160621">
              <w:rPr>
                <w:rFonts w:eastAsia="Arial" w:cs="Arial"/>
                <w:sz w:val="20"/>
                <w:szCs w:val="20"/>
              </w:rPr>
              <w:t>к</w:t>
            </w:r>
            <w:r w:rsidRPr="00160621">
              <w:rPr>
                <w:rFonts w:eastAsia="Arial" w:cs="Arial"/>
                <w:spacing w:val="1"/>
                <w:sz w:val="20"/>
                <w:szCs w:val="20"/>
              </w:rPr>
              <w:t>в</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П</w:t>
            </w:r>
            <w:r w:rsidRPr="00160621">
              <w:rPr>
                <w:rFonts w:eastAsia="Arial" w:cs="Arial"/>
                <w:spacing w:val="-2"/>
                <w:sz w:val="20"/>
                <w:szCs w:val="20"/>
              </w:rPr>
              <w:t>р</w:t>
            </w:r>
            <w:r w:rsidRPr="00160621">
              <w:rPr>
                <w:rFonts w:eastAsia="Arial" w:cs="Arial"/>
                <w:spacing w:val="1"/>
                <w:sz w:val="20"/>
                <w:szCs w:val="20"/>
              </w:rPr>
              <w:t>ес</w:t>
            </w:r>
            <w:r w:rsidRPr="00160621">
              <w:rPr>
                <w:rFonts w:eastAsia="Arial" w:cs="Arial"/>
                <w:spacing w:val="-2"/>
                <w:sz w:val="20"/>
                <w:szCs w:val="20"/>
              </w:rPr>
              <w:t>в</w:t>
            </w:r>
            <w:r w:rsidRPr="00160621">
              <w:rPr>
                <w:rFonts w:eastAsia="Arial" w:cs="Arial"/>
                <w:spacing w:val="1"/>
                <w:sz w:val="20"/>
                <w:szCs w:val="20"/>
              </w:rPr>
              <w:t>е</w:t>
            </w:r>
            <w:r w:rsidRPr="00160621">
              <w:rPr>
                <w:rFonts w:eastAsia="Arial" w:cs="Arial"/>
                <w:spacing w:val="-1"/>
                <w:sz w:val="20"/>
                <w:szCs w:val="20"/>
              </w:rPr>
              <w:t>т</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z w:val="20"/>
                <w:szCs w:val="20"/>
              </w:rPr>
              <w:t>Бо</w:t>
            </w:r>
            <w:r w:rsidRPr="00160621">
              <w:rPr>
                <w:rFonts w:eastAsia="Arial" w:cs="Arial"/>
                <w:spacing w:val="-1"/>
                <w:sz w:val="20"/>
                <w:szCs w:val="20"/>
              </w:rPr>
              <w:t>г</w:t>
            </w:r>
            <w:r w:rsidRPr="00160621">
              <w:rPr>
                <w:rFonts w:eastAsia="Arial" w:cs="Arial"/>
                <w:spacing w:val="1"/>
                <w:sz w:val="20"/>
                <w:szCs w:val="20"/>
              </w:rPr>
              <w:t>ород</w:t>
            </w:r>
            <w:r w:rsidRPr="00160621">
              <w:rPr>
                <w:rFonts w:eastAsia="Arial" w:cs="Arial"/>
                <w:sz w:val="20"/>
                <w:szCs w:val="20"/>
              </w:rPr>
              <w:t>иц</w:t>
            </w:r>
            <w:r w:rsidRPr="00160621">
              <w:rPr>
                <w:rFonts w:eastAsia="Arial" w:cs="Arial"/>
                <w:spacing w:val="1"/>
                <w:sz w:val="20"/>
                <w:szCs w:val="20"/>
              </w:rPr>
              <w:t>е</w:t>
            </w:r>
            <w:proofErr w:type="spellEnd"/>
            <w:r w:rsidRPr="00160621">
              <w:rPr>
                <w:rFonts w:eastAsia="Arial" w:cs="Arial"/>
                <w:sz w:val="20"/>
                <w:szCs w:val="20"/>
              </w:rPr>
              <w:t>,</w:t>
            </w:r>
          </w:p>
          <w:p w14:paraId="0FFC7660"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2"/>
                <w:sz w:val="20"/>
                <w:szCs w:val="20"/>
              </w:rPr>
              <w:t>Т</w:t>
            </w:r>
            <w:r w:rsidRPr="00160621">
              <w:rPr>
                <w:rFonts w:eastAsia="Arial" w:cs="Arial"/>
                <w:spacing w:val="1"/>
                <w:sz w:val="20"/>
                <w:szCs w:val="20"/>
              </w:rPr>
              <w:t>р</w:t>
            </w:r>
            <w:r w:rsidRPr="00160621">
              <w:rPr>
                <w:rFonts w:eastAsia="Arial" w:cs="Arial"/>
                <w:sz w:val="20"/>
                <w:szCs w:val="20"/>
              </w:rPr>
              <w:t>г</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српс</w:t>
            </w:r>
            <w:r w:rsidRPr="00160621">
              <w:rPr>
                <w:rFonts w:eastAsia="Arial" w:cs="Arial"/>
                <w:sz w:val="20"/>
                <w:szCs w:val="20"/>
              </w:rPr>
              <w:t>ке</w:t>
            </w:r>
            <w:proofErr w:type="spellEnd"/>
            <w:r w:rsidRPr="00160621">
              <w:rPr>
                <w:rFonts w:eastAsia="Arial" w:cs="Arial"/>
                <w:sz w:val="20"/>
                <w:szCs w:val="20"/>
              </w:rPr>
              <w:t xml:space="preserve"> </w:t>
            </w:r>
            <w:proofErr w:type="spellStart"/>
            <w:r w:rsidRPr="00160621">
              <w:rPr>
                <w:rFonts w:eastAsia="Arial" w:cs="Arial"/>
                <w:sz w:val="20"/>
                <w:szCs w:val="20"/>
              </w:rPr>
              <w:t>в</w:t>
            </w:r>
            <w:r w:rsidRPr="00160621">
              <w:rPr>
                <w:rFonts w:eastAsia="Arial" w:cs="Arial"/>
                <w:spacing w:val="1"/>
                <w:sz w:val="20"/>
                <w:szCs w:val="20"/>
              </w:rPr>
              <w:t>ојс</w:t>
            </w:r>
            <w:r w:rsidRPr="00160621">
              <w:rPr>
                <w:rFonts w:eastAsia="Arial" w:cs="Arial"/>
                <w:spacing w:val="-2"/>
                <w:sz w:val="20"/>
                <w:szCs w:val="20"/>
              </w:rPr>
              <w:t>к</w:t>
            </w:r>
            <w:r w:rsidRPr="00160621">
              <w:rPr>
                <w:rFonts w:eastAsia="Arial" w:cs="Arial"/>
                <w:sz w:val="20"/>
                <w:szCs w:val="20"/>
              </w:rPr>
              <w:t>е</w:t>
            </w:r>
            <w:proofErr w:type="spellEnd"/>
          </w:p>
        </w:tc>
        <w:tc>
          <w:tcPr>
            <w:tcW w:w="1504" w:type="dxa"/>
            <w:vAlign w:val="center"/>
          </w:tcPr>
          <w:p w14:paraId="6355EE22" w14:textId="77777777" w:rsidR="00B6033F" w:rsidRPr="00160621" w:rsidRDefault="00B6033F" w:rsidP="00160621">
            <w:pPr>
              <w:spacing w:line="20" w:lineRule="atLeast"/>
              <w:ind w:left="-12" w:right="-3"/>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160621">
              <w:rPr>
                <w:rFonts w:eastAsia="Arial" w:cs="Arial"/>
                <w:spacing w:val="1"/>
                <w:sz w:val="20"/>
                <w:szCs w:val="20"/>
              </w:rPr>
              <w:t>1884</w:t>
            </w:r>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г</w:t>
            </w:r>
            <w:r w:rsidRPr="00160621">
              <w:rPr>
                <w:rFonts w:eastAsia="Arial" w:cs="Arial"/>
                <w:spacing w:val="-2"/>
                <w:sz w:val="20"/>
                <w:szCs w:val="20"/>
              </w:rPr>
              <w:t>о</w:t>
            </w:r>
            <w:r w:rsidRPr="00160621">
              <w:rPr>
                <w:rFonts w:eastAsia="Arial" w:cs="Arial"/>
                <w:spacing w:val="1"/>
                <w:sz w:val="20"/>
                <w:szCs w:val="20"/>
              </w:rPr>
              <w:t>д</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о</w:t>
            </w:r>
            <w:r w:rsidRPr="00160621">
              <w:rPr>
                <w:rFonts w:eastAsia="Arial" w:cs="Arial"/>
                <w:spacing w:val="-2"/>
                <w:sz w:val="20"/>
                <w:szCs w:val="20"/>
              </w:rPr>
              <w:t>б</w:t>
            </w:r>
            <w:r w:rsidRPr="00160621">
              <w:rPr>
                <w:rFonts w:eastAsia="Arial" w:cs="Arial"/>
                <w:spacing w:val="1"/>
                <w:sz w:val="20"/>
                <w:szCs w:val="20"/>
              </w:rPr>
              <w:t>је</w:t>
            </w:r>
            <w:r w:rsidRPr="00160621">
              <w:rPr>
                <w:rFonts w:eastAsia="Arial" w:cs="Arial"/>
                <w:spacing w:val="-2"/>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pacing w:val="1"/>
                <w:sz w:val="20"/>
                <w:szCs w:val="20"/>
              </w:rPr>
              <w:t>апа</w:t>
            </w:r>
            <w:r w:rsidRPr="00160621">
              <w:rPr>
                <w:rFonts w:eastAsia="Arial" w:cs="Arial"/>
                <w:sz w:val="20"/>
                <w:szCs w:val="20"/>
              </w:rPr>
              <w:t>љ</w:t>
            </w:r>
            <w:r w:rsidRPr="00160621">
              <w:rPr>
                <w:rFonts w:eastAsia="Arial" w:cs="Arial"/>
                <w:spacing w:val="1"/>
                <w:sz w:val="20"/>
                <w:szCs w:val="20"/>
              </w:rPr>
              <w:t>е</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z w:val="20"/>
                <w:szCs w:val="20"/>
              </w:rPr>
              <w:t xml:space="preserve">у II </w:t>
            </w:r>
            <w:proofErr w:type="spellStart"/>
            <w:r w:rsidRPr="00160621">
              <w:rPr>
                <w:rFonts w:eastAsia="Arial" w:cs="Arial"/>
                <w:spacing w:val="1"/>
                <w:sz w:val="20"/>
                <w:szCs w:val="20"/>
              </w:rPr>
              <w:t>с</w:t>
            </w:r>
            <w:r w:rsidRPr="00160621">
              <w:rPr>
                <w:rFonts w:eastAsia="Arial" w:cs="Arial"/>
                <w:sz w:val="20"/>
                <w:szCs w:val="20"/>
              </w:rPr>
              <w:t>в</w:t>
            </w:r>
            <w:r w:rsidRPr="00160621">
              <w:rPr>
                <w:rFonts w:eastAsia="Arial" w:cs="Arial"/>
                <w:spacing w:val="1"/>
                <w:sz w:val="20"/>
                <w:szCs w:val="20"/>
              </w:rPr>
              <w:t>је</w:t>
            </w:r>
            <w:r w:rsidRPr="00160621">
              <w:rPr>
                <w:rFonts w:eastAsia="Arial" w:cs="Arial"/>
                <w:spacing w:val="-1"/>
                <w:sz w:val="20"/>
                <w:szCs w:val="20"/>
              </w:rPr>
              <w:t>тс</w:t>
            </w:r>
            <w:r w:rsidRPr="00160621">
              <w:rPr>
                <w:rFonts w:eastAsia="Arial" w:cs="Arial"/>
                <w:sz w:val="20"/>
                <w:szCs w:val="20"/>
              </w:rPr>
              <w:t>к</w:t>
            </w:r>
            <w:r w:rsidRPr="00160621">
              <w:rPr>
                <w:rFonts w:eastAsia="Arial" w:cs="Arial"/>
                <w:spacing w:val="1"/>
                <w:sz w:val="20"/>
                <w:szCs w:val="20"/>
              </w:rPr>
              <w:t>о</w:t>
            </w:r>
            <w:r w:rsidRPr="00160621">
              <w:rPr>
                <w:rFonts w:eastAsia="Arial" w:cs="Arial"/>
                <w:sz w:val="20"/>
                <w:szCs w:val="20"/>
              </w:rPr>
              <w:t>м</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ра</w:t>
            </w:r>
            <w:r w:rsidRPr="00160621">
              <w:rPr>
                <w:rFonts w:eastAsia="Arial" w:cs="Arial"/>
                <w:spacing w:val="-1"/>
                <w:sz w:val="20"/>
                <w:szCs w:val="20"/>
              </w:rPr>
              <w:t>ту</w:t>
            </w:r>
            <w:proofErr w:type="spellEnd"/>
            <w:r w:rsidRPr="00160621">
              <w:rPr>
                <w:rFonts w:eastAsia="Arial" w:cs="Arial"/>
                <w:sz w:val="20"/>
                <w:szCs w:val="20"/>
              </w:rPr>
              <w:t>,</w:t>
            </w:r>
            <w:r w:rsidRPr="00160621">
              <w:rPr>
                <w:rFonts w:eastAsia="Arial" w:cs="Arial"/>
                <w:spacing w:val="1"/>
                <w:sz w:val="20"/>
                <w:szCs w:val="20"/>
              </w:rPr>
              <w:t xml:space="preserve"> </w:t>
            </w:r>
            <w:r w:rsidRPr="00160621">
              <w:rPr>
                <w:rFonts w:eastAsia="Arial" w:cs="Arial"/>
                <w:sz w:val="20"/>
                <w:szCs w:val="20"/>
              </w:rPr>
              <w:t>а</w:t>
            </w:r>
          </w:p>
          <w:p w14:paraId="729D689A" w14:textId="77777777" w:rsidR="00B6033F" w:rsidRPr="00160621" w:rsidRDefault="00B6033F" w:rsidP="00160621">
            <w:pPr>
              <w:spacing w:line="20" w:lineRule="atLeast"/>
              <w:ind w:left="-31" w:right="-24" w:hanging="2"/>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вљ</w:t>
            </w:r>
            <w:r w:rsidRPr="00160621">
              <w:rPr>
                <w:rFonts w:eastAsia="Arial" w:cs="Arial"/>
                <w:spacing w:val="1"/>
                <w:sz w:val="20"/>
                <w:szCs w:val="20"/>
              </w:rPr>
              <w:t>е</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pacing w:val="1"/>
                <w:sz w:val="20"/>
                <w:szCs w:val="20"/>
              </w:rPr>
              <w:t>19</w:t>
            </w:r>
            <w:r w:rsidRPr="00160621">
              <w:rPr>
                <w:rFonts w:eastAsia="Arial" w:cs="Arial"/>
                <w:spacing w:val="-2"/>
                <w:sz w:val="20"/>
                <w:szCs w:val="20"/>
              </w:rPr>
              <w:t>6</w:t>
            </w:r>
            <w:r w:rsidRPr="00160621">
              <w:rPr>
                <w:rFonts w:eastAsia="Arial" w:cs="Arial"/>
                <w:spacing w:val="1"/>
                <w:sz w:val="20"/>
                <w:szCs w:val="20"/>
              </w:rPr>
              <w:t>0</w:t>
            </w:r>
            <w:r w:rsidRPr="00160621">
              <w:rPr>
                <w:rFonts w:eastAsia="Arial" w:cs="Arial"/>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од</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О</w:t>
            </w:r>
            <w:r w:rsidRPr="00160621">
              <w:rPr>
                <w:rFonts w:eastAsia="Arial" w:cs="Arial"/>
                <w:sz w:val="20"/>
                <w:szCs w:val="20"/>
              </w:rPr>
              <w:t>ш</w:t>
            </w:r>
            <w:r w:rsidRPr="00160621">
              <w:rPr>
                <w:rFonts w:eastAsia="Arial" w:cs="Arial"/>
                <w:spacing w:val="-1"/>
                <w:sz w:val="20"/>
                <w:szCs w:val="20"/>
              </w:rPr>
              <w:t>т</w:t>
            </w:r>
            <w:r w:rsidRPr="00160621">
              <w:rPr>
                <w:rFonts w:eastAsia="Arial" w:cs="Arial"/>
                <w:spacing w:val="1"/>
                <w:sz w:val="20"/>
                <w:szCs w:val="20"/>
              </w:rPr>
              <w:t>еће</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з</w:t>
            </w:r>
            <w:r w:rsidRPr="00160621">
              <w:rPr>
                <w:rFonts w:eastAsia="Arial" w:cs="Arial"/>
                <w:spacing w:val="1"/>
                <w:sz w:val="20"/>
                <w:szCs w:val="20"/>
              </w:rPr>
              <w:t>апа</w:t>
            </w:r>
            <w:r w:rsidRPr="00160621">
              <w:rPr>
                <w:rFonts w:eastAsia="Arial" w:cs="Arial"/>
                <w:sz w:val="20"/>
                <w:szCs w:val="20"/>
              </w:rPr>
              <w:t>љ</w:t>
            </w:r>
            <w:r w:rsidRPr="00160621">
              <w:rPr>
                <w:rFonts w:eastAsia="Arial" w:cs="Arial"/>
                <w:spacing w:val="1"/>
                <w:sz w:val="20"/>
                <w:szCs w:val="20"/>
              </w:rPr>
              <w:t>е</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pacing w:val="1"/>
                <w:sz w:val="20"/>
                <w:szCs w:val="20"/>
              </w:rPr>
              <w:t>19</w:t>
            </w:r>
            <w:r w:rsidRPr="00160621">
              <w:rPr>
                <w:rFonts w:eastAsia="Arial" w:cs="Arial"/>
                <w:spacing w:val="-2"/>
                <w:sz w:val="20"/>
                <w:szCs w:val="20"/>
              </w:rPr>
              <w:t>9</w:t>
            </w:r>
            <w:r w:rsidRPr="00160621">
              <w:rPr>
                <w:rFonts w:eastAsia="Arial" w:cs="Arial"/>
                <w:spacing w:val="1"/>
                <w:sz w:val="20"/>
                <w:szCs w:val="20"/>
              </w:rPr>
              <w:t>5</w:t>
            </w:r>
            <w:r w:rsidRPr="00160621">
              <w:rPr>
                <w:rFonts w:eastAsia="Arial" w:cs="Arial"/>
                <w:sz w:val="20"/>
                <w:szCs w:val="20"/>
              </w:rPr>
              <w:t>.</w:t>
            </w:r>
            <w:r w:rsidRPr="00160621">
              <w:rPr>
                <w:rFonts w:eastAsia="Arial" w:cs="Arial"/>
                <w:spacing w:val="-1"/>
                <w:sz w:val="20"/>
                <w:szCs w:val="20"/>
              </w:rPr>
              <w:t>г</w:t>
            </w:r>
            <w:r w:rsidRPr="00160621">
              <w:rPr>
                <w:rFonts w:eastAsia="Arial" w:cs="Arial"/>
                <w:spacing w:val="1"/>
                <w:sz w:val="20"/>
                <w:szCs w:val="20"/>
              </w:rPr>
              <w:t>од</w:t>
            </w:r>
            <w:r w:rsidRPr="00160621">
              <w:rPr>
                <w:rFonts w:eastAsia="Arial" w:cs="Arial"/>
                <w:sz w:val="20"/>
                <w:szCs w:val="20"/>
              </w:rPr>
              <w:t xml:space="preserve">. </w:t>
            </w:r>
            <w:proofErr w:type="spellStart"/>
            <w:r w:rsidRPr="00160621">
              <w:rPr>
                <w:rFonts w:eastAsia="Arial" w:cs="Arial"/>
                <w:spacing w:val="1"/>
                <w:sz w:val="20"/>
                <w:szCs w:val="20"/>
              </w:rPr>
              <w:t>ре</w:t>
            </w:r>
            <w:r w:rsidRPr="00160621">
              <w:rPr>
                <w:rFonts w:eastAsia="Arial" w:cs="Arial"/>
                <w:sz w:val="20"/>
                <w:szCs w:val="20"/>
              </w:rPr>
              <w:t>к</w:t>
            </w:r>
            <w:r w:rsidRPr="00160621">
              <w:rPr>
                <w:rFonts w:eastAsia="Arial" w:cs="Arial"/>
                <w:spacing w:val="1"/>
                <w:sz w:val="20"/>
                <w:szCs w:val="20"/>
              </w:rPr>
              <w:t>о</w:t>
            </w:r>
            <w:r w:rsidRPr="00160621">
              <w:rPr>
                <w:rFonts w:eastAsia="Arial" w:cs="Arial"/>
                <w:spacing w:val="-1"/>
                <w:sz w:val="20"/>
                <w:szCs w:val="20"/>
              </w:rPr>
              <w:t>н</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р</w:t>
            </w:r>
            <w:r w:rsidRPr="00160621">
              <w:rPr>
                <w:rFonts w:eastAsia="Arial" w:cs="Arial"/>
                <w:spacing w:val="-1"/>
                <w:sz w:val="20"/>
                <w:szCs w:val="20"/>
              </w:rPr>
              <w:t>у</w:t>
            </w:r>
            <w:r w:rsidRPr="00160621">
              <w:rPr>
                <w:rFonts w:eastAsia="Arial" w:cs="Arial"/>
                <w:sz w:val="20"/>
                <w:szCs w:val="20"/>
              </w:rPr>
              <w:t>кци</w:t>
            </w:r>
            <w:r w:rsidRPr="00160621">
              <w:rPr>
                <w:rFonts w:eastAsia="Arial" w:cs="Arial"/>
                <w:spacing w:val="1"/>
                <w:sz w:val="20"/>
                <w:szCs w:val="20"/>
              </w:rPr>
              <w:t>ј</w:t>
            </w:r>
            <w:r w:rsidRPr="00160621">
              <w:rPr>
                <w:rFonts w:eastAsia="Arial" w:cs="Arial"/>
                <w:sz w:val="20"/>
                <w:szCs w:val="20"/>
              </w:rPr>
              <w:t>а</w:t>
            </w:r>
            <w:proofErr w:type="spellEnd"/>
            <w:r w:rsidR="00EC31CE" w:rsidRPr="00160621">
              <w:rPr>
                <w:rFonts w:eastAsia="Arial" w:cs="Arial"/>
                <w:sz w:val="20"/>
                <w:szCs w:val="20"/>
                <w:lang w:val="sr-Cyrl-BA"/>
              </w:rPr>
              <w:t xml:space="preserve"> </w:t>
            </w:r>
            <w:proofErr w:type="spellStart"/>
            <w:r w:rsidRPr="00160621">
              <w:rPr>
                <w:rFonts w:eastAsia="Arial" w:cs="Arial"/>
                <w:sz w:val="20"/>
                <w:szCs w:val="20"/>
              </w:rPr>
              <w:t>и</w:t>
            </w:r>
            <w:r w:rsidRPr="00160621">
              <w:rPr>
                <w:rFonts w:eastAsia="Arial" w:cs="Arial"/>
                <w:spacing w:val="-1"/>
                <w:sz w:val="20"/>
                <w:szCs w:val="20"/>
              </w:rPr>
              <w:t>з</w:t>
            </w:r>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ше</w:t>
            </w:r>
            <w:r w:rsidRPr="00160621">
              <w:rPr>
                <w:rFonts w:eastAsia="Arial" w:cs="Arial"/>
                <w:spacing w:val="-1"/>
                <w:sz w:val="20"/>
                <w:szCs w:val="20"/>
              </w:rPr>
              <w:t>н</w:t>
            </w:r>
            <w:r w:rsidRPr="00160621">
              <w:rPr>
                <w:rFonts w:eastAsia="Arial" w:cs="Arial"/>
                <w:sz w:val="20"/>
                <w:szCs w:val="20"/>
              </w:rPr>
              <w:t>а</w:t>
            </w:r>
            <w:proofErr w:type="spellEnd"/>
          </w:p>
          <w:p w14:paraId="1BC2C0CD"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r w:rsidRPr="00160621">
              <w:rPr>
                <w:rFonts w:eastAsia="Arial" w:cs="Arial"/>
                <w:spacing w:val="1"/>
                <w:sz w:val="20"/>
                <w:szCs w:val="20"/>
              </w:rPr>
              <w:t>2014</w:t>
            </w:r>
            <w:r w:rsidRPr="00160621">
              <w:rPr>
                <w:rFonts w:eastAsia="Arial" w:cs="Arial"/>
                <w:sz w:val="20"/>
                <w:szCs w:val="20"/>
              </w:rPr>
              <w:t>.</w:t>
            </w:r>
            <w:r w:rsidRPr="00160621">
              <w:rPr>
                <w:rFonts w:eastAsia="Arial" w:cs="Arial"/>
                <w:spacing w:val="-1"/>
                <w:sz w:val="20"/>
                <w:szCs w:val="20"/>
              </w:rPr>
              <w:t>г</w:t>
            </w:r>
            <w:r w:rsidRPr="00160621">
              <w:rPr>
                <w:rFonts w:eastAsia="Arial" w:cs="Arial"/>
                <w:spacing w:val="1"/>
                <w:sz w:val="20"/>
                <w:szCs w:val="20"/>
              </w:rPr>
              <w:t>о</w:t>
            </w:r>
            <w:r w:rsidRPr="00160621">
              <w:rPr>
                <w:rFonts w:eastAsia="Arial" w:cs="Arial"/>
                <w:spacing w:val="-2"/>
                <w:sz w:val="20"/>
                <w:szCs w:val="20"/>
              </w:rPr>
              <w:t>д</w:t>
            </w:r>
            <w:r w:rsidRPr="00160621">
              <w:rPr>
                <w:rFonts w:eastAsia="Arial" w:cs="Arial"/>
                <w:sz w:val="20"/>
                <w:szCs w:val="20"/>
              </w:rPr>
              <w:t>.</w:t>
            </w:r>
          </w:p>
        </w:tc>
        <w:tc>
          <w:tcPr>
            <w:tcW w:w="1580" w:type="dxa"/>
            <w:vAlign w:val="center"/>
          </w:tcPr>
          <w:p w14:paraId="196B3ED5"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42563A5C"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0109B21E"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6C02E271"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45B5F613"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Сп</w:t>
            </w:r>
            <w:r w:rsidRPr="00160621">
              <w:rPr>
                <w:rFonts w:eastAsia="Arial" w:cs="Arial"/>
                <w:spacing w:val="1"/>
                <w:sz w:val="20"/>
                <w:szCs w:val="20"/>
              </w:rPr>
              <w:t>оме</w:t>
            </w:r>
            <w:r w:rsidRPr="00160621">
              <w:rPr>
                <w:rFonts w:eastAsia="Arial" w:cs="Arial"/>
                <w:spacing w:val="-1"/>
                <w:sz w:val="20"/>
                <w:szCs w:val="20"/>
              </w:rPr>
              <w:t>н</w:t>
            </w:r>
            <w:r w:rsidRPr="00160621">
              <w:rPr>
                <w:rFonts w:eastAsia="Arial" w:cs="Arial"/>
                <w:sz w:val="20"/>
                <w:szCs w:val="20"/>
              </w:rPr>
              <w:t>ичка</w:t>
            </w:r>
            <w:proofErr w:type="spellEnd"/>
            <w:r w:rsidRPr="00160621">
              <w:rPr>
                <w:rFonts w:eastAsia="Arial" w:cs="Arial"/>
                <w:sz w:val="20"/>
                <w:szCs w:val="20"/>
              </w:rPr>
              <w:t xml:space="preserve"> </w:t>
            </w:r>
            <w:proofErr w:type="spellStart"/>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јед</w:t>
            </w:r>
            <w:r w:rsidRPr="00160621">
              <w:rPr>
                <w:rFonts w:eastAsia="Arial" w:cs="Arial"/>
                <w:spacing w:val="-1"/>
                <w:sz w:val="20"/>
                <w:szCs w:val="20"/>
              </w:rPr>
              <w:t>н</w:t>
            </w:r>
            <w:r w:rsidRPr="00160621">
              <w:rPr>
                <w:rFonts w:eastAsia="Arial" w:cs="Arial"/>
                <w:spacing w:val="-2"/>
                <w:sz w:val="20"/>
                <w:szCs w:val="20"/>
              </w:rPr>
              <w:t>о</w:t>
            </w:r>
            <w:r w:rsidRPr="00160621">
              <w:rPr>
                <w:rFonts w:eastAsia="Arial" w:cs="Arial"/>
                <w:spacing w:val="1"/>
                <w:sz w:val="20"/>
                <w:szCs w:val="20"/>
              </w:rPr>
              <w:t>с</w:t>
            </w:r>
            <w:r w:rsidRPr="00160621">
              <w:rPr>
                <w:rFonts w:eastAsia="Arial" w:cs="Arial"/>
                <w:spacing w:val="-1"/>
                <w:sz w:val="20"/>
                <w:szCs w:val="20"/>
              </w:rPr>
              <w:t>т</w:t>
            </w:r>
            <w:proofErr w:type="spellEnd"/>
          </w:p>
          <w:p w14:paraId="70AE0101" w14:textId="77777777" w:rsidR="00EC31CE" w:rsidRPr="00160621" w:rsidRDefault="00EC31CE"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
        </w:tc>
        <w:tc>
          <w:tcPr>
            <w:tcW w:w="1310" w:type="dxa"/>
            <w:vAlign w:val="center"/>
          </w:tcPr>
          <w:p w14:paraId="5E6975DA" w14:textId="77777777" w:rsidR="00B6033F" w:rsidRPr="00160621" w:rsidRDefault="00B6033F"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0EDB1B05" w14:textId="77777777" w:rsidR="00B6033F" w:rsidRPr="00160621" w:rsidRDefault="00B6033F"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06A834BC" w14:textId="77777777" w:rsidR="00B6033F" w:rsidRPr="00160621" w:rsidRDefault="00B6033F"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7DFBC053" w14:textId="77777777" w:rsidR="00B6033F" w:rsidRPr="00160621" w:rsidRDefault="00B6033F"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3E0E1A8D" w14:textId="77777777" w:rsidR="00B6033F" w:rsidRPr="00160621" w:rsidRDefault="00B6033F"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r w:rsidRPr="00160621">
              <w:rPr>
                <w:rFonts w:eastAsia="Arial" w:cs="Arial"/>
                <w:sz w:val="20"/>
                <w:szCs w:val="20"/>
              </w:rPr>
              <w:t>II</w:t>
            </w:r>
          </w:p>
          <w:p w14:paraId="3E1D6A5D" w14:textId="77777777" w:rsidR="00EC31CE" w:rsidRPr="00160621" w:rsidRDefault="00EC31CE"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
        </w:tc>
        <w:tc>
          <w:tcPr>
            <w:tcW w:w="1317" w:type="dxa"/>
            <w:vAlign w:val="center"/>
          </w:tcPr>
          <w:p w14:paraId="09865525"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017D1A60"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3769959D"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689D7F7A"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Р</w:t>
            </w:r>
            <w:r w:rsidRPr="00160621">
              <w:rPr>
                <w:rFonts w:eastAsia="Arial" w:cs="Arial"/>
                <w:spacing w:val="1"/>
                <w:sz w:val="20"/>
                <w:szCs w:val="20"/>
              </w:rPr>
              <w:t>ес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у</w:t>
            </w:r>
            <w:r w:rsidRPr="00160621">
              <w:rPr>
                <w:rFonts w:eastAsia="Arial" w:cs="Arial"/>
                <w:spacing w:val="1"/>
                <w:sz w:val="20"/>
                <w:szCs w:val="20"/>
              </w:rPr>
              <w:t>ра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1"/>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са</w:t>
            </w:r>
            <w:r w:rsidRPr="00160621">
              <w:rPr>
                <w:rFonts w:eastAsia="Arial" w:cs="Arial"/>
                <w:spacing w:val="-1"/>
                <w:sz w:val="20"/>
                <w:szCs w:val="20"/>
              </w:rPr>
              <w:t>н</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2"/>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одр</w:t>
            </w:r>
            <w:r w:rsidRPr="00160621">
              <w:rPr>
                <w:rFonts w:eastAsia="Arial" w:cs="Arial"/>
                <w:sz w:val="20"/>
                <w:szCs w:val="20"/>
              </w:rPr>
              <w:t>жа</w:t>
            </w:r>
            <w:r w:rsidRPr="00160621">
              <w:rPr>
                <w:rFonts w:eastAsia="Arial" w:cs="Arial"/>
                <w:spacing w:val="1"/>
                <w:sz w:val="20"/>
                <w:szCs w:val="20"/>
              </w:rPr>
              <w:t>ва</w:t>
            </w:r>
            <w:r w:rsidRPr="00160621">
              <w:rPr>
                <w:rFonts w:eastAsia="Arial" w:cs="Arial"/>
                <w:spacing w:val="-2"/>
                <w:sz w:val="20"/>
                <w:szCs w:val="20"/>
              </w:rPr>
              <w:t>њ</w:t>
            </w:r>
            <w:r w:rsidRPr="00160621">
              <w:rPr>
                <w:rFonts w:eastAsia="Arial" w:cs="Arial"/>
                <w:sz w:val="20"/>
                <w:szCs w:val="20"/>
              </w:rPr>
              <w:t>е</w:t>
            </w:r>
            <w:proofErr w:type="spellEnd"/>
          </w:p>
        </w:tc>
        <w:tc>
          <w:tcPr>
            <w:tcW w:w="1770" w:type="dxa"/>
            <w:vAlign w:val="center"/>
          </w:tcPr>
          <w:p w14:paraId="7D304FA5"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
        </w:tc>
      </w:tr>
      <w:tr w:rsidR="00B6033F" w:rsidRPr="00160621" w14:paraId="0CFB0BDE" w14:textId="77777777" w:rsidTr="00014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14:paraId="78E307E8" w14:textId="77777777" w:rsidR="00B6033F" w:rsidRPr="00160621" w:rsidRDefault="00B6033F" w:rsidP="00160621">
            <w:pPr>
              <w:spacing w:line="20" w:lineRule="atLeast"/>
              <w:jc w:val="center"/>
              <w:rPr>
                <w:sz w:val="20"/>
                <w:szCs w:val="20"/>
              </w:rPr>
            </w:pPr>
          </w:p>
          <w:p w14:paraId="38B33988" w14:textId="77777777" w:rsidR="00B6033F" w:rsidRPr="00160621" w:rsidRDefault="00B6033F" w:rsidP="00160621">
            <w:pPr>
              <w:spacing w:line="20" w:lineRule="atLeast"/>
              <w:jc w:val="center"/>
              <w:rPr>
                <w:sz w:val="20"/>
                <w:szCs w:val="20"/>
              </w:rPr>
            </w:pPr>
          </w:p>
          <w:p w14:paraId="4EB2DFC3" w14:textId="77777777" w:rsidR="00B6033F" w:rsidRDefault="00EC31CE" w:rsidP="00160621">
            <w:pPr>
              <w:autoSpaceDE w:val="0"/>
              <w:autoSpaceDN w:val="0"/>
              <w:adjustRightInd w:val="0"/>
              <w:spacing w:line="20" w:lineRule="atLeast"/>
              <w:jc w:val="center"/>
              <w:rPr>
                <w:rFonts w:eastAsia="Arial" w:cs="Arial"/>
                <w:sz w:val="20"/>
                <w:szCs w:val="20"/>
                <w:lang w:val="sr-Cyrl-BA"/>
              </w:rPr>
            </w:pPr>
            <w:r w:rsidRPr="00160621">
              <w:rPr>
                <w:rFonts w:eastAsia="Arial" w:cs="Arial"/>
                <w:sz w:val="20"/>
                <w:szCs w:val="20"/>
                <w:lang w:val="sr-Cyrl-BA"/>
              </w:rPr>
              <w:t>3</w:t>
            </w:r>
          </w:p>
          <w:p w14:paraId="3F3F0F03" w14:textId="77777777" w:rsidR="00014A02" w:rsidRPr="00160621" w:rsidRDefault="00014A02" w:rsidP="00160621">
            <w:pPr>
              <w:autoSpaceDE w:val="0"/>
              <w:autoSpaceDN w:val="0"/>
              <w:adjustRightInd w:val="0"/>
              <w:spacing w:line="20" w:lineRule="atLeast"/>
              <w:jc w:val="center"/>
              <w:rPr>
                <w:rFonts w:cs="Calibri"/>
                <w:noProof/>
                <w:color w:val="000000"/>
                <w:sz w:val="20"/>
                <w:szCs w:val="20"/>
                <w:lang w:val="sr-Cyrl-BA"/>
              </w:rPr>
            </w:pPr>
          </w:p>
        </w:tc>
        <w:tc>
          <w:tcPr>
            <w:tcW w:w="1701" w:type="dxa"/>
            <w:shd w:val="clear" w:color="auto" w:fill="F2F2F2" w:themeFill="background1" w:themeFillShade="F2"/>
            <w:vAlign w:val="center"/>
          </w:tcPr>
          <w:p w14:paraId="712FB164" w14:textId="77777777" w:rsidR="00B6033F" w:rsidRPr="00160621" w:rsidRDefault="00B6033F" w:rsidP="00160621">
            <w:pPr>
              <w:spacing w:line="20" w:lineRule="atLeast"/>
              <w:ind w:right="463"/>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t>Муз</w:t>
            </w:r>
            <w:r w:rsidRPr="00160621">
              <w:rPr>
                <w:rFonts w:eastAsia="Arial" w:cs="Arial"/>
                <w:spacing w:val="1"/>
                <w:sz w:val="20"/>
                <w:szCs w:val="20"/>
              </w:rPr>
              <w:t>е</w:t>
            </w:r>
            <w:r w:rsidRPr="00160621">
              <w:rPr>
                <w:rFonts w:eastAsia="Arial" w:cs="Arial"/>
                <w:sz w:val="20"/>
                <w:szCs w:val="20"/>
              </w:rPr>
              <w:t>ј</w:t>
            </w:r>
            <w:proofErr w:type="spellEnd"/>
            <w:r w:rsidRPr="00160621">
              <w:rPr>
                <w:rFonts w:eastAsia="Arial" w:cs="Arial"/>
                <w:spacing w:val="2"/>
                <w:sz w:val="20"/>
                <w:szCs w:val="20"/>
              </w:rPr>
              <w:t xml:space="preserve"> </w:t>
            </w:r>
            <w:r w:rsidRPr="00160621">
              <w:rPr>
                <w:rFonts w:eastAsia="Arial" w:cs="Arial"/>
                <w:sz w:val="20"/>
                <w:szCs w:val="20"/>
              </w:rPr>
              <w:t>I</w:t>
            </w:r>
          </w:p>
          <w:p w14:paraId="4DB53839" w14:textId="77777777" w:rsidR="00B6033F" w:rsidRPr="00160621" w:rsidRDefault="00B6033F" w:rsidP="00160621">
            <w:pPr>
              <w:spacing w:line="20" w:lineRule="atLeast"/>
              <w:ind w:right="311"/>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t>з</w:t>
            </w:r>
            <w:r w:rsidRPr="00160621">
              <w:rPr>
                <w:rFonts w:eastAsia="Arial" w:cs="Arial"/>
                <w:spacing w:val="1"/>
                <w:sz w:val="20"/>
                <w:szCs w:val="20"/>
              </w:rPr>
              <w:t>асје</w:t>
            </w:r>
            <w:r w:rsidRPr="00160621">
              <w:rPr>
                <w:rFonts w:eastAsia="Arial" w:cs="Arial"/>
                <w:spacing w:val="-2"/>
                <w:sz w:val="20"/>
                <w:szCs w:val="20"/>
              </w:rPr>
              <w:t>д</w:t>
            </w:r>
            <w:r w:rsidRPr="00160621">
              <w:rPr>
                <w:rFonts w:eastAsia="Arial" w:cs="Arial"/>
                <w:spacing w:val="1"/>
                <w:sz w:val="20"/>
                <w:szCs w:val="20"/>
              </w:rPr>
              <w:t>а</w:t>
            </w:r>
            <w:r w:rsidRPr="00160621">
              <w:rPr>
                <w:rFonts w:eastAsia="Arial" w:cs="Arial"/>
                <w:sz w:val="20"/>
                <w:szCs w:val="20"/>
              </w:rPr>
              <w:t>ња</w:t>
            </w:r>
            <w:proofErr w:type="spellEnd"/>
          </w:p>
          <w:p w14:paraId="3C3AB5F4"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pacing w:val="-1"/>
                <w:sz w:val="20"/>
                <w:szCs w:val="20"/>
              </w:rPr>
              <w:t>З</w:t>
            </w:r>
            <w:r w:rsidRPr="00160621">
              <w:rPr>
                <w:rFonts w:eastAsia="Arial" w:cs="Arial"/>
                <w:sz w:val="20"/>
                <w:szCs w:val="20"/>
              </w:rPr>
              <w:t>АВН</w:t>
            </w:r>
            <w:r w:rsidRPr="00160621">
              <w:rPr>
                <w:rFonts w:eastAsia="Arial" w:cs="Arial"/>
                <w:spacing w:val="-1"/>
                <w:sz w:val="20"/>
                <w:szCs w:val="20"/>
              </w:rPr>
              <w:t>О</w:t>
            </w:r>
            <w:r w:rsidRPr="00160621">
              <w:rPr>
                <w:rFonts w:eastAsia="Arial" w:cs="Arial"/>
                <w:sz w:val="20"/>
                <w:szCs w:val="20"/>
              </w:rPr>
              <w:t>Б</w:t>
            </w:r>
            <w:r w:rsidRPr="00160621">
              <w:rPr>
                <w:rFonts w:eastAsia="Arial" w:cs="Arial"/>
                <w:spacing w:val="2"/>
                <w:sz w:val="20"/>
                <w:szCs w:val="20"/>
              </w:rPr>
              <w:t>И</w:t>
            </w:r>
            <w:r w:rsidRPr="00160621">
              <w:rPr>
                <w:rFonts w:eastAsia="Arial" w:cs="Arial"/>
                <w:spacing w:val="-2"/>
                <w:sz w:val="20"/>
                <w:szCs w:val="20"/>
              </w:rPr>
              <w:t>Х</w:t>
            </w:r>
            <w:r w:rsidRPr="00160621">
              <w:rPr>
                <w:rFonts w:eastAsia="Arial" w:cs="Arial"/>
                <w:sz w:val="20"/>
                <w:szCs w:val="20"/>
              </w:rPr>
              <w:t>-</w:t>
            </w:r>
            <w:r w:rsidRPr="00160621">
              <w:rPr>
                <w:rFonts w:eastAsia="Arial" w:cs="Arial"/>
                <w:spacing w:val="1"/>
                <w:sz w:val="20"/>
                <w:szCs w:val="20"/>
              </w:rPr>
              <w:t>а</w:t>
            </w:r>
          </w:p>
        </w:tc>
        <w:tc>
          <w:tcPr>
            <w:tcW w:w="1504" w:type="dxa"/>
            <w:shd w:val="clear" w:color="auto" w:fill="F2F2F2" w:themeFill="background1" w:themeFillShade="F2"/>
            <w:vAlign w:val="center"/>
          </w:tcPr>
          <w:p w14:paraId="336323EA"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7D658C6A" w14:textId="77777777" w:rsidR="00B6033F"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И</w:t>
            </w:r>
            <w:r w:rsidRPr="00160621">
              <w:rPr>
                <w:rFonts w:eastAsia="Arial" w:cs="Arial"/>
                <w:spacing w:val="-1"/>
                <w:sz w:val="20"/>
                <w:szCs w:val="20"/>
              </w:rPr>
              <w:t>зг</w:t>
            </w:r>
            <w:r w:rsidRPr="00160621">
              <w:rPr>
                <w:rFonts w:eastAsia="Arial" w:cs="Arial"/>
                <w:spacing w:val="1"/>
                <w:sz w:val="20"/>
                <w:szCs w:val="20"/>
              </w:rPr>
              <w:t>рађе</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pacing w:val="1"/>
                <w:sz w:val="20"/>
                <w:szCs w:val="20"/>
              </w:rPr>
              <w:t>189</w:t>
            </w:r>
            <w:r w:rsidRPr="00160621">
              <w:rPr>
                <w:rFonts w:eastAsia="Arial" w:cs="Arial"/>
                <w:spacing w:val="-2"/>
                <w:sz w:val="20"/>
                <w:szCs w:val="20"/>
              </w:rPr>
              <w:t>6</w:t>
            </w:r>
            <w:r w:rsidRPr="00160621">
              <w:rPr>
                <w:rFonts w:eastAsia="Arial" w:cs="Arial"/>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од</w:t>
            </w:r>
            <w:proofErr w:type="spellEnd"/>
            <w:r w:rsidRPr="00160621">
              <w:rPr>
                <w:rFonts w:eastAsia="Arial" w:cs="Arial"/>
                <w:sz w:val="20"/>
                <w:szCs w:val="20"/>
              </w:rPr>
              <w:t>.</w:t>
            </w:r>
            <w:r w:rsidRPr="00160621">
              <w:rPr>
                <w:rFonts w:eastAsia="Arial" w:cs="Arial"/>
                <w:spacing w:val="1"/>
                <w:sz w:val="20"/>
                <w:szCs w:val="20"/>
              </w:rPr>
              <w:t xml:space="preserve"> </w:t>
            </w:r>
            <w:r w:rsidRPr="00160621">
              <w:rPr>
                <w:rFonts w:eastAsia="Arial" w:cs="Arial"/>
                <w:sz w:val="20"/>
                <w:szCs w:val="20"/>
              </w:rPr>
              <w:t xml:space="preserve">А </w:t>
            </w:r>
            <w:proofErr w:type="spellStart"/>
            <w:r w:rsidRPr="00160621">
              <w:rPr>
                <w:rFonts w:eastAsia="Arial" w:cs="Arial"/>
                <w:spacing w:val="1"/>
                <w:sz w:val="20"/>
                <w:szCs w:val="20"/>
              </w:rPr>
              <w:t>п</w:t>
            </w:r>
            <w:r w:rsidRPr="00160621">
              <w:rPr>
                <w:rFonts w:eastAsia="Arial" w:cs="Arial"/>
                <w:spacing w:val="-2"/>
                <w:sz w:val="20"/>
                <w:szCs w:val="20"/>
              </w:rPr>
              <w:t>о</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о</w:t>
            </w:r>
            <w:proofErr w:type="spellEnd"/>
            <w:r w:rsidRPr="00160621">
              <w:rPr>
                <w:rFonts w:eastAsia="Arial" w:cs="Arial"/>
                <w:sz w:val="20"/>
                <w:szCs w:val="20"/>
              </w:rPr>
              <w:t xml:space="preserve"> </w:t>
            </w:r>
            <w:proofErr w:type="spellStart"/>
            <w:r w:rsidRPr="00160621">
              <w:rPr>
                <w:rFonts w:eastAsia="Arial" w:cs="Arial"/>
                <w:spacing w:val="-1"/>
                <w:sz w:val="20"/>
                <w:szCs w:val="20"/>
              </w:rPr>
              <w:t>Муз</w:t>
            </w:r>
            <w:r w:rsidRPr="00160621">
              <w:rPr>
                <w:rFonts w:eastAsia="Arial" w:cs="Arial"/>
                <w:spacing w:val="1"/>
                <w:sz w:val="20"/>
                <w:szCs w:val="20"/>
              </w:rPr>
              <w:t>е</w:t>
            </w:r>
            <w:r w:rsidRPr="00160621">
              <w:rPr>
                <w:rFonts w:eastAsia="Arial" w:cs="Arial"/>
                <w:sz w:val="20"/>
                <w:szCs w:val="20"/>
              </w:rPr>
              <w:t>ј</w:t>
            </w:r>
            <w:proofErr w:type="spellEnd"/>
            <w:r w:rsidRPr="00160621">
              <w:rPr>
                <w:rFonts w:eastAsia="Arial" w:cs="Arial"/>
                <w:spacing w:val="1"/>
                <w:sz w:val="20"/>
                <w:szCs w:val="20"/>
              </w:rPr>
              <w:t xml:space="preserve"> 1954</w:t>
            </w:r>
            <w:r w:rsidRPr="00160621">
              <w:rPr>
                <w:rFonts w:eastAsia="Arial" w:cs="Arial"/>
                <w:sz w:val="20"/>
                <w:szCs w:val="20"/>
              </w:rPr>
              <w:t>.</w:t>
            </w:r>
            <w:r w:rsidRPr="00160621">
              <w:rPr>
                <w:rFonts w:eastAsia="Arial" w:cs="Arial"/>
                <w:spacing w:val="-1"/>
                <w:sz w:val="20"/>
                <w:szCs w:val="20"/>
              </w:rPr>
              <w:t>г</w:t>
            </w:r>
            <w:r w:rsidRPr="00160621">
              <w:rPr>
                <w:rFonts w:eastAsia="Arial" w:cs="Arial"/>
                <w:spacing w:val="1"/>
                <w:sz w:val="20"/>
                <w:szCs w:val="20"/>
              </w:rPr>
              <w:t>од</w:t>
            </w:r>
            <w:r w:rsidRPr="00160621">
              <w:rPr>
                <w:rFonts w:eastAsia="Arial" w:cs="Arial"/>
                <w:sz w:val="20"/>
                <w:szCs w:val="20"/>
              </w:rPr>
              <w:t>.</w:t>
            </w:r>
          </w:p>
          <w:p w14:paraId="3BC8B87E"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c>
          <w:tcPr>
            <w:tcW w:w="1580" w:type="dxa"/>
            <w:shd w:val="clear" w:color="auto" w:fill="F2F2F2" w:themeFill="background1" w:themeFillShade="F2"/>
            <w:vAlign w:val="center"/>
          </w:tcPr>
          <w:p w14:paraId="1E5A8887" w14:textId="77777777" w:rsidR="00160621"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у</w:t>
            </w:r>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ш</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Ли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у</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о</w:t>
            </w:r>
            <w:r w:rsidRPr="00160621">
              <w:rPr>
                <w:rFonts w:eastAsia="Arial" w:cs="Arial"/>
                <w:spacing w:val="-1"/>
                <w:sz w:val="20"/>
                <w:szCs w:val="20"/>
              </w:rPr>
              <w:t>н</w:t>
            </w:r>
            <w:r w:rsidRPr="00160621">
              <w:rPr>
                <w:rFonts w:eastAsia="Arial" w:cs="Arial"/>
                <w:spacing w:val="1"/>
                <w:sz w:val="20"/>
                <w:szCs w:val="20"/>
              </w:rPr>
              <w:t>ал</w:t>
            </w:r>
            <w:r w:rsidRPr="00160621">
              <w:rPr>
                <w:rFonts w:eastAsia="Arial" w:cs="Arial"/>
                <w:spacing w:val="-1"/>
                <w:sz w:val="20"/>
                <w:szCs w:val="20"/>
              </w:rPr>
              <w:t>н</w:t>
            </w:r>
            <w:r w:rsidRPr="00160621">
              <w:rPr>
                <w:rFonts w:eastAsia="Arial" w:cs="Arial"/>
                <w:sz w:val="20"/>
                <w:szCs w:val="20"/>
              </w:rPr>
              <w:t>их</w:t>
            </w:r>
            <w:proofErr w:type="spellEnd"/>
            <w:r w:rsidRPr="00160621">
              <w:rPr>
                <w:rFonts w:eastAsia="Arial" w:cs="Arial"/>
                <w:sz w:val="20"/>
                <w:szCs w:val="20"/>
              </w:rPr>
              <w:t xml:space="preserve"> </w:t>
            </w: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ика</w:t>
            </w:r>
            <w:proofErr w:type="spellEnd"/>
            <w:r w:rsidRPr="00160621">
              <w:rPr>
                <w:rFonts w:eastAsia="Arial" w:cs="Arial"/>
                <w:spacing w:val="1"/>
                <w:sz w:val="20"/>
                <w:szCs w:val="20"/>
              </w:rPr>
              <w:t xml:space="preserve"> </w:t>
            </w:r>
            <w:proofErr w:type="spellStart"/>
            <w:r w:rsidRPr="00160621">
              <w:rPr>
                <w:rFonts w:eastAsia="Arial" w:cs="Arial"/>
                <w:sz w:val="20"/>
                <w:szCs w:val="20"/>
              </w:rPr>
              <w:t>БиХ</w:t>
            </w:r>
            <w:proofErr w:type="spellEnd"/>
          </w:p>
        </w:tc>
        <w:tc>
          <w:tcPr>
            <w:tcW w:w="1310" w:type="dxa"/>
            <w:shd w:val="clear" w:color="auto" w:fill="F2F2F2" w:themeFill="background1" w:themeFillShade="F2"/>
            <w:vAlign w:val="center"/>
          </w:tcPr>
          <w:p w14:paraId="123452DA"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7C5B2452"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4F8D67A8"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7ECE7A42" w14:textId="77777777" w:rsidR="00B6033F" w:rsidRPr="00160621" w:rsidRDefault="00B6033F"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w:t>
            </w:r>
          </w:p>
        </w:tc>
        <w:tc>
          <w:tcPr>
            <w:tcW w:w="1317" w:type="dxa"/>
            <w:shd w:val="clear" w:color="auto" w:fill="F2F2F2" w:themeFill="background1" w:themeFillShade="F2"/>
            <w:vAlign w:val="center"/>
          </w:tcPr>
          <w:p w14:paraId="52353B33"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5F2CEBDE"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На</w:t>
            </w:r>
            <w:r w:rsidRPr="00160621">
              <w:rPr>
                <w:rFonts w:eastAsia="Arial" w:cs="Arial"/>
                <w:spacing w:val="1"/>
                <w:sz w:val="20"/>
                <w:szCs w:val="20"/>
              </w:rPr>
              <w:t>ј</w:t>
            </w:r>
            <w:r w:rsidRPr="00160621">
              <w:rPr>
                <w:rFonts w:eastAsia="Arial" w:cs="Arial"/>
                <w:sz w:val="20"/>
                <w:szCs w:val="20"/>
              </w:rPr>
              <w:t>виши</w:t>
            </w:r>
            <w:proofErr w:type="spellEnd"/>
            <w:r w:rsidRPr="00160621">
              <w:rPr>
                <w:rFonts w:eastAsia="Arial" w:cs="Arial"/>
                <w:sz w:val="20"/>
                <w:szCs w:val="20"/>
              </w:rPr>
              <w:t xml:space="preserve"> </w:t>
            </w:r>
            <w:proofErr w:type="spellStart"/>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епе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pacing w:val="1"/>
                <w:sz w:val="20"/>
                <w:szCs w:val="20"/>
              </w:rPr>
              <w:t>а</w:t>
            </w:r>
            <w:r w:rsidRPr="00160621">
              <w:rPr>
                <w:rFonts w:eastAsia="Arial" w:cs="Arial"/>
                <w:sz w:val="20"/>
                <w:szCs w:val="20"/>
              </w:rPr>
              <w:t>ш</w:t>
            </w:r>
            <w:r w:rsidRPr="00160621">
              <w:rPr>
                <w:rFonts w:eastAsia="Arial" w:cs="Arial"/>
                <w:spacing w:val="-1"/>
                <w:sz w:val="20"/>
                <w:szCs w:val="20"/>
              </w:rPr>
              <w:t>т</w:t>
            </w:r>
            <w:r w:rsidRPr="00160621">
              <w:rPr>
                <w:rFonts w:eastAsia="Arial" w:cs="Arial"/>
                <w:sz w:val="20"/>
                <w:szCs w:val="20"/>
              </w:rPr>
              <w:t>и</w:t>
            </w:r>
            <w:r w:rsidRPr="00160621">
              <w:rPr>
                <w:rFonts w:eastAsia="Arial" w:cs="Arial"/>
                <w:spacing w:val="-1"/>
                <w:sz w:val="20"/>
                <w:szCs w:val="20"/>
              </w:rPr>
              <w:t>т</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мј</w:t>
            </w:r>
            <w:r w:rsidRPr="00160621">
              <w:rPr>
                <w:rFonts w:eastAsia="Arial" w:cs="Arial"/>
                <w:spacing w:val="-2"/>
                <w:sz w:val="20"/>
                <w:szCs w:val="20"/>
              </w:rPr>
              <w:t>е</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ка</w:t>
            </w:r>
            <w:proofErr w:type="spellEnd"/>
          </w:p>
        </w:tc>
        <w:tc>
          <w:tcPr>
            <w:tcW w:w="1770" w:type="dxa"/>
            <w:shd w:val="clear" w:color="auto" w:fill="F2F2F2" w:themeFill="background1" w:themeFillShade="F2"/>
            <w:vAlign w:val="center"/>
          </w:tcPr>
          <w:p w14:paraId="59618368"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П</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па</w:t>
            </w:r>
            <w:r w:rsidRPr="00160621">
              <w:rPr>
                <w:rFonts w:eastAsia="Arial" w:cs="Arial"/>
                <w:spacing w:val="-2"/>
                <w:sz w:val="20"/>
                <w:szCs w:val="20"/>
              </w:rPr>
              <w:t>д</w:t>
            </w:r>
            <w:r w:rsidRPr="00160621">
              <w:rPr>
                <w:rFonts w:eastAsia="Arial" w:cs="Arial"/>
                <w:spacing w:val="1"/>
                <w:sz w:val="20"/>
                <w:szCs w:val="20"/>
              </w:rPr>
              <w:t>ај</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по</w:t>
            </w:r>
            <w:r w:rsidRPr="00160621">
              <w:rPr>
                <w:rFonts w:eastAsia="Arial" w:cs="Arial"/>
                <w:sz w:val="20"/>
                <w:szCs w:val="20"/>
              </w:rPr>
              <w:t>к</w:t>
            </w:r>
            <w:r w:rsidRPr="00160621">
              <w:rPr>
                <w:rFonts w:eastAsia="Arial" w:cs="Arial"/>
                <w:spacing w:val="1"/>
                <w:sz w:val="20"/>
                <w:szCs w:val="20"/>
              </w:rPr>
              <w:t>ре</w:t>
            </w:r>
            <w:r w:rsidRPr="00160621">
              <w:rPr>
                <w:rFonts w:eastAsia="Arial" w:cs="Arial"/>
                <w:spacing w:val="-1"/>
                <w:sz w:val="20"/>
                <w:szCs w:val="20"/>
              </w:rPr>
              <w:t>тн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д</w:t>
            </w:r>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р</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с</w:t>
            </w:r>
            <w:r w:rsidRPr="00160621">
              <w:rPr>
                <w:rFonts w:eastAsia="Arial" w:cs="Arial"/>
                <w:sz w:val="20"/>
                <w:szCs w:val="20"/>
              </w:rPr>
              <w:t>у</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од</w:t>
            </w:r>
            <w:r w:rsidRPr="00160621">
              <w:rPr>
                <w:rFonts w:eastAsia="Arial" w:cs="Arial"/>
                <w:spacing w:val="-1"/>
                <w:sz w:val="20"/>
                <w:szCs w:val="20"/>
              </w:rPr>
              <w:t>н</w:t>
            </w:r>
            <w:r w:rsidRPr="00160621">
              <w:rPr>
                <w:rFonts w:eastAsia="Arial" w:cs="Arial"/>
                <w:spacing w:val="1"/>
                <w:sz w:val="20"/>
                <w:szCs w:val="20"/>
              </w:rPr>
              <w:t>есе</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2"/>
                <w:sz w:val="20"/>
                <w:szCs w:val="20"/>
              </w:rPr>
              <w:t>и</w:t>
            </w:r>
            <w:r w:rsidRPr="00160621">
              <w:rPr>
                <w:rFonts w:eastAsia="Arial" w:cs="Arial"/>
                <w:spacing w:val="1"/>
                <w:sz w:val="20"/>
                <w:szCs w:val="20"/>
              </w:rPr>
              <w:t>л</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pacing w:val="-1"/>
                <w:sz w:val="20"/>
                <w:szCs w:val="20"/>
              </w:rPr>
              <w:t>ун</w:t>
            </w:r>
            <w:r w:rsidRPr="00160621">
              <w:rPr>
                <w:rFonts w:eastAsia="Arial" w:cs="Arial"/>
                <w:sz w:val="20"/>
                <w:szCs w:val="20"/>
              </w:rPr>
              <w:t>иш</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pacing w:val="-1"/>
                <w:sz w:val="20"/>
                <w:szCs w:val="20"/>
              </w:rPr>
              <w:t>н</w:t>
            </w:r>
            <w:r w:rsidRPr="00160621">
              <w:rPr>
                <w:rFonts w:eastAsia="Arial" w:cs="Arial"/>
                <w:sz w:val="20"/>
                <w:szCs w:val="20"/>
              </w:rPr>
              <w:t>а</w:t>
            </w:r>
            <w:proofErr w:type="spellEnd"/>
          </w:p>
        </w:tc>
      </w:tr>
      <w:tr w:rsidR="007A44D7" w:rsidRPr="00160621" w14:paraId="22A411FA" w14:textId="77777777" w:rsidTr="007A44D7">
        <w:trPr>
          <w:jc w:val="center"/>
        </w:trPr>
        <w:tc>
          <w:tcPr>
            <w:cnfStyle w:val="001000000000" w:firstRow="0" w:lastRow="0" w:firstColumn="1" w:lastColumn="0" w:oddVBand="0" w:evenVBand="0" w:oddHBand="0" w:evenHBand="0" w:firstRowFirstColumn="0" w:firstRowLastColumn="0" w:lastRowFirstColumn="0" w:lastRowLastColumn="0"/>
            <w:tcW w:w="817" w:type="dxa"/>
            <w:vAlign w:val="center"/>
          </w:tcPr>
          <w:p w14:paraId="16030A62" w14:textId="77777777" w:rsidR="00B6033F" w:rsidRPr="00160621" w:rsidRDefault="00B6033F" w:rsidP="00160621">
            <w:pPr>
              <w:spacing w:line="20" w:lineRule="atLeast"/>
              <w:jc w:val="center"/>
              <w:rPr>
                <w:sz w:val="20"/>
                <w:szCs w:val="20"/>
              </w:rPr>
            </w:pPr>
          </w:p>
          <w:p w14:paraId="0DB21710" w14:textId="77777777" w:rsidR="00B6033F" w:rsidRPr="00160621" w:rsidRDefault="00B6033F" w:rsidP="00160621">
            <w:pPr>
              <w:spacing w:line="20" w:lineRule="atLeast"/>
              <w:jc w:val="center"/>
              <w:rPr>
                <w:sz w:val="20"/>
                <w:szCs w:val="20"/>
              </w:rPr>
            </w:pPr>
          </w:p>
          <w:p w14:paraId="042B82E7" w14:textId="77777777" w:rsidR="00B6033F" w:rsidRPr="00160621" w:rsidRDefault="00EC31CE" w:rsidP="00160621">
            <w:pPr>
              <w:autoSpaceDE w:val="0"/>
              <w:autoSpaceDN w:val="0"/>
              <w:adjustRightInd w:val="0"/>
              <w:spacing w:line="20" w:lineRule="atLeast"/>
              <w:jc w:val="center"/>
              <w:rPr>
                <w:rFonts w:cs="Calibri"/>
                <w:noProof/>
                <w:color w:val="000000"/>
                <w:sz w:val="20"/>
                <w:szCs w:val="20"/>
                <w:lang w:val="sr-Cyrl-BA"/>
              </w:rPr>
            </w:pPr>
            <w:r w:rsidRPr="00160621">
              <w:rPr>
                <w:rFonts w:eastAsia="Arial" w:cs="Arial"/>
                <w:sz w:val="20"/>
                <w:szCs w:val="20"/>
                <w:lang w:val="sr-Cyrl-BA"/>
              </w:rPr>
              <w:t>4</w:t>
            </w:r>
          </w:p>
        </w:tc>
        <w:tc>
          <w:tcPr>
            <w:tcW w:w="1701" w:type="dxa"/>
            <w:vAlign w:val="center"/>
          </w:tcPr>
          <w:p w14:paraId="14499357" w14:textId="77777777" w:rsidR="00B6033F" w:rsidRPr="00160621" w:rsidRDefault="00B6033F" w:rsidP="00160621">
            <w:pPr>
              <w:spacing w:line="20" w:lineRule="atLeast"/>
              <w:ind w:right="116"/>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Сп</w:t>
            </w:r>
            <w:r w:rsidRPr="00160621">
              <w:rPr>
                <w:rFonts w:eastAsia="Arial" w:cs="Arial"/>
                <w:spacing w:val="1"/>
                <w:sz w:val="20"/>
                <w:szCs w:val="20"/>
              </w:rPr>
              <w:t>оме</w:t>
            </w:r>
            <w:r w:rsidRPr="00160621">
              <w:rPr>
                <w:rFonts w:eastAsia="Arial" w:cs="Arial"/>
                <w:spacing w:val="-1"/>
                <w:sz w:val="20"/>
                <w:szCs w:val="20"/>
              </w:rPr>
              <w:t>н</w:t>
            </w:r>
            <w:r w:rsidRPr="00160621">
              <w:rPr>
                <w:rFonts w:eastAsia="Arial" w:cs="Arial"/>
                <w:sz w:val="20"/>
                <w:szCs w:val="20"/>
              </w:rPr>
              <w:t>ик</w:t>
            </w:r>
            <w:proofErr w:type="spellEnd"/>
            <w:r w:rsidRPr="00160621">
              <w:rPr>
                <w:rFonts w:eastAsia="Arial" w:cs="Arial"/>
                <w:sz w:val="20"/>
                <w:szCs w:val="20"/>
              </w:rPr>
              <w:t xml:space="preserve"> </w:t>
            </w:r>
            <w:proofErr w:type="spellStart"/>
            <w:r w:rsidRPr="00160621">
              <w:rPr>
                <w:rFonts w:eastAsia="Arial" w:cs="Arial"/>
                <w:sz w:val="20"/>
                <w:szCs w:val="20"/>
              </w:rPr>
              <w:t>П</w:t>
            </w:r>
            <w:r w:rsidRPr="00160621">
              <w:rPr>
                <w:rFonts w:eastAsia="Arial" w:cs="Arial"/>
                <w:spacing w:val="1"/>
                <w:sz w:val="20"/>
                <w:szCs w:val="20"/>
              </w:rPr>
              <w:t>е</w:t>
            </w:r>
            <w:r w:rsidRPr="00160621">
              <w:rPr>
                <w:rFonts w:eastAsia="Arial" w:cs="Arial"/>
                <w:spacing w:val="-1"/>
                <w:sz w:val="20"/>
                <w:szCs w:val="20"/>
              </w:rPr>
              <w:t>т</w:t>
            </w:r>
            <w:r w:rsidRPr="00160621">
              <w:rPr>
                <w:rFonts w:eastAsia="Arial" w:cs="Arial"/>
                <w:spacing w:val="1"/>
                <w:sz w:val="20"/>
                <w:szCs w:val="20"/>
              </w:rPr>
              <w:t>р</w:t>
            </w:r>
            <w:r w:rsidRPr="00160621">
              <w:rPr>
                <w:rFonts w:eastAsia="Arial" w:cs="Arial"/>
                <w:sz w:val="20"/>
                <w:szCs w:val="20"/>
              </w:rPr>
              <w:t>у</w:t>
            </w:r>
            <w:proofErr w:type="spellEnd"/>
            <w:r w:rsidRPr="00160621">
              <w:rPr>
                <w:rFonts w:eastAsia="Arial" w:cs="Arial"/>
                <w:sz w:val="20"/>
                <w:szCs w:val="20"/>
              </w:rPr>
              <w:t xml:space="preserve"> I </w:t>
            </w:r>
            <w:proofErr w:type="spellStart"/>
            <w:r w:rsidRPr="00160621">
              <w:rPr>
                <w:rFonts w:eastAsia="Arial" w:cs="Arial"/>
                <w:spacing w:val="1"/>
                <w:sz w:val="20"/>
                <w:szCs w:val="20"/>
              </w:rPr>
              <w:t>Кара</w:t>
            </w:r>
            <w:r w:rsidRPr="00160621">
              <w:rPr>
                <w:rFonts w:eastAsia="Arial" w:cs="Arial"/>
                <w:spacing w:val="-2"/>
                <w:sz w:val="20"/>
                <w:szCs w:val="20"/>
              </w:rPr>
              <w:t>ђ</w:t>
            </w:r>
            <w:r w:rsidRPr="00160621">
              <w:rPr>
                <w:rFonts w:eastAsia="Arial" w:cs="Arial"/>
                <w:spacing w:val="1"/>
                <w:sz w:val="20"/>
                <w:szCs w:val="20"/>
              </w:rPr>
              <w:t>ор</w:t>
            </w:r>
            <w:r w:rsidRPr="00160621">
              <w:rPr>
                <w:rFonts w:eastAsia="Arial" w:cs="Arial"/>
                <w:spacing w:val="-2"/>
                <w:sz w:val="20"/>
                <w:szCs w:val="20"/>
              </w:rPr>
              <w:t>ђ</w:t>
            </w:r>
            <w:r w:rsidRPr="00160621">
              <w:rPr>
                <w:rFonts w:eastAsia="Arial" w:cs="Arial"/>
                <w:spacing w:val="1"/>
                <w:sz w:val="20"/>
                <w:szCs w:val="20"/>
              </w:rPr>
              <w:t>е</w:t>
            </w:r>
            <w:r w:rsidRPr="00160621">
              <w:rPr>
                <w:rFonts w:eastAsia="Arial" w:cs="Arial"/>
                <w:sz w:val="20"/>
                <w:szCs w:val="20"/>
              </w:rPr>
              <w:t>ви</w:t>
            </w:r>
            <w:r w:rsidRPr="00160621">
              <w:rPr>
                <w:rFonts w:eastAsia="Arial" w:cs="Arial"/>
                <w:spacing w:val="1"/>
                <w:sz w:val="20"/>
                <w:szCs w:val="20"/>
              </w:rPr>
              <w:t>ћ</w:t>
            </w:r>
            <w:r w:rsidRPr="00160621">
              <w:rPr>
                <w:rFonts w:eastAsia="Arial" w:cs="Arial"/>
                <w:sz w:val="20"/>
                <w:szCs w:val="20"/>
              </w:rPr>
              <w:t>у</w:t>
            </w:r>
            <w:proofErr w:type="spellEnd"/>
          </w:p>
          <w:p w14:paraId="65A625A7"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rPr>
            </w:pPr>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4"/>
                <w:sz w:val="20"/>
                <w:szCs w:val="20"/>
              </w:rPr>
              <w:t>М</w:t>
            </w:r>
            <w:r w:rsidRPr="00160621">
              <w:rPr>
                <w:rFonts w:eastAsia="Arial" w:cs="Arial"/>
                <w:spacing w:val="1"/>
                <w:sz w:val="20"/>
                <w:szCs w:val="20"/>
              </w:rPr>
              <w:t>р</w:t>
            </w:r>
            <w:r w:rsidRPr="00160621">
              <w:rPr>
                <w:rFonts w:eastAsia="Arial" w:cs="Arial"/>
                <w:sz w:val="20"/>
                <w:szCs w:val="20"/>
              </w:rPr>
              <w:t>к</w:t>
            </w:r>
            <w:r w:rsidRPr="00160621">
              <w:rPr>
                <w:rFonts w:eastAsia="Arial" w:cs="Arial"/>
                <w:spacing w:val="1"/>
                <w:sz w:val="20"/>
                <w:szCs w:val="20"/>
              </w:rPr>
              <w:t>о</w:t>
            </w:r>
            <w:r w:rsidRPr="00160621">
              <w:rPr>
                <w:rFonts w:eastAsia="Arial" w:cs="Arial"/>
                <w:sz w:val="20"/>
                <w:szCs w:val="20"/>
              </w:rPr>
              <w:t>њи</w:t>
            </w:r>
            <w:r w:rsidRPr="00160621">
              <w:rPr>
                <w:rFonts w:eastAsia="Arial" w:cs="Arial"/>
                <w:spacing w:val="1"/>
                <w:sz w:val="20"/>
                <w:szCs w:val="20"/>
              </w:rPr>
              <w:t>ћ</w:t>
            </w:r>
            <w:r w:rsidRPr="00160621">
              <w:rPr>
                <w:rFonts w:eastAsia="Arial" w:cs="Arial"/>
                <w:spacing w:val="-1"/>
                <w:sz w:val="20"/>
                <w:szCs w:val="20"/>
              </w:rPr>
              <w:t>у</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2"/>
                <w:sz w:val="20"/>
                <w:szCs w:val="20"/>
              </w:rPr>
              <w:t>Т</w:t>
            </w:r>
            <w:r w:rsidRPr="00160621">
              <w:rPr>
                <w:rFonts w:eastAsia="Arial" w:cs="Arial"/>
                <w:spacing w:val="1"/>
                <w:sz w:val="20"/>
                <w:szCs w:val="20"/>
              </w:rPr>
              <w:t>р</w:t>
            </w:r>
            <w:r w:rsidR="007A44D7" w:rsidRPr="00160621">
              <w:rPr>
                <w:rFonts w:eastAsia="Arial" w:cs="Arial"/>
                <w:sz w:val="20"/>
                <w:szCs w:val="20"/>
              </w:rPr>
              <w:t>г</w:t>
            </w:r>
            <w:proofErr w:type="spellEnd"/>
            <w:r w:rsidR="007A44D7" w:rsidRPr="00160621">
              <w:rPr>
                <w:rFonts w:eastAsia="Arial" w:cs="Arial"/>
                <w:sz w:val="20"/>
                <w:szCs w:val="20"/>
              </w:rPr>
              <w:t xml:space="preserve"> </w:t>
            </w:r>
            <w:r w:rsidR="007A44D7" w:rsidRPr="00160621">
              <w:rPr>
                <w:rFonts w:eastAsia="Arial" w:cs="Arial"/>
                <w:sz w:val="20"/>
                <w:szCs w:val="20"/>
                <w:lang w:val="sr-Cyrl-BA"/>
              </w:rPr>
              <w:t>К</w:t>
            </w:r>
            <w:proofErr w:type="spellStart"/>
            <w:r w:rsidRPr="00160621">
              <w:rPr>
                <w:rFonts w:eastAsia="Arial" w:cs="Arial"/>
                <w:spacing w:val="1"/>
                <w:sz w:val="20"/>
                <w:szCs w:val="20"/>
              </w:rPr>
              <w:t>ра</w:t>
            </w:r>
            <w:r w:rsidRPr="00160621">
              <w:rPr>
                <w:rFonts w:eastAsia="Arial" w:cs="Arial"/>
                <w:sz w:val="20"/>
                <w:szCs w:val="20"/>
              </w:rPr>
              <w:t>ља</w:t>
            </w:r>
            <w:proofErr w:type="spellEnd"/>
            <w:r w:rsidRPr="00160621">
              <w:rPr>
                <w:rFonts w:eastAsia="Arial" w:cs="Arial"/>
                <w:spacing w:val="1"/>
                <w:sz w:val="20"/>
                <w:szCs w:val="20"/>
              </w:rPr>
              <w:t xml:space="preserve"> </w:t>
            </w:r>
            <w:proofErr w:type="spellStart"/>
            <w:r w:rsidRPr="00160621">
              <w:rPr>
                <w:rFonts w:eastAsia="Arial" w:cs="Arial"/>
                <w:spacing w:val="-2"/>
                <w:sz w:val="20"/>
                <w:szCs w:val="20"/>
              </w:rPr>
              <w:t>П</w:t>
            </w:r>
            <w:r w:rsidRPr="00160621">
              <w:rPr>
                <w:rFonts w:eastAsia="Arial" w:cs="Arial"/>
                <w:spacing w:val="1"/>
                <w:sz w:val="20"/>
                <w:szCs w:val="20"/>
              </w:rPr>
              <w:t>е</w:t>
            </w:r>
            <w:r w:rsidRPr="00160621">
              <w:rPr>
                <w:rFonts w:eastAsia="Arial" w:cs="Arial"/>
                <w:spacing w:val="-1"/>
                <w:sz w:val="20"/>
                <w:szCs w:val="20"/>
              </w:rPr>
              <w:t>т</w:t>
            </w:r>
            <w:r w:rsidRPr="00160621">
              <w:rPr>
                <w:rFonts w:eastAsia="Arial" w:cs="Arial"/>
                <w:spacing w:val="1"/>
                <w:sz w:val="20"/>
                <w:szCs w:val="20"/>
              </w:rPr>
              <w:t>р</w:t>
            </w:r>
            <w:r w:rsidRPr="00160621">
              <w:rPr>
                <w:rFonts w:eastAsia="Arial" w:cs="Arial"/>
                <w:sz w:val="20"/>
                <w:szCs w:val="20"/>
              </w:rPr>
              <w:t>а</w:t>
            </w:r>
            <w:proofErr w:type="spellEnd"/>
            <w:r w:rsidRPr="00160621">
              <w:rPr>
                <w:rFonts w:eastAsia="Arial" w:cs="Arial"/>
                <w:spacing w:val="2"/>
                <w:sz w:val="20"/>
                <w:szCs w:val="20"/>
              </w:rPr>
              <w:t xml:space="preserve"> </w:t>
            </w:r>
            <w:r w:rsidRPr="00160621">
              <w:rPr>
                <w:rFonts w:eastAsia="Arial" w:cs="Arial"/>
                <w:sz w:val="20"/>
                <w:szCs w:val="20"/>
              </w:rPr>
              <w:t xml:space="preserve">I </w:t>
            </w:r>
            <w:proofErr w:type="spellStart"/>
            <w:r w:rsidRPr="00160621">
              <w:rPr>
                <w:rFonts w:eastAsia="Arial" w:cs="Arial"/>
                <w:spacing w:val="1"/>
                <w:sz w:val="20"/>
                <w:szCs w:val="20"/>
              </w:rPr>
              <w:t>Кара</w:t>
            </w:r>
            <w:r w:rsidRPr="00160621">
              <w:rPr>
                <w:rFonts w:eastAsia="Arial" w:cs="Arial"/>
                <w:spacing w:val="-2"/>
                <w:sz w:val="20"/>
                <w:szCs w:val="20"/>
              </w:rPr>
              <w:t>ђ</w:t>
            </w:r>
            <w:r w:rsidRPr="00160621">
              <w:rPr>
                <w:rFonts w:eastAsia="Arial" w:cs="Arial"/>
                <w:spacing w:val="1"/>
                <w:sz w:val="20"/>
                <w:szCs w:val="20"/>
              </w:rPr>
              <w:t>ор</w:t>
            </w:r>
            <w:r w:rsidRPr="00160621">
              <w:rPr>
                <w:rFonts w:eastAsia="Arial" w:cs="Arial"/>
                <w:spacing w:val="-2"/>
                <w:sz w:val="20"/>
                <w:szCs w:val="20"/>
              </w:rPr>
              <w:t>ђ</w:t>
            </w:r>
            <w:r w:rsidRPr="00160621">
              <w:rPr>
                <w:rFonts w:eastAsia="Arial" w:cs="Arial"/>
                <w:spacing w:val="1"/>
                <w:sz w:val="20"/>
                <w:szCs w:val="20"/>
              </w:rPr>
              <w:t>е</w:t>
            </w:r>
            <w:r w:rsidRPr="00160621">
              <w:rPr>
                <w:rFonts w:eastAsia="Arial" w:cs="Arial"/>
                <w:sz w:val="20"/>
                <w:szCs w:val="20"/>
              </w:rPr>
              <w:t>ви</w:t>
            </w:r>
            <w:r w:rsidRPr="00160621">
              <w:rPr>
                <w:rFonts w:eastAsia="Arial" w:cs="Arial"/>
                <w:spacing w:val="1"/>
                <w:sz w:val="20"/>
                <w:szCs w:val="20"/>
              </w:rPr>
              <w:t>ћ</w:t>
            </w:r>
            <w:r w:rsidRPr="00160621">
              <w:rPr>
                <w:rFonts w:eastAsia="Arial" w:cs="Arial"/>
                <w:sz w:val="20"/>
                <w:szCs w:val="20"/>
              </w:rPr>
              <w:t>а</w:t>
            </w:r>
            <w:proofErr w:type="spellEnd"/>
          </w:p>
        </w:tc>
        <w:tc>
          <w:tcPr>
            <w:tcW w:w="1504" w:type="dxa"/>
            <w:vAlign w:val="center"/>
          </w:tcPr>
          <w:p w14:paraId="31FF6896"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2E5C1211" w14:textId="77777777" w:rsidR="00B6033F" w:rsidRPr="00160621" w:rsidRDefault="00B6033F" w:rsidP="00160621">
            <w:pPr>
              <w:spacing w:line="20" w:lineRule="atLeast"/>
              <w:ind w:left="-12" w:right="-2" w:firstLine="3"/>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П</w:t>
            </w:r>
            <w:r w:rsidRPr="00160621">
              <w:rPr>
                <w:rFonts w:eastAsia="Arial" w:cs="Arial"/>
                <w:spacing w:val="1"/>
                <w:sz w:val="20"/>
                <w:szCs w:val="20"/>
              </w:rPr>
              <w:t>р</w:t>
            </w:r>
            <w:r w:rsidRPr="00160621">
              <w:rPr>
                <w:rFonts w:eastAsia="Arial" w:cs="Arial"/>
                <w:sz w:val="20"/>
                <w:szCs w:val="20"/>
              </w:rPr>
              <w:t>в</w:t>
            </w:r>
            <w:r w:rsidRPr="00160621">
              <w:rPr>
                <w:rFonts w:eastAsia="Arial" w:cs="Arial"/>
                <w:spacing w:val="1"/>
                <w:sz w:val="20"/>
                <w:szCs w:val="20"/>
              </w:rPr>
              <w:t>о</w:t>
            </w:r>
            <w:r w:rsidRPr="00160621">
              <w:rPr>
                <w:rFonts w:eastAsia="Arial" w:cs="Arial"/>
                <w:sz w:val="20"/>
                <w:szCs w:val="20"/>
              </w:rPr>
              <w:t>би</w:t>
            </w:r>
            <w:r w:rsidRPr="00160621">
              <w:rPr>
                <w:rFonts w:eastAsia="Arial" w:cs="Arial"/>
                <w:spacing w:val="-1"/>
                <w:sz w:val="20"/>
                <w:szCs w:val="20"/>
              </w:rPr>
              <w:t>тн</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w:t>
            </w:r>
            <w:proofErr w:type="spellEnd"/>
            <w:r w:rsidRPr="00160621">
              <w:rPr>
                <w:rFonts w:eastAsia="Arial" w:cs="Arial"/>
                <w:spacing w:val="1"/>
                <w:sz w:val="20"/>
                <w:szCs w:val="20"/>
              </w:rPr>
              <w:t xml:space="preserve"> </w:t>
            </w:r>
            <w:proofErr w:type="spellStart"/>
            <w:r w:rsidRPr="00160621">
              <w:rPr>
                <w:rFonts w:eastAsia="Arial" w:cs="Arial"/>
                <w:sz w:val="20"/>
                <w:szCs w:val="20"/>
              </w:rPr>
              <w:t>из</w:t>
            </w:r>
            <w:proofErr w:type="spellEnd"/>
            <w:r w:rsidRPr="00160621">
              <w:rPr>
                <w:rFonts w:eastAsia="Arial" w:cs="Arial"/>
                <w:spacing w:val="-1"/>
                <w:sz w:val="20"/>
                <w:szCs w:val="20"/>
              </w:rPr>
              <w:t xml:space="preserve"> </w:t>
            </w:r>
            <w:r w:rsidRPr="00160621">
              <w:rPr>
                <w:rFonts w:eastAsia="Arial" w:cs="Arial"/>
                <w:spacing w:val="1"/>
                <w:sz w:val="20"/>
                <w:szCs w:val="20"/>
              </w:rPr>
              <w:t>1</w:t>
            </w:r>
            <w:r w:rsidRPr="00160621">
              <w:rPr>
                <w:rFonts w:eastAsia="Arial" w:cs="Arial"/>
                <w:spacing w:val="-2"/>
                <w:sz w:val="20"/>
                <w:szCs w:val="20"/>
              </w:rPr>
              <w:t>9</w:t>
            </w:r>
            <w:r w:rsidRPr="00160621">
              <w:rPr>
                <w:rFonts w:eastAsia="Arial" w:cs="Arial"/>
                <w:spacing w:val="1"/>
                <w:sz w:val="20"/>
                <w:szCs w:val="20"/>
              </w:rPr>
              <w:t>24</w:t>
            </w:r>
            <w:r w:rsidRPr="00160621">
              <w:rPr>
                <w:rFonts w:eastAsia="Arial" w:cs="Arial"/>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од</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ва</w:t>
            </w:r>
            <w:proofErr w:type="spellEnd"/>
            <w:r w:rsidRPr="00160621">
              <w:rPr>
                <w:rFonts w:eastAsia="Arial" w:cs="Arial"/>
                <w:spacing w:val="1"/>
                <w:sz w:val="20"/>
                <w:szCs w:val="20"/>
              </w:rPr>
              <w:t xml:space="preserve"> </w:t>
            </w:r>
            <w:proofErr w:type="spellStart"/>
            <w:r w:rsidRPr="00160621">
              <w:rPr>
                <w:rFonts w:eastAsia="Arial" w:cs="Arial"/>
                <w:sz w:val="20"/>
                <w:szCs w:val="20"/>
              </w:rPr>
              <w:t>б</w:t>
            </w:r>
            <w:r w:rsidRPr="00160621">
              <w:rPr>
                <w:rFonts w:eastAsia="Arial" w:cs="Arial"/>
                <w:spacing w:val="-2"/>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а</w:t>
            </w:r>
            <w:proofErr w:type="spellEnd"/>
          </w:p>
          <w:p w14:paraId="1D2DEC45"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из</w:t>
            </w:r>
            <w:proofErr w:type="spellEnd"/>
            <w:r w:rsidRPr="00160621">
              <w:rPr>
                <w:rFonts w:eastAsia="Arial" w:cs="Arial"/>
                <w:spacing w:val="-1"/>
                <w:sz w:val="20"/>
                <w:szCs w:val="20"/>
              </w:rPr>
              <w:t xml:space="preserve"> </w:t>
            </w:r>
            <w:r w:rsidRPr="00160621">
              <w:rPr>
                <w:rFonts w:eastAsia="Arial" w:cs="Arial"/>
                <w:spacing w:val="1"/>
                <w:sz w:val="20"/>
                <w:szCs w:val="20"/>
              </w:rPr>
              <w:t>1996</w:t>
            </w:r>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о</w:t>
            </w:r>
            <w:r w:rsidRPr="00160621">
              <w:rPr>
                <w:rFonts w:eastAsia="Arial" w:cs="Arial"/>
                <w:spacing w:val="-2"/>
                <w:sz w:val="20"/>
                <w:szCs w:val="20"/>
              </w:rPr>
              <w:t>д</w:t>
            </w:r>
            <w:proofErr w:type="spellEnd"/>
            <w:r w:rsidRPr="00160621">
              <w:rPr>
                <w:rFonts w:eastAsia="Arial" w:cs="Arial"/>
                <w:sz w:val="20"/>
                <w:szCs w:val="20"/>
              </w:rPr>
              <w:t>.</w:t>
            </w:r>
          </w:p>
        </w:tc>
        <w:tc>
          <w:tcPr>
            <w:tcW w:w="1580" w:type="dxa"/>
            <w:vAlign w:val="center"/>
          </w:tcPr>
          <w:p w14:paraId="05CDE198" w14:textId="77777777" w:rsidR="00B6033F" w:rsidRPr="00160621" w:rsidRDefault="00B6033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4654457B" w14:textId="77777777" w:rsidR="00B6033F" w:rsidRPr="00160621" w:rsidRDefault="00B6033F" w:rsidP="00160621">
            <w:pPr>
              <w:spacing w:line="20" w:lineRule="atLeast"/>
              <w:ind w:left="77" w:right="86"/>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Са</w:t>
            </w:r>
            <w:r w:rsidRPr="00160621">
              <w:rPr>
                <w:rFonts w:eastAsia="Arial" w:cs="Arial"/>
                <w:spacing w:val="1"/>
                <w:sz w:val="20"/>
                <w:szCs w:val="20"/>
              </w:rPr>
              <w:t>да</w:t>
            </w:r>
            <w:r w:rsidRPr="00160621">
              <w:rPr>
                <w:rFonts w:eastAsia="Arial" w:cs="Arial"/>
                <w:sz w:val="20"/>
                <w:szCs w:val="20"/>
              </w:rPr>
              <w:t>шња</w:t>
            </w:r>
            <w:proofErr w:type="spellEnd"/>
            <w:r w:rsidRPr="00160621">
              <w:rPr>
                <w:rFonts w:eastAsia="Arial" w:cs="Arial"/>
                <w:spacing w:val="1"/>
                <w:sz w:val="20"/>
                <w:szCs w:val="20"/>
              </w:rPr>
              <w:t xml:space="preserve"> </w:t>
            </w:r>
            <w:proofErr w:type="spellStart"/>
            <w:r w:rsidRPr="00160621">
              <w:rPr>
                <w:rFonts w:eastAsia="Arial" w:cs="Arial"/>
                <w:sz w:val="20"/>
                <w:szCs w:val="20"/>
              </w:rPr>
              <w:t>б</w:t>
            </w:r>
            <w:r w:rsidRPr="00160621">
              <w:rPr>
                <w:rFonts w:eastAsia="Arial" w:cs="Arial"/>
                <w:spacing w:val="-2"/>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z w:val="20"/>
                <w:szCs w:val="20"/>
              </w:rPr>
              <w:t>и</w:t>
            </w:r>
            <w:r w:rsidRPr="00160621">
              <w:rPr>
                <w:rFonts w:eastAsia="Arial" w:cs="Arial"/>
                <w:spacing w:val="1"/>
                <w:sz w:val="20"/>
                <w:szCs w:val="20"/>
              </w:rPr>
              <w:t>ј</w:t>
            </w:r>
            <w:r w:rsidRPr="00160621">
              <w:rPr>
                <w:rFonts w:eastAsia="Arial" w:cs="Arial"/>
                <w:sz w:val="20"/>
                <w:szCs w:val="20"/>
              </w:rPr>
              <w:t>е</w:t>
            </w:r>
            <w:proofErr w:type="spellEnd"/>
          </w:p>
          <w:p w14:paraId="29FA618B" w14:textId="77777777" w:rsidR="00B6033F" w:rsidRPr="00160621" w:rsidRDefault="00B6033F" w:rsidP="00160621">
            <w:pPr>
              <w:spacing w:line="20" w:lineRule="atLeast"/>
              <w:ind w:left="-18" w:right="-13"/>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в</w:t>
            </w:r>
            <w:r w:rsidRPr="00160621">
              <w:rPr>
                <w:rFonts w:eastAsia="Arial" w:cs="Arial"/>
                <w:spacing w:val="1"/>
                <w:sz w:val="20"/>
                <w:szCs w:val="20"/>
              </w:rPr>
              <w:t>алор</w:t>
            </w:r>
            <w:r w:rsidRPr="00160621">
              <w:rPr>
                <w:rFonts w:eastAsia="Arial" w:cs="Arial"/>
                <w:sz w:val="20"/>
                <w:szCs w:val="20"/>
              </w:rPr>
              <w:t>и</w:t>
            </w:r>
            <w:r w:rsidRPr="00160621">
              <w:rPr>
                <w:rFonts w:eastAsia="Arial" w:cs="Arial"/>
                <w:spacing w:val="-1"/>
                <w:sz w:val="20"/>
                <w:szCs w:val="20"/>
              </w:rPr>
              <w:t>з</w:t>
            </w:r>
            <w:r w:rsidRPr="00160621">
              <w:rPr>
                <w:rFonts w:eastAsia="Arial" w:cs="Arial"/>
                <w:spacing w:val="1"/>
                <w:sz w:val="20"/>
                <w:szCs w:val="20"/>
              </w:rPr>
              <w:t>о</w:t>
            </w:r>
            <w:r w:rsidRPr="00160621">
              <w:rPr>
                <w:rFonts w:eastAsia="Arial" w:cs="Arial"/>
                <w:spacing w:val="-2"/>
                <w:sz w:val="20"/>
                <w:szCs w:val="20"/>
              </w:rPr>
              <w:t>в</w:t>
            </w:r>
            <w:r w:rsidRPr="00160621">
              <w:rPr>
                <w:rFonts w:eastAsia="Arial" w:cs="Arial"/>
                <w:spacing w:val="1"/>
                <w:sz w:val="20"/>
                <w:szCs w:val="20"/>
              </w:rPr>
              <w:t>а</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ка</w:t>
            </w:r>
            <w:r w:rsidRPr="00160621">
              <w:rPr>
                <w:rFonts w:eastAsia="Arial" w:cs="Arial"/>
                <w:sz w:val="20"/>
                <w:szCs w:val="20"/>
              </w:rPr>
              <w:t>о</w:t>
            </w:r>
            <w:proofErr w:type="spellEnd"/>
          </w:p>
          <w:p w14:paraId="057CCD84"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л</w:t>
            </w:r>
            <w:r w:rsidRPr="00160621">
              <w:rPr>
                <w:rFonts w:eastAsia="Arial" w:cs="Arial"/>
                <w:spacing w:val="-1"/>
                <w:sz w:val="20"/>
                <w:szCs w:val="20"/>
              </w:rPr>
              <w:t>ту</w:t>
            </w:r>
            <w:r w:rsidRPr="00160621">
              <w:rPr>
                <w:rFonts w:eastAsia="Arial" w:cs="Arial"/>
                <w:spacing w:val="1"/>
                <w:sz w:val="20"/>
                <w:szCs w:val="20"/>
              </w:rPr>
              <w:t>р</w:t>
            </w:r>
            <w:r w:rsidRPr="00160621">
              <w:rPr>
                <w:rFonts w:eastAsia="Arial" w:cs="Arial"/>
                <w:spacing w:val="-1"/>
                <w:sz w:val="20"/>
                <w:szCs w:val="20"/>
              </w:rPr>
              <w:t>н</w:t>
            </w:r>
            <w:r w:rsidRPr="00160621">
              <w:rPr>
                <w:rFonts w:eastAsia="Arial" w:cs="Arial"/>
                <w:sz w:val="20"/>
                <w:szCs w:val="20"/>
              </w:rPr>
              <w:t>о</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до</w:t>
            </w:r>
            <w:r w:rsidRPr="00160621">
              <w:rPr>
                <w:rFonts w:eastAsia="Arial" w:cs="Arial"/>
                <w:sz w:val="20"/>
                <w:szCs w:val="20"/>
              </w:rPr>
              <w:t>б</w:t>
            </w:r>
            <w:r w:rsidRPr="00160621">
              <w:rPr>
                <w:rFonts w:eastAsia="Arial" w:cs="Arial"/>
                <w:spacing w:val="1"/>
                <w:sz w:val="20"/>
                <w:szCs w:val="20"/>
              </w:rPr>
              <w:t>р</w:t>
            </w:r>
            <w:r w:rsidRPr="00160621">
              <w:rPr>
                <w:rFonts w:eastAsia="Arial" w:cs="Arial"/>
                <w:sz w:val="20"/>
                <w:szCs w:val="20"/>
              </w:rPr>
              <w:t>о</w:t>
            </w:r>
            <w:proofErr w:type="spellEnd"/>
          </w:p>
        </w:tc>
        <w:tc>
          <w:tcPr>
            <w:tcW w:w="1310" w:type="dxa"/>
            <w:vAlign w:val="center"/>
          </w:tcPr>
          <w:p w14:paraId="1FE50763" w14:textId="77777777" w:rsidR="00B6033F" w:rsidRPr="00160621" w:rsidRDefault="00B6033F"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305930EA" w14:textId="77777777" w:rsidR="00B6033F" w:rsidRPr="00160621" w:rsidRDefault="00B6033F"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68B65394" w14:textId="77777777" w:rsidR="00B6033F" w:rsidRPr="00160621" w:rsidRDefault="00B6033F"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II</w:t>
            </w:r>
          </w:p>
        </w:tc>
        <w:tc>
          <w:tcPr>
            <w:tcW w:w="1317" w:type="dxa"/>
            <w:vAlign w:val="center"/>
          </w:tcPr>
          <w:p w14:paraId="35B1350D" w14:textId="77777777" w:rsidR="00B6033F" w:rsidRPr="00160621" w:rsidRDefault="00B6033F" w:rsidP="00160621">
            <w:pPr>
              <w:spacing w:line="20" w:lineRule="atLeast"/>
              <w:ind w:left="48" w:right="55" w:firstLine="2"/>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И</w:t>
            </w:r>
            <w:r w:rsidRPr="00160621">
              <w:rPr>
                <w:rFonts w:eastAsia="Arial" w:cs="Arial"/>
                <w:spacing w:val="-1"/>
                <w:sz w:val="20"/>
                <w:szCs w:val="20"/>
              </w:rPr>
              <w:t>з</w:t>
            </w:r>
            <w:r w:rsidRPr="00160621">
              <w:rPr>
                <w:rFonts w:eastAsia="Arial" w:cs="Arial"/>
                <w:spacing w:val="1"/>
                <w:sz w:val="20"/>
                <w:szCs w:val="20"/>
              </w:rPr>
              <w:t>рад</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ве</w:t>
            </w:r>
            <w:proofErr w:type="spellEnd"/>
            <w:r w:rsidRPr="00160621">
              <w:rPr>
                <w:rFonts w:eastAsia="Arial" w:cs="Arial"/>
                <w:sz w:val="20"/>
                <w:szCs w:val="20"/>
              </w:rPr>
              <w:t xml:space="preserve"> </w:t>
            </w:r>
            <w:proofErr w:type="spellStart"/>
            <w:r w:rsidRPr="00160621">
              <w:rPr>
                <w:rFonts w:eastAsia="Arial" w:cs="Arial"/>
                <w:sz w:val="20"/>
                <w:szCs w:val="20"/>
              </w:rPr>
              <w:t>би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е</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одр</w:t>
            </w:r>
            <w:r w:rsidRPr="00160621">
              <w:rPr>
                <w:rFonts w:eastAsia="Arial" w:cs="Arial"/>
                <w:sz w:val="20"/>
                <w:szCs w:val="20"/>
              </w:rPr>
              <w:t>жа</w:t>
            </w:r>
            <w:r w:rsidRPr="00160621">
              <w:rPr>
                <w:rFonts w:eastAsia="Arial" w:cs="Arial"/>
                <w:spacing w:val="1"/>
                <w:sz w:val="20"/>
                <w:szCs w:val="20"/>
              </w:rPr>
              <w:t>ва</w:t>
            </w:r>
            <w:r w:rsidRPr="00160621">
              <w:rPr>
                <w:rFonts w:eastAsia="Arial" w:cs="Arial"/>
                <w:spacing w:val="-2"/>
                <w:sz w:val="20"/>
                <w:szCs w:val="20"/>
              </w:rPr>
              <w:t>њ</w:t>
            </w:r>
            <w:r w:rsidRPr="00160621">
              <w:rPr>
                <w:rFonts w:eastAsia="Arial" w:cs="Arial"/>
                <w:spacing w:val="1"/>
                <w:sz w:val="20"/>
                <w:szCs w:val="20"/>
              </w:rPr>
              <w:t>е</w:t>
            </w:r>
            <w:proofErr w:type="spellEnd"/>
            <w:r w:rsidRPr="00160621">
              <w:rPr>
                <w:rFonts w:eastAsia="Arial" w:cs="Arial"/>
                <w:sz w:val="20"/>
                <w:szCs w:val="20"/>
              </w:rPr>
              <w:t>,</w:t>
            </w:r>
          </w:p>
          <w:p w14:paraId="6A4CF6DB"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rPr>
            </w:pPr>
            <w:proofErr w:type="spellStart"/>
            <w:r w:rsidRPr="00160621">
              <w:rPr>
                <w:rFonts w:eastAsia="Arial" w:cs="Arial"/>
                <w:spacing w:val="-1"/>
                <w:sz w:val="20"/>
                <w:szCs w:val="20"/>
              </w:rPr>
              <w:t>у</w:t>
            </w:r>
            <w:r w:rsidRPr="00160621">
              <w:rPr>
                <w:rFonts w:eastAsia="Arial" w:cs="Arial"/>
                <w:sz w:val="20"/>
                <w:szCs w:val="20"/>
              </w:rPr>
              <w:t>к</w:t>
            </w:r>
            <w:r w:rsidRPr="00160621">
              <w:rPr>
                <w:rFonts w:eastAsia="Arial" w:cs="Arial"/>
                <w:spacing w:val="1"/>
                <w:sz w:val="20"/>
                <w:szCs w:val="20"/>
              </w:rPr>
              <w:t>лапа</w:t>
            </w:r>
            <w:r w:rsidRPr="00160621">
              <w:rPr>
                <w:rFonts w:eastAsia="Arial" w:cs="Arial"/>
                <w:sz w:val="20"/>
                <w:szCs w:val="20"/>
              </w:rPr>
              <w:t>ње</w:t>
            </w:r>
            <w:proofErr w:type="spellEnd"/>
            <w:r w:rsidRPr="00160621">
              <w:rPr>
                <w:rFonts w:eastAsia="Arial" w:cs="Arial"/>
                <w:spacing w:val="1"/>
                <w:sz w:val="20"/>
                <w:szCs w:val="20"/>
              </w:rPr>
              <w:t xml:space="preserve"> </w:t>
            </w:r>
            <w:r w:rsidRPr="00160621">
              <w:rPr>
                <w:rFonts w:eastAsia="Arial" w:cs="Arial"/>
                <w:sz w:val="20"/>
                <w:szCs w:val="20"/>
              </w:rPr>
              <w:t xml:space="preserve">у </w:t>
            </w:r>
            <w:proofErr w:type="spellStart"/>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во</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рје</w:t>
            </w:r>
            <w:r w:rsidRPr="00160621">
              <w:rPr>
                <w:rFonts w:eastAsia="Arial" w:cs="Arial"/>
                <w:sz w:val="20"/>
                <w:szCs w:val="20"/>
              </w:rPr>
              <w:t>ш</w:t>
            </w:r>
            <w:r w:rsidRPr="00160621">
              <w:rPr>
                <w:rFonts w:eastAsia="Arial" w:cs="Arial"/>
                <w:spacing w:val="-2"/>
                <w:sz w:val="20"/>
                <w:szCs w:val="20"/>
              </w:rPr>
              <w:t>е</w:t>
            </w:r>
            <w:r w:rsidRPr="00160621">
              <w:rPr>
                <w:rFonts w:eastAsia="Arial" w:cs="Arial"/>
                <w:sz w:val="20"/>
                <w:szCs w:val="20"/>
              </w:rPr>
              <w:t>ње</w:t>
            </w:r>
            <w:proofErr w:type="spellEnd"/>
            <w:r w:rsidRPr="00160621">
              <w:rPr>
                <w:rFonts w:eastAsia="Arial" w:cs="Arial"/>
                <w:sz w:val="20"/>
                <w:szCs w:val="20"/>
              </w:rPr>
              <w:t xml:space="preserve"> </w:t>
            </w:r>
            <w:proofErr w:type="spellStart"/>
            <w:r w:rsidRPr="00160621">
              <w:rPr>
                <w:rFonts w:eastAsia="Arial" w:cs="Arial"/>
                <w:sz w:val="20"/>
                <w:szCs w:val="20"/>
              </w:rPr>
              <w:t>трга</w:t>
            </w:r>
            <w:proofErr w:type="spellEnd"/>
          </w:p>
        </w:tc>
        <w:tc>
          <w:tcPr>
            <w:tcW w:w="1770" w:type="dxa"/>
            <w:vAlign w:val="center"/>
          </w:tcPr>
          <w:p w14:paraId="25A7262C" w14:textId="77777777" w:rsidR="00B6033F" w:rsidRPr="00160621" w:rsidRDefault="00B6033F" w:rsidP="00160621">
            <w:pPr>
              <w:spacing w:line="20" w:lineRule="atLeast"/>
              <w:ind w:left="181" w:right="177" w:firstLine="41"/>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П</w:t>
            </w:r>
            <w:r w:rsidRPr="00160621">
              <w:rPr>
                <w:rFonts w:eastAsia="Arial" w:cs="Arial"/>
                <w:spacing w:val="1"/>
                <w:sz w:val="20"/>
                <w:szCs w:val="20"/>
              </w:rPr>
              <w:t>редло</w:t>
            </w:r>
            <w:r w:rsidRPr="00160621">
              <w:rPr>
                <w:rFonts w:eastAsia="Arial" w:cs="Arial"/>
                <w:spacing w:val="-3"/>
                <w:sz w:val="20"/>
                <w:szCs w:val="20"/>
              </w:rPr>
              <w:t>ж</w:t>
            </w:r>
            <w:r w:rsidRPr="00160621">
              <w:rPr>
                <w:rFonts w:eastAsia="Arial" w:cs="Arial"/>
                <w:spacing w:val="1"/>
                <w:sz w:val="20"/>
                <w:szCs w:val="20"/>
              </w:rPr>
              <w:t>е</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z w:val="20"/>
                <w:szCs w:val="20"/>
              </w:rPr>
              <w:t>и</w:t>
            </w:r>
            <w:r w:rsidRPr="00160621">
              <w:rPr>
                <w:rFonts w:eastAsia="Arial" w:cs="Arial"/>
                <w:spacing w:val="-1"/>
                <w:sz w:val="20"/>
                <w:szCs w:val="20"/>
              </w:rPr>
              <w:t>з</w:t>
            </w:r>
            <w:r w:rsidRPr="00160621">
              <w:rPr>
                <w:rFonts w:eastAsia="Arial" w:cs="Arial"/>
                <w:spacing w:val="1"/>
                <w:sz w:val="20"/>
                <w:szCs w:val="20"/>
              </w:rPr>
              <w:t>рад</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w:t>
            </w:r>
            <w:r w:rsidRPr="00160621">
              <w:rPr>
                <w:rFonts w:eastAsia="Arial" w:cs="Arial"/>
                <w:spacing w:val="1"/>
                <w:sz w:val="20"/>
                <w:szCs w:val="20"/>
              </w:rPr>
              <w:t>о</w:t>
            </w:r>
            <w:r w:rsidRPr="00160621">
              <w:rPr>
                <w:rFonts w:eastAsia="Arial" w:cs="Arial"/>
                <w:sz w:val="20"/>
                <w:szCs w:val="20"/>
              </w:rPr>
              <w:t>г</w:t>
            </w:r>
            <w:proofErr w:type="spellEnd"/>
            <w:r w:rsidRPr="00160621">
              <w:rPr>
                <w:rFonts w:eastAsia="Arial" w:cs="Arial"/>
                <w:sz w:val="20"/>
                <w:szCs w:val="20"/>
              </w:rPr>
              <w:t xml:space="preserve"> </w:t>
            </w: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п</w:t>
            </w:r>
            <w:r w:rsidRPr="00160621">
              <w:rPr>
                <w:rFonts w:eastAsia="Arial" w:cs="Arial"/>
                <w:sz w:val="20"/>
                <w:szCs w:val="20"/>
              </w:rPr>
              <w:t>о</w:t>
            </w:r>
            <w:proofErr w:type="spellEnd"/>
          </w:p>
          <w:p w14:paraId="18702E11" w14:textId="77777777" w:rsidR="00B6033F" w:rsidRPr="00160621" w:rsidRDefault="00B6033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rPr>
            </w:pPr>
            <w:proofErr w:type="spellStart"/>
            <w:r w:rsidRPr="00160621">
              <w:rPr>
                <w:rFonts w:eastAsia="Arial" w:cs="Arial"/>
                <w:spacing w:val="-1"/>
                <w:sz w:val="20"/>
                <w:szCs w:val="20"/>
              </w:rPr>
              <w:t>уз</w:t>
            </w:r>
            <w:r w:rsidRPr="00160621">
              <w:rPr>
                <w:rFonts w:eastAsia="Arial" w:cs="Arial"/>
                <w:spacing w:val="1"/>
                <w:sz w:val="20"/>
                <w:szCs w:val="20"/>
              </w:rPr>
              <w:t>ор</w:t>
            </w:r>
            <w:r w:rsidRPr="00160621">
              <w:rPr>
                <w:rFonts w:eastAsia="Arial" w:cs="Arial"/>
                <w:sz w:val="20"/>
                <w:szCs w:val="20"/>
              </w:rPr>
              <w:t>у</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и</w:t>
            </w:r>
            <w:r w:rsidRPr="00160621">
              <w:rPr>
                <w:rFonts w:eastAsia="Arial" w:cs="Arial"/>
                <w:spacing w:val="-1"/>
                <w:sz w:val="20"/>
                <w:szCs w:val="20"/>
              </w:rPr>
              <w:t>з</w:t>
            </w:r>
            <w:r w:rsidRPr="00160621">
              <w:rPr>
                <w:rFonts w:eastAsia="Arial" w:cs="Arial"/>
                <w:sz w:val="20"/>
                <w:szCs w:val="20"/>
              </w:rPr>
              <w:t>в</w:t>
            </w:r>
            <w:r w:rsidRPr="00160621">
              <w:rPr>
                <w:rFonts w:eastAsia="Arial" w:cs="Arial"/>
                <w:spacing w:val="1"/>
                <w:sz w:val="20"/>
                <w:szCs w:val="20"/>
              </w:rPr>
              <w:t>ор</w:t>
            </w:r>
            <w:r w:rsidRPr="00160621">
              <w:rPr>
                <w:rFonts w:eastAsia="Arial" w:cs="Arial"/>
                <w:spacing w:val="-1"/>
                <w:sz w:val="20"/>
                <w:szCs w:val="20"/>
              </w:rPr>
              <w:t>н</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z w:val="20"/>
                <w:szCs w:val="20"/>
              </w:rPr>
              <w:t>и</w:t>
            </w:r>
            <w:r w:rsidRPr="00160621">
              <w:rPr>
                <w:rFonts w:eastAsia="Arial" w:cs="Arial"/>
                <w:spacing w:val="1"/>
                <w:sz w:val="20"/>
                <w:szCs w:val="20"/>
              </w:rPr>
              <w:t>л</w:t>
            </w:r>
            <w:r w:rsidRPr="00160621">
              <w:rPr>
                <w:rFonts w:eastAsia="Arial" w:cs="Arial"/>
                <w:sz w:val="20"/>
                <w:szCs w:val="20"/>
              </w:rPr>
              <w:t>и</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пр</w:t>
            </w:r>
            <w:r w:rsidRPr="00160621">
              <w:rPr>
                <w:rFonts w:eastAsia="Arial" w:cs="Arial"/>
                <w:sz w:val="20"/>
                <w:szCs w:val="20"/>
              </w:rPr>
              <w:t>и</w:t>
            </w:r>
            <w:r w:rsidRPr="00160621">
              <w:rPr>
                <w:rFonts w:eastAsia="Arial" w:cs="Arial"/>
                <w:spacing w:val="-2"/>
                <w:sz w:val="20"/>
                <w:szCs w:val="20"/>
              </w:rPr>
              <w:t>б</w:t>
            </w:r>
            <w:r w:rsidRPr="00160621">
              <w:rPr>
                <w:rFonts w:eastAsia="Arial" w:cs="Arial"/>
                <w:spacing w:val="1"/>
                <w:sz w:val="20"/>
                <w:szCs w:val="20"/>
              </w:rPr>
              <w:t>а</w:t>
            </w:r>
            <w:r w:rsidRPr="00160621">
              <w:rPr>
                <w:rFonts w:eastAsia="Arial" w:cs="Arial"/>
                <w:sz w:val="20"/>
                <w:szCs w:val="20"/>
              </w:rPr>
              <w:t>вљ</w:t>
            </w:r>
            <w:r w:rsidRPr="00160621">
              <w:rPr>
                <w:rFonts w:eastAsia="Arial" w:cs="Arial"/>
                <w:spacing w:val="1"/>
                <w:sz w:val="20"/>
                <w:szCs w:val="20"/>
              </w:rPr>
              <w:t>а</w:t>
            </w:r>
            <w:r w:rsidRPr="00160621">
              <w:rPr>
                <w:rFonts w:eastAsia="Arial" w:cs="Arial"/>
                <w:spacing w:val="-2"/>
                <w:sz w:val="20"/>
                <w:szCs w:val="20"/>
              </w:rPr>
              <w:t>њ</w:t>
            </w:r>
            <w:r w:rsidRPr="00160621">
              <w:rPr>
                <w:rFonts w:eastAsia="Arial" w:cs="Arial"/>
                <w:sz w:val="20"/>
                <w:szCs w:val="20"/>
              </w:rPr>
              <w:t>е</w:t>
            </w:r>
            <w:proofErr w:type="spellEnd"/>
            <w:r w:rsidR="00673A0E" w:rsidRPr="00160621">
              <w:rPr>
                <w:rFonts w:eastAsia="Arial" w:cs="Arial"/>
                <w:sz w:val="20"/>
                <w:szCs w:val="20"/>
              </w:rPr>
              <w:t xml:space="preserve"> </w:t>
            </w:r>
            <w:proofErr w:type="spellStart"/>
            <w:r w:rsidR="009B390F" w:rsidRPr="00160621">
              <w:rPr>
                <w:rFonts w:eastAsia="Arial" w:cs="Arial"/>
                <w:sz w:val="20"/>
                <w:szCs w:val="20"/>
              </w:rPr>
              <w:t>рјешења</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путем</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јавног</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конкурса</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те</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промјена</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позиције</w:t>
            </w:r>
            <w:proofErr w:type="spellEnd"/>
            <w:r w:rsidR="009B390F" w:rsidRPr="00160621">
              <w:rPr>
                <w:rFonts w:eastAsia="Arial" w:cs="Arial"/>
                <w:sz w:val="20"/>
                <w:szCs w:val="20"/>
              </w:rPr>
              <w:t xml:space="preserve"> у </w:t>
            </w:r>
            <w:proofErr w:type="spellStart"/>
            <w:r w:rsidR="009B390F" w:rsidRPr="00160621">
              <w:rPr>
                <w:rFonts w:eastAsia="Arial" w:cs="Arial"/>
                <w:sz w:val="20"/>
                <w:szCs w:val="20"/>
              </w:rPr>
              <w:t>складу</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са</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новим</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рјешењем</w:t>
            </w:r>
            <w:proofErr w:type="spellEnd"/>
            <w:r w:rsidR="009B390F" w:rsidRPr="00160621">
              <w:rPr>
                <w:rFonts w:eastAsia="Arial" w:cs="Arial"/>
                <w:sz w:val="20"/>
                <w:szCs w:val="20"/>
              </w:rPr>
              <w:t xml:space="preserve"> </w:t>
            </w:r>
            <w:proofErr w:type="spellStart"/>
            <w:r w:rsidR="009B390F" w:rsidRPr="00160621">
              <w:rPr>
                <w:rFonts w:eastAsia="Arial" w:cs="Arial"/>
                <w:sz w:val="20"/>
                <w:szCs w:val="20"/>
              </w:rPr>
              <w:t>трга</w:t>
            </w:r>
            <w:proofErr w:type="spellEnd"/>
          </w:p>
        </w:tc>
      </w:tr>
      <w:tr w:rsidR="00B6033F" w:rsidRPr="00160621" w14:paraId="1C3065B1" w14:textId="77777777" w:rsidTr="00014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14:paraId="0B526875" w14:textId="77777777" w:rsidR="00B6033F" w:rsidRPr="00160621" w:rsidRDefault="00B6033F" w:rsidP="00160621">
            <w:pPr>
              <w:spacing w:line="20" w:lineRule="atLeast"/>
              <w:jc w:val="center"/>
              <w:rPr>
                <w:sz w:val="20"/>
                <w:szCs w:val="20"/>
              </w:rPr>
            </w:pPr>
          </w:p>
          <w:p w14:paraId="737E12AA" w14:textId="77777777" w:rsidR="00B6033F" w:rsidRDefault="00EC31CE" w:rsidP="00160621">
            <w:pPr>
              <w:autoSpaceDE w:val="0"/>
              <w:autoSpaceDN w:val="0"/>
              <w:adjustRightInd w:val="0"/>
              <w:spacing w:line="20" w:lineRule="atLeast"/>
              <w:jc w:val="center"/>
              <w:rPr>
                <w:rFonts w:eastAsia="Arial" w:cs="Arial"/>
                <w:sz w:val="20"/>
                <w:szCs w:val="20"/>
                <w:lang w:val="sr-Cyrl-BA"/>
              </w:rPr>
            </w:pPr>
            <w:r w:rsidRPr="00160621">
              <w:rPr>
                <w:rFonts w:eastAsia="Arial" w:cs="Arial"/>
                <w:sz w:val="20"/>
                <w:szCs w:val="20"/>
                <w:lang w:val="sr-Cyrl-BA"/>
              </w:rPr>
              <w:t>5</w:t>
            </w:r>
          </w:p>
          <w:p w14:paraId="469EEC82" w14:textId="77777777" w:rsidR="00014A02" w:rsidRPr="00160621" w:rsidRDefault="00014A02" w:rsidP="00160621">
            <w:pPr>
              <w:autoSpaceDE w:val="0"/>
              <w:autoSpaceDN w:val="0"/>
              <w:adjustRightInd w:val="0"/>
              <w:spacing w:line="20" w:lineRule="atLeast"/>
              <w:jc w:val="center"/>
              <w:rPr>
                <w:rFonts w:cs="Calibri"/>
                <w:noProof/>
                <w:color w:val="000000"/>
                <w:sz w:val="20"/>
                <w:szCs w:val="20"/>
                <w:lang w:val="sr-Cyrl-BA"/>
              </w:rPr>
            </w:pPr>
          </w:p>
        </w:tc>
        <w:tc>
          <w:tcPr>
            <w:tcW w:w="1701" w:type="dxa"/>
            <w:shd w:val="clear" w:color="auto" w:fill="F2F2F2" w:themeFill="background1" w:themeFillShade="F2"/>
            <w:vAlign w:val="center"/>
          </w:tcPr>
          <w:p w14:paraId="59E40EAB" w14:textId="77777777" w:rsidR="009B390F" w:rsidRPr="00160621" w:rsidRDefault="009B390F" w:rsidP="00160621">
            <w:pPr>
              <w:spacing w:line="20" w:lineRule="atLeast"/>
              <w:ind w:right="222"/>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Д</w:t>
            </w:r>
            <w:r w:rsidRPr="00160621">
              <w:rPr>
                <w:rFonts w:eastAsia="Arial" w:cs="Arial"/>
                <w:spacing w:val="1"/>
                <w:sz w:val="20"/>
                <w:szCs w:val="20"/>
              </w:rPr>
              <w:t>о</w:t>
            </w:r>
            <w:r w:rsidRPr="00160621">
              <w:rPr>
                <w:rFonts w:eastAsia="Arial" w:cs="Arial"/>
                <w:sz w:val="20"/>
                <w:szCs w:val="20"/>
              </w:rPr>
              <w:t>м</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к</w:t>
            </w:r>
            <w:r w:rsidRPr="00160621">
              <w:rPr>
                <w:rFonts w:eastAsia="Arial" w:cs="Arial"/>
                <w:spacing w:val="-1"/>
                <w:sz w:val="20"/>
                <w:szCs w:val="20"/>
              </w:rPr>
              <w:t>у</w:t>
            </w:r>
            <w:r w:rsidRPr="00160621">
              <w:rPr>
                <w:rFonts w:eastAsia="Arial" w:cs="Arial"/>
                <w:spacing w:val="1"/>
                <w:sz w:val="20"/>
                <w:szCs w:val="20"/>
              </w:rPr>
              <w:t>л</w:t>
            </w:r>
            <w:r w:rsidRPr="00160621">
              <w:rPr>
                <w:rFonts w:eastAsia="Arial" w:cs="Arial"/>
                <w:spacing w:val="-1"/>
                <w:sz w:val="20"/>
                <w:szCs w:val="20"/>
              </w:rPr>
              <w:t>ту</w:t>
            </w:r>
            <w:r w:rsidRPr="00160621">
              <w:rPr>
                <w:rFonts w:eastAsia="Arial" w:cs="Arial"/>
                <w:spacing w:val="1"/>
                <w:sz w:val="20"/>
                <w:szCs w:val="20"/>
              </w:rPr>
              <w:t>р</w:t>
            </w:r>
            <w:r w:rsidRPr="00160621">
              <w:rPr>
                <w:rFonts w:eastAsia="Arial" w:cs="Arial"/>
                <w:sz w:val="20"/>
                <w:szCs w:val="20"/>
              </w:rPr>
              <w:t>е</w:t>
            </w:r>
            <w:proofErr w:type="spellEnd"/>
          </w:p>
          <w:p w14:paraId="1D138EFD" w14:textId="77777777" w:rsidR="00B6033F" w:rsidRPr="00160621"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w:t>
            </w:r>
            <w:proofErr w:type="spellStart"/>
            <w:r w:rsidRPr="00160621">
              <w:rPr>
                <w:rFonts w:eastAsia="Arial" w:cs="Arial"/>
                <w:sz w:val="20"/>
                <w:szCs w:val="20"/>
              </w:rPr>
              <w:t>Д</w:t>
            </w:r>
            <w:r w:rsidRPr="00160621">
              <w:rPr>
                <w:rFonts w:eastAsia="Arial" w:cs="Arial"/>
                <w:spacing w:val="1"/>
                <w:sz w:val="20"/>
                <w:szCs w:val="20"/>
              </w:rPr>
              <w:t>о</w:t>
            </w:r>
            <w:r w:rsidRPr="00160621">
              <w:rPr>
                <w:rFonts w:eastAsia="Arial" w:cs="Arial"/>
                <w:sz w:val="20"/>
                <w:szCs w:val="20"/>
              </w:rPr>
              <w:t>м</w:t>
            </w:r>
            <w:proofErr w:type="spellEnd"/>
            <w:r w:rsidRPr="00160621">
              <w:rPr>
                <w:rFonts w:eastAsia="Arial" w:cs="Arial"/>
                <w:sz w:val="20"/>
                <w:szCs w:val="20"/>
              </w:rPr>
              <w:t xml:space="preserve"> </w:t>
            </w:r>
            <w:r w:rsidRPr="00160621">
              <w:rPr>
                <w:rFonts w:eastAsia="Arial" w:cs="Arial"/>
                <w:spacing w:val="-1"/>
                <w:sz w:val="20"/>
                <w:szCs w:val="20"/>
              </w:rPr>
              <w:t>З</w:t>
            </w:r>
            <w:r w:rsidRPr="00160621">
              <w:rPr>
                <w:rFonts w:eastAsia="Arial" w:cs="Arial"/>
                <w:sz w:val="20"/>
                <w:szCs w:val="20"/>
              </w:rPr>
              <w:t>АВН</w:t>
            </w:r>
            <w:r w:rsidRPr="00160621">
              <w:rPr>
                <w:rFonts w:eastAsia="Arial" w:cs="Arial"/>
                <w:spacing w:val="-1"/>
                <w:sz w:val="20"/>
                <w:szCs w:val="20"/>
              </w:rPr>
              <w:t>О</w:t>
            </w:r>
            <w:r w:rsidRPr="00160621">
              <w:rPr>
                <w:rFonts w:eastAsia="Arial" w:cs="Arial"/>
                <w:sz w:val="20"/>
                <w:szCs w:val="20"/>
              </w:rPr>
              <w:t>Б</w:t>
            </w:r>
            <w:r w:rsidRPr="00160621">
              <w:rPr>
                <w:rFonts w:eastAsia="Arial" w:cs="Arial"/>
                <w:spacing w:val="2"/>
                <w:sz w:val="20"/>
                <w:szCs w:val="20"/>
              </w:rPr>
              <w:t>И</w:t>
            </w:r>
            <w:r w:rsidRPr="00160621">
              <w:rPr>
                <w:rFonts w:eastAsia="Arial" w:cs="Arial"/>
                <w:spacing w:val="-2"/>
                <w:sz w:val="20"/>
                <w:szCs w:val="20"/>
              </w:rPr>
              <w:t>Х</w:t>
            </w:r>
            <w:r w:rsidRPr="00160621">
              <w:rPr>
                <w:rFonts w:eastAsia="Arial" w:cs="Arial"/>
                <w:sz w:val="20"/>
                <w:szCs w:val="20"/>
              </w:rPr>
              <w:t>-</w:t>
            </w:r>
            <w:r w:rsidRPr="00160621">
              <w:rPr>
                <w:rFonts w:eastAsia="Arial" w:cs="Arial"/>
                <w:spacing w:val="1"/>
                <w:sz w:val="20"/>
                <w:szCs w:val="20"/>
              </w:rPr>
              <w:t>а</w:t>
            </w:r>
            <w:r w:rsidRPr="00160621">
              <w:rPr>
                <w:rFonts w:eastAsia="Arial" w:cs="Arial"/>
                <w:sz w:val="20"/>
                <w:szCs w:val="20"/>
              </w:rPr>
              <w:t>)</w:t>
            </w:r>
          </w:p>
        </w:tc>
        <w:tc>
          <w:tcPr>
            <w:tcW w:w="1504" w:type="dxa"/>
            <w:shd w:val="clear" w:color="auto" w:fill="F2F2F2" w:themeFill="background1" w:themeFillShade="F2"/>
            <w:vAlign w:val="center"/>
          </w:tcPr>
          <w:p w14:paraId="126143B9" w14:textId="77777777" w:rsidR="00EC31CE" w:rsidRPr="00160621"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pacing w:val="1"/>
                <w:sz w:val="20"/>
                <w:szCs w:val="20"/>
                <w:lang w:val="sr-Cyrl-BA"/>
              </w:rPr>
            </w:pPr>
            <w:proofErr w:type="spellStart"/>
            <w:r w:rsidRPr="00160621">
              <w:rPr>
                <w:rFonts w:eastAsia="Arial" w:cs="Arial"/>
                <w:sz w:val="20"/>
                <w:szCs w:val="20"/>
              </w:rPr>
              <w:t>П</w:t>
            </w:r>
            <w:r w:rsidRPr="00160621">
              <w:rPr>
                <w:rFonts w:eastAsia="Arial" w:cs="Arial"/>
                <w:spacing w:val="1"/>
                <w:sz w:val="20"/>
                <w:szCs w:val="20"/>
              </w:rPr>
              <w:t>ос</w:t>
            </w:r>
            <w:r w:rsidRPr="00160621">
              <w:rPr>
                <w:rFonts w:eastAsia="Arial" w:cs="Arial"/>
                <w:sz w:val="20"/>
                <w:szCs w:val="20"/>
              </w:rPr>
              <w:t>љ</w:t>
            </w:r>
            <w:r w:rsidRPr="00160621">
              <w:rPr>
                <w:rFonts w:eastAsia="Arial" w:cs="Arial"/>
                <w:spacing w:val="1"/>
                <w:sz w:val="20"/>
                <w:szCs w:val="20"/>
              </w:rPr>
              <w:t>ед</w:t>
            </w:r>
            <w:r w:rsidRPr="00160621">
              <w:rPr>
                <w:rFonts w:eastAsia="Arial" w:cs="Arial"/>
                <w:spacing w:val="-2"/>
                <w:sz w:val="20"/>
                <w:szCs w:val="20"/>
              </w:rPr>
              <w:t>њ</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z w:val="20"/>
                <w:szCs w:val="20"/>
              </w:rPr>
              <w:t>четв</w:t>
            </w:r>
            <w:r w:rsidRPr="00160621">
              <w:rPr>
                <w:rFonts w:eastAsia="Arial" w:cs="Arial"/>
                <w:spacing w:val="1"/>
                <w:sz w:val="20"/>
                <w:szCs w:val="20"/>
              </w:rPr>
              <w:t>р</w:t>
            </w:r>
            <w:r w:rsidRPr="00160621">
              <w:rPr>
                <w:rFonts w:eastAsia="Arial" w:cs="Arial"/>
                <w:spacing w:val="-1"/>
                <w:sz w:val="20"/>
                <w:szCs w:val="20"/>
              </w:rPr>
              <w:t>т</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 xml:space="preserve">XX </w:t>
            </w:r>
            <w:proofErr w:type="spellStart"/>
            <w:r w:rsidRPr="00160621">
              <w:rPr>
                <w:rFonts w:eastAsia="Arial" w:cs="Arial"/>
                <w:sz w:val="20"/>
                <w:szCs w:val="20"/>
              </w:rPr>
              <w:t>ви</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proofErr w:type="spellEnd"/>
            <w:r w:rsidRPr="00160621">
              <w:rPr>
                <w:rFonts w:eastAsia="Arial" w:cs="Arial"/>
                <w:sz w:val="20"/>
                <w:szCs w:val="20"/>
              </w:rPr>
              <w:t>,</w:t>
            </w:r>
            <w:r w:rsidRPr="00160621">
              <w:rPr>
                <w:rFonts w:eastAsia="Arial" w:cs="Arial"/>
                <w:spacing w:val="1"/>
                <w:sz w:val="20"/>
                <w:szCs w:val="20"/>
              </w:rPr>
              <w:t xml:space="preserve"> 1</w:t>
            </w:r>
            <w:r w:rsidRPr="00160621">
              <w:rPr>
                <w:rFonts w:eastAsia="Arial" w:cs="Arial"/>
                <w:spacing w:val="-2"/>
                <w:sz w:val="20"/>
                <w:szCs w:val="20"/>
              </w:rPr>
              <w:t>9</w:t>
            </w:r>
            <w:r w:rsidRPr="00160621">
              <w:rPr>
                <w:rFonts w:eastAsia="Arial" w:cs="Arial"/>
                <w:spacing w:val="1"/>
                <w:sz w:val="20"/>
                <w:szCs w:val="20"/>
              </w:rPr>
              <w:t>73</w:t>
            </w:r>
          </w:p>
        </w:tc>
        <w:tc>
          <w:tcPr>
            <w:tcW w:w="1580" w:type="dxa"/>
            <w:shd w:val="clear" w:color="auto" w:fill="F2F2F2" w:themeFill="background1" w:themeFillShade="F2"/>
            <w:vAlign w:val="center"/>
          </w:tcPr>
          <w:p w14:paraId="386FD272"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А</w:t>
            </w:r>
            <w:r w:rsidRPr="00160621">
              <w:rPr>
                <w:rFonts w:eastAsia="Arial" w:cs="Arial"/>
                <w:spacing w:val="1"/>
                <w:sz w:val="20"/>
                <w:szCs w:val="20"/>
              </w:rPr>
              <w:t>р</w:t>
            </w:r>
            <w:r w:rsidRPr="00160621">
              <w:rPr>
                <w:rFonts w:eastAsia="Arial" w:cs="Arial"/>
                <w:spacing w:val="-4"/>
                <w:sz w:val="20"/>
                <w:szCs w:val="20"/>
              </w:rPr>
              <w:t>х</w:t>
            </w:r>
            <w:r w:rsidRPr="00160621">
              <w:rPr>
                <w:rFonts w:eastAsia="Arial" w:cs="Arial"/>
                <w:sz w:val="20"/>
                <w:szCs w:val="20"/>
              </w:rPr>
              <w:t>и</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кт</w:t>
            </w:r>
            <w:r w:rsidRPr="00160621">
              <w:rPr>
                <w:rFonts w:eastAsia="Arial" w:cs="Arial"/>
                <w:spacing w:val="3"/>
                <w:sz w:val="20"/>
                <w:szCs w:val="20"/>
              </w:rPr>
              <w:t>о</w:t>
            </w:r>
            <w:r w:rsidRPr="00160621">
              <w:rPr>
                <w:rFonts w:eastAsia="Arial" w:cs="Arial"/>
                <w:spacing w:val="-1"/>
                <w:sz w:val="20"/>
                <w:szCs w:val="20"/>
              </w:rPr>
              <w:t>н</w:t>
            </w:r>
            <w:r w:rsidRPr="00160621">
              <w:rPr>
                <w:rFonts w:eastAsia="Arial" w:cs="Arial"/>
                <w:spacing w:val="1"/>
                <w:sz w:val="20"/>
                <w:szCs w:val="20"/>
              </w:rPr>
              <w:t>с</w:t>
            </w:r>
            <w:r w:rsidRPr="00160621">
              <w:rPr>
                <w:rFonts w:eastAsia="Arial" w:cs="Arial"/>
                <w:sz w:val="20"/>
                <w:szCs w:val="20"/>
              </w:rPr>
              <w:t>ка</w:t>
            </w:r>
            <w:proofErr w:type="spellEnd"/>
            <w:r w:rsidRPr="00160621">
              <w:rPr>
                <w:rFonts w:eastAsia="Arial" w:cs="Arial"/>
                <w:sz w:val="20"/>
                <w:szCs w:val="20"/>
              </w:rPr>
              <w:t xml:space="preserve"> </w:t>
            </w:r>
            <w:proofErr w:type="spellStart"/>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јед</w:t>
            </w:r>
            <w:r w:rsidRPr="00160621">
              <w:rPr>
                <w:rFonts w:eastAsia="Arial" w:cs="Arial"/>
                <w:spacing w:val="-1"/>
                <w:sz w:val="20"/>
                <w:szCs w:val="20"/>
              </w:rPr>
              <w:t>н</w:t>
            </w:r>
            <w:r w:rsidRPr="00160621">
              <w:rPr>
                <w:rFonts w:eastAsia="Arial" w:cs="Arial"/>
                <w:spacing w:val="-2"/>
                <w:sz w:val="20"/>
                <w:szCs w:val="20"/>
              </w:rPr>
              <w:t>о</w:t>
            </w:r>
            <w:r w:rsidRPr="00160621">
              <w:rPr>
                <w:rFonts w:eastAsia="Arial" w:cs="Arial"/>
                <w:spacing w:val="1"/>
                <w:sz w:val="20"/>
                <w:szCs w:val="20"/>
              </w:rPr>
              <w:t>с</w:t>
            </w:r>
            <w:r w:rsidRPr="00160621">
              <w:rPr>
                <w:rFonts w:eastAsia="Arial" w:cs="Arial"/>
                <w:sz w:val="20"/>
                <w:szCs w:val="20"/>
              </w:rPr>
              <w:t>т</w:t>
            </w:r>
            <w:proofErr w:type="spellEnd"/>
          </w:p>
        </w:tc>
        <w:tc>
          <w:tcPr>
            <w:tcW w:w="1310" w:type="dxa"/>
            <w:shd w:val="clear" w:color="auto" w:fill="F2F2F2" w:themeFill="background1" w:themeFillShade="F2"/>
            <w:vAlign w:val="center"/>
          </w:tcPr>
          <w:p w14:paraId="34E928C5"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6FCDE0BC"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48337DF7" w14:textId="77777777" w:rsidR="00B6033F" w:rsidRPr="00160621" w:rsidRDefault="00B6033F"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7A743555" w14:textId="77777777" w:rsidR="00B6033F" w:rsidRPr="00160621" w:rsidRDefault="009B390F"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III</w:t>
            </w:r>
          </w:p>
        </w:tc>
        <w:tc>
          <w:tcPr>
            <w:tcW w:w="1317" w:type="dxa"/>
            <w:shd w:val="clear" w:color="auto" w:fill="F2F2F2" w:themeFill="background1" w:themeFillShade="F2"/>
            <w:vAlign w:val="center"/>
          </w:tcPr>
          <w:p w14:paraId="572EFE74" w14:textId="77777777" w:rsidR="00B6033F" w:rsidRPr="00160621" w:rsidRDefault="00B6033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40E49CA8" w14:textId="77777777" w:rsidR="00B6033F" w:rsidRPr="00160621" w:rsidRDefault="00B6033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Р</w:t>
            </w:r>
            <w:r w:rsidRPr="00160621">
              <w:rPr>
                <w:rFonts w:eastAsia="Arial" w:cs="Arial"/>
                <w:spacing w:val="1"/>
                <w:sz w:val="20"/>
                <w:szCs w:val="20"/>
              </w:rPr>
              <w:t>ес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у</w:t>
            </w:r>
            <w:r w:rsidRPr="00160621">
              <w:rPr>
                <w:rFonts w:eastAsia="Arial" w:cs="Arial"/>
                <w:spacing w:val="1"/>
                <w:sz w:val="20"/>
                <w:szCs w:val="20"/>
              </w:rPr>
              <w:t>ра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1"/>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одр</w:t>
            </w:r>
            <w:r w:rsidRPr="00160621">
              <w:rPr>
                <w:rFonts w:eastAsia="Arial" w:cs="Arial"/>
                <w:sz w:val="20"/>
                <w:szCs w:val="20"/>
              </w:rPr>
              <w:t>жа</w:t>
            </w:r>
            <w:r w:rsidRPr="00160621">
              <w:rPr>
                <w:rFonts w:eastAsia="Arial" w:cs="Arial"/>
                <w:spacing w:val="1"/>
                <w:sz w:val="20"/>
                <w:szCs w:val="20"/>
              </w:rPr>
              <w:t>ва</w:t>
            </w:r>
            <w:r w:rsidRPr="00160621">
              <w:rPr>
                <w:rFonts w:eastAsia="Arial" w:cs="Arial"/>
                <w:spacing w:val="-2"/>
                <w:sz w:val="20"/>
                <w:szCs w:val="20"/>
              </w:rPr>
              <w:t>њ</w:t>
            </w:r>
            <w:r w:rsidRPr="00160621">
              <w:rPr>
                <w:rFonts w:eastAsia="Arial" w:cs="Arial"/>
                <w:sz w:val="20"/>
                <w:szCs w:val="20"/>
              </w:rPr>
              <w:t>е</w:t>
            </w:r>
            <w:proofErr w:type="spellEnd"/>
          </w:p>
        </w:tc>
        <w:tc>
          <w:tcPr>
            <w:tcW w:w="1770" w:type="dxa"/>
            <w:shd w:val="clear" w:color="auto" w:fill="F2F2F2" w:themeFill="background1" w:themeFillShade="F2"/>
            <w:vAlign w:val="center"/>
          </w:tcPr>
          <w:p w14:paraId="1D5A9DD1" w14:textId="77777777" w:rsidR="009B390F" w:rsidRPr="00160621" w:rsidRDefault="009B390F" w:rsidP="00160621">
            <w:pPr>
              <w:spacing w:line="20" w:lineRule="atLeast"/>
              <w:ind w:left="-21" w:right="17"/>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Објекат</w:t>
            </w:r>
            <w:proofErr w:type="spellEnd"/>
            <w:r w:rsidRPr="00160621">
              <w:rPr>
                <w:rFonts w:eastAsia="Arial" w:cs="Arial"/>
                <w:sz w:val="20"/>
                <w:szCs w:val="20"/>
              </w:rPr>
              <w:t xml:space="preserve"> </w:t>
            </w:r>
            <w:proofErr w:type="spellStart"/>
            <w:r w:rsidRPr="00160621">
              <w:rPr>
                <w:rFonts w:eastAsia="Arial" w:cs="Arial"/>
                <w:sz w:val="20"/>
                <w:szCs w:val="20"/>
              </w:rPr>
              <w:t>је</w:t>
            </w:r>
            <w:proofErr w:type="spellEnd"/>
            <w:r w:rsidRPr="00160621">
              <w:rPr>
                <w:rFonts w:eastAsia="Arial" w:cs="Arial"/>
                <w:sz w:val="20"/>
                <w:szCs w:val="20"/>
              </w:rPr>
              <w:t xml:space="preserve"> </w:t>
            </w:r>
            <w:proofErr w:type="spellStart"/>
            <w:r w:rsidRPr="00160621">
              <w:rPr>
                <w:rFonts w:eastAsia="Arial" w:cs="Arial"/>
                <w:sz w:val="20"/>
                <w:szCs w:val="20"/>
              </w:rPr>
              <w:t>обновљен</w:t>
            </w:r>
            <w:proofErr w:type="spellEnd"/>
            <w:r w:rsidRPr="00160621">
              <w:rPr>
                <w:rFonts w:eastAsia="Arial" w:cs="Arial"/>
                <w:sz w:val="20"/>
                <w:szCs w:val="20"/>
              </w:rPr>
              <w:t xml:space="preserve"> 2007 -</w:t>
            </w:r>
          </w:p>
          <w:p w14:paraId="38652B06" w14:textId="77777777" w:rsidR="00B6033F" w:rsidRPr="00160621"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 xml:space="preserve">2008. </w:t>
            </w:r>
            <w:proofErr w:type="spellStart"/>
            <w:r w:rsidRPr="00160621">
              <w:rPr>
                <w:rFonts w:eastAsia="Arial" w:cs="Arial"/>
                <w:sz w:val="20"/>
                <w:szCs w:val="20"/>
              </w:rPr>
              <w:t>год</w:t>
            </w:r>
            <w:proofErr w:type="spellEnd"/>
            <w:r w:rsidRPr="00160621">
              <w:rPr>
                <w:rFonts w:eastAsia="Arial" w:cs="Arial"/>
                <w:sz w:val="20"/>
                <w:szCs w:val="20"/>
              </w:rPr>
              <w:t>.</w:t>
            </w:r>
          </w:p>
        </w:tc>
      </w:tr>
      <w:tr w:rsidR="00160621" w:rsidRPr="00160621" w14:paraId="49A8FF78" w14:textId="77777777" w:rsidTr="007A44D7">
        <w:trPr>
          <w:jc w:val="center"/>
        </w:trPr>
        <w:tc>
          <w:tcPr>
            <w:cnfStyle w:val="001000000000" w:firstRow="0" w:lastRow="0" w:firstColumn="1" w:lastColumn="0" w:oddVBand="0" w:evenVBand="0" w:oddHBand="0" w:evenHBand="0" w:firstRowFirstColumn="0" w:firstRowLastColumn="0" w:lastRowFirstColumn="0" w:lastRowLastColumn="0"/>
            <w:tcW w:w="817" w:type="dxa"/>
            <w:vAlign w:val="center"/>
          </w:tcPr>
          <w:p w14:paraId="07B9E8FB" w14:textId="77777777" w:rsidR="00160621" w:rsidRPr="00160621" w:rsidRDefault="00160621" w:rsidP="00160621">
            <w:pPr>
              <w:spacing w:line="20" w:lineRule="atLeast"/>
              <w:jc w:val="center"/>
              <w:rPr>
                <w:sz w:val="20"/>
                <w:szCs w:val="20"/>
              </w:rPr>
            </w:pPr>
          </w:p>
          <w:p w14:paraId="022BA913" w14:textId="77777777" w:rsidR="00160621" w:rsidRPr="00160621" w:rsidRDefault="00160621" w:rsidP="00160621">
            <w:pPr>
              <w:autoSpaceDE w:val="0"/>
              <w:autoSpaceDN w:val="0"/>
              <w:adjustRightInd w:val="0"/>
              <w:spacing w:line="20" w:lineRule="atLeast"/>
              <w:jc w:val="center"/>
              <w:rPr>
                <w:rFonts w:cs="Calibri"/>
                <w:noProof/>
                <w:color w:val="000000"/>
                <w:sz w:val="20"/>
                <w:szCs w:val="20"/>
                <w:lang w:val="sr-Cyrl-BA"/>
              </w:rPr>
            </w:pPr>
            <w:r w:rsidRPr="00160621">
              <w:rPr>
                <w:rFonts w:eastAsia="Arial" w:cs="Arial"/>
                <w:sz w:val="20"/>
                <w:szCs w:val="20"/>
                <w:lang w:val="sr-Cyrl-BA"/>
              </w:rPr>
              <w:t>6</w:t>
            </w:r>
          </w:p>
        </w:tc>
        <w:tc>
          <w:tcPr>
            <w:tcW w:w="1701" w:type="dxa"/>
            <w:vAlign w:val="center"/>
          </w:tcPr>
          <w:p w14:paraId="6001E0BE" w14:textId="77777777" w:rsidR="00160621" w:rsidRPr="00160621" w:rsidRDefault="00160621" w:rsidP="00160621">
            <w:pPr>
              <w:spacing w:line="20" w:lineRule="atLeast"/>
              <w:ind w:right="222"/>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t>Ср</w:t>
            </w:r>
            <w:r w:rsidRPr="00160621">
              <w:rPr>
                <w:rFonts w:eastAsia="Arial" w:cs="Arial"/>
                <w:spacing w:val="1"/>
                <w:sz w:val="20"/>
                <w:szCs w:val="20"/>
              </w:rPr>
              <w:t>пс</w:t>
            </w:r>
            <w:r w:rsidRPr="00160621">
              <w:rPr>
                <w:rFonts w:eastAsia="Arial" w:cs="Arial"/>
                <w:sz w:val="20"/>
                <w:szCs w:val="20"/>
              </w:rPr>
              <w:t>ка</w:t>
            </w:r>
            <w:proofErr w:type="spellEnd"/>
            <w:r w:rsidRPr="00160621">
              <w:rPr>
                <w:rFonts w:eastAsia="Arial" w:cs="Arial"/>
                <w:sz w:val="20"/>
                <w:szCs w:val="20"/>
              </w:rPr>
              <w:t xml:space="preserve"> </w:t>
            </w:r>
            <w:proofErr w:type="spellStart"/>
            <w:r w:rsidRPr="00160621">
              <w:rPr>
                <w:rFonts w:eastAsia="Arial" w:cs="Arial"/>
                <w:spacing w:val="1"/>
                <w:sz w:val="20"/>
                <w:szCs w:val="20"/>
              </w:rPr>
              <w:t>пра</w:t>
            </w:r>
            <w:r w:rsidRPr="00160621">
              <w:rPr>
                <w:rFonts w:eastAsia="Arial" w:cs="Arial"/>
                <w:sz w:val="20"/>
                <w:szCs w:val="20"/>
              </w:rPr>
              <w:t>в</w:t>
            </w:r>
            <w:r w:rsidRPr="00160621">
              <w:rPr>
                <w:rFonts w:eastAsia="Arial" w:cs="Arial"/>
                <w:spacing w:val="-1"/>
                <w:sz w:val="20"/>
                <w:szCs w:val="20"/>
              </w:rPr>
              <w:t>о</w:t>
            </w:r>
            <w:r w:rsidRPr="00160621">
              <w:rPr>
                <w:rFonts w:eastAsia="Arial" w:cs="Arial"/>
                <w:spacing w:val="1"/>
                <w:sz w:val="20"/>
                <w:szCs w:val="20"/>
              </w:rPr>
              <w:t>сл</w:t>
            </w:r>
            <w:r w:rsidRPr="00160621">
              <w:rPr>
                <w:rFonts w:eastAsia="Arial" w:cs="Arial"/>
                <w:spacing w:val="-2"/>
                <w:sz w:val="20"/>
                <w:szCs w:val="20"/>
              </w:rPr>
              <w:t>а</w:t>
            </w:r>
            <w:r w:rsidRPr="00160621">
              <w:rPr>
                <w:rFonts w:eastAsia="Arial" w:cs="Arial"/>
                <w:sz w:val="20"/>
                <w:szCs w:val="20"/>
              </w:rPr>
              <w:t>вна</w:t>
            </w:r>
            <w:r w:rsidRPr="00160621">
              <w:rPr>
                <w:rFonts w:eastAsia="Arial" w:cs="Arial"/>
                <w:spacing w:val="1"/>
                <w:sz w:val="20"/>
                <w:szCs w:val="20"/>
              </w:rPr>
              <w:t>ос</w:t>
            </w:r>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вна</w:t>
            </w:r>
            <w:proofErr w:type="spellEnd"/>
            <w:r w:rsidRPr="00160621">
              <w:rPr>
                <w:rFonts w:eastAsia="Arial" w:cs="Arial"/>
                <w:spacing w:val="1"/>
                <w:sz w:val="20"/>
                <w:szCs w:val="20"/>
              </w:rPr>
              <w:t xml:space="preserve"> </w:t>
            </w:r>
            <w:proofErr w:type="spellStart"/>
            <w:r w:rsidRPr="00160621">
              <w:rPr>
                <w:rFonts w:eastAsia="Arial" w:cs="Arial"/>
                <w:sz w:val="20"/>
                <w:szCs w:val="20"/>
              </w:rPr>
              <w:t>шк</w:t>
            </w:r>
            <w:r w:rsidRPr="00160621">
              <w:rPr>
                <w:rFonts w:eastAsia="Arial" w:cs="Arial"/>
                <w:spacing w:val="1"/>
                <w:sz w:val="20"/>
                <w:szCs w:val="20"/>
              </w:rPr>
              <w:t>о</w:t>
            </w:r>
            <w:r w:rsidRPr="00160621">
              <w:rPr>
                <w:rFonts w:eastAsia="Arial" w:cs="Arial"/>
                <w:spacing w:val="-2"/>
                <w:sz w:val="20"/>
                <w:szCs w:val="20"/>
              </w:rPr>
              <w:t>л</w:t>
            </w:r>
            <w:r w:rsidRPr="00160621">
              <w:rPr>
                <w:rFonts w:eastAsia="Arial" w:cs="Arial"/>
                <w:spacing w:val="1"/>
                <w:sz w:val="20"/>
                <w:szCs w:val="20"/>
              </w:rPr>
              <w:t>а</w:t>
            </w:r>
            <w:proofErr w:type="spellEnd"/>
            <w:r w:rsidRPr="00160621">
              <w:rPr>
                <w:rFonts w:eastAsia="Arial" w:cs="Arial"/>
                <w:sz w:val="20"/>
                <w:szCs w:val="20"/>
              </w:rPr>
              <w:t>,</w:t>
            </w:r>
          </w:p>
          <w:p w14:paraId="4317C49F" w14:textId="77777777" w:rsidR="00160621" w:rsidRPr="00160621" w:rsidRDefault="00160621" w:rsidP="00160621">
            <w:pPr>
              <w:spacing w:line="20" w:lineRule="atLeast"/>
              <w:ind w:right="241"/>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t>у</w:t>
            </w:r>
            <w:r w:rsidRPr="00160621">
              <w:rPr>
                <w:rFonts w:eastAsia="Arial" w:cs="Arial"/>
                <w:spacing w:val="1"/>
                <w:sz w:val="20"/>
                <w:szCs w:val="20"/>
              </w:rPr>
              <w:t>л</w:t>
            </w:r>
            <w:r w:rsidRPr="00160621">
              <w:rPr>
                <w:rFonts w:eastAsia="Arial" w:cs="Arial"/>
                <w:sz w:val="20"/>
                <w:szCs w:val="20"/>
              </w:rPr>
              <w:t>ица</w:t>
            </w:r>
            <w:proofErr w:type="spellEnd"/>
            <w:r w:rsidRPr="00160621">
              <w:rPr>
                <w:rFonts w:eastAsia="Arial" w:cs="Arial"/>
                <w:spacing w:val="1"/>
                <w:sz w:val="20"/>
                <w:szCs w:val="20"/>
              </w:rPr>
              <w:t xml:space="preserve"> </w:t>
            </w:r>
            <w:proofErr w:type="spellStart"/>
            <w:r w:rsidRPr="00160621">
              <w:rPr>
                <w:rFonts w:eastAsia="Arial" w:cs="Arial"/>
                <w:sz w:val="20"/>
                <w:szCs w:val="20"/>
              </w:rPr>
              <w:t>Си</w:t>
            </w:r>
            <w:r w:rsidRPr="00160621">
              <w:rPr>
                <w:rFonts w:eastAsia="Arial" w:cs="Arial"/>
                <w:spacing w:val="1"/>
                <w:sz w:val="20"/>
                <w:szCs w:val="20"/>
              </w:rPr>
              <w:t>м</w:t>
            </w:r>
            <w:r w:rsidRPr="00160621">
              <w:rPr>
                <w:rFonts w:eastAsia="Arial" w:cs="Arial"/>
                <w:sz w:val="20"/>
                <w:szCs w:val="20"/>
              </w:rPr>
              <w:t>е</w:t>
            </w:r>
            <w:proofErr w:type="spellEnd"/>
          </w:p>
          <w:p w14:paraId="01DEF250"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Ш</w:t>
            </w:r>
            <w:r w:rsidRPr="00160621">
              <w:rPr>
                <w:rFonts w:eastAsia="Arial" w:cs="Arial"/>
                <w:spacing w:val="1"/>
                <w:sz w:val="20"/>
                <w:szCs w:val="20"/>
              </w:rPr>
              <w:t>ола</w:t>
            </w:r>
            <w:r w:rsidRPr="00160621">
              <w:rPr>
                <w:rFonts w:eastAsia="Arial" w:cs="Arial"/>
                <w:spacing w:val="-2"/>
                <w:sz w:val="20"/>
                <w:szCs w:val="20"/>
              </w:rPr>
              <w:t>ј</w:t>
            </w:r>
            <w:r w:rsidRPr="00160621">
              <w:rPr>
                <w:rFonts w:eastAsia="Arial" w:cs="Arial"/>
                <w:spacing w:val="1"/>
                <w:sz w:val="20"/>
                <w:szCs w:val="20"/>
              </w:rPr>
              <w:t>е</w:t>
            </w:r>
            <w:proofErr w:type="spellEnd"/>
            <w:r w:rsidRPr="00160621">
              <w:rPr>
                <w:rFonts w:eastAsia="Arial" w:cs="Arial"/>
                <w:sz w:val="20"/>
                <w:szCs w:val="20"/>
              </w:rPr>
              <w:t>.</w:t>
            </w:r>
          </w:p>
        </w:tc>
        <w:tc>
          <w:tcPr>
            <w:tcW w:w="1504" w:type="dxa"/>
            <w:vAlign w:val="center"/>
          </w:tcPr>
          <w:p w14:paraId="6102A5C7" w14:textId="77777777" w:rsidR="00160621" w:rsidRPr="00160621" w:rsidRDefault="00160621"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3D9E9E69"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А</w:t>
            </w:r>
            <w:r w:rsidRPr="00160621">
              <w:rPr>
                <w:rFonts w:eastAsia="Arial" w:cs="Arial"/>
                <w:spacing w:val="-1"/>
                <w:sz w:val="20"/>
                <w:szCs w:val="20"/>
              </w:rPr>
              <w:t>у</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ро</w:t>
            </w:r>
            <w:r w:rsidRPr="00160621">
              <w:rPr>
                <w:rFonts w:eastAsia="Arial" w:cs="Arial"/>
                <w:spacing w:val="-1"/>
                <w:sz w:val="20"/>
                <w:szCs w:val="20"/>
              </w:rPr>
              <w:t>уг</w:t>
            </w:r>
            <w:r w:rsidRPr="00160621">
              <w:rPr>
                <w:rFonts w:eastAsia="Arial" w:cs="Arial"/>
                <w:spacing w:val="1"/>
                <w:sz w:val="20"/>
                <w:szCs w:val="20"/>
              </w:rPr>
              <w:t>арс</w:t>
            </w:r>
            <w:r w:rsidRPr="00160621">
              <w:rPr>
                <w:rFonts w:eastAsia="Arial" w:cs="Arial"/>
                <w:sz w:val="20"/>
                <w:szCs w:val="20"/>
              </w:rPr>
              <w:t>ки</w:t>
            </w:r>
            <w:proofErr w:type="spellEnd"/>
            <w:r w:rsidRPr="00160621">
              <w:rPr>
                <w:rFonts w:eastAsia="Arial" w:cs="Arial"/>
                <w:sz w:val="20"/>
                <w:szCs w:val="20"/>
              </w:rPr>
              <w:t xml:space="preserve"> </w:t>
            </w:r>
            <w:proofErr w:type="spellStart"/>
            <w:r w:rsidRPr="00160621">
              <w:rPr>
                <w:rFonts w:eastAsia="Arial" w:cs="Arial"/>
                <w:spacing w:val="1"/>
                <w:sz w:val="20"/>
                <w:szCs w:val="20"/>
              </w:rPr>
              <w:t>пер</w:t>
            </w:r>
            <w:r w:rsidRPr="00160621">
              <w:rPr>
                <w:rFonts w:eastAsia="Arial" w:cs="Arial"/>
                <w:sz w:val="20"/>
                <w:szCs w:val="20"/>
              </w:rPr>
              <w:t>и</w:t>
            </w:r>
            <w:r w:rsidRPr="00160621">
              <w:rPr>
                <w:rFonts w:eastAsia="Arial" w:cs="Arial"/>
                <w:spacing w:val="-1"/>
                <w:sz w:val="20"/>
                <w:szCs w:val="20"/>
              </w:rPr>
              <w:t>о</w:t>
            </w:r>
            <w:r w:rsidRPr="00160621">
              <w:rPr>
                <w:rFonts w:eastAsia="Arial" w:cs="Arial"/>
                <w:sz w:val="20"/>
                <w:szCs w:val="20"/>
              </w:rPr>
              <w:t>д</w:t>
            </w:r>
            <w:proofErr w:type="spellEnd"/>
          </w:p>
        </w:tc>
        <w:tc>
          <w:tcPr>
            <w:tcW w:w="1580" w:type="dxa"/>
            <w:vAlign w:val="center"/>
          </w:tcPr>
          <w:p w14:paraId="092FE7D5"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А</w:t>
            </w:r>
            <w:r w:rsidRPr="00160621">
              <w:rPr>
                <w:rFonts w:eastAsia="Arial" w:cs="Arial"/>
                <w:spacing w:val="1"/>
                <w:sz w:val="20"/>
                <w:szCs w:val="20"/>
              </w:rPr>
              <w:t>м</w:t>
            </w:r>
            <w:r w:rsidRPr="00160621">
              <w:rPr>
                <w:rFonts w:eastAsia="Arial" w:cs="Arial"/>
                <w:sz w:val="20"/>
                <w:szCs w:val="20"/>
              </w:rPr>
              <w:t>би</w:t>
            </w:r>
            <w:r w:rsidRPr="00160621">
              <w:rPr>
                <w:rFonts w:eastAsia="Arial" w:cs="Arial"/>
                <w:spacing w:val="1"/>
                <w:sz w:val="20"/>
                <w:szCs w:val="20"/>
              </w:rPr>
              <w:t>је</w:t>
            </w:r>
            <w:r w:rsidRPr="00160621">
              <w:rPr>
                <w:rFonts w:eastAsia="Arial" w:cs="Arial"/>
                <w:spacing w:val="-1"/>
                <w:sz w:val="20"/>
                <w:szCs w:val="20"/>
              </w:rPr>
              <w:t>нт</w:t>
            </w:r>
            <w:r w:rsidRPr="00160621">
              <w:rPr>
                <w:rFonts w:eastAsia="Arial" w:cs="Arial"/>
                <w:spacing w:val="1"/>
                <w:sz w:val="20"/>
                <w:szCs w:val="20"/>
              </w:rPr>
              <w:t>ал</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јед</w:t>
            </w:r>
            <w:r w:rsidRPr="00160621">
              <w:rPr>
                <w:rFonts w:eastAsia="Arial" w:cs="Arial"/>
                <w:spacing w:val="-1"/>
                <w:sz w:val="20"/>
                <w:szCs w:val="20"/>
              </w:rPr>
              <w:t>н</w:t>
            </w:r>
            <w:r w:rsidRPr="00160621">
              <w:rPr>
                <w:rFonts w:eastAsia="Arial" w:cs="Arial"/>
                <w:spacing w:val="-2"/>
                <w:sz w:val="20"/>
                <w:szCs w:val="20"/>
              </w:rPr>
              <w:t>о</w:t>
            </w:r>
            <w:r w:rsidRPr="00160621">
              <w:rPr>
                <w:rFonts w:eastAsia="Arial" w:cs="Arial"/>
                <w:spacing w:val="1"/>
                <w:sz w:val="20"/>
                <w:szCs w:val="20"/>
              </w:rPr>
              <w:t>с</w:t>
            </w:r>
            <w:r w:rsidRPr="00160621">
              <w:rPr>
                <w:rFonts w:eastAsia="Arial" w:cs="Arial"/>
                <w:sz w:val="20"/>
                <w:szCs w:val="20"/>
              </w:rPr>
              <w:t>т</w:t>
            </w:r>
            <w:proofErr w:type="spellEnd"/>
          </w:p>
        </w:tc>
        <w:tc>
          <w:tcPr>
            <w:tcW w:w="1310" w:type="dxa"/>
            <w:vAlign w:val="center"/>
          </w:tcPr>
          <w:p w14:paraId="0DDD8703" w14:textId="77777777" w:rsidR="00160621" w:rsidRPr="00160621" w:rsidRDefault="00160621"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II</w:t>
            </w:r>
          </w:p>
        </w:tc>
        <w:tc>
          <w:tcPr>
            <w:tcW w:w="1317" w:type="dxa"/>
            <w:vAlign w:val="center"/>
          </w:tcPr>
          <w:p w14:paraId="06912D26" w14:textId="77777777" w:rsidR="00160621" w:rsidRPr="00160621" w:rsidRDefault="00160621"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0A7DC0FB"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Р</w:t>
            </w:r>
            <w:r w:rsidRPr="00160621">
              <w:rPr>
                <w:rFonts w:eastAsia="Arial" w:cs="Arial"/>
                <w:spacing w:val="1"/>
                <w:sz w:val="20"/>
                <w:szCs w:val="20"/>
              </w:rPr>
              <w:t>ес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у</w:t>
            </w:r>
            <w:r w:rsidRPr="00160621">
              <w:rPr>
                <w:rFonts w:eastAsia="Arial" w:cs="Arial"/>
                <w:spacing w:val="1"/>
                <w:sz w:val="20"/>
                <w:szCs w:val="20"/>
              </w:rPr>
              <w:t>ра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1"/>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адап</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ц</w:t>
            </w:r>
            <w:r w:rsidRPr="00160621">
              <w:rPr>
                <w:rFonts w:eastAsia="Arial" w:cs="Arial"/>
                <w:spacing w:val="-2"/>
                <w:sz w:val="20"/>
                <w:szCs w:val="20"/>
              </w:rPr>
              <w:t>и</w:t>
            </w:r>
            <w:r w:rsidRPr="00160621">
              <w:rPr>
                <w:rFonts w:eastAsia="Arial" w:cs="Arial"/>
                <w:spacing w:val="1"/>
                <w:sz w:val="20"/>
                <w:szCs w:val="20"/>
              </w:rPr>
              <w:t>ја</w:t>
            </w:r>
            <w:proofErr w:type="spellEnd"/>
            <w:r w:rsidRPr="00160621">
              <w:rPr>
                <w:rFonts w:eastAsia="Arial" w:cs="Arial"/>
                <w:sz w:val="20"/>
                <w:szCs w:val="20"/>
              </w:rPr>
              <w:t xml:space="preserve">, </w:t>
            </w:r>
            <w:proofErr w:type="spellStart"/>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одр</w:t>
            </w:r>
            <w:r w:rsidRPr="00160621">
              <w:rPr>
                <w:rFonts w:eastAsia="Arial" w:cs="Arial"/>
                <w:sz w:val="20"/>
                <w:szCs w:val="20"/>
              </w:rPr>
              <w:t>жа</w:t>
            </w:r>
            <w:r w:rsidRPr="00160621">
              <w:rPr>
                <w:rFonts w:eastAsia="Arial" w:cs="Arial"/>
                <w:spacing w:val="1"/>
                <w:sz w:val="20"/>
                <w:szCs w:val="20"/>
              </w:rPr>
              <w:t>ва</w:t>
            </w:r>
            <w:r w:rsidRPr="00160621">
              <w:rPr>
                <w:rFonts w:eastAsia="Arial" w:cs="Arial"/>
                <w:spacing w:val="-2"/>
                <w:sz w:val="20"/>
                <w:szCs w:val="20"/>
              </w:rPr>
              <w:t>њ</w:t>
            </w:r>
            <w:r w:rsidRPr="00160621">
              <w:rPr>
                <w:rFonts w:eastAsia="Arial" w:cs="Arial"/>
                <w:sz w:val="20"/>
                <w:szCs w:val="20"/>
              </w:rPr>
              <w:t>е</w:t>
            </w:r>
            <w:proofErr w:type="spellEnd"/>
          </w:p>
        </w:tc>
        <w:tc>
          <w:tcPr>
            <w:tcW w:w="1770" w:type="dxa"/>
            <w:vAlign w:val="center"/>
          </w:tcPr>
          <w:p w14:paraId="15611D2D"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
        </w:tc>
      </w:tr>
      <w:tr w:rsidR="00160621" w:rsidRPr="00160621" w14:paraId="2AE05974" w14:textId="77777777" w:rsidTr="00014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14:paraId="735D7A4E" w14:textId="77777777" w:rsidR="00160621" w:rsidRPr="00160621" w:rsidRDefault="00160621" w:rsidP="00160621">
            <w:pPr>
              <w:spacing w:line="20" w:lineRule="atLeast"/>
              <w:jc w:val="center"/>
              <w:rPr>
                <w:sz w:val="20"/>
                <w:szCs w:val="20"/>
              </w:rPr>
            </w:pPr>
          </w:p>
          <w:p w14:paraId="6429E8C3" w14:textId="77777777" w:rsidR="00160621" w:rsidRPr="00160621" w:rsidRDefault="00160621" w:rsidP="00160621">
            <w:pPr>
              <w:spacing w:line="20" w:lineRule="atLeast"/>
              <w:jc w:val="center"/>
              <w:rPr>
                <w:sz w:val="20"/>
                <w:szCs w:val="20"/>
              </w:rPr>
            </w:pPr>
          </w:p>
          <w:p w14:paraId="36D3665E" w14:textId="77777777" w:rsidR="00160621" w:rsidRPr="00160621" w:rsidRDefault="00160621" w:rsidP="00160621">
            <w:pPr>
              <w:autoSpaceDE w:val="0"/>
              <w:autoSpaceDN w:val="0"/>
              <w:adjustRightInd w:val="0"/>
              <w:spacing w:line="20" w:lineRule="atLeast"/>
              <w:jc w:val="center"/>
              <w:rPr>
                <w:rFonts w:eastAsia="Arial" w:cs="Arial"/>
                <w:sz w:val="20"/>
                <w:szCs w:val="20"/>
                <w:lang w:val="sr-Cyrl-BA"/>
              </w:rPr>
            </w:pPr>
            <w:r w:rsidRPr="00160621">
              <w:rPr>
                <w:rFonts w:eastAsia="Arial" w:cs="Arial"/>
                <w:sz w:val="20"/>
                <w:szCs w:val="20"/>
                <w:lang w:val="sr-Cyrl-BA"/>
              </w:rPr>
              <w:t>7</w:t>
            </w:r>
          </w:p>
          <w:p w14:paraId="670B02B5" w14:textId="77777777" w:rsidR="00160621" w:rsidRPr="00160621" w:rsidRDefault="00160621" w:rsidP="00160621">
            <w:pPr>
              <w:autoSpaceDE w:val="0"/>
              <w:autoSpaceDN w:val="0"/>
              <w:adjustRightInd w:val="0"/>
              <w:spacing w:line="20" w:lineRule="atLeast"/>
              <w:jc w:val="center"/>
              <w:rPr>
                <w:rFonts w:eastAsia="Arial" w:cs="Arial"/>
                <w:sz w:val="20"/>
                <w:szCs w:val="20"/>
                <w:lang w:val="sr-Cyrl-BA"/>
              </w:rPr>
            </w:pPr>
          </w:p>
        </w:tc>
        <w:tc>
          <w:tcPr>
            <w:tcW w:w="1701" w:type="dxa"/>
            <w:shd w:val="clear" w:color="auto" w:fill="F2F2F2" w:themeFill="background1" w:themeFillShade="F2"/>
            <w:vAlign w:val="center"/>
          </w:tcPr>
          <w:p w14:paraId="2C73BC70" w14:textId="77777777" w:rsidR="00160621" w:rsidRPr="00160621" w:rsidRDefault="00160621"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6F10D0A1"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по</w:t>
            </w:r>
            <w:r w:rsidRPr="00160621">
              <w:rPr>
                <w:rFonts w:eastAsia="Arial" w:cs="Arial"/>
                <w:spacing w:val="-2"/>
                <w:sz w:val="20"/>
                <w:szCs w:val="20"/>
              </w:rPr>
              <w:t>р</w:t>
            </w:r>
            <w:r w:rsidRPr="00160621">
              <w:rPr>
                <w:rFonts w:eastAsia="Arial" w:cs="Arial"/>
                <w:spacing w:val="1"/>
                <w:sz w:val="20"/>
                <w:szCs w:val="20"/>
              </w:rPr>
              <w:t>од</w:t>
            </w:r>
            <w:r w:rsidRPr="00160621">
              <w:rPr>
                <w:rFonts w:eastAsia="Arial" w:cs="Arial"/>
                <w:sz w:val="20"/>
                <w:szCs w:val="20"/>
              </w:rPr>
              <w:t>ице</w:t>
            </w:r>
            <w:proofErr w:type="spellEnd"/>
            <w:r w:rsidRPr="00160621">
              <w:rPr>
                <w:rFonts w:eastAsia="Arial" w:cs="Arial"/>
                <w:sz w:val="20"/>
                <w:szCs w:val="20"/>
              </w:rPr>
              <w:t xml:space="preserve"> </w:t>
            </w:r>
            <w:proofErr w:type="spellStart"/>
            <w:r w:rsidRPr="00160621">
              <w:rPr>
                <w:rFonts w:eastAsia="Arial" w:cs="Arial"/>
                <w:spacing w:val="-4"/>
                <w:sz w:val="20"/>
                <w:szCs w:val="20"/>
              </w:rPr>
              <w:t>М</w:t>
            </w:r>
            <w:r w:rsidRPr="00160621">
              <w:rPr>
                <w:rFonts w:eastAsia="Arial" w:cs="Arial"/>
                <w:spacing w:val="1"/>
                <w:sz w:val="20"/>
                <w:szCs w:val="20"/>
              </w:rPr>
              <w:t>ед</w:t>
            </w:r>
            <w:r w:rsidRPr="00160621">
              <w:rPr>
                <w:rFonts w:eastAsia="Arial" w:cs="Arial"/>
                <w:sz w:val="20"/>
                <w:szCs w:val="20"/>
              </w:rPr>
              <w:t>и</w:t>
            </w:r>
            <w:r w:rsidRPr="00160621">
              <w:rPr>
                <w:rFonts w:eastAsia="Arial" w:cs="Arial"/>
                <w:spacing w:val="1"/>
                <w:sz w:val="20"/>
                <w:szCs w:val="20"/>
              </w:rPr>
              <w:t>ћ</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у</w:t>
            </w:r>
            <w:r w:rsidRPr="00160621">
              <w:rPr>
                <w:rFonts w:eastAsia="Arial" w:cs="Arial"/>
                <w:spacing w:val="1"/>
                <w:sz w:val="20"/>
                <w:szCs w:val="20"/>
              </w:rPr>
              <w:t>л</w:t>
            </w:r>
            <w:r w:rsidRPr="00160621">
              <w:rPr>
                <w:rFonts w:eastAsia="Arial" w:cs="Arial"/>
                <w:sz w:val="20"/>
                <w:szCs w:val="20"/>
              </w:rPr>
              <w:t>ица</w:t>
            </w:r>
            <w:proofErr w:type="spellEnd"/>
            <w:r w:rsidRPr="00160621">
              <w:rPr>
                <w:rFonts w:eastAsia="Arial" w:cs="Arial"/>
                <w:sz w:val="20"/>
                <w:szCs w:val="20"/>
              </w:rPr>
              <w:t xml:space="preserve"> </w:t>
            </w:r>
            <w:proofErr w:type="spellStart"/>
            <w:r w:rsidRPr="00160621">
              <w:rPr>
                <w:rFonts w:eastAsia="Arial" w:cs="Arial"/>
                <w:sz w:val="20"/>
                <w:szCs w:val="20"/>
              </w:rPr>
              <w:t>Св</w:t>
            </w:r>
            <w:r w:rsidRPr="00160621">
              <w:rPr>
                <w:rFonts w:eastAsia="Arial" w:cs="Arial"/>
                <w:spacing w:val="1"/>
                <w:sz w:val="20"/>
                <w:szCs w:val="20"/>
              </w:rPr>
              <w:t>е</w:t>
            </w:r>
            <w:r w:rsidRPr="00160621">
              <w:rPr>
                <w:rFonts w:eastAsia="Arial" w:cs="Arial"/>
                <w:spacing w:val="-1"/>
                <w:sz w:val="20"/>
                <w:szCs w:val="20"/>
              </w:rPr>
              <w:t>т</w:t>
            </w:r>
            <w:r w:rsidRPr="00160621">
              <w:rPr>
                <w:rFonts w:eastAsia="Arial" w:cs="Arial"/>
                <w:spacing w:val="1"/>
                <w:sz w:val="20"/>
                <w:szCs w:val="20"/>
              </w:rPr>
              <w:t>о</w:t>
            </w:r>
            <w:r w:rsidRPr="00160621">
              <w:rPr>
                <w:rFonts w:eastAsia="Arial" w:cs="Arial"/>
                <w:sz w:val="20"/>
                <w:szCs w:val="20"/>
              </w:rPr>
              <w:t>г</w:t>
            </w:r>
            <w:proofErr w:type="spellEnd"/>
            <w:r w:rsidRPr="00160621">
              <w:rPr>
                <w:rFonts w:eastAsia="Arial" w:cs="Arial"/>
                <w:spacing w:val="-1"/>
                <w:sz w:val="20"/>
                <w:szCs w:val="20"/>
              </w:rPr>
              <w:t xml:space="preserve"> </w:t>
            </w:r>
            <w:proofErr w:type="spellStart"/>
            <w:r w:rsidRPr="00160621">
              <w:rPr>
                <w:rFonts w:eastAsia="Arial" w:cs="Arial"/>
                <w:sz w:val="20"/>
                <w:szCs w:val="20"/>
              </w:rPr>
              <w:t>С</w:t>
            </w:r>
            <w:r w:rsidRPr="00160621">
              <w:rPr>
                <w:rFonts w:eastAsia="Arial" w:cs="Arial"/>
                <w:spacing w:val="1"/>
                <w:sz w:val="20"/>
                <w:szCs w:val="20"/>
              </w:rPr>
              <w:t>а</w:t>
            </w:r>
            <w:r w:rsidRPr="00160621">
              <w:rPr>
                <w:rFonts w:eastAsia="Arial" w:cs="Arial"/>
                <w:sz w:val="20"/>
                <w:szCs w:val="20"/>
              </w:rPr>
              <w:t>ве</w:t>
            </w:r>
            <w:proofErr w:type="spellEnd"/>
          </w:p>
        </w:tc>
        <w:tc>
          <w:tcPr>
            <w:tcW w:w="1504" w:type="dxa"/>
            <w:shd w:val="clear" w:color="auto" w:fill="F2F2F2" w:themeFill="background1" w:themeFillShade="F2"/>
            <w:vAlign w:val="center"/>
          </w:tcPr>
          <w:p w14:paraId="73209650" w14:textId="77777777" w:rsidR="00160621" w:rsidRPr="00160621" w:rsidRDefault="00160621"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44337592" w14:textId="77777777" w:rsidR="00160621" w:rsidRPr="00160621" w:rsidRDefault="00160621"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05323B48"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А</w:t>
            </w:r>
            <w:r w:rsidRPr="00160621">
              <w:rPr>
                <w:rFonts w:eastAsia="Arial" w:cs="Arial"/>
                <w:spacing w:val="-1"/>
                <w:sz w:val="20"/>
                <w:szCs w:val="20"/>
              </w:rPr>
              <w:t>у</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ро</w:t>
            </w:r>
            <w:r w:rsidRPr="00160621">
              <w:rPr>
                <w:rFonts w:eastAsia="Arial" w:cs="Arial"/>
                <w:spacing w:val="-1"/>
                <w:sz w:val="20"/>
                <w:szCs w:val="20"/>
              </w:rPr>
              <w:t>уг</w:t>
            </w:r>
            <w:r w:rsidRPr="00160621">
              <w:rPr>
                <w:rFonts w:eastAsia="Arial" w:cs="Arial"/>
                <w:spacing w:val="1"/>
                <w:sz w:val="20"/>
                <w:szCs w:val="20"/>
              </w:rPr>
              <w:t>арс</w:t>
            </w:r>
            <w:r w:rsidRPr="00160621">
              <w:rPr>
                <w:rFonts w:eastAsia="Arial" w:cs="Arial"/>
                <w:sz w:val="20"/>
                <w:szCs w:val="20"/>
              </w:rPr>
              <w:t>ки</w:t>
            </w:r>
            <w:proofErr w:type="spellEnd"/>
            <w:r w:rsidRPr="00160621">
              <w:rPr>
                <w:rFonts w:eastAsia="Arial" w:cs="Arial"/>
                <w:sz w:val="20"/>
                <w:szCs w:val="20"/>
              </w:rPr>
              <w:t xml:space="preserve"> </w:t>
            </w:r>
            <w:proofErr w:type="spellStart"/>
            <w:r w:rsidRPr="00160621">
              <w:rPr>
                <w:rFonts w:eastAsia="Arial" w:cs="Arial"/>
                <w:spacing w:val="1"/>
                <w:sz w:val="20"/>
                <w:szCs w:val="20"/>
              </w:rPr>
              <w:t>пер</w:t>
            </w:r>
            <w:r w:rsidRPr="00160621">
              <w:rPr>
                <w:rFonts w:eastAsia="Arial" w:cs="Arial"/>
                <w:sz w:val="20"/>
                <w:szCs w:val="20"/>
              </w:rPr>
              <w:t>и</w:t>
            </w:r>
            <w:r w:rsidRPr="00160621">
              <w:rPr>
                <w:rFonts w:eastAsia="Arial" w:cs="Arial"/>
                <w:spacing w:val="-1"/>
                <w:sz w:val="20"/>
                <w:szCs w:val="20"/>
              </w:rPr>
              <w:t>о</w:t>
            </w:r>
            <w:r w:rsidRPr="00160621">
              <w:rPr>
                <w:rFonts w:eastAsia="Arial" w:cs="Arial"/>
                <w:sz w:val="20"/>
                <w:szCs w:val="20"/>
              </w:rPr>
              <w:t>д</w:t>
            </w:r>
            <w:proofErr w:type="spellEnd"/>
          </w:p>
        </w:tc>
        <w:tc>
          <w:tcPr>
            <w:tcW w:w="1580" w:type="dxa"/>
            <w:shd w:val="clear" w:color="auto" w:fill="F2F2F2" w:themeFill="background1" w:themeFillShade="F2"/>
            <w:vAlign w:val="center"/>
          </w:tcPr>
          <w:p w14:paraId="7318F971" w14:textId="77777777" w:rsidR="00160621" w:rsidRPr="00160621" w:rsidRDefault="00160621"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20265E69"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z w:val="20"/>
                <w:szCs w:val="20"/>
              </w:rPr>
              <w:t xml:space="preserve"> </w:t>
            </w:r>
            <w:proofErr w:type="spellStart"/>
            <w:r w:rsidRPr="00160621">
              <w:rPr>
                <w:rFonts w:eastAsia="Arial" w:cs="Arial"/>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ор</w:t>
            </w:r>
            <w:r w:rsidRPr="00160621">
              <w:rPr>
                <w:rFonts w:eastAsia="Arial" w:cs="Arial"/>
                <w:sz w:val="20"/>
                <w:szCs w:val="20"/>
              </w:rPr>
              <w:t>и</w:t>
            </w:r>
            <w:r w:rsidRPr="00160621">
              <w:rPr>
                <w:rFonts w:eastAsia="Arial" w:cs="Arial"/>
                <w:spacing w:val="-1"/>
                <w:sz w:val="20"/>
                <w:szCs w:val="20"/>
              </w:rPr>
              <w:t>ј</w:t>
            </w:r>
            <w:r w:rsidRPr="00160621">
              <w:rPr>
                <w:rFonts w:eastAsia="Arial" w:cs="Arial"/>
                <w:spacing w:val="1"/>
                <w:sz w:val="20"/>
                <w:szCs w:val="20"/>
              </w:rPr>
              <w:t>с</w:t>
            </w:r>
            <w:r w:rsidRPr="00160621">
              <w:rPr>
                <w:rFonts w:eastAsia="Arial" w:cs="Arial"/>
                <w:sz w:val="20"/>
                <w:szCs w:val="20"/>
              </w:rPr>
              <w:t>ко</w:t>
            </w:r>
            <w:proofErr w:type="spellEnd"/>
            <w:r w:rsidRPr="00160621">
              <w:rPr>
                <w:rFonts w:eastAsia="Arial" w:cs="Arial"/>
                <w:spacing w:val="2"/>
                <w:sz w:val="20"/>
                <w:szCs w:val="20"/>
              </w:rPr>
              <w:t xml:space="preserve"> </w:t>
            </w:r>
            <w:r w:rsidRPr="00160621">
              <w:rPr>
                <w:rFonts w:eastAsia="Arial" w:cs="Arial"/>
                <w:sz w:val="20"/>
                <w:szCs w:val="20"/>
              </w:rPr>
              <w:t xml:space="preserve">- </w:t>
            </w:r>
            <w:proofErr w:type="spellStart"/>
            <w:r w:rsidRPr="00160621">
              <w:rPr>
                <w:rFonts w:eastAsia="Arial" w:cs="Arial"/>
                <w:spacing w:val="1"/>
                <w:sz w:val="20"/>
                <w:szCs w:val="20"/>
              </w:rPr>
              <w:t>ам</w:t>
            </w:r>
            <w:r w:rsidRPr="00160621">
              <w:rPr>
                <w:rFonts w:eastAsia="Arial" w:cs="Arial"/>
                <w:sz w:val="20"/>
                <w:szCs w:val="20"/>
              </w:rPr>
              <w:t>би</w:t>
            </w:r>
            <w:r w:rsidRPr="00160621">
              <w:rPr>
                <w:rFonts w:eastAsia="Arial" w:cs="Arial"/>
                <w:spacing w:val="1"/>
                <w:sz w:val="20"/>
                <w:szCs w:val="20"/>
              </w:rPr>
              <w:t>је</w:t>
            </w:r>
            <w:r w:rsidRPr="00160621">
              <w:rPr>
                <w:rFonts w:eastAsia="Arial" w:cs="Arial"/>
                <w:spacing w:val="-1"/>
                <w:sz w:val="20"/>
                <w:szCs w:val="20"/>
              </w:rPr>
              <w:t>нт</w:t>
            </w:r>
            <w:r w:rsidRPr="00160621">
              <w:rPr>
                <w:rFonts w:eastAsia="Arial" w:cs="Arial"/>
                <w:spacing w:val="1"/>
                <w:sz w:val="20"/>
                <w:szCs w:val="20"/>
              </w:rPr>
              <w:t>ал</w:t>
            </w:r>
            <w:r w:rsidRPr="00160621">
              <w:rPr>
                <w:rFonts w:eastAsia="Arial" w:cs="Arial"/>
                <w:spacing w:val="-1"/>
                <w:sz w:val="20"/>
                <w:szCs w:val="20"/>
              </w:rPr>
              <w:t>н</w:t>
            </w:r>
            <w:r w:rsidRPr="00160621">
              <w:rPr>
                <w:rFonts w:eastAsia="Arial" w:cs="Arial"/>
                <w:sz w:val="20"/>
                <w:szCs w:val="20"/>
              </w:rPr>
              <w:t>их</w:t>
            </w:r>
            <w:proofErr w:type="spellEnd"/>
            <w:r w:rsidRPr="00160621">
              <w:rPr>
                <w:rFonts w:eastAsia="Arial" w:cs="Arial"/>
                <w:sz w:val="20"/>
                <w:szCs w:val="20"/>
              </w:rPr>
              <w:t xml:space="preserve"> </w:t>
            </w:r>
            <w:proofErr w:type="spellStart"/>
            <w:r w:rsidRPr="00160621">
              <w:rPr>
                <w:rFonts w:eastAsia="Arial" w:cs="Arial"/>
                <w:sz w:val="20"/>
                <w:szCs w:val="20"/>
              </w:rPr>
              <w:t>к</w:t>
            </w:r>
            <w:r w:rsidRPr="00160621">
              <w:rPr>
                <w:rFonts w:eastAsia="Arial" w:cs="Arial"/>
                <w:spacing w:val="1"/>
                <w:sz w:val="20"/>
                <w:szCs w:val="20"/>
              </w:rPr>
              <w:t>ара</w:t>
            </w:r>
            <w:r w:rsidRPr="00160621">
              <w:rPr>
                <w:rFonts w:eastAsia="Arial" w:cs="Arial"/>
                <w:sz w:val="20"/>
                <w:szCs w:val="20"/>
              </w:rPr>
              <w:t>кте</w:t>
            </w:r>
            <w:r w:rsidRPr="00160621">
              <w:rPr>
                <w:rFonts w:eastAsia="Arial" w:cs="Arial"/>
                <w:spacing w:val="-1"/>
                <w:sz w:val="20"/>
                <w:szCs w:val="20"/>
              </w:rPr>
              <w:t>р</w:t>
            </w:r>
            <w:r w:rsidRPr="00160621">
              <w:rPr>
                <w:rFonts w:eastAsia="Arial" w:cs="Arial"/>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ика</w:t>
            </w:r>
            <w:proofErr w:type="spellEnd"/>
          </w:p>
        </w:tc>
        <w:tc>
          <w:tcPr>
            <w:tcW w:w="1310" w:type="dxa"/>
            <w:shd w:val="clear" w:color="auto" w:fill="F2F2F2" w:themeFill="background1" w:themeFillShade="F2"/>
            <w:vAlign w:val="center"/>
          </w:tcPr>
          <w:p w14:paraId="7B00AD72" w14:textId="77777777" w:rsidR="00160621" w:rsidRPr="00160621" w:rsidRDefault="00160621"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640ADD4E" w14:textId="77777777" w:rsidR="00160621" w:rsidRPr="00160621" w:rsidRDefault="00160621"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0FD8F2F3" w14:textId="77777777" w:rsidR="00160621" w:rsidRPr="00160621" w:rsidRDefault="00160621"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III</w:t>
            </w:r>
          </w:p>
        </w:tc>
        <w:tc>
          <w:tcPr>
            <w:tcW w:w="1317" w:type="dxa"/>
            <w:shd w:val="clear" w:color="auto" w:fill="F2F2F2" w:themeFill="background1" w:themeFillShade="F2"/>
            <w:vAlign w:val="center"/>
          </w:tcPr>
          <w:p w14:paraId="10ED0030"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Р</w:t>
            </w:r>
            <w:r w:rsidRPr="00160621">
              <w:rPr>
                <w:rFonts w:eastAsia="Arial" w:cs="Arial"/>
                <w:spacing w:val="1"/>
                <w:sz w:val="20"/>
                <w:szCs w:val="20"/>
              </w:rPr>
              <w:t>ес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у</w:t>
            </w:r>
            <w:r w:rsidRPr="00160621">
              <w:rPr>
                <w:rFonts w:eastAsia="Arial" w:cs="Arial"/>
                <w:spacing w:val="1"/>
                <w:sz w:val="20"/>
                <w:szCs w:val="20"/>
              </w:rPr>
              <w:t>ра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1"/>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са</w:t>
            </w:r>
            <w:r w:rsidRPr="00160621">
              <w:rPr>
                <w:rFonts w:eastAsia="Arial" w:cs="Arial"/>
                <w:spacing w:val="-1"/>
                <w:sz w:val="20"/>
                <w:szCs w:val="20"/>
              </w:rPr>
              <w:t>н</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ј</w:t>
            </w:r>
            <w:r w:rsidRPr="00160621">
              <w:rPr>
                <w:rFonts w:eastAsia="Arial" w:cs="Arial"/>
                <w:spacing w:val="-2"/>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адап</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ц</w:t>
            </w:r>
            <w:r w:rsidRPr="00160621">
              <w:rPr>
                <w:rFonts w:eastAsia="Arial" w:cs="Arial"/>
                <w:spacing w:val="-2"/>
                <w:sz w:val="20"/>
                <w:szCs w:val="20"/>
              </w:rPr>
              <w:t>и</w:t>
            </w:r>
            <w:r w:rsidRPr="00160621">
              <w:rPr>
                <w:rFonts w:eastAsia="Arial" w:cs="Arial"/>
                <w:spacing w:val="1"/>
                <w:sz w:val="20"/>
                <w:szCs w:val="20"/>
              </w:rPr>
              <w:t>ја</w:t>
            </w:r>
            <w:proofErr w:type="spellEnd"/>
            <w:r w:rsidRPr="00160621">
              <w:rPr>
                <w:rFonts w:eastAsia="Arial" w:cs="Arial"/>
                <w:sz w:val="20"/>
                <w:szCs w:val="20"/>
              </w:rPr>
              <w:t xml:space="preserve">, </w:t>
            </w:r>
            <w:proofErr w:type="spellStart"/>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ћ</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одр</w:t>
            </w:r>
            <w:r w:rsidRPr="00160621">
              <w:rPr>
                <w:rFonts w:eastAsia="Arial" w:cs="Arial"/>
                <w:sz w:val="20"/>
                <w:szCs w:val="20"/>
              </w:rPr>
              <w:t>жа</w:t>
            </w:r>
            <w:r w:rsidRPr="00160621">
              <w:rPr>
                <w:rFonts w:eastAsia="Arial" w:cs="Arial"/>
                <w:spacing w:val="1"/>
                <w:sz w:val="20"/>
                <w:szCs w:val="20"/>
              </w:rPr>
              <w:t>ва</w:t>
            </w:r>
            <w:r w:rsidRPr="00160621">
              <w:rPr>
                <w:rFonts w:eastAsia="Arial" w:cs="Arial"/>
                <w:spacing w:val="-2"/>
                <w:sz w:val="20"/>
                <w:szCs w:val="20"/>
              </w:rPr>
              <w:t>њ</w:t>
            </w:r>
            <w:r w:rsidRPr="00160621">
              <w:rPr>
                <w:rFonts w:eastAsia="Arial" w:cs="Arial"/>
                <w:sz w:val="20"/>
                <w:szCs w:val="20"/>
              </w:rPr>
              <w:t>е</w:t>
            </w:r>
            <w:proofErr w:type="spellEnd"/>
          </w:p>
        </w:tc>
        <w:tc>
          <w:tcPr>
            <w:tcW w:w="1770" w:type="dxa"/>
            <w:shd w:val="clear" w:color="auto" w:fill="F2F2F2" w:themeFill="background1" w:themeFillShade="F2"/>
            <w:vAlign w:val="center"/>
          </w:tcPr>
          <w:p w14:paraId="6F2CF5D8"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r>
      <w:tr w:rsidR="00160621" w:rsidRPr="00160621" w14:paraId="06361590" w14:textId="77777777" w:rsidTr="007A44D7">
        <w:trPr>
          <w:jc w:val="center"/>
        </w:trPr>
        <w:tc>
          <w:tcPr>
            <w:cnfStyle w:val="001000000000" w:firstRow="0" w:lastRow="0" w:firstColumn="1" w:lastColumn="0" w:oddVBand="0" w:evenVBand="0" w:oddHBand="0" w:evenHBand="0" w:firstRowFirstColumn="0" w:firstRowLastColumn="0" w:lastRowFirstColumn="0" w:lastRowLastColumn="0"/>
            <w:tcW w:w="817" w:type="dxa"/>
            <w:vAlign w:val="center"/>
          </w:tcPr>
          <w:p w14:paraId="7BD485E3" w14:textId="77777777" w:rsidR="00160621" w:rsidRPr="00160621" w:rsidRDefault="00160621" w:rsidP="00160621">
            <w:pPr>
              <w:spacing w:line="20" w:lineRule="atLeast"/>
              <w:jc w:val="center"/>
              <w:rPr>
                <w:sz w:val="20"/>
                <w:szCs w:val="20"/>
              </w:rPr>
            </w:pPr>
          </w:p>
          <w:p w14:paraId="232151FF" w14:textId="77777777" w:rsidR="00160621" w:rsidRPr="00160621" w:rsidRDefault="00160621" w:rsidP="00160621">
            <w:pPr>
              <w:spacing w:line="20" w:lineRule="atLeast"/>
              <w:jc w:val="center"/>
              <w:rPr>
                <w:sz w:val="20"/>
                <w:szCs w:val="20"/>
              </w:rPr>
            </w:pPr>
          </w:p>
          <w:p w14:paraId="50537947" w14:textId="77777777" w:rsidR="00160621" w:rsidRPr="00160621" w:rsidRDefault="00160621" w:rsidP="00160621">
            <w:pPr>
              <w:spacing w:line="20" w:lineRule="atLeast"/>
              <w:jc w:val="center"/>
              <w:rPr>
                <w:sz w:val="20"/>
                <w:szCs w:val="20"/>
              </w:rPr>
            </w:pPr>
          </w:p>
          <w:p w14:paraId="2D608A3C" w14:textId="77777777" w:rsidR="00160621" w:rsidRPr="00160621" w:rsidRDefault="00160621" w:rsidP="00160621">
            <w:pPr>
              <w:autoSpaceDE w:val="0"/>
              <w:autoSpaceDN w:val="0"/>
              <w:adjustRightInd w:val="0"/>
              <w:spacing w:line="20" w:lineRule="atLeast"/>
              <w:jc w:val="center"/>
              <w:rPr>
                <w:rFonts w:eastAsia="Arial" w:cs="Arial"/>
                <w:sz w:val="20"/>
                <w:szCs w:val="20"/>
                <w:lang w:val="sr-Cyrl-BA"/>
              </w:rPr>
            </w:pPr>
            <w:r w:rsidRPr="00160621">
              <w:rPr>
                <w:rFonts w:eastAsia="Arial" w:cs="Arial"/>
                <w:sz w:val="20"/>
                <w:szCs w:val="20"/>
                <w:lang w:val="sr-Cyrl-BA"/>
              </w:rPr>
              <w:t>8</w:t>
            </w:r>
          </w:p>
          <w:p w14:paraId="6BA3F9C9" w14:textId="77777777" w:rsidR="00160621" w:rsidRPr="00160621" w:rsidRDefault="00160621" w:rsidP="00160621">
            <w:pPr>
              <w:autoSpaceDE w:val="0"/>
              <w:autoSpaceDN w:val="0"/>
              <w:adjustRightInd w:val="0"/>
              <w:spacing w:line="20" w:lineRule="atLeast"/>
              <w:rPr>
                <w:rFonts w:cs="Calibri"/>
                <w:noProof/>
                <w:color w:val="000000"/>
                <w:sz w:val="20"/>
                <w:szCs w:val="20"/>
                <w:lang w:val="sr-Cyrl-BA"/>
              </w:rPr>
            </w:pPr>
          </w:p>
        </w:tc>
        <w:tc>
          <w:tcPr>
            <w:tcW w:w="1701" w:type="dxa"/>
            <w:vAlign w:val="center"/>
          </w:tcPr>
          <w:p w14:paraId="0CB273A2" w14:textId="77777777" w:rsidR="00160621" w:rsidRPr="00160621" w:rsidRDefault="00160621"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350AB8A3"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К</w:t>
            </w:r>
            <w:r w:rsidRPr="00160621">
              <w:rPr>
                <w:rFonts w:eastAsia="Arial" w:cs="Arial"/>
                <w:sz w:val="20"/>
                <w:szCs w:val="20"/>
              </w:rPr>
              <w:t>и</w:t>
            </w:r>
            <w:r w:rsidRPr="00160621">
              <w:rPr>
                <w:rFonts w:eastAsia="Arial" w:cs="Arial"/>
                <w:spacing w:val="-1"/>
                <w:sz w:val="20"/>
                <w:szCs w:val="20"/>
              </w:rPr>
              <w:t>з</w:t>
            </w:r>
            <w:r w:rsidRPr="00160621">
              <w:rPr>
                <w:rFonts w:eastAsia="Arial" w:cs="Arial"/>
                <w:spacing w:val="1"/>
                <w:sz w:val="20"/>
                <w:szCs w:val="20"/>
              </w:rPr>
              <w:t>ла</w:t>
            </w:r>
            <w:r w:rsidRPr="00160621">
              <w:rPr>
                <w:rFonts w:eastAsia="Arial" w:cs="Arial"/>
                <w:sz w:val="20"/>
                <w:szCs w:val="20"/>
              </w:rPr>
              <w:t>р</w:t>
            </w:r>
            <w:proofErr w:type="spellEnd"/>
            <w:r w:rsidRPr="00160621">
              <w:rPr>
                <w:rFonts w:eastAsia="Arial" w:cs="Arial"/>
                <w:spacing w:val="2"/>
                <w:sz w:val="20"/>
                <w:szCs w:val="20"/>
              </w:rPr>
              <w:t xml:space="preserve"> </w:t>
            </w:r>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а</w:t>
            </w:r>
            <w:r w:rsidRPr="00160621">
              <w:rPr>
                <w:rFonts w:eastAsia="Arial" w:cs="Arial"/>
                <w:spacing w:val="-1"/>
                <w:sz w:val="20"/>
                <w:szCs w:val="20"/>
              </w:rPr>
              <w:t>г</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z w:val="20"/>
                <w:szCs w:val="20"/>
              </w:rPr>
              <w:t xml:space="preserve"> </w:t>
            </w:r>
            <w:proofErr w:type="spellStart"/>
            <w:r w:rsidRPr="00160621">
              <w:rPr>
                <w:rFonts w:eastAsia="Arial" w:cs="Arial"/>
                <w:spacing w:val="-1"/>
                <w:sz w:val="20"/>
                <w:szCs w:val="20"/>
              </w:rPr>
              <w:t>џ</w:t>
            </w:r>
            <w:r w:rsidRPr="00160621">
              <w:rPr>
                <w:rFonts w:eastAsia="Arial" w:cs="Arial"/>
                <w:spacing w:val="1"/>
                <w:sz w:val="20"/>
                <w:szCs w:val="20"/>
              </w:rPr>
              <w:t>ам</w:t>
            </w:r>
            <w:r w:rsidRPr="00160621">
              <w:rPr>
                <w:rFonts w:eastAsia="Arial" w:cs="Arial"/>
                <w:sz w:val="20"/>
                <w:szCs w:val="20"/>
              </w:rPr>
              <w:t>и</w:t>
            </w:r>
            <w:r w:rsidRPr="00160621">
              <w:rPr>
                <w:rFonts w:eastAsia="Arial" w:cs="Arial"/>
                <w:spacing w:val="1"/>
                <w:sz w:val="20"/>
                <w:szCs w:val="20"/>
              </w:rPr>
              <w:t>ја</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мј</w:t>
            </w:r>
            <w:r w:rsidRPr="00160621">
              <w:rPr>
                <w:rFonts w:eastAsia="Arial" w:cs="Arial"/>
                <w:spacing w:val="-2"/>
                <w:sz w:val="20"/>
                <w:szCs w:val="20"/>
              </w:rPr>
              <w:t>е</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о</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ци</w:t>
            </w:r>
            <w:proofErr w:type="spellEnd"/>
          </w:p>
        </w:tc>
        <w:tc>
          <w:tcPr>
            <w:tcW w:w="1504" w:type="dxa"/>
            <w:vAlign w:val="center"/>
          </w:tcPr>
          <w:p w14:paraId="775A1430" w14:textId="77777777" w:rsidR="00160621" w:rsidRPr="00160621" w:rsidRDefault="00160621"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55C56082"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Р</w:t>
            </w:r>
            <w:r w:rsidRPr="00160621">
              <w:rPr>
                <w:rFonts w:eastAsia="Arial" w:cs="Arial"/>
                <w:spacing w:val="1"/>
                <w:sz w:val="20"/>
                <w:szCs w:val="20"/>
              </w:rPr>
              <w:t>а</w:t>
            </w:r>
            <w:r w:rsidRPr="00160621">
              <w:rPr>
                <w:rFonts w:eastAsia="Arial" w:cs="Arial"/>
                <w:spacing w:val="-1"/>
                <w:sz w:val="20"/>
                <w:szCs w:val="20"/>
              </w:rPr>
              <w:t>н</w:t>
            </w:r>
            <w:r w:rsidRPr="00160621">
              <w:rPr>
                <w:rFonts w:eastAsia="Arial" w:cs="Arial"/>
                <w:sz w:val="20"/>
                <w:szCs w:val="20"/>
              </w:rPr>
              <w:t>и</w:t>
            </w:r>
            <w:r w:rsidRPr="00160621">
              <w:rPr>
                <w:rFonts w:eastAsia="Arial" w:cs="Arial"/>
                <w:spacing w:val="1"/>
                <w:sz w:val="20"/>
                <w:szCs w:val="20"/>
              </w:rPr>
              <w:t>ј</w:t>
            </w:r>
            <w:r w:rsidRPr="00160621">
              <w:rPr>
                <w:rFonts w:eastAsia="Arial" w:cs="Arial"/>
                <w:sz w:val="20"/>
                <w:szCs w:val="20"/>
              </w:rPr>
              <w:t>и</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w:t>
            </w:r>
            <w:r w:rsidRPr="00160621">
              <w:rPr>
                <w:rFonts w:eastAsia="Arial" w:cs="Arial"/>
                <w:spacing w:val="-2"/>
                <w:sz w:val="20"/>
                <w:szCs w:val="20"/>
              </w:rPr>
              <w:t>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ј</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z w:val="20"/>
                <w:szCs w:val="20"/>
              </w:rPr>
              <w:t>и</w:t>
            </w:r>
            <w:r w:rsidRPr="00160621">
              <w:rPr>
                <w:rFonts w:eastAsia="Arial" w:cs="Arial"/>
                <w:spacing w:val="-1"/>
                <w:sz w:val="20"/>
                <w:szCs w:val="20"/>
              </w:rPr>
              <w:t>зг</w:t>
            </w:r>
            <w:r w:rsidRPr="00160621">
              <w:rPr>
                <w:rFonts w:eastAsia="Arial" w:cs="Arial"/>
                <w:spacing w:val="1"/>
                <w:sz w:val="20"/>
                <w:szCs w:val="20"/>
              </w:rPr>
              <w:t>рађе</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z w:val="20"/>
                <w:szCs w:val="20"/>
              </w:rPr>
              <w:t xml:space="preserve">у </w:t>
            </w:r>
            <w:proofErr w:type="spellStart"/>
            <w:r w:rsidRPr="00160621">
              <w:rPr>
                <w:rFonts w:eastAsia="Arial" w:cs="Arial"/>
                <w:spacing w:val="-1"/>
                <w:sz w:val="20"/>
                <w:szCs w:val="20"/>
              </w:rPr>
              <w:t>ту</w:t>
            </w:r>
            <w:r w:rsidRPr="00160621">
              <w:rPr>
                <w:rFonts w:eastAsia="Arial" w:cs="Arial"/>
                <w:spacing w:val="1"/>
                <w:sz w:val="20"/>
                <w:szCs w:val="20"/>
              </w:rPr>
              <w:t>рс</w:t>
            </w:r>
            <w:r w:rsidRPr="00160621">
              <w:rPr>
                <w:rFonts w:eastAsia="Arial" w:cs="Arial"/>
                <w:sz w:val="20"/>
                <w:szCs w:val="20"/>
              </w:rPr>
              <w:t>к</w:t>
            </w:r>
            <w:r w:rsidRPr="00160621">
              <w:rPr>
                <w:rFonts w:eastAsia="Arial" w:cs="Arial"/>
                <w:spacing w:val="1"/>
                <w:sz w:val="20"/>
                <w:szCs w:val="20"/>
              </w:rPr>
              <w:t>о</w:t>
            </w:r>
            <w:r w:rsidRPr="00160621">
              <w:rPr>
                <w:rFonts w:eastAsia="Arial" w:cs="Arial"/>
                <w:sz w:val="20"/>
                <w:szCs w:val="20"/>
              </w:rPr>
              <w:t>м</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п</w:t>
            </w:r>
            <w:r w:rsidRPr="00160621">
              <w:rPr>
                <w:rFonts w:eastAsia="Arial" w:cs="Arial"/>
                <w:spacing w:val="1"/>
                <w:sz w:val="20"/>
                <w:szCs w:val="20"/>
              </w:rPr>
              <w:t>ер</w:t>
            </w:r>
            <w:r w:rsidRPr="00160621">
              <w:rPr>
                <w:rFonts w:eastAsia="Arial" w:cs="Arial"/>
                <w:sz w:val="20"/>
                <w:szCs w:val="20"/>
              </w:rPr>
              <w:t>и</w:t>
            </w:r>
            <w:r w:rsidRPr="00160621">
              <w:rPr>
                <w:rFonts w:eastAsia="Arial" w:cs="Arial"/>
                <w:spacing w:val="-1"/>
                <w:sz w:val="20"/>
                <w:szCs w:val="20"/>
              </w:rPr>
              <w:t>о</w:t>
            </w:r>
            <w:r w:rsidRPr="00160621">
              <w:rPr>
                <w:rFonts w:eastAsia="Arial" w:cs="Arial"/>
                <w:spacing w:val="1"/>
                <w:sz w:val="20"/>
                <w:szCs w:val="20"/>
              </w:rPr>
              <w:t>д</w:t>
            </w:r>
            <w:r w:rsidRPr="00160621">
              <w:rPr>
                <w:rFonts w:eastAsia="Arial" w:cs="Arial"/>
                <w:spacing w:val="-1"/>
                <w:sz w:val="20"/>
                <w:szCs w:val="20"/>
              </w:rPr>
              <w:t>у</w:t>
            </w:r>
            <w:proofErr w:type="spellEnd"/>
            <w:r w:rsidRPr="00160621">
              <w:rPr>
                <w:rFonts w:eastAsia="Arial" w:cs="Arial"/>
                <w:sz w:val="20"/>
                <w:szCs w:val="20"/>
              </w:rPr>
              <w:t xml:space="preserve">, </w:t>
            </w:r>
            <w:proofErr w:type="spellStart"/>
            <w:r w:rsidRPr="00160621">
              <w:rPr>
                <w:rFonts w:eastAsia="Arial" w:cs="Arial"/>
                <w:sz w:val="20"/>
                <w:szCs w:val="20"/>
              </w:rPr>
              <w:t>к</w:t>
            </w:r>
            <w:r w:rsidRPr="00160621">
              <w:rPr>
                <w:rFonts w:eastAsia="Arial" w:cs="Arial"/>
                <w:spacing w:val="1"/>
                <w:sz w:val="20"/>
                <w:szCs w:val="20"/>
              </w:rPr>
              <w:t>ра</w:t>
            </w:r>
            <w:r w:rsidRPr="00160621">
              <w:rPr>
                <w:rFonts w:eastAsia="Arial" w:cs="Arial"/>
                <w:sz w:val="20"/>
                <w:szCs w:val="20"/>
              </w:rPr>
              <w:t>ј</w:t>
            </w:r>
            <w:proofErr w:type="spellEnd"/>
            <w:r w:rsidRPr="00160621">
              <w:rPr>
                <w:rFonts w:eastAsia="Arial" w:cs="Arial"/>
                <w:spacing w:val="2"/>
                <w:sz w:val="20"/>
                <w:szCs w:val="20"/>
              </w:rPr>
              <w:t xml:space="preserve"> </w:t>
            </w:r>
            <w:r w:rsidRPr="00160621">
              <w:rPr>
                <w:rFonts w:eastAsia="Arial" w:cs="Arial"/>
                <w:spacing w:val="-3"/>
                <w:sz w:val="20"/>
                <w:szCs w:val="20"/>
              </w:rPr>
              <w:t>X</w:t>
            </w:r>
            <w:r w:rsidRPr="00160621">
              <w:rPr>
                <w:rFonts w:eastAsia="Arial" w:cs="Arial"/>
                <w:sz w:val="20"/>
                <w:szCs w:val="20"/>
              </w:rPr>
              <w:t>VI</w:t>
            </w:r>
            <w:r w:rsidRPr="00160621">
              <w:rPr>
                <w:rFonts w:eastAsia="Arial" w:cs="Arial"/>
                <w:spacing w:val="1"/>
                <w:sz w:val="20"/>
                <w:szCs w:val="20"/>
              </w:rPr>
              <w:t xml:space="preserve"> </w:t>
            </w:r>
            <w:proofErr w:type="spellStart"/>
            <w:r w:rsidRPr="00160621">
              <w:rPr>
                <w:rFonts w:eastAsia="Arial" w:cs="Arial"/>
                <w:sz w:val="20"/>
                <w:szCs w:val="20"/>
              </w:rPr>
              <w:t>ви</w:t>
            </w:r>
            <w:r w:rsidRPr="00160621">
              <w:rPr>
                <w:rFonts w:eastAsia="Arial" w:cs="Arial"/>
                <w:spacing w:val="1"/>
                <w:sz w:val="20"/>
                <w:szCs w:val="20"/>
              </w:rPr>
              <w:t>ј</w:t>
            </w:r>
            <w:r w:rsidRPr="00160621">
              <w:rPr>
                <w:rFonts w:eastAsia="Arial" w:cs="Arial"/>
                <w:spacing w:val="-2"/>
                <w:sz w:val="20"/>
                <w:szCs w:val="20"/>
              </w:rPr>
              <w:t>е</w:t>
            </w:r>
            <w:r w:rsidRPr="00160621">
              <w:rPr>
                <w:rFonts w:eastAsia="Arial" w:cs="Arial"/>
                <w:sz w:val="20"/>
                <w:szCs w:val="20"/>
              </w:rPr>
              <w:t>ка</w:t>
            </w:r>
            <w:proofErr w:type="spellEnd"/>
          </w:p>
        </w:tc>
        <w:tc>
          <w:tcPr>
            <w:tcW w:w="1580" w:type="dxa"/>
            <w:vAlign w:val="center"/>
          </w:tcPr>
          <w:p w14:paraId="10144ACC" w14:textId="77777777" w:rsidR="00160621" w:rsidRPr="00160621" w:rsidRDefault="00160621" w:rsidP="00160621">
            <w:pPr>
              <w:spacing w:line="20" w:lineRule="atLeast"/>
              <w:ind w:left="-2" w:right="7" w:firstLine="2"/>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pacing w:val="-4"/>
                <w:sz w:val="20"/>
                <w:szCs w:val="20"/>
              </w:rPr>
              <w:t>М</w:t>
            </w:r>
            <w:r w:rsidRPr="00160621">
              <w:rPr>
                <w:rFonts w:eastAsia="Arial" w:cs="Arial"/>
                <w:spacing w:val="1"/>
                <w:sz w:val="20"/>
                <w:szCs w:val="20"/>
              </w:rPr>
              <w:t>јес</w:t>
            </w:r>
            <w:r w:rsidRPr="00160621">
              <w:rPr>
                <w:rFonts w:eastAsia="Arial" w:cs="Arial"/>
                <w:spacing w:val="-1"/>
                <w:sz w:val="20"/>
                <w:szCs w:val="20"/>
              </w:rPr>
              <w:t>т</w:t>
            </w:r>
            <w:r w:rsidRPr="00160621">
              <w:rPr>
                <w:rFonts w:eastAsia="Arial" w:cs="Arial"/>
                <w:sz w:val="20"/>
                <w:szCs w:val="20"/>
              </w:rPr>
              <w:t>о</w:t>
            </w:r>
            <w:proofErr w:type="spellEnd"/>
            <w:r w:rsidRPr="00160621">
              <w:rPr>
                <w:rFonts w:eastAsia="Arial" w:cs="Arial"/>
                <w:spacing w:val="1"/>
                <w:sz w:val="20"/>
                <w:szCs w:val="20"/>
              </w:rPr>
              <w:t xml:space="preserve"> </w:t>
            </w:r>
            <w:r w:rsidRPr="00160621">
              <w:rPr>
                <w:rFonts w:eastAsia="Arial" w:cs="Arial"/>
                <w:sz w:val="20"/>
                <w:szCs w:val="20"/>
              </w:rPr>
              <w:t>и</w:t>
            </w:r>
            <w:r w:rsidRPr="00160621">
              <w:rPr>
                <w:rFonts w:eastAsia="Arial" w:cs="Arial"/>
                <w:spacing w:val="1"/>
                <w:sz w:val="20"/>
                <w:szCs w:val="20"/>
              </w:rPr>
              <w:t xml:space="preserve">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ци</w:t>
            </w:r>
            <w:proofErr w:type="spellEnd"/>
            <w:r w:rsidRPr="00160621">
              <w:rPr>
                <w:rFonts w:eastAsia="Arial" w:cs="Arial"/>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рад</w:t>
            </w:r>
            <w:r w:rsidRPr="00160621">
              <w:rPr>
                <w:rFonts w:eastAsia="Arial" w:cs="Arial"/>
                <w:sz w:val="20"/>
                <w:szCs w:val="20"/>
              </w:rPr>
              <w:t>и</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љ</w:t>
            </w:r>
            <w:r w:rsidRPr="00160621">
              <w:rPr>
                <w:rFonts w:eastAsia="Arial" w:cs="Arial"/>
                <w:spacing w:val="1"/>
                <w:sz w:val="20"/>
                <w:szCs w:val="20"/>
              </w:rPr>
              <w:t>с</w:t>
            </w:r>
            <w:r w:rsidRPr="00160621">
              <w:rPr>
                <w:rFonts w:eastAsia="Arial" w:cs="Arial"/>
                <w:sz w:val="20"/>
                <w:szCs w:val="20"/>
              </w:rPr>
              <w:t>ке</w:t>
            </w:r>
            <w:proofErr w:type="spellEnd"/>
            <w:r w:rsidRPr="00160621">
              <w:rPr>
                <w:rFonts w:eastAsia="Arial" w:cs="Arial"/>
                <w:sz w:val="20"/>
                <w:szCs w:val="20"/>
              </w:rPr>
              <w:t xml:space="preserve"> </w:t>
            </w:r>
            <w:proofErr w:type="spellStart"/>
            <w:r w:rsidRPr="00160621">
              <w:rPr>
                <w:rFonts w:eastAsia="Arial" w:cs="Arial"/>
                <w:sz w:val="20"/>
                <w:szCs w:val="20"/>
              </w:rPr>
              <w:t>ц</w:t>
            </w:r>
            <w:r w:rsidRPr="00160621">
              <w:rPr>
                <w:rFonts w:eastAsia="Arial" w:cs="Arial"/>
                <w:spacing w:val="1"/>
                <w:sz w:val="20"/>
                <w:szCs w:val="20"/>
              </w:rPr>
              <w:t>јел</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е</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у</w:t>
            </w:r>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ш</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pacing w:val="-1"/>
                <w:sz w:val="20"/>
                <w:szCs w:val="20"/>
              </w:rPr>
              <w:t>н</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Ли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у</w:t>
            </w:r>
            <w:proofErr w:type="spellEnd"/>
          </w:p>
          <w:p w14:paraId="75863957"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н</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о</w:t>
            </w:r>
            <w:r w:rsidRPr="00160621">
              <w:rPr>
                <w:rFonts w:eastAsia="Arial" w:cs="Arial"/>
                <w:spacing w:val="-1"/>
                <w:sz w:val="20"/>
                <w:szCs w:val="20"/>
              </w:rPr>
              <w:t>н</w:t>
            </w:r>
            <w:r w:rsidRPr="00160621">
              <w:rPr>
                <w:rFonts w:eastAsia="Arial" w:cs="Arial"/>
                <w:spacing w:val="1"/>
                <w:sz w:val="20"/>
                <w:szCs w:val="20"/>
              </w:rPr>
              <w:t>ал</w:t>
            </w:r>
            <w:r w:rsidRPr="00160621">
              <w:rPr>
                <w:rFonts w:eastAsia="Arial" w:cs="Arial"/>
                <w:spacing w:val="-1"/>
                <w:sz w:val="20"/>
                <w:szCs w:val="20"/>
              </w:rPr>
              <w:t>н</w:t>
            </w:r>
            <w:r w:rsidRPr="00160621">
              <w:rPr>
                <w:rFonts w:eastAsia="Arial" w:cs="Arial"/>
                <w:sz w:val="20"/>
                <w:szCs w:val="20"/>
              </w:rPr>
              <w:t>их</w:t>
            </w:r>
            <w:proofErr w:type="spellEnd"/>
            <w:r w:rsidRPr="00160621">
              <w:rPr>
                <w:rFonts w:eastAsia="Arial" w:cs="Arial"/>
                <w:sz w:val="20"/>
                <w:szCs w:val="20"/>
              </w:rPr>
              <w:t xml:space="preserve"> </w:t>
            </w: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ика</w:t>
            </w:r>
            <w:proofErr w:type="spellEnd"/>
            <w:r w:rsidRPr="00160621">
              <w:rPr>
                <w:rFonts w:eastAsia="Arial" w:cs="Arial"/>
                <w:spacing w:val="1"/>
                <w:sz w:val="20"/>
                <w:szCs w:val="20"/>
              </w:rPr>
              <w:t xml:space="preserve"> </w:t>
            </w:r>
            <w:proofErr w:type="spellStart"/>
            <w:r w:rsidRPr="00160621">
              <w:rPr>
                <w:rFonts w:eastAsia="Arial" w:cs="Arial"/>
                <w:sz w:val="20"/>
                <w:szCs w:val="20"/>
              </w:rPr>
              <w:t>БиХ</w:t>
            </w:r>
            <w:proofErr w:type="spellEnd"/>
          </w:p>
        </w:tc>
        <w:tc>
          <w:tcPr>
            <w:tcW w:w="1310" w:type="dxa"/>
            <w:vAlign w:val="center"/>
          </w:tcPr>
          <w:p w14:paraId="3952B884" w14:textId="77777777" w:rsidR="00160621" w:rsidRPr="00160621" w:rsidRDefault="00160621"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357D67CF" w14:textId="77777777" w:rsidR="00160621" w:rsidRPr="00160621" w:rsidRDefault="00160621"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27045175" w14:textId="77777777" w:rsidR="00160621" w:rsidRPr="00160621" w:rsidRDefault="00160621"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6BB5C680" w14:textId="77777777" w:rsidR="00160621" w:rsidRPr="00160621" w:rsidRDefault="00160621"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w:t>
            </w:r>
          </w:p>
        </w:tc>
        <w:tc>
          <w:tcPr>
            <w:tcW w:w="1317" w:type="dxa"/>
            <w:vAlign w:val="center"/>
          </w:tcPr>
          <w:p w14:paraId="378D03E7" w14:textId="77777777" w:rsidR="00160621" w:rsidRPr="00160621" w:rsidRDefault="00160621"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37DB81DF"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На</w:t>
            </w:r>
            <w:r w:rsidRPr="00160621">
              <w:rPr>
                <w:rFonts w:eastAsia="Arial" w:cs="Arial"/>
                <w:spacing w:val="1"/>
                <w:sz w:val="20"/>
                <w:szCs w:val="20"/>
              </w:rPr>
              <w:t>ј</w:t>
            </w:r>
            <w:r w:rsidRPr="00160621">
              <w:rPr>
                <w:rFonts w:eastAsia="Arial" w:cs="Arial"/>
                <w:sz w:val="20"/>
                <w:szCs w:val="20"/>
              </w:rPr>
              <w:t>виши</w:t>
            </w:r>
            <w:proofErr w:type="spellEnd"/>
            <w:r w:rsidRPr="00160621">
              <w:rPr>
                <w:rFonts w:eastAsia="Arial" w:cs="Arial"/>
                <w:sz w:val="20"/>
                <w:szCs w:val="20"/>
              </w:rPr>
              <w:t xml:space="preserve"> </w:t>
            </w:r>
            <w:proofErr w:type="spellStart"/>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епе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pacing w:val="1"/>
                <w:sz w:val="20"/>
                <w:szCs w:val="20"/>
              </w:rPr>
              <w:t>а</w:t>
            </w:r>
            <w:r w:rsidRPr="00160621">
              <w:rPr>
                <w:rFonts w:eastAsia="Arial" w:cs="Arial"/>
                <w:sz w:val="20"/>
                <w:szCs w:val="20"/>
              </w:rPr>
              <w:t>ш</w:t>
            </w:r>
            <w:r w:rsidRPr="00160621">
              <w:rPr>
                <w:rFonts w:eastAsia="Arial" w:cs="Arial"/>
                <w:spacing w:val="-1"/>
                <w:sz w:val="20"/>
                <w:szCs w:val="20"/>
              </w:rPr>
              <w:t>т</w:t>
            </w:r>
            <w:r w:rsidRPr="00160621">
              <w:rPr>
                <w:rFonts w:eastAsia="Arial" w:cs="Arial"/>
                <w:sz w:val="20"/>
                <w:szCs w:val="20"/>
              </w:rPr>
              <w:t>и</w:t>
            </w:r>
            <w:r w:rsidRPr="00160621">
              <w:rPr>
                <w:rFonts w:eastAsia="Arial" w:cs="Arial"/>
                <w:spacing w:val="-1"/>
                <w:sz w:val="20"/>
                <w:szCs w:val="20"/>
              </w:rPr>
              <w:t>т</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мј</w:t>
            </w:r>
            <w:r w:rsidRPr="00160621">
              <w:rPr>
                <w:rFonts w:eastAsia="Arial" w:cs="Arial"/>
                <w:spacing w:val="-2"/>
                <w:sz w:val="20"/>
                <w:szCs w:val="20"/>
              </w:rPr>
              <w:t>е</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ка</w:t>
            </w:r>
            <w:proofErr w:type="spellEnd"/>
          </w:p>
        </w:tc>
        <w:tc>
          <w:tcPr>
            <w:tcW w:w="1770" w:type="dxa"/>
            <w:vAlign w:val="center"/>
          </w:tcPr>
          <w:p w14:paraId="7B121064" w14:textId="77777777" w:rsidR="00160621" w:rsidRPr="00160621" w:rsidRDefault="00160621"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7F0BB7FF" w14:textId="77777777" w:rsidR="00160621" w:rsidRPr="00160621" w:rsidRDefault="00160621" w:rsidP="00160621">
            <w:pPr>
              <w:spacing w:line="20" w:lineRule="atLeast"/>
              <w:ind w:left="-25" w:right="14" w:firstLine="2"/>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ј</w:t>
            </w:r>
            <w:r w:rsidRPr="00160621">
              <w:rPr>
                <w:rFonts w:eastAsia="Arial" w:cs="Arial"/>
                <w:sz w:val="20"/>
                <w:szCs w:val="20"/>
              </w:rPr>
              <w:t>е</w:t>
            </w:r>
            <w:proofErr w:type="spellEnd"/>
            <w:r w:rsidRPr="00160621">
              <w:rPr>
                <w:rFonts w:eastAsia="Arial" w:cs="Arial"/>
                <w:spacing w:val="1"/>
                <w:sz w:val="20"/>
                <w:szCs w:val="20"/>
              </w:rPr>
              <w:t xml:space="preserve"> </w:t>
            </w:r>
            <w:proofErr w:type="spellStart"/>
            <w:r w:rsidRPr="00160621">
              <w:rPr>
                <w:rFonts w:eastAsia="Arial" w:cs="Arial"/>
                <w:spacing w:val="-2"/>
                <w:sz w:val="20"/>
                <w:szCs w:val="20"/>
              </w:rPr>
              <w:t>б</w:t>
            </w:r>
            <w:r w:rsidRPr="00160621">
              <w:rPr>
                <w:rFonts w:eastAsia="Arial" w:cs="Arial"/>
                <w:sz w:val="20"/>
                <w:szCs w:val="20"/>
              </w:rPr>
              <w:t>ио</w:t>
            </w:r>
            <w:proofErr w:type="spellEnd"/>
            <w:r w:rsidRPr="00160621">
              <w:rPr>
                <w:rFonts w:eastAsia="Arial" w:cs="Arial"/>
                <w:sz w:val="20"/>
                <w:szCs w:val="20"/>
              </w:rPr>
              <w:t xml:space="preserve"> </w:t>
            </w:r>
            <w:proofErr w:type="spellStart"/>
            <w:r w:rsidRPr="00160621">
              <w:rPr>
                <w:rFonts w:eastAsia="Arial" w:cs="Arial"/>
                <w:spacing w:val="-1"/>
                <w:sz w:val="20"/>
                <w:szCs w:val="20"/>
              </w:rPr>
              <w:t>у</w:t>
            </w:r>
            <w:r w:rsidRPr="00160621">
              <w:rPr>
                <w:rFonts w:eastAsia="Arial" w:cs="Arial"/>
                <w:spacing w:val="1"/>
                <w:sz w:val="20"/>
                <w:szCs w:val="20"/>
              </w:rPr>
              <w:t>п</w:t>
            </w:r>
            <w:r w:rsidRPr="00160621">
              <w:rPr>
                <w:rFonts w:eastAsia="Arial" w:cs="Arial"/>
                <w:sz w:val="20"/>
                <w:szCs w:val="20"/>
              </w:rPr>
              <w:t>и</w:t>
            </w:r>
            <w:r w:rsidRPr="00160621">
              <w:rPr>
                <w:rFonts w:eastAsia="Arial" w:cs="Arial"/>
                <w:spacing w:val="1"/>
                <w:sz w:val="20"/>
                <w:szCs w:val="20"/>
              </w:rPr>
              <w:t>са</w:t>
            </w:r>
            <w:r w:rsidRPr="00160621">
              <w:rPr>
                <w:rFonts w:eastAsia="Arial" w:cs="Arial"/>
                <w:sz w:val="20"/>
                <w:szCs w:val="20"/>
              </w:rPr>
              <w:t>н</w:t>
            </w:r>
            <w:proofErr w:type="spellEnd"/>
            <w:r w:rsidRPr="00160621">
              <w:rPr>
                <w:rFonts w:eastAsia="Arial" w:cs="Arial"/>
                <w:spacing w:val="-1"/>
                <w:sz w:val="20"/>
                <w:szCs w:val="20"/>
              </w:rPr>
              <w:t xml:space="preserve"> </w:t>
            </w:r>
            <w:r w:rsidRPr="00160621">
              <w:rPr>
                <w:rFonts w:eastAsia="Arial" w:cs="Arial"/>
                <w:sz w:val="20"/>
                <w:szCs w:val="20"/>
              </w:rPr>
              <w:t>у</w:t>
            </w:r>
            <w:r w:rsidRPr="00160621">
              <w:rPr>
                <w:rFonts w:eastAsia="Arial" w:cs="Arial"/>
                <w:spacing w:val="-1"/>
                <w:sz w:val="20"/>
                <w:szCs w:val="20"/>
              </w:rPr>
              <w:t xml:space="preserve"> </w:t>
            </w:r>
            <w:proofErr w:type="spellStart"/>
            <w:r w:rsidRPr="00160621">
              <w:rPr>
                <w:rFonts w:eastAsia="Arial" w:cs="Arial"/>
                <w:spacing w:val="1"/>
                <w:sz w:val="20"/>
                <w:szCs w:val="20"/>
              </w:rPr>
              <w:t>ре</w:t>
            </w:r>
            <w:r w:rsidRPr="00160621">
              <w:rPr>
                <w:rFonts w:eastAsia="Arial" w:cs="Arial"/>
                <w:spacing w:val="-1"/>
                <w:sz w:val="20"/>
                <w:szCs w:val="20"/>
              </w:rPr>
              <w:t>г</w:t>
            </w:r>
            <w:r w:rsidRPr="00160621">
              <w:rPr>
                <w:rFonts w:eastAsia="Arial" w:cs="Arial"/>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р</w:t>
            </w:r>
            <w:proofErr w:type="spellEnd"/>
            <w:r w:rsidRPr="00160621">
              <w:rPr>
                <w:rFonts w:eastAsia="Arial" w:cs="Arial"/>
                <w:sz w:val="20"/>
                <w:szCs w:val="20"/>
              </w:rPr>
              <w:t xml:space="preserve"> </w:t>
            </w: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ика</w:t>
            </w:r>
            <w:proofErr w:type="spellEnd"/>
          </w:p>
          <w:p w14:paraId="7F9EB296"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к</w:t>
            </w:r>
            <w:r w:rsidRPr="00160621">
              <w:rPr>
                <w:rFonts w:eastAsia="Arial" w:cs="Arial"/>
                <w:spacing w:val="-1"/>
                <w:sz w:val="20"/>
                <w:szCs w:val="20"/>
              </w:rPr>
              <w:t>у</w:t>
            </w:r>
            <w:r w:rsidRPr="00160621">
              <w:rPr>
                <w:rFonts w:eastAsia="Arial" w:cs="Arial"/>
                <w:spacing w:val="1"/>
                <w:sz w:val="20"/>
                <w:szCs w:val="20"/>
              </w:rPr>
              <w:t>л</w:t>
            </w:r>
            <w:r w:rsidRPr="00160621">
              <w:rPr>
                <w:rFonts w:eastAsia="Arial" w:cs="Arial"/>
                <w:spacing w:val="-1"/>
                <w:sz w:val="20"/>
                <w:szCs w:val="20"/>
              </w:rPr>
              <w:t>ту</w:t>
            </w:r>
            <w:r w:rsidRPr="00160621">
              <w:rPr>
                <w:rFonts w:eastAsia="Arial" w:cs="Arial"/>
                <w:spacing w:val="1"/>
                <w:sz w:val="20"/>
                <w:szCs w:val="20"/>
              </w:rPr>
              <w:t>р</w:t>
            </w:r>
            <w:r w:rsidRPr="00160621">
              <w:rPr>
                <w:rFonts w:eastAsia="Arial" w:cs="Arial"/>
                <w:sz w:val="20"/>
                <w:szCs w:val="20"/>
              </w:rPr>
              <w:t>е</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о</w:t>
            </w:r>
            <w:r w:rsidRPr="00160621">
              <w:rPr>
                <w:rFonts w:eastAsia="Arial" w:cs="Arial"/>
                <w:sz w:val="20"/>
                <w:szCs w:val="20"/>
              </w:rPr>
              <w:t>д</w:t>
            </w:r>
            <w:proofErr w:type="spellEnd"/>
            <w:r w:rsidRPr="00160621">
              <w:rPr>
                <w:rFonts w:eastAsia="Arial" w:cs="Arial"/>
                <w:spacing w:val="1"/>
                <w:sz w:val="20"/>
                <w:szCs w:val="20"/>
              </w:rPr>
              <w:t xml:space="preserve"> 19</w:t>
            </w:r>
            <w:r w:rsidRPr="00160621">
              <w:rPr>
                <w:rFonts w:eastAsia="Arial" w:cs="Arial"/>
                <w:spacing w:val="-2"/>
                <w:sz w:val="20"/>
                <w:szCs w:val="20"/>
              </w:rPr>
              <w:t>5</w:t>
            </w:r>
            <w:r w:rsidRPr="00160621">
              <w:rPr>
                <w:rFonts w:eastAsia="Arial" w:cs="Arial"/>
                <w:spacing w:val="1"/>
                <w:sz w:val="20"/>
                <w:szCs w:val="20"/>
              </w:rPr>
              <w:t>1</w:t>
            </w:r>
            <w:r w:rsidRPr="00160621">
              <w:rPr>
                <w:rFonts w:eastAsia="Arial" w:cs="Arial"/>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од</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е</w:t>
            </w:r>
            <w:proofErr w:type="spellEnd"/>
          </w:p>
        </w:tc>
      </w:tr>
      <w:tr w:rsidR="00160621" w:rsidRPr="00160621" w14:paraId="7377E876" w14:textId="77777777" w:rsidTr="00014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vAlign w:val="center"/>
          </w:tcPr>
          <w:p w14:paraId="63E5EC88" w14:textId="77777777" w:rsidR="00160621" w:rsidRPr="00160621" w:rsidRDefault="00160621" w:rsidP="00160621">
            <w:pPr>
              <w:spacing w:line="20" w:lineRule="atLeast"/>
              <w:jc w:val="center"/>
              <w:rPr>
                <w:sz w:val="20"/>
                <w:szCs w:val="20"/>
              </w:rPr>
            </w:pPr>
          </w:p>
          <w:p w14:paraId="06B01898" w14:textId="77777777" w:rsidR="00160621" w:rsidRPr="00160621" w:rsidRDefault="00160621" w:rsidP="00160621">
            <w:pPr>
              <w:spacing w:line="20" w:lineRule="atLeast"/>
              <w:jc w:val="center"/>
              <w:rPr>
                <w:sz w:val="20"/>
                <w:szCs w:val="20"/>
              </w:rPr>
            </w:pPr>
          </w:p>
          <w:p w14:paraId="2CAC2403" w14:textId="77777777" w:rsidR="00160621" w:rsidRPr="00160621" w:rsidRDefault="00160621" w:rsidP="00160621">
            <w:pPr>
              <w:spacing w:line="20" w:lineRule="atLeast"/>
              <w:jc w:val="center"/>
              <w:rPr>
                <w:sz w:val="20"/>
                <w:szCs w:val="20"/>
              </w:rPr>
            </w:pPr>
          </w:p>
          <w:p w14:paraId="62EE41AF" w14:textId="77777777" w:rsidR="00160621" w:rsidRDefault="00160621" w:rsidP="00160621">
            <w:pPr>
              <w:autoSpaceDE w:val="0"/>
              <w:autoSpaceDN w:val="0"/>
              <w:adjustRightInd w:val="0"/>
              <w:spacing w:line="20" w:lineRule="atLeast"/>
              <w:jc w:val="center"/>
              <w:rPr>
                <w:rFonts w:eastAsia="Arial" w:cs="Arial"/>
                <w:sz w:val="20"/>
                <w:szCs w:val="20"/>
                <w:lang w:val="sr-Cyrl-BA"/>
              </w:rPr>
            </w:pPr>
            <w:r w:rsidRPr="00160621">
              <w:rPr>
                <w:rFonts w:eastAsia="Arial" w:cs="Arial"/>
                <w:sz w:val="20"/>
                <w:szCs w:val="20"/>
                <w:lang w:val="sr-Cyrl-BA"/>
              </w:rPr>
              <w:t>9</w:t>
            </w:r>
          </w:p>
          <w:p w14:paraId="695AB20F" w14:textId="77777777" w:rsidR="00014A02" w:rsidRDefault="00014A02" w:rsidP="00160621">
            <w:pPr>
              <w:autoSpaceDE w:val="0"/>
              <w:autoSpaceDN w:val="0"/>
              <w:adjustRightInd w:val="0"/>
              <w:spacing w:line="20" w:lineRule="atLeast"/>
              <w:jc w:val="center"/>
              <w:rPr>
                <w:rFonts w:eastAsia="Arial" w:cs="Arial"/>
                <w:sz w:val="20"/>
                <w:szCs w:val="20"/>
                <w:lang w:val="sr-Cyrl-BA"/>
              </w:rPr>
            </w:pPr>
          </w:p>
          <w:p w14:paraId="576DE155" w14:textId="77777777" w:rsidR="00014A02" w:rsidRPr="00160621" w:rsidRDefault="00014A02" w:rsidP="00160621">
            <w:pPr>
              <w:autoSpaceDE w:val="0"/>
              <w:autoSpaceDN w:val="0"/>
              <w:adjustRightInd w:val="0"/>
              <w:spacing w:line="20" w:lineRule="atLeast"/>
              <w:jc w:val="center"/>
              <w:rPr>
                <w:rFonts w:eastAsia="Arial" w:cs="Arial"/>
                <w:sz w:val="20"/>
                <w:szCs w:val="20"/>
                <w:lang w:val="sr-Cyrl-BA"/>
              </w:rPr>
            </w:pPr>
          </w:p>
          <w:p w14:paraId="2D6A6BB2" w14:textId="77777777" w:rsidR="00160621" w:rsidRPr="00160621" w:rsidRDefault="00160621" w:rsidP="00160621">
            <w:pPr>
              <w:autoSpaceDE w:val="0"/>
              <w:autoSpaceDN w:val="0"/>
              <w:adjustRightInd w:val="0"/>
              <w:spacing w:line="20" w:lineRule="atLeast"/>
              <w:jc w:val="center"/>
              <w:rPr>
                <w:rFonts w:cs="Calibri"/>
                <w:noProof/>
                <w:color w:val="000000"/>
                <w:sz w:val="20"/>
                <w:szCs w:val="20"/>
                <w:lang w:val="sr-Cyrl-BA"/>
              </w:rPr>
            </w:pPr>
          </w:p>
        </w:tc>
        <w:tc>
          <w:tcPr>
            <w:tcW w:w="1701" w:type="dxa"/>
            <w:shd w:val="clear" w:color="auto" w:fill="F2F2F2" w:themeFill="background1" w:themeFillShade="F2"/>
            <w:vAlign w:val="center"/>
          </w:tcPr>
          <w:p w14:paraId="66B26221" w14:textId="77777777" w:rsidR="00160621" w:rsidRPr="00160621" w:rsidRDefault="00160621" w:rsidP="00160621">
            <w:pPr>
              <w:spacing w:line="20" w:lineRule="atLeast"/>
              <w:ind w:right="68"/>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z w:val="20"/>
                <w:szCs w:val="20"/>
              </w:rPr>
              <w:lastRenderedPageBreak/>
              <w:t>Џ</w:t>
            </w:r>
            <w:r w:rsidRPr="00160621">
              <w:rPr>
                <w:rFonts w:eastAsia="Arial" w:cs="Arial"/>
                <w:spacing w:val="1"/>
                <w:sz w:val="20"/>
                <w:szCs w:val="20"/>
              </w:rPr>
              <w:t>ам</w:t>
            </w:r>
            <w:r w:rsidRPr="00160621">
              <w:rPr>
                <w:rFonts w:eastAsia="Arial" w:cs="Arial"/>
                <w:sz w:val="20"/>
                <w:szCs w:val="20"/>
              </w:rPr>
              <w:t>и</w:t>
            </w:r>
            <w:r w:rsidRPr="00160621">
              <w:rPr>
                <w:rFonts w:eastAsia="Arial" w:cs="Arial"/>
                <w:spacing w:val="-1"/>
                <w:sz w:val="20"/>
                <w:szCs w:val="20"/>
              </w:rPr>
              <w:t>ј</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у</w:t>
            </w:r>
            <w:r w:rsidRPr="00160621">
              <w:rPr>
                <w:rFonts w:eastAsia="Arial" w:cs="Arial"/>
                <w:spacing w:val="-1"/>
                <w:sz w:val="20"/>
                <w:szCs w:val="20"/>
              </w:rPr>
              <w:t xml:space="preserve"> </w:t>
            </w:r>
            <w:proofErr w:type="spellStart"/>
            <w:r w:rsidRPr="00160621">
              <w:rPr>
                <w:rFonts w:eastAsia="Arial" w:cs="Arial"/>
                <w:sz w:val="20"/>
                <w:szCs w:val="20"/>
              </w:rPr>
              <w:t>Ри</w:t>
            </w:r>
            <w:r w:rsidRPr="00160621">
              <w:rPr>
                <w:rFonts w:eastAsia="Arial" w:cs="Arial"/>
                <w:spacing w:val="1"/>
                <w:sz w:val="20"/>
                <w:szCs w:val="20"/>
              </w:rPr>
              <w:t>је</w:t>
            </w:r>
            <w:r w:rsidRPr="00160621">
              <w:rPr>
                <w:rFonts w:eastAsia="Arial" w:cs="Arial"/>
                <w:sz w:val="20"/>
                <w:szCs w:val="20"/>
              </w:rPr>
              <w:t>ци</w:t>
            </w:r>
            <w:proofErr w:type="spellEnd"/>
          </w:p>
          <w:p w14:paraId="646B7D5A"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w:t>
            </w:r>
            <w:proofErr w:type="spellStart"/>
            <w:r w:rsidRPr="00160621">
              <w:rPr>
                <w:rFonts w:eastAsia="Arial" w:cs="Arial"/>
                <w:spacing w:val="-2"/>
                <w:sz w:val="20"/>
                <w:szCs w:val="20"/>
              </w:rPr>
              <w:t>Х</w:t>
            </w:r>
            <w:r w:rsidRPr="00160621">
              <w:rPr>
                <w:rFonts w:eastAsia="Arial" w:cs="Arial"/>
                <w:spacing w:val="1"/>
                <w:sz w:val="20"/>
                <w:szCs w:val="20"/>
              </w:rPr>
              <w:t>ам</w:t>
            </w:r>
            <w:r w:rsidRPr="00160621">
              <w:rPr>
                <w:rFonts w:eastAsia="Arial" w:cs="Arial"/>
                <w:sz w:val="20"/>
                <w:szCs w:val="20"/>
              </w:rPr>
              <w:t>и</w:t>
            </w:r>
            <w:r w:rsidRPr="00160621">
              <w:rPr>
                <w:rFonts w:eastAsia="Arial" w:cs="Arial"/>
                <w:spacing w:val="1"/>
                <w:sz w:val="20"/>
                <w:szCs w:val="20"/>
              </w:rPr>
              <w:t>д</w:t>
            </w:r>
            <w:r w:rsidRPr="00160621">
              <w:rPr>
                <w:rFonts w:eastAsia="Arial" w:cs="Arial"/>
                <w:sz w:val="20"/>
                <w:szCs w:val="20"/>
              </w:rPr>
              <w:t>и</w:t>
            </w:r>
            <w:r w:rsidRPr="00160621">
              <w:rPr>
                <w:rFonts w:eastAsia="Arial" w:cs="Arial"/>
                <w:spacing w:val="1"/>
                <w:sz w:val="20"/>
                <w:szCs w:val="20"/>
              </w:rPr>
              <w:t>ја</w:t>
            </w:r>
            <w:proofErr w:type="spellEnd"/>
            <w:r w:rsidRPr="00160621">
              <w:rPr>
                <w:rFonts w:eastAsia="Arial" w:cs="Arial"/>
                <w:sz w:val="20"/>
                <w:szCs w:val="20"/>
              </w:rPr>
              <w:t>)</w:t>
            </w:r>
          </w:p>
        </w:tc>
        <w:tc>
          <w:tcPr>
            <w:tcW w:w="1504" w:type="dxa"/>
            <w:shd w:val="clear" w:color="auto" w:fill="F2F2F2" w:themeFill="background1" w:themeFillShade="F2"/>
            <w:vAlign w:val="center"/>
          </w:tcPr>
          <w:p w14:paraId="0AB4DF15" w14:textId="77777777" w:rsidR="00160621" w:rsidRPr="00160621" w:rsidRDefault="00160621"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57DEE5FE"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lang w:val="sr-Cyrl-BA"/>
              </w:rPr>
            </w:pPr>
            <w:proofErr w:type="spellStart"/>
            <w:r w:rsidRPr="00160621">
              <w:rPr>
                <w:rFonts w:eastAsia="Arial" w:cs="Arial"/>
                <w:sz w:val="20"/>
                <w:szCs w:val="20"/>
              </w:rPr>
              <w:t>Но</w:t>
            </w:r>
            <w:r w:rsidRPr="00160621">
              <w:rPr>
                <w:rFonts w:eastAsia="Arial" w:cs="Arial"/>
                <w:spacing w:val="1"/>
                <w:sz w:val="20"/>
                <w:szCs w:val="20"/>
              </w:rPr>
              <w:t>во</w:t>
            </w:r>
            <w:r w:rsidRPr="00160621">
              <w:rPr>
                <w:rFonts w:eastAsia="Arial" w:cs="Arial"/>
                <w:sz w:val="20"/>
                <w:szCs w:val="20"/>
              </w:rPr>
              <w:t>и</w:t>
            </w:r>
            <w:r w:rsidRPr="00160621">
              <w:rPr>
                <w:rFonts w:eastAsia="Arial" w:cs="Arial"/>
                <w:spacing w:val="-1"/>
                <w:sz w:val="20"/>
                <w:szCs w:val="20"/>
              </w:rPr>
              <w:t>зг</w:t>
            </w:r>
            <w:r w:rsidRPr="00160621">
              <w:rPr>
                <w:rFonts w:eastAsia="Arial" w:cs="Arial"/>
                <w:spacing w:val="1"/>
                <w:sz w:val="20"/>
                <w:szCs w:val="20"/>
              </w:rPr>
              <w:t>рађе</w:t>
            </w:r>
            <w:r w:rsidRPr="00160621">
              <w:rPr>
                <w:rFonts w:eastAsia="Arial" w:cs="Arial"/>
                <w:spacing w:val="-1"/>
                <w:sz w:val="20"/>
                <w:szCs w:val="20"/>
              </w:rPr>
              <w:t>н</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pacing w:val="-1"/>
                <w:sz w:val="20"/>
                <w:szCs w:val="20"/>
              </w:rPr>
              <w:t>т</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ра</w:t>
            </w:r>
            <w:r w:rsidRPr="00160621">
              <w:rPr>
                <w:rFonts w:eastAsia="Arial" w:cs="Arial"/>
                <w:spacing w:val="-1"/>
                <w:sz w:val="20"/>
                <w:szCs w:val="20"/>
              </w:rPr>
              <w:t>н</w:t>
            </w:r>
            <w:r w:rsidRPr="00160621">
              <w:rPr>
                <w:rFonts w:eastAsia="Arial" w:cs="Arial"/>
                <w:sz w:val="20"/>
                <w:szCs w:val="20"/>
              </w:rPr>
              <w:t>и</w:t>
            </w:r>
            <w:r w:rsidRPr="00160621">
              <w:rPr>
                <w:rFonts w:eastAsia="Arial" w:cs="Arial"/>
                <w:spacing w:val="1"/>
                <w:sz w:val="20"/>
                <w:szCs w:val="20"/>
              </w:rPr>
              <w:t>ј</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pacing w:val="-1"/>
                <w:sz w:val="20"/>
                <w:szCs w:val="20"/>
              </w:rPr>
              <w:t xml:space="preserve"> </w:t>
            </w:r>
            <w:proofErr w:type="spellStart"/>
            <w:r w:rsidRPr="00160621">
              <w:rPr>
                <w:rFonts w:eastAsia="Arial" w:cs="Arial"/>
                <w:sz w:val="20"/>
                <w:szCs w:val="20"/>
              </w:rPr>
              <w:lastRenderedPageBreak/>
              <w:t>из</w:t>
            </w:r>
            <w:proofErr w:type="spellEnd"/>
            <w:r w:rsidRPr="00160621">
              <w:rPr>
                <w:rFonts w:eastAsia="Arial" w:cs="Arial"/>
                <w:spacing w:val="-1"/>
                <w:sz w:val="20"/>
                <w:szCs w:val="20"/>
              </w:rPr>
              <w:t xml:space="preserve"> 1</w:t>
            </w:r>
            <w:r w:rsidRPr="00160621">
              <w:rPr>
                <w:rFonts w:eastAsia="Arial" w:cs="Arial"/>
                <w:spacing w:val="1"/>
                <w:sz w:val="20"/>
                <w:szCs w:val="20"/>
              </w:rPr>
              <w:t>908</w:t>
            </w:r>
            <w:r w:rsidRPr="00160621">
              <w:rPr>
                <w:rFonts w:eastAsia="Arial" w:cs="Arial"/>
                <w:sz w:val="20"/>
                <w:szCs w:val="20"/>
              </w:rPr>
              <w:t xml:space="preserve">. </w:t>
            </w:r>
            <w:proofErr w:type="spellStart"/>
            <w:r w:rsidRPr="00160621">
              <w:rPr>
                <w:rFonts w:eastAsia="Arial" w:cs="Arial"/>
                <w:spacing w:val="-1"/>
                <w:sz w:val="20"/>
                <w:szCs w:val="20"/>
              </w:rPr>
              <w:t>Г</w:t>
            </w:r>
            <w:r w:rsidRPr="00160621">
              <w:rPr>
                <w:rFonts w:eastAsia="Arial" w:cs="Arial"/>
                <w:spacing w:val="1"/>
                <w:sz w:val="20"/>
                <w:szCs w:val="20"/>
              </w:rPr>
              <w:t>од</w:t>
            </w:r>
            <w:r w:rsidRPr="00160621">
              <w:rPr>
                <w:rFonts w:eastAsia="Arial" w:cs="Arial"/>
                <w:sz w:val="20"/>
                <w:szCs w:val="20"/>
              </w:rPr>
              <w:t>и</w:t>
            </w:r>
            <w:r w:rsidRPr="00160621">
              <w:rPr>
                <w:rFonts w:eastAsia="Arial" w:cs="Arial"/>
                <w:spacing w:val="-1"/>
                <w:sz w:val="20"/>
                <w:szCs w:val="20"/>
              </w:rPr>
              <w:t>н</w:t>
            </w:r>
            <w:r w:rsidRPr="00160621">
              <w:rPr>
                <w:rFonts w:eastAsia="Arial" w:cs="Arial"/>
                <w:sz w:val="20"/>
                <w:szCs w:val="20"/>
              </w:rPr>
              <w:t>е</w:t>
            </w:r>
            <w:proofErr w:type="spellEnd"/>
          </w:p>
          <w:p w14:paraId="1D2A3869"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c>
          <w:tcPr>
            <w:tcW w:w="1580" w:type="dxa"/>
            <w:shd w:val="clear" w:color="auto" w:fill="F2F2F2" w:themeFill="background1" w:themeFillShade="F2"/>
            <w:vAlign w:val="center"/>
          </w:tcPr>
          <w:p w14:paraId="77C2E6A3" w14:textId="77777777" w:rsidR="00160621" w:rsidRPr="00160621" w:rsidRDefault="00160621" w:rsidP="00160621">
            <w:pPr>
              <w:spacing w:line="20" w:lineRule="atLeast"/>
              <w:ind w:left="84" w:right="91"/>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pacing w:val="-4"/>
                <w:sz w:val="20"/>
                <w:szCs w:val="20"/>
              </w:rPr>
              <w:lastRenderedPageBreak/>
              <w:t>М</w:t>
            </w:r>
            <w:r w:rsidRPr="00160621">
              <w:rPr>
                <w:rFonts w:eastAsia="Arial" w:cs="Arial"/>
                <w:spacing w:val="1"/>
                <w:sz w:val="20"/>
                <w:szCs w:val="20"/>
              </w:rPr>
              <w:t>јес</w:t>
            </w:r>
            <w:r w:rsidRPr="00160621">
              <w:rPr>
                <w:rFonts w:eastAsia="Arial" w:cs="Arial"/>
                <w:spacing w:val="-1"/>
                <w:sz w:val="20"/>
                <w:szCs w:val="20"/>
              </w:rPr>
              <w:t>т</w:t>
            </w:r>
            <w:r w:rsidRPr="00160621">
              <w:rPr>
                <w:rFonts w:eastAsia="Arial" w:cs="Arial"/>
                <w:sz w:val="20"/>
                <w:szCs w:val="20"/>
              </w:rPr>
              <w:t>о</w:t>
            </w:r>
            <w:proofErr w:type="spellEnd"/>
            <w:r w:rsidRPr="00160621">
              <w:rPr>
                <w:rFonts w:eastAsia="Arial" w:cs="Arial"/>
                <w:spacing w:val="1"/>
                <w:sz w:val="20"/>
                <w:szCs w:val="20"/>
              </w:rPr>
              <w:t xml:space="preserve"> </w:t>
            </w:r>
            <w:r w:rsidRPr="00160621">
              <w:rPr>
                <w:rFonts w:eastAsia="Arial" w:cs="Arial"/>
                <w:sz w:val="20"/>
                <w:szCs w:val="20"/>
              </w:rPr>
              <w:t>и</w:t>
            </w:r>
            <w:r w:rsidRPr="00160621">
              <w:rPr>
                <w:rFonts w:eastAsia="Arial" w:cs="Arial"/>
                <w:spacing w:val="1"/>
                <w:sz w:val="20"/>
                <w:szCs w:val="20"/>
              </w:rPr>
              <w:t xml:space="preserve">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ци</w:t>
            </w:r>
            <w:proofErr w:type="spellEnd"/>
            <w:r w:rsidRPr="00160621">
              <w:rPr>
                <w:rFonts w:eastAsia="Arial" w:cs="Arial"/>
                <w:sz w:val="20"/>
                <w:szCs w:val="20"/>
              </w:rPr>
              <w:t xml:space="preserve"> </w:t>
            </w:r>
            <w:proofErr w:type="spellStart"/>
            <w:r w:rsidRPr="00160621">
              <w:rPr>
                <w:rFonts w:eastAsia="Arial" w:cs="Arial"/>
                <w:spacing w:val="1"/>
                <w:sz w:val="20"/>
                <w:szCs w:val="20"/>
              </w:rPr>
              <w:t>пр</w:t>
            </w:r>
            <w:r w:rsidRPr="00160621">
              <w:rPr>
                <w:rFonts w:eastAsia="Arial" w:cs="Arial"/>
                <w:sz w:val="20"/>
                <w:szCs w:val="20"/>
              </w:rPr>
              <w:t>в</w:t>
            </w:r>
            <w:r w:rsidRPr="00160621">
              <w:rPr>
                <w:rFonts w:eastAsia="Arial" w:cs="Arial"/>
                <w:spacing w:val="1"/>
                <w:sz w:val="20"/>
                <w:szCs w:val="20"/>
              </w:rPr>
              <w:t>о</w:t>
            </w:r>
            <w:r w:rsidRPr="00160621">
              <w:rPr>
                <w:rFonts w:eastAsia="Arial" w:cs="Arial"/>
                <w:sz w:val="20"/>
                <w:szCs w:val="20"/>
              </w:rPr>
              <w:t>би</w:t>
            </w:r>
            <w:r w:rsidRPr="00160621">
              <w:rPr>
                <w:rFonts w:eastAsia="Arial" w:cs="Arial"/>
                <w:spacing w:val="-1"/>
                <w:sz w:val="20"/>
                <w:szCs w:val="20"/>
              </w:rPr>
              <w:t>тн</w:t>
            </w:r>
            <w:r w:rsidRPr="00160621">
              <w:rPr>
                <w:rFonts w:eastAsia="Arial" w:cs="Arial"/>
                <w:spacing w:val="1"/>
                <w:sz w:val="20"/>
                <w:szCs w:val="20"/>
              </w:rPr>
              <w:t>о</w:t>
            </w:r>
            <w:r w:rsidRPr="00160621">
              <w:rPr>
                <w:rFonts w:eastAsia="Arial" w:cs="Arial"/>
                <w:sz w:val="20"/>
                <w:szCs w:val="20"/>
              </w:rPr>
              <w:t>г</w:t>
            </w:r>
            <w:proofErr w:type="spellEnd"/>
          </w:p>
          <w:p w14:paraId="0B16FAE5" w14:textId="77777777" w:rsidR="00160621" w:rsidRPr="00160621" w:rsidRDefault="00160621" w:rsidP="00160621">
            <w:pPr>
              <w:spacing w:line="20" w:lineRule="atLeast"/>
              <w:ind w:left="19" w:right="29"/>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lastRenderedPageBreak/>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кта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у</w:t>
            </w:r>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ш</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pacing w:val="-1"/>
                <w:sz w:val="20"/>
                <w:szCs w:val="20"/>
              </w:rPr>
              <w:t>н</w:t>
            </w:r>
            <w:r w:rsidRPr="00160621">
              <w:rPr>
                <w:rFonts w:eastAsia="Arial" w:cs="Arial"/>
                <w:sz w:val="20"/>
                <w:szCs w:val="20"/>
              </w:rPr>
              <w:t>и</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Ли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у</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о</w:t>
            </w:r>
            <w:r w:rsidRPr="00160621">
              <w:rPr>
                <w:rFonts w:eastAsia="Arial" w:cs="Arial"/>
                <w:spacing w:val="-1"/>
                <w:sz w:val="20"/>
                <w:szCs w:val="20"/>
              </w:rPr>
              <w:t>н</w:t>
            </w:r>
            <w:r w:rsidRPr="00160621">
              <w:rPr>
                <w:rFonts w:eastAsia="Arial" w:cs="Arial"/>
                <w:spacing w:val="1"/>
                <w:sz w:val="20"/>
                <w:szCs w:val="20"/>
              </w:rPr>
              <w:t>ал</w:t>
            </w:r>
            <w:r w:rsidRPr="00160621">
              <w:rPr>
                <w:rFonts w:eastAsia="Arial" w:cs="Arial"/>
                <w:spacing w:val="-1"/>
                <w:sz w:val="20"/>
                <w:szCs w:val="20"/>
              </w:rPr>
              <w:t>н</w:t>
            </w:r>
            <w:r w:rsidRPr="00160621">
              <w:rPr>
                <w:rFonts w:eastAsia="Arial" w:cs="Arial"/>
                <w:sz w:val="20"/>
                <w:szCs w:val="20"/>
              </w:rPr>
              <w:t>их</w:t>
            </w:r>
            <w:proofErr w:type="spellEnd"/>
          </w:p>
          <w:p w14:paraId="0BA3EA74"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ика</w:t>
            </w:r>
            <w:proofErr w:type="spellEnd"/>
            <w:r w:rsidRPr="00160621">
              <w:rPr>
                <w:rFonts w:eastAsia="Arial" w:cs="Arial"/>
                <w:spacing w:val="1"/>
                <w:sz w:val="20"/>
                <w:szCs w:val="20"/>
              </w:rPr>
              <w:t xml:space="preserve"> </w:t>
            </w:r>
            <w:proofErr w:type="spellStart"/>
            <w:r w:rsidRPr="00160621">
              <w:rPr>
                <w:rFonts w:eastAsia="Arial" w:cs="Arial"/>
                <w:sz w:val="20"/>
                <w:szCs w:val="20"/>
              </w:rPr>
              <w:t>БиХ</w:t>
            </w:r>
            <w:proofErr w:type="spellEnd"/>
          </w:p>
        </w:tc>
        <w:tc>
          <w:tcPr>
            <w:tcW w:w="1310" w:type="dxa"/>
            <w:shd w:val="clear" w:color="auto" w:fill="F2F2F2" w:themeFill="background1" w:themeFillShade="F2"/>
            <w:vAlign w:val="center"/>
          </w:tcPr>
          <w:p w14:paraId="2A660DA7" w14:textId="77777777" w:rsidR="00160621" w:rsidRPr="00160621" w:rsidRDefault="00160621"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28268B46" w14:textId="77777777" w:rsidR="00160621" w:rsidRPr="00160621" w:rsidRDefault="00160621"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69B9BA78" w14:textId="77777777" w:rsidR="00160621" w:rsidRPr="00160621" w:rsidRDefault="00160621" w:rsidP="00160621">
            <w:pPr>
              <w:spacing w:line="2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p w14:paraId="153376B9" w14:textId="77777777" w:rsidR="00160621" w:rsidRPr="00160621" w:rsidRDefault="00160621" w:rsidP="00160621">
            <w:pPr>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r w:rsidRPr="00160621">
              <w:rPr>
                <w:rFonts w:eastAsia="Arial" w:cs="Arial"/>
                <w:sz w:val="20"/>
                <w:szCs w:val="20"/>
              </w:rPr>
              <w:t>I</w:t>
            </w:r>
          </w:p>
        </w:tc>
        <w:tc>
          <w:tcPr>
            <w:tcW w:w="1317" w:type="dxa"/>
            <w:shd w:val="clear" w:color="auto" w:fill="F2F2F2" w:themeFill="background1" w:themeFillShade="F2"/>
            <w:vAlign w:val="center"/>
          </w:tcPr>
          <w:p w14:paraId="725E449C" w14:textId="77777777" w:rsidR="00160621" w:rsidRPr="00160621" w:rsidRDefault="00160621"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257B17B9"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На</w:t>
            </w:r>
            <w:r w:rsidRPr="00160621">
              <w:rPr>
                <w:rFonts w:eastAsia="Arial" w:cs="Arial"/>
                <w:spacing w:val="1"/>
                <w:sz w:val="20"/>
                <w:szCs w:val="20"/>
              </w:rPr>
              <w:t>ј</w:t>
            </w:r>
            <w:r w:rsidRPr="00160621">
              <w:rPr>
                <w:rFonts w:eastAsia="Arial" w:cs="Arial"/>
                <w:sz w:val="20"/>
                <w:szCs w:val="20"/>
              </w:rPr>
              <w:t>виши</w:t>
            </w:r>
            <w:proofErr w:type="spellEnd"/>
            <w:r w:rsidRPr="00160621">
              <w:rPr>
                <w:rFonts w:eastAsia="Arial" w:cs="Arial"/>
                <w:sz w:val="20"/>
                <w:szCs w:val="20"/>
              </w:rPr>
              <w:t xml:space="preserve"> </w:t>
            </w:r>
            <w:proofErr w:type="spellStart"/>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епе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pacing w:val="1"/>
                <w:sz w:val="20"/>
                <w:szCs w:val="20"/>
              </w:rPr>
              <w:t>а</w:t>
            </w:r>
            <w:r w:rsidRPr="00160621">
              <w:rPr>
                <w:rFonts w:eastAsia="Arial" w:cs="Arial"/>
                <w:sz w:val="20"/>
                <w:szCs w:val="20"/>
              </w:rPr>
              <w:t>ш</w:t>
            </w:r>
            <w:r w:rsidRPr="00160621">
              <w:rPr>
                <w:rFonts w:eastAsia="Arial" w:cs="Arial"/>
                <w:spacing w:val="-1"/>
                <w:sz w:val="20"/>
                <w:szCs w:val="20"/>
              </w:rPr>
              <w:t>т</w:t>
            </w:r>
            <w:r w:rsidRPr="00160621">
              <w:rPr>
                <w:rFonts w:eastAsia="Arial" w:cs="Arial"/>
                <w:sz w:val="20"/>
                <w:szCs w:val="20"/>
              </w:rPr>
              <w:t>и</w:t>
            </w:r>
            <w:r w:rsidRPr="00160621">
              <w:rPr>
                <w:rFonts w:eastAsia="Arial" w:cs="Arial"/>
                <w:spacing w:val="-1"/>
                <w:sz w:val="20"/>
                <w:szCs w:val="20"/>
              </w:rPr>
              <w:t>т</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lastRenderedPageBreak/>
              <w:t>мј</w:t>
            </w:r>
            <w:r w:rsidRPr="00160621">
              <w:rPr>
                <w:rFonts w:eastAsia="Arial" w:cs="Arial"/>
                <w:spacing w:val="-2"/>
                <w:sz w:val="20"/>
                <w:szCs w:val="20"/>
              </w:rPr>
              <w:t>е</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ка</w:t>
            </w:r>
            <w:proofErr w:type="spellEnd"/>
          </w:p>
        </w:tc>
        <w:tc>
          <w:tcPr>
            <w:tcW w:w="1770" w:type="dxa"/>
            <w:shd w:val="clear" w:color="auto" w:fill="F2F2F2" w:themeFill="background1" w:themeFillShade="F2"/>
            <w:vAlign w:val="center"/>
          </w:tcPr>
          <w:p w14:paraId="7E49E234" w14:textId="77777777" w:rsidR="00160621" w:rsidRPr="00160621" w:rsidRDefault="00160621"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noProof/>
                <w:color w:val="000000"/>
                <w:sz w:val="20"/>
                <w:szCs w:val="20"/>
                <w:lang w:val="sr-Cyrl-BA"/>
              </w:rPr>
            </w:pPr>
          </w:p>
        </w:tc>
      </w:tr>
      <w:tr w:rsidR="00160621" w:rsidRPr="00160621" w14:paraId="5AC54F91" w14:textId="77777777" w:rsidTr="00160621">
        <w:trPr>
          <w:jc w:val="center"/>
        </w:trPr>
        <w:tc>
          <w:tcPr>
            <w:cnfStyle w:val="001000000000" w:firstRow="0" w:lastRow="0" w:firstColumn="1" w:lastColumn="0" w:oddVBand="0" w:evenVBand="0" w:oddHBand="0" w:evenHBand="0" w:firstRowFirstColumn="0" w:firstRowLastColumn="0" w:lastRowFirstColumn="0" w:lastRowLastColumn="0"/>
            <w:tcW w:w="817" w:type="dxa"/>
            <w:tcBorders>
              <w:bottom w:val="single" w:sz="4" w:space="0" w:color="auto"/>
            </w:tcBorders>
            <w:vAlign w:val="center"/>
          </w:tcPr>
          <w:p w14:paraId="5A1DF592" w14:textId="77777777" w:rsidR="00160621" w:rsidRPr="00160621" w:rsidRDefault="00160621" w:rsidP="00160621">
            <w:pPr>
              <w:spacing w:line="20" w:lineRule="atLeast"/>
              <w:jc w:val="center"/>
              <w:rPr>
                <w:sz w:val="20"/>
                <w:szCs w:val="20"/>
              </w:rPr>
            </w:pPr>
          </w:p>
          <w:p w14:paraId="4A62C1DF" w14:textId="77777777" w:rsidR="00160621" w:rsidRPr="00160621" w:rsidRDefault="00160621" w:rsidP="00160621">
            <w:pPr>
              <w:spacing w:line="20" w:lineRule="atLeast"/>
              <w:jc w:val="center"/>
              <w:rPr>
                <w:sz w:val="20"/>
                <w:szCs w:val="20"/>
              </w:rPr>
            </w:pPr>
          </w:p>
          <w:p w14:paraId="49B46E10" w14:textId="77777777" w:rsidR="00160621" w:rsidRPr="00160621" w:rsidRDefault="00160621" w:rsidP="00160621">
            <w:pPr>
              <w:spacing w:line="20" w:lineRule="atLeast"/>
              <w:jc w:val="center"/>
              <w:rPr>
                <w:sz w:val="20"/>
                <w:szCs w:val="20"/>
                <w:lang w:val="sr-Cyrl-BA"/>
              </w:rPr>
            </w:pPr>
          </w:p>
          <w:p w14:paraId="29EF44CA" w14:textId="77777777" w:rsidR="00160621" w:rsidRPr="00160621" w:rsidRDefault="00160621" w:rsidP="00160621">
            <w:pPr>
              <w:spacing w:line="20" w:lineRule="atLeast"/>
              <w:jc w:val="center"/>
              <w:rPr>
                <w:sz w:val="20"/>
                <w:szCs w:val="20"/>
                <w:lang w:val="sr-Cyrl-BA"/>
              </w:rPr>
            </w:pPr>
          </w:p>
          <w:p w14:paraId="5B2EBF37" w14:textId="77777777" w:rsidR="00160621" w:rsidRPr="00160621" w:rsidRDefault="00160621" w:rsidP="00160621">
            <w:pPr>
              <w:autoSpaceDE w:val="0"/>
              <w:autoSpaceDN w:val="0"/>
              <w:adjustRightInd w:val="0"/>
              <w:spacing w:line="20" w:lineRule="atLeast"/>
              <w:jc w:val="center"/>
              <w:rPr>
                <w:rFonts w:eastAsia="Arial" w:cs="Arial"/>
                <w:sz w:val="20"/>
                <w:szCs w:val="20"/>
                <w:lang w:val="sr-Cyrl-BA"/>
              </w:rPr>
            </w:pPr>
            <w:r w:rsidRPr="00160621">
              <w:rPr>
                <w:rFonts w:eastAsia="Arial" w:cs="Arial"/>
                <w:sz w:val="20"/>
                <w:szCs w:val="20"/>
                <w:lang w:val="sr-Cyrl-BA"/>
              </w:rPr>
              <w:t>10</w:t>
            </w:r>
          </w:p>
          <w:p w14:paraId="2B6A85E9" w14:textId="77777777" w:rsidR="00160621" w:rsidRPr="00160621" w:rsidRDefault="00160621" w:rsidP="00160621">
            <w:pPr>
              <w:autoSpaceDE w:val="0"/>
              <w:autoSpaceDN w:val="0"/>
              <w:adjustRightInd w:val="0"/>
              <w:spacing w:line="20" w:lineRule="atLeast"/>
              <w:jc w:val="center"/>
              <w:rPr>
                <w:rFonts w:eastAsia="Arial" w:cs="Arial"/>
                <w:sz w:val="20"/>
                <w:szCs w:val="20"/>
                <w:lang w:val="sr-Cyrl-BA"/>
              </w:rPr>
            </w:pPr>
          </w:p>
          <w:p w14:paraId="30A008D2" w14:textId="77777777" w:rsidR="00160621" w:rsidRPr="00160621" w:rsidRDefault="00160621" w:rsidP="00160621">
            <w:pPr>
              <w:autoSpaceDE w:val="0"/>
              <w:autoSpaceDN w:val="0"/>
              <w:adjustRightInd w:val="0"/>
              <w:spacing w:line="20" w:lineRule="atLeast"/>
              <w:jc w:val="center"/>
              <w:rPr>
                <w:rFonts w:eastAsia="Arial" w:cs="Arial"/>
                <w:sz w:val="20"/>
                <w:szCs w:val="20"/>
                <w:lang w:val="sr-Cyrl-BA"/>
              </w:rPr>
            </w:pPr>
          </w:p>
          <w:p w14:paraId="067F3D94" w14:textId="77777777" w:rsidR="00160621" w:rsidRPr="00160621" w:rsidRDefault="00160621" w:rsidP="00160621">
            <w:pPr>
              <w:autoSpaceDE w:val="0"/>
              <w:autoSpaceDN w:val="0"/>
              <w:adjustRightInd w:val="0"/>
              <w:spacing w:line="20" w:lineRule="atLeast"/>
              <w:rPr>
                <w:rFonts w:cs="Calibri"/>
                <w:noProof/>
                <w:color w:val="000000"/>
                <w:sz w:val="20"/>
                <w:szCs w:val="20"/>
                <w:lang w:val="sr-Cyrl-BA"/>
              </w:rPr>
            </w:pPr>
          </w:p>
        </w:tc>
        <w:tc>
          <w:tcPr>
            <w:tcW w:w="1701" w:type="dxa"/>
            <w:tcBorders>
              <w:bottom w:val="single" w:sz="4" w:space="0" w:color="auto"/>
            </w:tcBorders>
            <w:vAlign w:val="center"/>
          </w:tcPr>
          <w:p w14:paraId="5A6A0FB6" w14:textId="77777777" w:rsidR="00160621" w:rsidRPr="00160621" w:rsidRDefault="00160621" w:rsidP="00160621">
            <w:pPr>
              <w:spacing w:line="20" w:lineRule="atLeast"/>
              <w:ind w:right="203"/>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160621">
              <w:rPr>
                <w:rFonts w:eastAsia="Arial" w:cs="Arial"/>
                <w:spacing w:val="-1"/>
                <w:sz w:val="20"/>
                <w:szCs w:val="20"/>
              </w:rPr>
              <w:t>Жу</w:t>
            </w:r>
            <w:r w:rsidRPr="00160621">
              <w:rPr>
                <w:rFonts w:eastAsia="Arial" w:cs="Arial"/>
                <w:spacing w:val="1"/>
                <w:sz w:val="20"/>
                <w:szCs w:val="20"/>
              </w:rPr>
              <w:t>п</w:t>
            </w:r>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ц</w:t>
            </w:r>
            <w:r w:rsidRPr="00160621">
              <w:rPr>
                <w:rFonts w:eastAsia="Arial" w:cs="Arial"/>
                <w:spacing w:val="1"/>
                <w:sz w:val="20"/>
                <w:szCs w:val="20"/>
              </w:rPr>
              <w:t>р</w:t>
            </w:r>
            <w:r w:rsidRPr="00160621">
              <w:rPr>
                <w:rFonts w:eastAsia="Arial" w:cs="Arial"/>
                <w:sz w:val="20"/>
                <w:szCs w:val="20"/>
              </w:rPr>
              <w:t>к</w:t>
            </w:r>
            <w:r w:rsidRPr="00160621">
              <w:rPr>
                <w:rFonts w:eastAsia="Arial" w:cs="Arial"/>
                <w:spacing w:val="1"/>
                <w:sz w:val="20"/>
                <w:szCs w:val="20"/>
              </w:rPr>
              <w:t>в</w:t>
            </w:r>
            <w:r w:rsidRPr="00160621">
              <w:rPr>
                <w:rFonts w:eastAsia="Arial" w:cs="Arial"/>
                <w:sz w:val="20"/>
                <w:szCs w:val="20"/>
              </w:rPr>
              <w:t>а</w:t>
            </w:r>
            <w:proofErr w:type="spellEnd"/>
          </w:p>
          <w:p w14:paraId="31E994C1"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Св</w:t>
            </w:r>
            <w:proofErr w:type="spellEnd"/>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z w:val="20"/>
                <w:szCs w:val="20"/>
              </w:rPr>
              <w:t>Фи</w:t>
            </w:r>
            <w:r w:rsidRPr="00160621">
              <w:rPr>
                <w:rFonts w:eastAsia="Arial" w:cs="Arial"/>
                <w:spacing w:val="1"/>
                <w:sz w:val="20"/>
                <w:szCs w:val="20"/>
              </w:rPr>
              <w:t>л</w:t>
            </w:r>
            <w:r w:rsidRPr="00160621">
              <w:rPr>
                <w:rFonts w:eastAsia="Arial" w:cs="Arial"/>
                <w:sz w:val="20"/>
                <w:szCs w:val="20"/>
              </w:rPr>
              <w:t>и</w:t>
            </w:r>
            <w:r w:rsidRPr="00160621">
              <w:rPr>
                <w:rFonts w:eastAsia="Arial" w:cs="Arial"/>
                <w:spacing w:val="1"/>
                <w:sz w:val="20"/>
                <w:szCs w:val="20"/>
              </w:rPr>
              <w:t>п</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Ја</w:t>
            </w:r>
            <w:r w:rsidRPr="00160621">
              <w:rPr>
                <w:rFonts w:eastAsia="Arial" w:cs="Arial"/>
                <w:sz w:val="20"/>
                <w:szCs w:val="20"/>
              </w:rPr>
              <w:t>к</w:t>
            </w:r>
            <w:r w:rsidRPr="00160621">
              <w:rPr>
                <w:rFonts w:eastAsia="Arial" w:cs="Arial"/>
                <w:spacing w:val="1"/>
                <w:sz w:val="20"/>
                <w:szCs w:val="20"/>
              </w:rPr>
              <w:t>о</w:t>
            </w:r>
            <w:r w:rsidRPr="00160621">
              <w:rPr>
                <w:rFonts w:eastAsia="Arial" w:cs="Arial"/>
                <w:spacing w:val="-2"/>
                <w:sz w:val="20"/>
                <w:szCs w:val="20"/>
              </w:rPr>
              <w:t>в</w:t>
            </w:r>
            <w:r w:rsidRPr="00160621">
              <w:rPr>
                <w:rFonts w:eastAsia="Arial" w:cs="Arial"/>
                <w:spacing w:val="1"/>
                <w:sz w:val="20"/>
                <w:szCs w:val="20"/>
              </w:rPr>
              <w:t>а</w:t>
            </w:r>
            <w:proofErr w:type="spellEnd"/>
          </w:p>
        </w:tc>
        <w:tc>
          <w:tcPr>
            <w:tcW w:w="1504" w:type="dxa"/>
            <w:tcBorders>
              <w:bottom w:val="single" w:sz="4" w:space="0" w:color="auto"/>
            </w:tcBorders>
            <w:vAlign w:val="center"/>
          </w:tcPr>
          <w:p w14:paraId="68FC8F92" w14:textId="77777777" w:rsid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eastAsia="Arial" w:cs="Arial"/>
                <w:spacing w:val="1"/>
                <w:sz w:val="20"/>
                <w:szCs w:val="20"/>
                <w:lang w:val="sr-Cyrl-BA"/>
              </w:rPr>
            </w:pPr>
          </w:p>
          <w:p w14:paraId="3C1CBD9D"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r w:rsidRPr="00160621">
              <w:rPr>
                <w:rFonts w:eastAsia="Arial" w:cs="Arial"/>
                <w:spacing w:val="1"/>
                <w:sz w:val="20"/>
                <w:szCs w:val="20"/>
              </w:rPr>
              <w:t>1881</w:t>
            </w:r>
            <w:r w:rsidRPr="00160621">
              <w:rPr>
                <w:rFonts w:eastAsia="Arial" w:cs="Arial"/>
                <w:sz w:val="20"/>
                <w:szCs w:val="20"/>
              </w:rPr>
              <w:t>.</w:t>
            </w:r>
            <w:r w:rsidRPr="00160621">
              <w:rPr>
                <w:rFonts w:eastAsia="Arial" w:cs="Arial"/>
                <w:spacing w:val="1"/>
                <w:sz w:val="20"/>
                <w:szCs w:val="20"/>
              </w:rPr>
              <w:t xml:space="preserve"> </w:t>
            </w:r>
            <w:proofErr w:type="spellStart"/>
            <w:r w:rsidRPr="00160621">
              <w:rPr>
                <w:rFonts w:eastAsia="Arial" w:cs="Arial"/>
                <w:spacing w:val="-1"/>
                <w:sz w:val="20"/>
                <w:szCs w:val="20"/>
              </w:rPr>
              <w:t>г</w:t>
            </w:r>
            <w:r w:rsidRPr="00160621">
              <w:rPr>
                <w:rFonts w:eastAsia="Arial" w:cs="Arial"/>
                <w:spacing w:val="-2"/>
                <w:sz w:val="20"/>
                <w:szCs w:val="20"/>
              </w:rPr>
              <w:t>о</w:t>
            </w:r>
            <w:r w:rsidRPr="00160621">
              <w:rPr>
                <w:rFonts w:eastAsia="Arial" w:cs="Arial"/>
                <w:spacing w:val="1"/>
                <w:sz w:val="20"/>
                <w:szCs w:val="20"/>
              </w:rPr>
              <w:t>д</w:t>
            </w:r>
            <w:proofErr w:type="spellEnd"/>
            <w:r w:rsidRPr="00160621">
              <w:rPr>
                <w:rFonts w:eastAsia="Arial" w:cs="Arial"/>
                <w:sz w:val="20"/>
                <w:szCs w:val="20"/>
              </w:rPr>
              <w:t>.</w:t>
            </w:r>
          </w:p>
          <w:p w14:paraId="35A30741"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p>
          <w:p w14:paraId="4A5A0C93"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
        </w:tc>
        <w:tc>
          <w:tcPr>
            <w:tcW w:w="1580" w:type="dxa"/>
            <w:tcBorders>
              <w:bottom w:val="single" w:sz="4" w:space="0" w:color="auto"/>
            </w:tcBorders>
            <w:vAlign w:val="center"/>
          </w:tcPr>
          <w:p w14:paraId="7BA13393"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w:t>
            </w:r>
            <w:r w:rsidRPr="00160621">
              <w:rPr>
                <w:rFonts w:eastAsia="Arial" w:cs="Arial"/>
                <w:spacing w:val="1"/>
                <w:sz w:val="20"/>
                <w:szCs w:val="20"/>
              </w:rPr>
              <w:t>а</w:t>
            </w:r>
            <w:r w:rsidRPr="00160621">
              <w:rPr>
                <w:rFonts w:eastAsia="Arial" w:cs="Arial"/>
                <w:sz w:val="20"/>
                <w:szCs w:val="20"/>
              </w:rPr>
              <w:t>т</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у</w:t>
            </w:r>
            <w:r w:rsidRPr="00160621">
              <w:rPr>
                <w:rFonts w:eastAsia="Arial" w:cs="Arial"/>
                <w:sz w:val="20"/>
                <w:szCs w:val="20"/>
              </w:rPr>
              <w:t>в</w:t>
            </w:r>
            <w:r w:rsidRPr="00160621">
              <w:rPr>
                <w:rFonts w:eastAsia="Arial" w:cs="Arial"/>
                <w:spacing w:val="1"/>
                <w:sz w:val="20"/>
                <w:szCs w:val="20"/>
              </w:rPr>
              <w:t>р</w:t>
            </w:r>
            <w:r w:rsidRPr="00160621">
              <w:rPr>
                <w:rFonts w:eastAsia="Arial" w:cs="Arial"/>
                <w:sz w:val="20"/>
                <w:szCs w:val="20"/>
              </w:rPr>
              <w:t>ш</w:t>
            </w:r>
            <w:r w:rsidRPr="00160621">
              <w:rPr>
                <w:rFonts w:eastAsia="Arial" w:cs="Arial"/>
                <w:spacing w:val="-1"/>
                <w:sz w:val="20"/>
                <w:szCs w:val="20"/>
              </w:rPr>
              <w:t>т</w:t>
            </w:r>
            <w:r w:rsidRPr="00160621">
              <w:rPr>
                <w:rFonts w:eastAsia="Arial" w:cs="Arial"/>
                <w:spacing w:val="1"/>
                <w:sz w:val="20"/>
                <w:szCs w:val="20"/>
              </w:rPr>
              <w:t>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z w:val="20"/>
                <w:szCs w:val="20"/>
              </w:rPr>
              <w:t>а</w:t>
            </w:r>
            <w:proofErr w:type="spellEnd"/>
            <w:r w:rsidRPr="00160621">
              <w:rPr>
                <w:rFonts w:eastAsia="Arial" w:cs="Arial"/>
                <w:spacing w:val="1"/>
                <w:sz w:val="20"/>
                <w:szCs w:val="20"/>
              </w:rPr>
              <w:t xml:space="preserve"> </w:t>
            </w:r>
            <w:proofErr w:type="spellStart"/>
            <w:r w:rsidRPr="00160621">
              <w:rPr>
                <w:rFonts w:eastAsia="Arial" w:cs="Arial"/>
                <w:sz w:val="20"/>
                <w:szCs w:val="20"/>
              </w:rPr>
              <w:t>П</w:t>
            </w:r>
            <w:r w:rsidRPr="00160621">
              <w:rPr>
                <w:rFonts w:eastAsia="Arial" w:cs="Arial"/>
                <w:spacing w:val="1"/>
                <w:sz w:val="20"/>
                <w:szCs w:val="20"/>
              </w:rPr>
              <w:t>р</w:t>
            </w:r>
            <w:r w:rsidRPr="00160621">
              <w:rPr>
                <w:rFonts w:eastAsia="Arial" w:cs="Arial"/>
                <w:sz w:val="20"/>
                <w:szCs w:val="20"/>
              </w:rPr>
              <w:t>ив</w:t>
            </w:r>
            <w:r w:rsidRPr="00160621">
              <w:rPr>
                <w:rFonts w:eastAsia="Arial" w:cs="Arial"/>
                <w:spacing w:val="1"/>
                <w:sz w:val="20"/>
                <w:szCs w:val="20"/>
              </w:rPr>
              <w:t>р</w:t>
            </w:r>
            <w:r w:rsidRPr="00160621">
              <w:rPr>
                <w:rFonts w:eastAsia="Arial" w:cs="Arial"/>
                <w:spacing w:val="-2"/>
                <w:sz w:val="20"/>
                <w:szCs w:val="20"/>
              </w:rPr>
              <w:t>е</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у</w:t>
            </w:r>
            <w:proofErr w:type="spellEnd"/>
            <w:r w:rsidRPr="00160621">
              <w:rPr>
                <w:rFonts w:eastAsia="Arial" w:cs="Arial"/>
                <w:sz w:val="20"/>
                <w:szCs w:val="20"/>
              </w:rPr>
              <w:t xml:space="preserve"> </w:t>
            </w:r>
            <w:proofErr w:type="spellStart"/>
            <w:r w:rsidRPr="00160621">
              <w:rPr>
                <w:rFonts w:eastAsia="Arial" w:cs="Arial"/>
                <w:spacing w:val="1"/>
                <w:sz w:val="20"/>
                <w:szCs w:val="20"/>
              </w:rPr>
              <w:t>л</w:t>
            </w:r>
            <w:r w:rsidRPr="00160621">
              <w:rPr>
                <w:rFonts w:eastAsia="Arial" w:cs="Arial"/>
                <w:sz w:val="20"/>
                <w:szCs w:val="20"/>
              </w:rPr>
              <w:t>и</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у</w:t>
            </w:r>
            <w:proofErr w:type="spellEnd"/>
            <w:r w:rsidRPr="00160621">
              <w:rPr>
                <w:rFonts w:eastAsia="Arial" w:cs="Arial"/>
                <w:sz w:val="20"/>
                <w:szCs w:val="20"/>
              </w:rPr>
              <w:t xml:space="preserve"> </w:t>
            </w:r>
            <w:proofErr w:type="spellStart"/>
            <w:r w:rsidRPr="00160621">
              <w:rPr>
                <w:rFonts w:eastAsia="Arial" w:cs="Arial"/>
                <w:spacing w:val="-1"/>
                <w:sz w:val="20"/>
                <w:szCs w:val="20"/>
              </w:rPr>
              <w:t>н</w:t>
            </w:r>
            <w:r w:rsidRPr="00160621">
              <w:rPr>
                <w:rFonts w:eastAsia="Arial" w:cs="Arial"/>
                <w:spacing w:val="1"/>
                <w:sz w:val="20"/>
                <w:szCs w:val="20"/>
              </w:rPr>
              <w:t>а</w:t>
            </w:r>
            <w:r w:rsidRPr="00160621">
              <w:rPr>
                <w:rFonts w:eastAsia="Arial" w:cs="Arial"/>
                <w:sz w:val="20"/>
                <w:szCs w:val="20"/>
              </w:rPr>
              <w:t>ци</w:t>
            </w:r>
            <w:r w:rsidRPr="00160621">
              <w:rPr>
                <w:rFonts w:eastAsia="Arial" w:cs="Arial"/>
                <w:spacing w:val="1"/>
                <w:sz w:val="20"/>
                <w:szCs w:val="20"/>
              </w:rPr>
              <w:t>о</w:t>
            </w:r>
            <w:r w:rsidRPr="00160621">
              <w:rPr>
                <w:rFonts w:eastAsia="Arial" w:cs="Arial"/>
                <w:spacing w:val="-1"/>
                <w:sz w:val="20"/>
                <w:szCs w:val="20"/>
              </w:rPr>
              <w:t>н</w:t>
            </w:r>
            <w:r w:rsidRPr="00160621">
              <w:rPr>
                <w:rFonts w:eastAsia="Arial" w:cs="Arial"/>
                <w:spacing w:val="1"/>
                <w:sz w:val="20"/>
                <w:szCs w:val="20"/>
              </w:rPr>
              <w:t>ал</w:t>
            </w:r>
            <w:r w:rsidRPr="00160621">
              <w:rPr>
                <w:rFonts w:eastAsia="Arial" w:cs="Arial"/>
                <w:spacing w:val="-1"/>
                <w:sz w:val="20"/>
                <w:szCs w:val="20"/>
              </w:rPr>
              <w:t>н</w:t>
            </w:r>
            <w:r w:rsidRPr="00160621">
              <w:rPr>
                <w:rFonts w:eastAsia="Arial" w:cs="Arial"/>
                <w:sz w:val="20"/>
                <w:szCs w:val="20"/>
              </w:rPr>
              <w:t>их</w:t>
            </w:r>
            <w:proofErr w:type="spellEnd"/>
            <w:r w:rsidRPr="00160621">
              <w:rPr>
                <w:rFonts w:eastAsia="Arial" w:cs="Arial"/>
                <w:sz w:val="20"/>
                <w:szCs w:val="20"/>
              </w:rPr>
              <w:t xml:space="preserve"> </w:t>
            </w:r>
            <w:proofErr w:type="spellStart"/>
            <w:r w:rsidRPr="00160621">
              <w:rPr>
                <w:rFonts w:eastAsia="Arial" w:cs="Arial"/>
                <w:spacing w:val="1"/>
                <w:sz w:val="20"/>
                <w:szCs w:val="20"/>
              </w:rPr>
              <w:t>сп</w:t>
            </w:r>
            <w:r w:rsidRPr="00160621">
              <w:rPr>
                <w:rFonts w:eastAsia="Arial" w:cs="Arial"/>
                <w:spacing w:val="-2"/>
                <w:sz w:val="20"/>
                <w:szCs w:val="20"/>
              </w:rPr>
              <w:t>о</w:t>
            </w:r>
            <w:r w:rsidRPr="00160621">
              <w:rPr>
                <w:rFonts w:eastAsia="Arial" w:cs="Arial"/>
                <w:spacing w:val="1"/>
                <w:sz w:val="20"/>
                <w:szCs w:val="20"/>
              </w:rPr>
              <w:t>ме</w:t>
            </w:r>
            <w:r w:rsidRPr="00160621">
              <w:rPr>
                <w:rFonts w:eastAsia="Arial" w:cs="Arial"/>
                <w:spacing w:val="-1"/>
                <w:sz w:val="20"/>
                <w:szCs w:val="20"/>
              </w:rPr>
              <w:t>н</w:t>
            </w:r>
            <w:r w:rsidRPr="00160621">
              <w:rPr>
                <w:rFonts w:eastAsia="Arial" w:cs="Arial"/>
                <w:sz w:val="20"/>
                <w:szCs w:val="20"/>
              </w:rPr>
              <w:t>ика</w:t>
            </w:r>
            <w:proofErr w:type="spellEnd"/>
            <w:r w:rsidRPr="00160621">
              <w:rPr>
                <w:rFonts w:eastAsia="Arial" w:cs="Arial"/>
                <w:spacing w:val="1"/>
                <w:sz w:val="20"/>
                <w:szCs w:val="20"/>
              </w:rPr>
              <w:t xml:space="preserve"> </w:t>
            </w:r>
            <w:proofErr w:type="spellStart"/>
            <w:r w:rsidRPr="00160621">
              <w:rPr>
                <w:rFonts w:eastAsia="Arial" w:cs="Arial"/>
                <w:sz w:val="20"/>
                <w:szCs w:val="20"/>
              </w:rPr>
              <w:t>БиХ</w:t>
            </w:r>
            <w:proofErr w:type="spellEnd"/>
          </w:p>
        </w:tc>
        <w:tc>
          <w:tcPr>
            <w:tcW w:w="1310" w:type="dxa"/>
            <w:tcBorders>
              <w:bottom w:val="single" w:sz="4" w:space="0" w:color="auto"/>
            </w:tcBorders>
            <w:vAlign w:val="center"/>
          </w:tcPr>
          <w:p w14:paraId="724475E0" w14:textId="77777777" w:rsidR="00160621" w:rsidRPr="00160621" w:rsidRDefault="00160621"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476B0CBC" w14:textId="77777777" w:rsidR="00160621" w:rsidRPr="00160621" w:rsidRDefault="00160621"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70D45399" w14:textId="77777777" w:rsidR="00160621" w:rsidRPr="00160621" w:rsidRDefault="00160621" w:rsidP="00160621">
            <w:pPr>
              <w:spacing w:line="2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p w14:paraId="1C98037A" w14:textId="77777777" w:rsidR="00160621" w:rsidRPr="00160621" w:rsidRDefault="00160621"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r w:rsidRPr="00160621">
              <w:rPr>
                <w:rFonts w:eastAsia="Arial" w:cs="Arial"/>
                <w:sz w:val="20"/>
                <w:szCs w:val="20"/>
              </w:rPr>
              <w:t>I</w:t>
            </w:r>
          </w:p>
          <w:p w14:paraId="0ECA3292" w14:textId="77777777" w:rsidR="00160621" w:rsidRPr="00160621" w:rsidRDefault="00160621"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eastAsia="Arial" w:cs="Arial"/>
                <w:sz w:val="20"/>
                <w:szCs w:val="20"/>
                <w:lang w:val="sr-Cyrl-BA"/>
              </w:rPr>
            </w:pPr>
          </w:p>
          <w:p w14:paraId="7E02B6F2" w14:textId="77777777" w:rsidR="00160621" w:rsidRPr="00160621" w:rsidRDefault="00160621" w:rsidP="00160621">
            <w:pPr>
              <w:autoSpaceDE w:val="0"/>
              <w:autoSpaceDN w:val="0"/>
              <w:adjustRightInd w:val="0"/>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
        </w:tc>
        <w:tc>
          <w:tcPr>
            <w:tcW w:w="1317" w:type="dxa"/>
            <w:tcBorders>
              <w:bottom w:val="single" w:sz="4" w:space="0" w:color="auto"/>
            </w:tcBorders>
            <w:vAlign w:val="center"/>
          </w:tcPr>
          <w:p w14:paraId="49314CB0"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z w:val="20"/>
                <w:szCs w:val="20"/>
              </w:rPr>
              <w:t>На</w:t>
            </w:r>
            <w:r w:rsidRPr="00160621">
              <w:rPr>
                <w:rFonts w:eastAsia="Arial" w:cs="Arial"/>
                <w:spacing w:val="1"/>
                <w:sz w:val="20"/>
                <w:szCs w:val="20"/>
              </w:rPr>
              <w:t>ј</w:t>
            </w:r>
            <w:r w:rsidRPr="00160621">
              <w:rPr>
                <w:rFonts w:eastAsia="Arial" w:cs="Arial"/>
                <w:sz w:val="20"/>
                <w:szCs w:val="20"/>
              </w:rPr>
              <w:t>виши</w:t>
            </w:r>
            <w:proofErr w:type="spellEnd"/>
            <w:r w:rsidRPr="00160621">
              <w:rPr>
                <w:rFonts w:eastAsia="Arial" w:cs="Arial"/>
                <w:sz w:val="20"/>
                <w:szCs w:val="20"/>
              </w:rPr>
              <w:t xml:space="preserve"> </w:t>
            </w:r>
            <w:proofErr w:type="spellStart"/>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pacing w:val="1"/>
                <w:sz w:val="20"/>
                <w:szCs w:val="20"/>
              </w:rPr>
              <w:t>епе</w:t>
            </w:r>
            <w:r w:rsidRPr="00160621">
              <w:rPr>
                <w:rFonts w:eastAsia="Arial" w:cs="Arial"/>
                <w:sz w:val="20"/>
                <w:szCs w:val="20"/>
              </w:rPr>
              <w:t>н</w:t>
            </w:r>
            <w:proofErr w:type="spellEnd"/>
            <w:r w:rsidRPr="00160621">
              <w:rPr>
                <w:rFonts w:eastAsia="Arial" w:cs="Arial"/>
                <w:sz w:val="20"/>
                <w:szCs w:val="20"/>
              </w:rPr>
              <w:t xml:space="preserve"> </w:t>
            </w:r>
            <w:proofErr w:type="spellStart"/>
            <w:r w:rsidRPr="00160621">
              <w:rPr>
                <w:rFonts w:eastAsia="Arial" w:cs="Arial"/>
                <w:spacing w:val="-1"/>
                <w:sz w:val="20"/>
                <w:szCs w:val="20"/>
              </w:rPr>
              <w:t>з</w:t>
            </w:r>
            <w:r w:rsidRPr="00160621">
              <w:rPr>
                <w:rFonts w:eastAsia="Arial" w:cs="Arial"/>
                <w:spacing w:val="1"/>
                <w:sz w:val="20"/>
                <w:szCs w:val="20"/>
              </w:rPr>
              <w:t>а</w:t>
            </w:r>
            <w:r w:rsidRPr="00160621">
              <w:rPr>
                <w:rFonts w:eastAsia="Arial" w:cs="Arial"/>
                <w:sz w:val="20"/>
                <w:szCs w:val="20"/>
              </w:rPr>
              <w:t>ш</w:t>
            </w:r>
            <w:r w:rsidRPr="00160621">
              <w:rPr>
                <w:rFonts w:eastAsia="Arial" w:cs="Arial"/>
                <w:spacing w:val="-1"/>
                <w:sz w:val="20"/>
                <w:szCs w:val="20"/>
              </w:rPr>
              <w:t>т</w:t>
            </w:r>
            <w:r w:rsidRPr="00160621">
              <w:rPr>
                <w:rFonts w:eastAsia="Arial" w:cs="Arial"/>
                <w:sz w:val="20"/>
                <w:szCs w:val="20"/>
              </w:rPr>
              <w:t>и</w:t>
            </w:r>
            <w:r w:rsidRPr="00160621">
              <w:rPr>
                <w:rFonts w:eastAsia="Arial" w:cs="Arial"/>
                <w:spacing w:val="-1"/>
                <w:sz w:val="20"/>
                <w:szCs w:val="20"/>
              </w:rPr>
              <w:t>т</w:t>
            </w:r>
            <w:r w:rsidRPr="00160621">
              <w:rPr>
                <w:rFonts w:eastAsia="Arial" w:cs="Arial"/>
                <w:sz w:val="20"/>
                <w:szCs w:val="20"/>
              </w:rPr>
              <w:t>е</w:t>
            </w:r>
            <w:proofErr w:type="spellEnd"/>
            <w:r w:rsidRPr="00160621">
              <w:rPr>
                <w:rFonts w:eastAsia="Arial" w:cs="Arial"/>
                <w:sz w:val="20"/>
                <w:szCs w:val="20"/>
              </w:rPr>
              <w:t xml:space="preserve"> </w:t>
            </w:r>
            <w:proofErr w:type="spellStart"/>
            <w:r w:rsidRPr="00160621">
              <w:rPr>
                <w:rFonts w:eastAsia="Arial" w:cs="Arial"/>
                <w:spacing w:val="1"/>
                <w:sz w:val="20"/>
                <w:szCs w:val="20"/>
              </w:rPr>
              <w:t>мј</w:t>
            </w:r>
            <w:r w:rsidRPr="00160621">
              <w:rPr>
                <w:rFonts w:eastAsia="Arial" w:cs="Arial"/>
                <w:spacing w:val="-2"/>
                <w:sz w:val="20"/>
                <w:szCs w:val="20"/>
              </w:rPr>
              <w:t>е</w:t>
            </w:r>
            <w:r w:rsidRPr="00160621">
              <w:rPr>
                <w:rFonts w:eastAsia="Arial" w:cs="Arial"/>
                <w:spacing w:val="1"/>
                <w:sz w:val="20"/>
                <w:szCs w:val="20"/>
              </w:rPr>
              <w:t>с</w:t>
            </w:r>
            <w:r w:rsidRPr="00160621">
              <w:rPr>
                <w:rFonts w:eastAsia="Arial" w:cs="Arial"/>
                <w:spacing w:val="-1"/>
                <w:sz w:val="20"/>
                <w:szCs w:val="20"/>
              </w:rPr>
              <w:t>т</w:t>
            </w:r>
            <w:r w:rsidRPr="00160621">
              <w:rPr>
                <w:rFonts w:eastAsia="Arial" w:cs="Arial"/>
                <w:sz w:val="20"/>
                <w:szCs w:val="20"/>
              </w:rPr>
              <w:t>а</w:t>
            </w:r>
            <w:proofErr w:type="spellEnd"/>
            <w:r w:rsidRPr="00160621">
              <w:rPr>
                <w:rFonts w:eastAsia="Arial" w:cs="Arial"/>
                <w:spacing w:val="1"/>
                <w:sz w:val="20"/>
                <w:szCs w:val="20"/>
              </w:rPr>
              <w:t xml:space="preserve"> </w:t>
            </w:r>
            <w:r w:rsidRPr="00160621">
              <w:rPr>
                <w:rFonts w:eastAsia="Arial" w:cs="Arial"/>
                <w:sz w:val="20"/>
                <w:szCs w:val="20"/>
              </w:rPr>
              <w:t xml:space="preserve">и </w:t>
            </w:r>
            <w:proofErr w:type="spellStart"/>
            <w:r w:rsidRPr="00160621">
              <w:rPr>
                <w:rFonts w:eastAsia="Arial" w:cs="Arial"/>
                <w:spacing w:val="1"/>
                <w:sz w:val="20"/>
                <w:szCs w:val="20"/>
              </w:rPr>
              <w:t>ос</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pacing w:val="-1"/>
                <w:sz w:val="20"/>
                <w:szCs w:val="20"/>
              </w:rPr>
              <w:t>т</w:t>
            </w:r>
            <w:r w:rsidRPr="00160621">
              <w:rPr>
                <w:rFonts w:eastAsia="Arial" w:cs="Arial"/>
                <w:spacing w:val="1"/>
                <w:sz w:val="20"/>
                <w:szCs w:val="20"/>
              </w:rPr>
              <w:t>а</w:t>
            </w:r>
            <w:r w:rsidRPr="00160621">
              <w:rPr>
                <w:rFonts w:eastAsia="Arial" w:cs="Arial"/>
                <w:sz w:val="20"/>
                <w:szCs w:val="20"/>
              </w:rPr>
              <w:t>ка</w:t>
            </w:r>
            <w:proofErr w:type="spellEnd"/>
          </w:p>
        </w:tc>
        <w:tc>
          <w:tcPr>
            <w:tcW w:w="1770" w:type="dxa"/>
            <w:tcBorders>
              <w:bottom w:val="single" w:sz="4" w:space="0" w:color="auto"/>
            </w:tcBorders>
            <w:vAlign w:val="center"/>
          </w:tcPr>
          <w:p w14:paraId="0357CFA3" w14:textId="77777777" w:rsidR="00160621" w:rsidRPr="00160621" w:rsidRDefault="00160621"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noProof/>
                <w:color w:val="000000"/>
                <w:sz w:val="20"/>
                <w:szCs w:val="20"/>
                <w:lang w:val="sr-Cyrl-BA"/>
              </w:rPr>
            </w:pP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н</w:t>
            </w:r>
            <w:r w:rsidRPr="00160621">
              <w:rPr>
                <w:rFonts w:eastAsia="Arial" w:cs="Arial"/>
                <w:spacing w:val="1"/>
                <w:sz w:val="20"/>
                <w:szCs w:val="20"/>
              </w:rPr>
              <w:t>о</w:t>
            </w:r>
            <w:r w:rsidRPr="00160621">
              <w:rPr>
                <w:rFonts w:eastAsia="Arial" w:cs="Arial"/>
                <w:sz w:val="20"/>
                <w:szCs w:val="20"/>
              </w:rPr>
              <w:t>ва</w:t>
            </w:r>
            <w:proofErr w:type="spellEnd"/>
            <w:r w:rsidRPr="00160621">
              <w:rPr>
                <w:rFonts w:eastAsia="Arial" w:cs="Arial"/>
                <w:spacing w:val="1"/>
                <w:sz w:val="20"/>
                <w:szCs w:val="20"/>
              </w:rPr>
              <w:t xml:space="preserve"> </w:t>
            </w:r>
            <w:proofErr w:type="spellStart"/>
            <w:r w:rsidRPr="00160621">
              <w:rPr>
                <w:rFonts w:eastAsia="Arial" w:cs="Arial"/>
                <w:spacing w:val="1"/>
                <w:sz w:val="20"/>
                <w:szCs w:val="20"/>
              </w:rPr>
              <w:t>о</w:t>
            </w:r>
            <w:r w:rsidRPr="00160621">
              <w:rPr>
                <w:rFonts w:eastAsia="Arial" w:cs="Arial"/>
                <w:sz w:val="20"/>
                <w:szCs w:val="20"/>
              </w:rPr>
              <w:t>б</w:t>
            </w:r>
            <w:r w:rsidRPr="00160621">
              <w:rPr>
                <w:rFonts w:eastAsia="Arial" w:cs="Arial"/>
                <w:spacing w:val="1"/>
                <w:sz w:val="20"/>
                <w:szCs w:val="20"/>
              </w:rPr>
              <w:t>је</w:t>
            </w:r>
            <w:r w:rsidRPr="00160621">
              <w:rPr>
                <w:rFonts w:eastAsia="Arial" w:cs="Arial"/>
                <w:sz w:val="20"/>
                <w:szCs w:val="20"/>
              </w:rPr>
              <w:t>кта</w:t>
            </w:r>
            <w:proofErr w:type="spellEnd"/>
            <w:r w:rsidRPr="00160621">
              <w:rPr>
                <w:rFonts w:eastAsia="Arial" w:cs="Arial"/>
                <w:spacing w:val="1"/>
                <w:sz w:val="20"/>
                <w:szCs w:val="20"/>
              </w:rPr>
              <w:t xml:space="preserve"> </w:t>
            </w:r>
            <w:r w:rsidRPr="00160621">
              <w:rPr>
                <w:rFonts w:eastAsia="Arial" w:cs="Arial"/>
                <w:sz w:val="20"/>
                <w:szCs w:val="20"/>
              </w:rPr>
              <w:t xml:space="preserve">у </w:t>
            </w:r>
            <w:proofErr w:type="spellStart"/>
            <w:r w:rsidRPr="00160621">
              <w:rPr>
                <w:rFonts w:eastAsia="Arial" w:cs="Arial"/>
                <w:spacing w:val="-1"/>
                <w:sz w:val="20"/>
                <w:szCs w:val="20"/>
              </w:rPr>
              <w:t>т</w:t>
            </w:r>
            <w:r w:rsidRPr="00160621">
              <w:rPr>
                <w:rFonts w:eastAsia="Arial" w:cs="Arial"/>
                <w:spacing w:val="1"/>
                <w:sz w:val="20"/>
                <w:szCs w:val="20"/>
              </w:rPr>
              <w:t>о</w:t>
            </w:r>
            <w:r w:rsidRPr="00160621">
              <w:rPr>
                <w:rFonts w:eastAsia="Arial" w:cs="Arial"/>
                <w:sz w:val="20"/>
                <w:szCs w:val="20"/>
              </w:rPr>
              <w:t>ку</w:t>
            </w:r>
            <w:proofErr w:type="spellEnd"/>
          </w:p>
        </w:tc>
      </w:tr>
    </w:tbl>
    <w:p w14:paraId="5E8A6616" w14:textId="77777777" w:rsidR="003D6FD6" w:rsidRPr="009B390F" w:rsidRDefault="009B390F" w:rsidP="00160621">
      <w:pPr>
        <w:autoSpaceDE w:val="0"/>
        <w:autoSpaceDN w:val="0"/>
        <w:adjustRightInd w:val="0"/>
        <w:spacing w:after="0" w:line="20" w:lineRule="atLeast"/>
        <w:rPr>
          <w:rFonts w:cs="Calibri"/>
          <w:i/>
          <w:noProof/>
          <w:color w:val="000000"/>
          <w:szCs w:val="24"/>
          <w:lang w:val="sr-Cyrl-BA"/>
        </w:rPr>
      </w:pPr>
      <w:r w:rsidRPr="009B390F">
        <w:rPr>
          <w:rFonts w:cs="Calibri"/>
          <w:i/>
          <w:noProof/>
          <w:color w:val="000000"/>
          <w:szCs w:val="24"/>
          <w:lang w:val="sr-Cyrl-BA"/>
        </w:rPr>
        <w:t>Извор: Завода за заштиту културно-историјског и природног наслеђа Републике Српске</w:t>
      </w:r>
    </w:p>
    <w:p w14:paraId="7E7B2FDB" w14:textId="77777777" w:rsidR="009B390F" w:rsidRDefault="009B390F" w:rsidP="00160621">
      <w:pPr>
        <w:autoSpaceDE w:val="0"/>
        <w:autoSpaceDN w:val="0"/>
        <w:adjustRightInd w:val="0"/>
        <w:spacing w:after="0" w:line="20" w:lineRule="atLeast"/>
        <w:rPr>
          <w:rFonts w:cs="Calibri"/>
          <w:b/>
          <w:noProof/>
          <w:color w:val="000000"/>
          <w:szCs w:val="24"/>
          <w:lang w:val="sr-Cyrl-BA"/>
        </w:rPr>
      </w:pPr>
    </w:p>
    <w:p w14:paraId="56E7EAE7" w14:textId="77777777" w:rsidR="00AC696B" w:rsidRPr="00160621" w:rsidRDefault="009B390F" w:rsidP="00160621">
      <w:pPr>
        <w:autoSpaceDE w:val="0"/>
        <w:autoSpaceDN w:val="0"/>
        <w:adjustRightInd w:val="0"/>
        <w:spacing w:after="0" w:line="20" w:lineRule="atLeast"/>
        <w:rPr>
          <w:rFonts w:cs="Calibri"/>
          <w:b/>
          <w:noProof/>
          <w:color w:val="000000"/>
          <w:sz w:val="20"/>
          <w:szCs w:val="20"/>
          <w:lang w:val="sr-Cyrl-BA"/>
        </w:rPr>
      </w:pPr>
      <w:r w:rsidRPr="00160621">
        <w:rPr>
          <w:rFonts w:cs="Calibri"/>
          <w:b/>
          <w:noProof/>
          <w:color w:val="000000"/>
          <w:sz w:val="20"/>
          <w:szCs w:val="20"/>
        </w:rPr>
        <w:t>Табела  бр. Евидентирано културно-историјско</w:t>
      </w:r>
      <w:r w:rsidR="00174E4C" w:rsidRPr="00160621">
        <w:rPr>
          <w:rFonts w:cs="Calibri"/>
          <w:b/>
          <w:noProof/>
          <w:color w:val="000000"/>
          <w:sz w:val="20"/>
          <w:szCs w:val="20"/>
        </w:rPr>
        <w:t xml:space="preserve"> наслеђе</w:t>
      </w:r>
      <w:r w:rsidRPr="00160621">
        <w:rPr>
          <w:rFonts w:cs="Calibri"/>
          <w:b/>
          <w:noProof/>
          <w:color w:val="000000"/>
          <w:sz w:val="20"/>
          <w:szCs w:val="20"/>
          <w:lang w:val="sr-Cyrl-BA"/>
        </w:rPr>
        <w:t xml:space="preserve"> околине </w:t>
      </w:r>
      <w:r w:rsidR="00AC696B" w:rsidRPr="00160621">
        <w:rPr>
          <w:rFonts w:cs="Calibri"/>
          <w:b/>
          <w:noProof/>
          <w:color w:val="000000"/>
          <w:sz w:val="20"/>
          <w:szCs w:val="20"/>
          <w:lang w:val="sr-Cyrl-BA"/>
        </w:rPr>
        <w:t>Мркоњић Град</w:t>
      </w:r>
      <w:r w:rsidRPr="00160621">
        <w:rPr>
          <w:rFonts w:cs="Calibri"/>
          <w:b/>
          <w:noProof/>
          <w:color w:val="000000"/>
          <w:sz w:val="20"/>
          <w:szCs w:val="20"/>
          <w:lang w:val="sr-Cyrl-BA"/>
        </w:rPr>
        <w:t>а</w:t>
      </w:r>
      <w:r w:rsidR="00AC696B" w:rsidRPr="00160621">
        <w:rPr>
          <w:rFonts w:cs="Calibri"/>
          <w:b/>
          <w:noProof/>
          <w:color w:val="000000"/>
          <w:sz w:val="20"/>
          <w:szCs w:val="20"/>
          <w:lang w:val="sr-Cyrl-BA"/>
        </w:rPr>
        <w:t>:</w:t>
      </w:r>
    </w:p>
    <w:p w14:paraId="1A2B93FC" w14:textId="77777777" w:rsidR="00AC696B" w:rsidRDefault="00AC696B" w:rsidP="00160621">
      <w:pPr>
        <w:autoSpaceDE w:val="0"/>
        <w:autoSpaceDN w:val="0"/>
        <w:adjustRightInd w:val="0"/>
        <w:spacing w:after="0" w:line="20" w:lineRule="atLeast"/>
        <w:rPr>
          <w:rFonts w:cs="Calibri"/>
          <w:b/>
          <w:noProof/>
          <w:color w:val="000000"/>
          <w:szCs w:val="24"/>
          <w:lang w:val="sr-Cyrl-BA"/>
        </w:rPr>
      </w:pPr>
    </w:p>
    <w:tbl>
      <w:tblPr>
        <w:tblStyle w:val="LightShading1"/>
        <w:tblW w:w="10573" w:type="dxa"/>
        <w:tblInd w:w="-426" w:type="dxa"/>
        <w:tblBorders>
          <w:insideH w:val="single" w:sz="4" w:space="0" w:color="auto"/>
        </w:tblBorders>
        <w:tblLook w:val="04A0" w:firstRow="1" w:lastRow="0" w:firstColumn="1" w:lastColumn="0" w:noHBand="0" w:noVBand="1"/>
      </w:tblPr>
      <w:tblGrid>
        <w:gridCol w:w="1737"/>
        <w:gridCol w:w="1735"/>
        <w:gridCol w:w="1751"/>
        <w:gridCol w:w="1748"/>
        <w:gridCol w:w="1861"/>
        <w:gridCol w:w="1741"/>
      </w:tblGrid>
      <w:tr w:rsidR="009B390F" w:rsidRPr="00EC31CE" w14:paraId="7C827367" w14:textId="77777777" w:rsidTr="00EC31CE">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37" w:type="dxa"/>
            <w:tcBorders>
              <w:top w:val="none" w:sz="0" w:space="0" w:color="auto"/>
              <w:left w:val="none" w:sz="0" w:space="0" w:color="auto"/>
              <w:bottom w:val="none" w:sz="0" w:space="0" w:color="auto"/>
              <w:right w:val="none" w:sz="0" w:space="0" w:color="auto"/>
            </w:tcBorders>
            <w:vAlign w:val="center"/>
          </w:tcPr>
          <w:p w14:paraId="14D8EBE3" w14:textId="77777777" w:rsidR="009B390F" w:rsidRPr="00EC31CE" w:rsidRDefault="009B390F" w:rsidP="00160621">
            <w:pPr>
              <w:autoSpaceDE w:val="0"/>
              <w:autoSpaceDN w:val="0"/>
              <w:adjustRightInd w:val="0"/>
              <w:spacing w:line="20" w:lineRule="atLeast"/>
              <w:jc w:val="center"/>
              <w:rPr>
                <w:rFonts w:cs="Calibri"/>
                <w:b w:val="0"/>
                <w:noProof/>
                <w:color w:val="000000"/>
                <w:sz w:val="20"/>
                <w:szCs w:val="20"/>
                <w:lang w:val="sr-Cyrl-BA"/>
              </w:rPr>
            </w:pPr>
            <w:r w:rsidRPr="00EC31CE">
              <w:rPr>
                <w:rFonts w:eastAsia="Arial" w:cs="Arial"/>
                <w:sz w:val="20"/>
                <w:szCs w:val="20"/>
              </w:rPr>
              <w:t>Р.</w:t>
            </w:r>
            <w:r w:rsidRPr="00EC31CE">
              <w:rPr>
                <w:rFonts w:eastAsia="Arial" w:cs="Arial"/>
                <w:spacing w:val="1"/>
                <w:sz w:val="20"/>
                <w:szCs w:val="20"/>
              </w:rPr>
              <w:t xml:space="preserve"> </w:t>
            </w:r>
            <w:r w:rsidR="00EC31CE" w:rsidRPr="00EC31CE">
              <w:rPr>
                <w:rFonts w:eastAsia="Arial" w:cs="Arial"/>
                <w:sz w:val="20"/>
                <w:szCs w:val="20"/>
                <w:lang w:val="sr-Cyrl-BA"/>
              </w:rPr>
              <w:t>б</w:t>
            </w:r>
            <w:r w:rsidRPr="00EC31CE">
              <w:rPr>
                <w:rFonts w:eastAsia="Arial" w:cs="Arial"/>
                <w:sz w:val="20"/>
                <w:szCs w:val="20"/>
              </w:rPr>
              <w:t>р.</w:t>
            </w:r>
          </w:p>
        </w:tc>
        <w:tc>
          <w:tcPr>
            <w:tcW w:w="1735" w:type="dxa"/>
            <w:tcBorders>
              <w:top w:val="none" w:sz="0" w:space="0" w:color="auto"/>
              <w:left w:val="none" w:sz="0" w:space="0" w:color="auto"/>
              <w:bottom w:val="none" w:sz="0" w:space="0" w:color="auto"/>
              <w:right w:val="none" w:sz="0" w:space="0" w:color="auto"/>
            </w:tcBorders>
            <w:vAlign w:val="center"/>
          </w:tcPr>
          <w:p w14:paraId="60DE25ED" w14:textId="77777777" w:rsidR="009B390F" w:rsidRPr="00EC31CE" w:rsidRDefault="009B390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b w:val="0"/>
                <w:noProof/>
                <w:color w:val="000000"/>
                <w:sz w:val="20"/>
                <w:szCs w:val="20"/>
                <w:lang w:val="sr-Cyrl-BA"/>
              </w:rPr>
            </w:pPr>
            <w:proofErr w:type="spellStart"/>
            <w:r w:rsidRPr="00EC31CE">
              <w:rPr>
                <w:rFonts w:eastAsia="Arial" w:cs="Arial"/>
                <w:sz w:val="20"/>
                <w:szCs w:val="20"/>
              </w:rPr>
              <w:t>Наз</w:t>
            </w:r>
            <w:r w:rsidRPr="00EC31CE">
              <w:rPr>
                <w:rFonts w:eastAsia="Arial" w:cs="Arial"/>
                <w:spacing w:val="-1"/>
                <w:sz w:val="20"/>
                <w:szCs w:val="20"/>
              </w:rPr>
              <w:t>и</w:t>
            </w:r>
            <w:r w:rsidRPr="00EC31CE">
              <w:rPr>
                <w:rFonts w:eastAsia="Arial" w:cs="Arial"/>
                <w:sz w:val="20"/>
                <w:szCs w:val="20"/>
              </w:rPr>
              <w:t>в</w:t>
            </w:r>
            <w:proofErr w:type="spellEnd"/>
            <w:r w:rsidRPr="00EC31CE">
              <w:rPr>
                <w:rFonts w:eastAsia="Arial" w:cs="Arial"/>
                <w:sz w:val="20"/>
                <w:szCs w:val="20"/>
              </w:rPr>
              <w:t xml:space="preserve"> </w:t>
            </w:r>
            <w:proofErr w:type="spellStart"/>
            <w:r w:rsidRPr="00EC31CE">
              <w:rPr>
                <w:rFonts w:eastAsia="Arial" w:cs="Arial"/>
                <w:sz w:val="20"/>
                <w:szCs w:val="20"/>
              </w:rPr>
              <w:t>обј</w:t>
            </w:r>
            <w:r w:rsidRPr="00EC31CE">
              <w:rPr>
                <w:rFonts w:eastAsia="Arial" w:cs="Arial"/>
                <w:spacing w:val="1"/>
                <w:sz w:val="20"/>
                <w:szCs w:val="20"/>
              </w:rPr>
              <w:t>е</w:t>
            </w:r>
            <w:r w:rsidRPr="00EC31CE">
              <w:rPr>
                <w:rFonts w:eastAsia="Arial" w:cs="Arial"/>
                <w:spacing w:val="3"/>
                <w:sz w:val="20"/>
                <w:szCs w:val="20"/>
              </w:rPr>
              <w:t>к</w:t>
            </w:r>
            <w:r w:rsidRPr="00EC31CE">
              <w:rPr>
                <w:rFonts w:eastAsia="Arial" w:cs="Arial"/>
                <w:spacing w:val="-7"/>
                <w:sz w:val="20"/>
                <w:szCs w:val="20"/>
              </w:rPr>
              <w:t>т</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z w:val="20"/>
                <w:szCs w:val="20"/>
              </w:rPr>
              <w:t xml:space="preserve">и </w:t>
            </w:r>
            <w:proofErr w:type="spellStart"/>
            <w:r w:rsidRPr="00EC31CE">
              <w:rPr>
                <w:rFonts w:eastAsia="Arial" w:cs="Arial"/>
                <w:spacing w:val="1"/>
                <w:sz w:val="20"/>
                <w:szCs w:val="20"/>
              </w:rPr>
              <w:t>л</w:t>
            </w:r>
            <w:r w:rsidRPr="00EC31CE">
              <w:rPr>
                <w:rFonts w:eastAsia="Arial" w:cs="Arial"/>
                <w:sz w:val="20"/>
                <w:szCs w:val="20"/>
              </w:rPr>
              <w:t>о</w:t>
            </w:r>
            <w:r w:rsidRPr="00EC31CE">
              <w:rPr>
                <w:rFonts w:eastAsia="Arial" w:cs="Arial"/>
                <w:spacing w:val="1"/>
                <w:sz w:val="20"/>
                <w:szCs w:val="20"/>
              </w:rPr>
              <w:t>ка</w:t>
            </w:r>
            <w:r w:rsidRPr="00EC31CE">
              <w:rPr>
                <w:rFonts w:eastAsia="Arial" w:cs="Arial"/>
                <w:sz w:val="20"/>
                <w:szCs w:val="20"/>
              </w:rPr>
              <w:t>ц</w:t>
            </w:r>
            <w:r w:rsidRPr="00EC31CE">
              <w:rPr>
                <w:rFonts w:eastAsia="Arial" w:cs="Arial"/>
                <w:spacing w:val="-1"/>
                <w:sz w:val="20"/>
                <w:szCs w:val="20"/>
              </w:rPr>
              <w:t>и</w:t>
            </w:r>
            <w:r w:rsidRPr="00EC31CE">
              <w:rPr>
                <w:rFonts w:eastAsia="Arial" w:cs="Arial"/>
                <w:spacing w:val="-2"/>
                <w:sz w:val="20"/>
                <w:szCs w:val="20"/>
              </w:rPr>
              <w:t>ј</w:t>
            </w:r>
            <w:r w:rsidRPr="00EC31CE">
              <w:rPr>
                <w:rFonts w:eastAsia="Arial" w:cs="Arial"/>
                <w:sz w:val="20"/>
                <w:szCs w:val="20"/>
              </w:rPr>
              <w:t>а</w:t>
            </w:r>
            <w:proofErr w:type="spellEnd"/>
          </w:p>
        </w:tc>
        <w:tc>
          <w:tcPr>
            <w:tcW w:w="1751" w:type="dxa"/>
            <w:tcBorders>
              <w:top w:val="none" w:sz="0" w:space="0" w:color="auto"/>
              <w:left w:val="none" w:sz="0" w:space="0" w:color="auto"/>
              <w:bottom w:val="none" w:sz="0" w:space="0" w:color="auto"/>
              <w:right w:val="none" w:sz="0" w:space="0" w:color="auto"/>
            </w:tcBorders>
            <w:vAlign w:val="center"/>
          </w:tcPr>
          <w:p w14:paraId="4561D35C" w14:textId="77777777" w:rsidR="009B390F" w:rsidRPr="00EC31CE" w:rsidRDefault="009B390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b w:val="0"/>
                <w:noProof/>
                <w:color w:val="000000"/>
                <w:sz w:val="20"/>
                <w:szCs w:val="20"/>
                <w:lang w:val="sr-Cyrl-BA"/>
              </w:rPr>
            </w:pPr>
            <w:proofErr w:type="spellStart"/>
            <w:r w:rsidRPr="00EC31CE">
              <w:rPr>
                <w:rFonts w:eastAsia="Arial" w:cs="Arial"/>
                <w:sz w:val="20"/>
                <w:szCs w:val="20"/>
              </w:rPr>
              <w:t>Хр</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z w:val="20"/>
                <w:szCs w:val="20"/>
              </w:rPr>
              <w:t>о</w:t>
            </w:r>
            <w:r w:rsidRPr="00EC31CE">
              <w:rPr>
                <w:rFonts w:eastAsia="Arial" w:cs="Arial"/>
                <w:spacing w:val="1"/>
                <w:sz w:val="20"/>
                <w:szCs w:val="20"/>
              </w:rPr>
              <w:t>л</w:t>
            </w:r>
            <w:r w:rsidRPr="00EC31CE">
              <w:rPr>
                <w:rFonts w:eastAsia="Arial" w:cs="Arial"/>
                <w:sz w:val="20"/>
                <w:szCs w:val="20"/>
              </w:rPr>
              <w:t>о</w:t>
            </w:r>
            <w:r w:rsidRPr="00EC31CE">
              <w:rPr>
                <w:rFonts w:eastAsia="Arial" w:cs="Arial"/>
                <w:spacing w:val="-1"/>
                <w:sz w:val="20"/>
                <w:szCs w:val="20"/>
              </w:rPr>
              <w:t>ш</w:t>
            </w:r>
            <w:r w:rsidRPr="00EC31CE">
              <w:rPr>
                <w:rFonts w:eastAsia="Arial" w:cs="Arial"/>
                <w:spacing w:val="1"/>
                <w:sz w:val="20"/>
                <w:szCs w:val="20"/>
              </w:rPr>
              <w:t>к</w:t>
            </w:r>
            <w:r w:rsidRPr="00EC31CE">
              <w:rPr>
                <w:rFonts w:eastAsia="Arial" w:cs="Arial"/>
                <w:sz w:val="20"/>
                <w:szCs w:val="20"/>
              </w:rPr>
              <w:t>а</w:t>
            </w:r>
            <w:proofErr w:type="spellEnd"/>
            <w:r w:rsidRPr="00EC31CE">
              <w:rPr>
                <w:rFonts w:eastAsia="Arial" w:cs="Arial"/>
                <w:sz w:val="20"/>
                <w:szCs w:val="20"/>
              </w:rPr>
              <w:t xml:space="preserve"> </w:t>
            </w:r>
            <w:proofErr w:type="spellStart"/>
            <w:r w:rsidRPr="00EC31CE">
              <w:rPr>
                <w:rFonts w:eastAsia="Arial" w:cs="Arial"/>
                <w:spacing w:val="-1"/>
                <w:sz w:val="20"/>
                <w:szCs w:val="20"/>
              </w:rPr>
              <w:t>п</w:t>
            </w:r>
            <w:r w:rsidRPr="00EC31CE">
              <w:rPr>
                <w:rFonts w:eastAsia="Arial" w:cs="Arial"/>
                <w:sz w:val="20"/>
                <w:szCs w:val="20"/>
              </w:rPr>
              <w:t>ри</w:t>
            </w:r>
            <w:r w:rsidRPr="00EC31CE">
              <w:rPr>
                <w:rFonts w:eastAsia="Arial" w:cs="Arial"/>
                <w:spacing w:val="-1"/>
                <w:sz w:val="20"/>
                <w:szCs w:val="20"/>
              </w:rPr>
              <w:t>п</w:t>
            </w:r>
            <w:r w:rsidRPr="00EC31CE">
              <w:rPr>
                <w:rFonts w:eastAsia="Arial" w:cs="Arial"/>
                <w:spacing w:val="1"/>
                <w:sz w:val="20"/>
                <w:szCs w:val="20"/>
              </w:rPr>
              <w:t>ад</w:t>
            </w:r>
            <w:r w:rsidRPr="00EC31CE">
              <w:rPr>
                <w:rFonts w:eastAsia="Arial" w:cs="Arial"/>
                <w:spacing w:val="-1"/>
                <w:sz w:val="20"/>
                <w:szCs w:val="20"/>
              </w:rPr>
              <w:t>н</w:t>
            </w:r>
            <w:r w:rsidRPr="00EC31CE">
              <w:rPr>
                <w:rFonts w:eastAsia="Arial" w:cs="Arial"/>
                <w:sz w:val="20"/>
                <w:szCs w:val="20"/>
              </w:rPr>
              <w:t>о</w:t>
            </w:r>
            <w:r w:rsidRPr="00EC31CE">
              <w:rPr>
                <w:rFonts w:eastAsia="Arial" w:cs="Arial"/>
                <w:spacing w:val="3"/>
                <w:sz w:val="20"/>
                <w:szCs w:val="20"/>
              </w:rPr>
              <w:t>с</w:t>
            </w:r>
            <w:r w:rsidRPr="00EC31CE">
              <w:rPr>
                <w:rFonts w:eastAsia="Arial" w:cs="Arial"/>
                <w:sz w:val="20"/>
                <w:szCs w:val="20"/>
              </w:rPr>
              <w:t>т</w:t>
            </w:r>
            <w:proofErr w:type="spellEnd"/>
          </w:p>
        </w:tc>
        <w:tc>
          <w:tcPr>
            <w:tcW w:w="1748" w:type="dxa"/>
            <w:tcBorders>
              <w:top w:val="none" w:sz="0" w:space="0" w:color="auto"/>
              <w:left w:val="none" w:sz="0" w:space="0" w:color="auto"/>
              <w:bottom w:val="none" w:sz="0" w:space="0" w:color="auto"/>
              <w:right w:val="none" w:sz="0" w:space="0" w:color="auto"/>
            </w:tcBorders>
            <w:vAlign w:val="center"/>
          </w:tcPr>
          <w:p w14:paraId="54F6373A" w14:textId="77777777" w:rsidR="009B390F" w:rsidRPr="00EC31CE" w:rsidRDefault="009B390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b w:val="0"/>
                <w:noProof/>
                <w:color w:val="000000"/>
                <w:sz w:val="20"/>
                <w:szCs w:val="20"/>
                <w:lang w:val="sr-Cyrl-BA"/>
              </w:rPr>
            </w:pPr>
            <w:proofErr w:type="spellStart"/>
            <w:r w:rsidRPr="00EC31CE">
              <w:rPr>
                <w:rFonts w:eastAsia="Arial" w:cs="Arial"/>
                <w:sz w:val="20"/>
                <w:szCs w:val="20"/>
              </w:rPr>
              <w:t>Ва</w:t>
            </w:r>
            <w:r w:rsidRPr="00EC31CE">
              <w:rPr>
                <w:rFonts w:eastAsia="Arial" w:cs="Arial"/>
                <w:spacing w:val="1"/>
                <w:sz w:val="20"/>
                <w:szCs w:val="20"/>
              </w:rPr>
              <w:t>л</w:t>
            </w:r>
            <w:r w:rsidRPr="00EC31CE">
              <w:rPr>
                <w:rFonts w:eastAsia="Arial" w:cs="Arial"/>
                <w:sz w:val="20"/>
                <w:szCs w:val="20"/>
              </w:rPr>
              <w:t>о</w:t>
            </w:r>
            <w:r w:rsidRPr="00EC31CE">
              <w:rPr>
                <w:rFonts w:eastAsia="Arial" w:cs="Arial"/>
                <w:spacing w:val="1"/>
                <w:sz w:val="20"/>
                <w:szCs w:val="20"/>
              </w:rPr>
              <w:t>р</w:t>
            </w:r>
            <w:r w:rsidRPr="00EC31CE">
              <w:rPr>
                <w:rFonts w:eastAsia="Arial" w:cs="Arial"/>
                <w:sz w:val="20"/>
                <w:szCs w:val="20"/>
              </w:rPr>
              <w:t>и</w:t>
            </w:r>
            <w:r w:rsidRPr="00EC31CE">
              <w:rPr>
                <w:rFonts w:eastAsia="Arial" w:cs="Arial"/>
                <w:spacing w:val="-1"/>
                <w:sz w:val="20"/>
                <w:szCs w:val="20"/>
              </w:rPr>
              <w:t>з</w:t>
            </w:r>
            <w:r w:rsidRPr="00EC31CE">
              <w:rPr>
                <w:rFonts w:eastAsia="Arial" w:cs="Arial"/>
                <w:spacing w:val="1"/>
                <w:sz w:val="20"/>
                <w:szCs w:val="20"/>
              </w:rPr>
              <w:t>а</w:t>
            </w:r>
            <w:r w:rsidRPr="00EC31CE">
              <w:rPr>
                <w:rFonts w:eastAsia="Arial" w:cs="Arial"/>
                <w:sz w:val="20"/>
                <w:szCs w:val="20"/>
              </w:rPr>
              <w:t>ц</w:t>
            </w:r>
            <w:r w:rsidRPr="00EC31CE">
              <w:rPr>
                <w:rFonts w:eastAsia="Arial" w:cs="Arial"/>
                <w:spacing w:val="-1"/>
                <w:sz w:val="20"/>
                <w:szCs w:val="20"/>
              </w:rPr>
              <w:t>и</w:t>
            </w:r>
            <w:r w:rsidRPr="00EC31CE">
              <w:rPr>
                <w:rFonts w:eastAsia="Arial" w:cs="Arial"/>
                <w:sz w:val="20"/>
                <w:szCs w:val="20"/>
              </w:rPr>
              <w:t>ја</w:t>
            </w:r>
            <w:proofErr w:type="spellEnd"/>
          </w:p>
        </w:tc>
        <w:tc>
          <w:tcPr>
            <w:tcW w:w="1861" w:type="dxa"/>
            <w:tcBorders>
              <w:top w:val="none" w:sz="0" w:space="0" w:color="auto"/>
              <w:left w:val="none" w:sz="0" w:space="0" w:color="auto"/>
              <w:bottom w:val="none" w:sz="0" w:space="0" w:color="auto"/>
              <w:right w:val="none" w:sz="0" w:space="0" w:color="auto"/>
            </w:tcBorders>
            <w:vAlign w:val="center"/>
          </w:tcPr>
          <w:p w14:paraId="04B19EDD" w14:textId="77777777" w:rsidR="009B390F" w:rsidRPr="00EC31CE" w:rsidRDefault="009B390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b w:val="0"/>
                <w:noProof/>
                <w:color w:val="000000"/>
                <w:sz w:val="20"/>
                <w:szCs w:val="20"/>
                <w:lang w:val="sr-Cyrl-BA"/>
              </w:rPr>
            </w:pPr>
            <w:proofErr w:type="spellStart"/>
            <w:r w:rsidRPr="00EC31CE">
              <w:rPr>
                <w:rFonts w:eastAsia="Arial" w:cs="Arial"/>
                <w:spacing w:val="-1"/>
                <w:sz w:val="20"/>
                <w:szCs w:val="20"/>
              </w:rPr>
              <w:t>Оп</w:t>
            </w:r>
            <w:r w:rsidRPr="00EC31CE">
              <w:rPr>
                <w:rFonts w:eastAsia="Arial" w:cs="Arial"/>
                <w:spacing w:val="3"/>
                <w:sz w:val="20"/>
                <w:szCs w:val="20"/>
              </w:rPr>
              <w:t>ш</w:t>
            </w:r>
            <w:r w:rsidRPr="00EC31CE">
              <w:rPr>
                <w:rFonts w:eastAsia="Arial" w:cs="Arial"/>
                <w:spacing w:val="-4"/>
                <w:sz w:val="20"/>
                <w:szCs w:val="20"/>
              </w:rPr>
              <w:t>т</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м</w:t>
            </w:r>
            <w:r w:rsidRPr="00EC31CE">
              <w:rPr>
                <w:rFonts w:eastAsia="Arial" w:cs="Arial"/>
                <w:sz w:val="20"/>
                <w:szCs w:val="20"/>
              </w:rPr>
              <w:t>ј</w:t>
            </w:r>
            <w:r w:rsidRPr="00EC31CE">
              <w:rPr>
                <w:rFonts w:eastAsia="Arial" w:cs="Arial"/>
                <w:spacing w:val="1"/>
                <w:sz w:val="20"/>
                <w:szCs w:val="20"/>
              </w:rPr>
              <w:t>е</w:t>
            </w:r>
            <w:r w:rsidRPr="00EC31CE">
              <w:rPr>
                <w:rFonts w:eastAsia="Arial" w:cs="Arial"/>
                <w:sz w:val="20"/>
                <w:szCs w:val="20"/>
              </w:rPr>
              <w:t>ре</w:t>
            </w:r>
            <w:proofErr w:type="spellEnd"/>
            <w:r w:rsidRPr="00EC31CE">
              <w:rPr>
                <w:rFonts w:eastAsia="Arial" w:cs="Arial"/>
                <w:sz w:val="20"/>
                <w:szCs w:val="20"/>
              </w:rPr>
              <w:t xml:space="preserve"> </w:t>
            </w:r>
            <w:proofErr w:type="spellStart"/>
            <w:r w:rsidRPr="00EC31CE">
              <w:rPr>
                <w:rFonts w:eastAsia="Arial" w:cs="Arial"/>
                <w:spacing w:val="-1"/>
                <w:sz w:val="20"/>
                <w:szCs w:val="20"/>
              </w:rPr>
              <w:t>з</w:t>
            </w:r>
            <w:r w:rsidRPr="00EC31CE">
              <w:rPr>
                <w:rFonts w:eastAsia="Arial" w:cs="Arial"/>
                <w:spacing w:val="1"/>
                <w:sz w:val="20"/>
                <w:szCs w:val="20"/>
              </w:rPr>
              <w:t>аш</w:t>
            </w:r>
            <w:r w:rsidRPr="00EC31CE">
              <w:rPr>
                <w:rFonts w:eastAsia="Arial" w:cs="Arial"/>
                <w:spacing w:val="-4"/>
                <w:sz w:val="20"/>
                <w:szCs w:val="20"/>
              </w:rPr>
              <w:t>т</w:t>
            </w:r>
            <w:r w:rsidRPr="00EC31CE">
              <w:rPr>
                <w:rFonts w:eastAsia="Arial" w:cs="Arial"/>
                <w:spacing w:val="4"/>
                <w:sz w:val="20"/>
                <w:szCs w:val="20"/>
              </w:rPr>
              <w:t>и</w:t>
            </w:r>
            <w:r w:rsidRPr="00EC31CE">
              <w:rPr>
                <w:rFonts w:eastAsia="Arial" w:cs="Arial"/>
                <w:spacing w:val="-4"/>
                <w:sz w:val="20"/>
                <w:szCs w:val="20"/>
              </w:rPr>
              <w:t>т</w:t>
            </w:r>
            <w:r w:rsidRPr="00EC31CE">
              <w:rPr>
                <w:rFonts w:eastAsia="Arial" w:cs="Arial"/>
                <w:sz w:val="20"/>
                <w:szCs w:val="20"/>
              </w:rPr>
              <w:t>е</w:t>
            </w:r>
            <w:proofErr w:type="spellEnd"/>
          </w:p>
        </w:tc>
        <w:tc>
          <w:tcPr>
            <w:tcW w:w="1741" w:type="dxa"/>
            <w:tcBorders>
              <w:top w:val="none" w:sz="0" w:space="0" w:color="auto"/>
              <w:left w:val="none" w:sz="0" w:space="0" w:color="auto"/>
              <w:bottom w:val="none" w:sz="0" w:space="0" w:color="auto"/>
              <w:right w:val="none" w:sz="0" w:space="0" w:color="auto"/>
            </w:tcBorders>
            <w:vAlign w:val="center"/>
          </w:tcPr>
          <w:p w14:paraId="2D284241" w14:textId="77777777" w:rsidR="009B390F" w:rsidRPr="00EC31CE" w:rsidRDefault="009B390F" w:rsidP="00160621">
            <w:pPr>
              <w:autoSpaceDE w:val="0"/>
              <w:autoSpaceDN w:val="0"/>
              <w:adjustRightInd w:val="0"/>
              <w:spacing w:line="20" w:lineRule="atLeast"/>
              <w:jc w:val="center"/>
              <w:cnfStyle w:val="100000000000" w:firstRow="1" w:lastRow="0" w:firstColumn="0" w:lastColumn="0" w:oddVBand="0" w:evenVBand="0" w:oddHBand="0" w:evenHBand="0" w:firstRowFirstColumn="0" w:firstRowLastColumn="0" w:lastRowFirstColumn="0" w:lastRowLastColumn="0"/>
              <w:rPr>
                <w:rFonts w:cs="Calibri"/>
                <w:b w:val="0"/>
                <w:noProof/>
                <w:color w:val="000000"/>
                <w:sz w:val="20"/>
                <w:szCs w:val="20"/>
                <w:lang w:val="sr-Cyrl-BA"/>
              </w:rPr>
            </w:pPr>
            <w:proofErr w:type="spellStart"/>
            <w:r w:rsidRPr="00EC31CE">
              <w:rPr>
                <w:rFonts w:eastAsia="Arial" w:cs="Arial"/>
                <w:sz w:val="20"/>
                <w:szCs w:val="20"/>
              </w:rPr>
              <w:t>Напо</w:t>
            </w:r>
            <w:r w:rsidRPr="00EC31CE">
              <w:rPr>
                <w:rFonts w:eastAsia="Arial" w:cs="Arial"/>
                <w:spacing w:val="-1"/>
                <w:sz w:val="20"/>
                <w:szCs w:val="20"/>
              </w:rPr>
              <w:t>м</w:t>
            </w:r>
            <w:r w:rsidRPr="00EC31CE">
              <w:rPr>
                <w:rFonts w:eastAsia="Arial" w:cs="Arial"/>
                <w:spacing w:val="1"/>
                <w:sz w:val="20"/>
                <w:szCs w:val="20"/>
              </w:rPr>
              <w:t>е</w:t>
            </w:r>
            <w:r w:rsidRPr="00EC31CE">
              <w:rPr>
                <w:rFonts w:eastAsia="Arial" w:cs="Arial"/>
                <w:spacing w:val="-1"/>
                <w:sz w:val="20"/>
                <w:szCs w:val="20"/>
              </w:rPr>
              <w:t>н</w:t>
            </w:r>
            <w:r w:rsidRPr="00EC31CE">
              <w:rPr>
                <w:rFonts w:eastAsia="Arial" w:cs="Arial"/>
                <w:sz w:val="20"/>
                <w:szCs w:val="20"/>
              </w:rPr>
              <w:t>а</w:t>
            </w:r>
            <w:proofErr w:type="spellEnd"/>
          </w:p>
        </w:tc>
      </w:tr>
      <w:tr w:rsidR="009B390F" w:rsidRPr="00EC31CE" w14:paraId="77B926B5" w14:textId="77777777" w:rsidTr="00014A02">
        <w:trPr>
          <w:cnfStyle w:val="000000100000" w:firstRow="0" w:lastRow="0" w:firstColumn="0" w:lastColumn="0" w:oddVBand="0" w:evenVBand="0" w:oddHBand="1" w:evenHBand="0" w:firstRowFirstColumn="0" w:firstRowLastColumn="0" w:lastRowFirstColumn="0" w:lastRowLastColumn="0"/>
          <w:trHeight w:val="1617"/>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2F2F2" w:themeFill="background1" w:themeFillShade="F2"/>
            <w:vAlign w:val="center"/>
          </w:tcPr>
          <w:p w14:paraId="339234AC" w14:textId="77777777" w:rsidR="009B390F" w:rsidRPr="00EC31CE" w:rsidRDefault="009B390F" w:rsidP="00160621">
            <w:pPr>
              <w:spacing w:line="20" w:lineRule="atLeast"/>
              <w:jc w:val="center"/>
              <w:rPr>
                <w:sz w:val="20"/>
                <w:szCs w:val="20"/>
              </w:rPr>
            </w:pPr>
          </w:p>
          <w:p w14:paraId="0AFB86E0" w14:textId="77777777" w:rsidR="009B390F" w:rsidRPr="00EC31CE" w:rsidRDefault="009B390F" w:rsidP="00160621">
            <w:pPr>
              <w:spacing w:line="20" w:lineRule="atLeast"/>
              <w:jc w:val="center"/>
              <w:rPr>
                <w:sz w:val="20"/>
                <w:szCs w:val="20"/>
              </w:rPr>
            </w:pPr>
          </w:p>
          <w:p w14:paraId="6E71F16D" w14:textId="77777777" w:rsidR="009B390F" w:rsidRPr="00EC31CE" w:rsidRDefault="009B390F" w:rsidP="00160621">
            <w:pPr>
              <w:spacing w:line="20" w:lineRule="atLeast"/>
              <w:jc w:val="center"/>
              <w:rPr>
                <w:sz w:val="20"/>
                <w:szCs w:val="20"/>
              </w:rPr>
            </w:pPr>
          </w:p>
          <w:p w14:paraId="2447C954" w14:textId="77777777" w:rsidR="009B390F" w:rsidRDefault="009B390F" w:rsidP="00160621">
            <w:pPr>
              <w:autoSpaceDE w:val="0"/>
              <w:autoSpaceDN w:val="0"/>
              <w:adjustRightInd w:val="0"/>
              <w:spacing w:line="20" w:lineRule="atLeast"/>
              <w:jc w:val="center"/>
              <w:rPr>
                <w:rFonts w:eastAsia="Arial" w:cs="Arial"/>
                <w:sz w:val="20"/>
                <w:szCs w:val="20"/>
                <w:lang w:val="sr-Cyrl-BA"/>
              </w:rPr>
            </w:pPr>
            <w:r w:rsidRPr="00EC31CE">
              <w:rPr>
                <w:rFonts w:eastAsia="Arial" w:cs="Arial"/>
                <w:sz w:val="20"/>
                <w:szCs w:val="20"/>
              </w:rPr>
              <w:t>1</w:t>
            </w:r>
          </w:p>
          <w:p w14:paraId="71035030" w14:textId="77777777" w:rsidR="00014A02" w:rsidRDefault="00014A02" w:rsidP="00160621">
            <w:pPr>
              <w:autoSpaceDE w:val="0"/>
              <w:autoSpaceDN w:val="0"/>
              <w:adjustRightInd w:val="0"/>
              <w:spacing w:line="20" w:lineRule="atLeast"/>
              <w:jc w:val="center"/>
              <w:rPr>
                <w:rFonts w:eastAsia="Arial" w:cs="Arial"/>
                <w:sz w:val="20"/>
                <w:szCs w:val="20"/>
                <w:lang w:val="sr-Cyrl-BA"/>
              </w:rPr>
            </w:pPr>
          </w:p>
          <w:p w14:paraId="272835E1" w14:textId="77777777" w:rsidR="00014A02" w:rsidRDefault="00014A02" w:rsidP="00160621">
            <w:pPr>
              <w:autoSpaceDE w:val="0"/>
              <w:autoSpaceDN w:val="0"/>
              <w:adjustRightInd w:val="0"/>
              <w:spacing w:line="20" w:lineRule="atLeast"/>
              <w:jc w:val="center"/>
              <w:rPr>
                <w:rFonts w:eastAsia="Arial" w:cs="Arial"/>
                <w:sz w:val="20"/>
                <w:szCs w:val="20"/>
                <w:lang w:val="sr-Cyrl-BA"/>
              </w:rPr>
            </w:pPr>
          </w:p>
          <w:p w14:paraId="4CA7B6B4" w14:textId="77777777" w:rsidR="00014A02" w:rsidRPr="00014A02" w:rsidRDefault="00014A02" w:rsidP="00160621">
            <w:pPr>
              <w:autoSpaceDE w:val="0"/>
              <w:autoSpaceDN w:val="0"/>
              <w:adjustRightInd w:val="0"/>
              <w:spacing w:line="20" w:lineRule="atLeast"/>
              <w:jc w:val="center"/>
              <w:rPr>
                <w:rFonts w:cs="Calibri"/>
                <w:b w:val="0"/>
                <w:noProof/>
                <w:color w:val="000000"/>
                <w:sz w:val="20"/>
                <w:szCs w:val="20"/>
                <w:lang w:val="sr-Cyrl-BA"/>
              </w:rPr>
            </w:pPr>
          </w:p>
        </w:tc>
        <w:tc>
          <w:tcPr>
            <w:tcW w:w="1735" w:type="dxa"/>
            <w:tcBorders>
              <w:left w:val="none" w:sz="0" w:space="0" w:color="auto"/>
              <w:right w:val="none" w:sz="0" w:space="0" w:color="auto"/>
            </w:tcBorders>
            <w:shd w:val="clear" w:color="auto" w:fill="F2F2F2" w:themeFill="background1" w:themeFillShade="F2"/>
            <w:vAlign w:val="center"/>
          </w:tcPr>
          <w:p w14:paraId="5918F98C" w14:textId="77777777" w:rsidR="009B390F" w:rsidRPr="00EC31CE" w:rsidRDefault="009B390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2E2A47C0"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П</w:t>
            </w:r>
            <w:r w:rsidRPr="00EC31CE">
              <w:rPr>
                <w:rFonts w:eastAsia="Arial" w:cs="Arial"/>
                <w:spacing w:val="1"/>
                <w:sz w:val="20"/>
                <w:szCs w:val="20"/>
              </w:rPr>
              <w:t>ра</w:t>
            </w:r>
            <w:r w:rsidRPr="00EC31CE">
              <w:rPr>
                <w:rFonts w:eastAsia="Arial" w:cs="Arial"/>
                <w:sz w:val="20"/>
                <w:szCs w:val="20"/>
              </w:rPr>
              <w:t>в</w:t>
            </w:r>
            <w:r w:rsidRPr="00EC31CE">
              <w:rPr>
                <w:rFonts w:eastAsia="Arial" w:cs="Arial"/>
                <w:spacing w:val="-1"/>
                <w:sz w:val="20"/>
                <w:szCs w:val="20"/>
              </w:rPr>
              <w:t>о</w:t>
            </w:r>
            <w:r w:rsidRPr="00EC31CE">
              <w:rPr>
                <w:rFonts w:eastAsia="Arial" w:cs="Arial"/>
                <w:spacing w:val="1"/>
                <w:sz w:val="20"/>
                <w:szCs w:val="20"/>
              </w:rPr>
              <w:t>сла</w:t>
            </w:r>
            <w:r w:rsidRPr="00EC31CE">
              <w:rPr>
                <w:rFonts w:eastAsia="Arial" w:cs="Arial"/>
                <w:sz w:val="20"/>
                <w:szCs w:val="20"/>
              </w:rPr>
              <w:t>вни</w:t>
            </w:r>
            <w:proofErr w:type="spellEnd"/>
            <w:r w:rsidRPr="00EC31CE">
              <w:rPr>
                <w:rFonts w:eastAsia="Arial" w:cs="Arial"/>
                <w:sz w:val="20"/>
                <w:szCs w:val="20"/>
              </w:rPr>
              <w:t xml:space="preserve"> </w:t>
            </w: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Св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z w:val="20"/>
                <w:szCs w:val="20"/>
              </w:rPr>
              <w:t>г</w:t>
            </w:r>
            <w:proofErr w:type="spellEnd"/>
            <w:r w:rsidRPr="00EC31CE">
              <w:rPr>
                <w:rFonts w:eastAsia="Arial" w:cs="Arial"/>
                <w:sz w:val="20"/>
                <w:szCs w:val="20"/>
              </w:rPr>
              <w:t xml:space="preserve"> </w:t>
            </w:r>
            <w:proofErr w:type="spellStart"/>
            <w:r w:rsidRPr="00EC31CE">
              <w:rPr>
                <w:rFonts w:eastAsia="Arial" w:cs="Arial"/>
                <w:spacing w:val="1"/>
                <w:sz w:val="20"/>
                <w:szCs w:val="20"/>
              </w:rPr>
              <w:t>про</w:t>
            </w:r>
            <w:r w:rsidRPr="00EC31CE">
              <w:rPr>
                <w:rFonts w:eastAsia="Arial" w:cs="Arial"/>
                <w:spacing w:val="-2"/>
                <w:sz w:val="20"/>
                <w:szCs w:val="20"/>
              </w:rPr>
              <w:t>р</w:t>
            </w:r>
            <w:r w:rsidRPr="00EC31CE">
              <w:rPr>
                <w:rFonts w:eastAsia="Arial" w:cs="Arial"/>
                <w:spacing w:val="1"/>
                <w:sz w:val="20"/>
                <w:szCs w:val="20"/>
              </w:rPr>
              <w:t>о</w:t>
            </w:r>
            <w:r w:rsidRPr="00EC31CE">
              <w:rPr>
                <w:rFonts w:eastAsia="Arial" w:cs="Arial"/>
                <w:sz w:val="20"/>
                <w:szCs w:val="20"/>
              </w:rPr>
              <w:t>ка</w:t>
            </w:r>
            <w:proofErr w:type="spellEnd"/>
            <w:r w:rsidRPr="00EC31CE">
              <w:rPr>
                <w:rFonts w:eastAsia="Arial" w:cs="Arial"/>
                <w:spacing w:val="1"/>
                <w:sz w:val="20"/>
                <w:szCs w:val="20"/>
              </w:rPr>
              <w:t xml:space="preserve"> </w:t>
            </w:r>
            <w:proofErr w:type="spellStart"/>
            <w:r w:rsidRPr="00EC31CE">
              <w:rPr>
                <w:rFonts w:eastAsia="Arial" w:cs="Arial"/>
                <w:sz w:val="20"/>
                <w:szCs w:val="20"/>
              </w:rPr>
              <w:t>И</w:t>
            </w:r>
            <w:r w:rsidRPr="00EC31CE">
              <w:rPr>
                <w:rFonts w:eastAsia="Arial" w:cs="Arial"/>
                <w:spacing w:val="-2"/>
                <w:sz w:val="20"/>
                <w:szCs w:val="20"/>
              </w:rPr>
              <w:t>л</w:t>
            </w:r>
            <w:r w:rsidRPr="00EC31CE">
              <w:rPr>
                <w:rFonts w:eastAsia="Arial" w:cs="Arial"/>
                <w:sz w:val="20"/>
                <w:szCs w:val="20"/>
              </w:rPr>
              <w:t>и</w:t>
            </w:r>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мј</w:t>
            </w:r>
            <w:r w:rsidRPr="00EC31CE">
              <w:rPr>
                <w:rFonts w:eastAsia="Arial" w:cs="Arial"/>
                <w:spacing w:val="-2"/>
                <w:sz w:val="20"/>
                <w:szCs w:val="20"/>
              </w:rPr>
              <w:t>е</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До</w:t>
            </w:r>
            <w:r w:rsidRPr="00EC31CE">
              <w:rPr>
                <w:rFonts w:eastAsia="Arial" w:cs="Arial"/>
                <w:sz w:val="20"/>
                <w:szCs w:val="20"/>
              </w:rPr>
              <w:t>ња</w:t>
            </w:r>
            <w:proofErr w:type="spellEnd"/>
            <w:r w:rsidRPr="00EC31CE">
              <w:rPr>
                <w:rFonts w:eastAsia="Arial" w:cs="Arial"/>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е</w:t>
            </w:r>
            <w:r w:rsidRPr="00EC31CE">
              <w:rPr>
                <w:rFonts w:eastAsia="Arial" w:cs="Arial"/>
                <w:sz w:val="20"/>
                <w:szCs w:val="20"/>
              </w:rPr>
              <w:t>цка</w:t>
            </w:r>
            <w:proofErr w:type="spellEnd"/>
          </w:p>
        </w:tc>
        <w:tc>
          <w:tcPr>
            <w:tcW w:w="1751" w:type="dxa"/>
            <w:tcBorders>
              <w:left w:val="none" w:sz="0" w:space="0" w:color="auto"/>
              <w:right w:val="none" w:sz="0" w:space="0" w:color="auto"/>
            </w:tcBorders>
            <w:shd w:val="clear" w:color="auto" w:fill="F2F2F2" w:themeFill="background1" w:themeFillShade="F2"/>
            <w:vAlign w:val="center"/>
          </w:tcPr>
          <w:p w14:paraId="270F6D10" w14:textId="77777777" w:rsidR="009B390F" w:rsidRPr="00EC31CE" w:rsidRDefault="009B390F" w:rsidP="00160621">
            <w:pPr>
              <w:spacing w:line="20" w:lineRule="atLeast"/>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z w:val="20"/>
                <w:szCs w:val="20"/>
              </w:rPr>
              <w:t>Ср</w:t>
            </w:r>
            <w:r w:rsidRPr="00EC31CE">
              <w:rPr>
                <w:rFonts w:eastAsia="Arial" w:cs="Arial"/>
                <w:spacing w:val="1"/>
                <w:sz w:val="20"/>
                <w:szCs w:val="20"/>
              </w:rPr>
              <w:t>ед</w:t>
            </w:r>
            <w:r w:rsidRPr="00EC31CE">
              <w:rPr>
                <w:rFonts w:eastAsia="Arial" w:cs="Arial"/>
                <w:sz w:val="20"/>
                <w:szCs w:val="20"/>
              </w:rPr>
              <w:t>и</w:t>
            </w:r>
            <w:r w:rsidRPr="00EC31CE">
              <w:rPr>
                <w:rFonts w:eastAsia="Arial" w:cs="Arial"/>
                <w:spacing w:val="-1"/>
                <w:sz w:val="20"/>
                <w:szCs w:val="20"/>
              </w:rPr>
              <w:t>н</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pacing w:val="-1"/>
                <w:sz w:val="20"/>
                <w:szCs w:val="20"/>
              </w:rPr>
              <w:t>X</w:t>
            </w:r>
            <w:r w:rsidRPr="00EC31CE">
              <w:rPr>
                <w:rFonts w:eastAsia="Arial" w:cs="Arial"/>
                <w:sz w:val="20"/>
                <w:szCs w:val="20"/>
              </w:rPr>
              <w:t>IX</w:t>
            </w:r>
            <w:r w:rsidRPr="00EC31CE">
              <w:rPr>
                <w:rFonts w:eastAsia="Arial" w:cs="Arial"/>
                <w:spacing w:val="-2"/>
                <w:sz w:val="20"/>
                <w:szCs w:val="20"/>
              </w:rPr>
              <w:t xml:space="preserve"> </w:t>
            </w:r>
            <w:r w:rsidRPr="00EC31CE">
              <w:rPr>
                <w:rFonts w:eastAsia="Arial" w:cs="Arial"/>
                <w:spacing w:val="1"/>
                <w:sz w:val="20"/>
                <w:szCs w:val="20"/>
              </w:rPr>
              <w:t>в</w:t>
            </w:r>
            <w:r w:rsidRPr="00EC31CE">
              <w:rPr>
                <w:rFonts w:eastAsia="Arial" w:cs="Arial"/>
                <w:sz w:val="20"/>
                <w:szCs w:val="20"/>
              </w:rPr>
              <w:t>.</w:t>
            </w:r>
            <w:r w:rsidRPr="00EC31CE">
              <w:rPr>
                <w:rFonts w:eastAsia="Arial" w:cs="Arial"/>
                <w:spacing w:val="1"/>
                <w:sz w:val="20"/>
                <w:szCs w:val="20"/>
              </w:rPr>
              <w:t xml:space="preserve"> </w:t>
            </w:r>
            <w:r w:rsidRPr="00EC31CE">
              <w:rPr>
                <w:rFonts w:eastAsia="Arial" w:cs="Arial"/>
                <w:sz w:val="20"/>
                <w:szCs w:val="20"/>
              </w:rPr>
              <w:t>-</w:t>
            </w:r>
          </w:p>
          <w:p w14:paraId="15D7D043"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r w:rsidRPr="00EC31CE">
              <w:rPr>
                <w:rFonts w:eastAsia="Arial" w:cs="Arial"/>
                <w:spacing w:val="1"/>
                <w:sz w:val="20"/>
                <w:szCs w:val="20"/>
              </w:rPr>
              <w:t>1858</w:t>
            </w:r>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г</w:t>
            </w:r>
            <w:r w:rsidRPr="00EC31CE">
              <w:rPr>
                <w:rFonts w:eastAsia="Arial" w:cs="Arial"/>
                <w:spacing w:val="-2"/>
                <w:sz w:val="20"/>
                <w:szCs w:val="20"/>
              </w:rPr>
              <w:t>о</w:t>
            </w:r>
            <w:r w:rsidRPr="00EC31CE">
              <w:rPr>
                <w:rFonts w:eastAsia="Arial" w:cs="Arial"/>
                <w:spacing w:val="1"/>
                <w:sz w:val="20"/>
                <w:szCs w:val="20"/>
              </w:rPr>
              <w:t>д</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z w:val="20"/>
                <w:szCs w:val="20"/>
              </w:rPr>
              <w:t>зв</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z w:val="20"/>
                <w:szCs w:val="20"/>
              </w:rPr>
              <w:t>ик</w:t>
            </w:r>
            <w:proofErr w:type="spellEnd"/>
            <w:r w:rsidRPr="00EC31CE">
              <w:rPr>
                <w:rFonts w:eastAsia="Arial" w:cs="Arial"/>
                <w:sz w:val="20"/>
                <w:szCs w:val="20"/>
              </w:rPr>
              <w:t xml:space="preserve"> </w:t>
            </w:r>
            <w:proofErr w:type="spellStart"/>
            <w:r w:rsidRPr="00EC31CE">
              <w:rPr>
                <w:rFonts w:eastAsia="Arial" w:cs="Arial"/>
                <w:spacing w:val="1"/>
                <w:sz w:val="20"/>
                <w:szCs w:val="20"/>
              </w:rPr>
              <w:t>до</w:t>
            </w:r>
            <w:r w:rsidRPr="00EC31CE">
              <w:rPr>
                <w:rFonts w:eastAsia="Arial" w:cs="Arial"/>
                <w:spacing w:val="-1"/>
                <w:sz w:val="20"/>
                <w:szCs w:val="20"/>
              </w:rPr>
              <w:t>г</w:t>
            </w:r>
            <w:r w:rsidRPr="00EC31CE">
              <w:rPr>
                <w:rFonts w:eastAsia="Arial" w:cs="Arial"/>
                <w:spacing w:val="1"/>
                <w:sz w:val="20"/>
                <w:szCs w:val="20"/>
              </w:rPr>
              <w:t>рађе</w:t>
            </w:r>
            <w:r w:rsidRPr="00EC31CE">
              <w:rPr>
                <w:rFonts w:eastAsia="Arial" w:cs="Arial"/>
                <w:sz w:val="20"/>
                <w:szCs w:val="20"/>
              </w:rPr>
              <w:t>н</w:t>
            </w:r>
            <w:proofErr w:type="spellEnd"/>
            <w:r w:rsidRPr="00EC31CE">
              <w:rPr>
                <w:rFonts w:eastAsia="Arial" w:cs="Arial"/>
                <w:spacing w:val="-1"/>
                <w:sz w:val="20"/>
                <w:szCs w:val="20"/>
              </w:rPr>
              <w:t xml:space="preserve"> </w:t>
            </w:r>
            <w:proofErr w:type="spellStart"/>
            <w:r w:rsidRPr="00EC31CE">
              <w:rPr>
                <w:rFonts w:eastAsia="Arial" w:cs="Arial"/>
                <w:spacing w:val="-2"/>
                <w:sz w:val="20"/>
                <w:szCs w:val="20"/>
              </w:rPr>
              <w:t>к</w:t>
            </w:r>
            <w:r w:rsidRPr="00EC31CE">
              <w:rPr>
                <w:rFonts w:eastAsia="Arial" w:cs="Arial"/>
                <w:spacing w:val="1"/>
                <w:sz w:val="20"/>
                <w:szCs w:val="20"/>
              </w:rPr>
              <w:t>ас</w:t>
            </w:r>
            <w:r w:rsidRPr="00EC31CE">
              <w:rPr>
                <w:rFonts w:eastAsia="Arial" w:cs="Arial"/>
                <w:spacing w:val="-1"/>
                <w:sz w:val="20"/>
                <w:szCs w:val="20"/>
              </w:rPr>
              <w:t>н</w:t>
            </w:r>
            <w:r w:rsidRPr="00EC31CE">
              <w:rPr>
                <w:rFonts w:eastAsia="Arial" w:cs="Arial"/>
                <w:sz w:val="20"/>
                <w:szCs w:val="20"/>
              </w:rPr>
              <w:t>и</w:t>
            </w:r>
            <w:r w:rsidRPr="00EC31CE">
              <w:rPr>
                <w:rFonts w:eastAsia="Arial" w:cs="Arial"/>
                <w:spacing w:val="1"/>
                <w:sz w:val="20"/>
                <w:szCs w:val="20"/>
              </w:rPr>
              <w:t>ј</w:t>
            </w:r>
            <w:r w:rsidRPr="00EC31CE">
              <w:rPr>
                <w:rFonts w:eastAsia="Arial" w:cs="Arial"/>
                <w:sz w:val="20"/>
                <w:szCs w:val="20"/>
              </w:rPr>
              <w:t>е</w:t>
            </w:r>
            <w:proofErr w:type="spellEnd"/>
          </w:p>
        </w:tc>
        <w:tc>
          <w:tcPr>
            <w:tcW w:w="1748" w:type="dxa"/>
            <w:tcBorders>
              <w:left w:val="none" w:sz="0" w:space="0" w:color="auto"/>
              <w:right w:val="none" w:sz="0" w:space="0" w:color="auto"/>
            </w:tcBorders>
            <w:shd w:val="clear" w:color="auto" w:fill="F2F2F2" w:themeFill="background1" w:themeFillShade="F2"/>
            <w:vAlign w:val="center"/>
          </w:tcPr>
          <w:p w14:paraId="135D5ED4"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Сп</w:t>
            </w:r>
            <w:r w:rsidRPr="00EC31CE">
              <w:rPr>
                <w:rFonts w:eastAsia="Arial" w:cs="Arial"/>
                <w:spacing w:val="1"/>
                <w:sz w:val="20"/>
                <w:szCs w:val="20"/>
              </w:rPr>
              <w:t>оме</w:t>
            </w:r>
            <w:r w:rsidRPr="00EC31CE">
              <w:rPr>
                <w:rFonts w:eastAsia="Arial" w:cs="Arial"/>
                <w:spacing w:val="-1"/>
                <w:sz w:val="20"/>
                <w:szCs w:val="20"/>
              </w:rPr>
              <w:t>н</w:t>
            </w:r>
            <w:r w:rsidRPr="00EC31CE">
              <w:rPr>
                <w:rFonts w:eastAsia="Arial" w:cs="Arial"/>
                <w:sz w:val="20"/>
                <w:szCs w:val="20"/>
              </w:rPr>
              <w:t>ичка</w:t>
            </w:r>
            <w:proofErr w:type="spellEnd"/>
            <w:r w:rsidRPr="00EC31CE">
              <w:rPr>
                <w:rFonts w:eastAsia="Arial" w:cs="Arial"/>
                <w:sz w:val="20"/>
                <w:szCs w:val="20"/>
              </w:rPr>
              <w:t xml:space="preserve"> </w:t>
            </w:r>
            <w:proofErr w:type="spellStart"/>
            <w:r w:rsidRPr="00EC31CE">
              <w:rPr>
                <w:rFonts w:eastAsia="Arial" w:cs="Arial"/>
                <w:sz w:val="20"/>
                <w:szCs w:val="20"/>
              </w:rPr>
              <w:t>в</w:t>
            </w:r>
            <w:r w:rsidRPr="00EC31CE">
              <w:rPr>
                <w:rFonts w:eastAsia="Arial" w:cs="Arial"/>
                <w:spacing w:val="1"/>
                <w:sz w:val="20"/>
                <w:szCs w:val="20"/>
              </w:rPr>
              <w:t>р</w:t>
            </w:r>
            <w:r w:rsidRPr="00EC31CE">
              <w:rPr>
                <w:rFonts w:eastAsia="Arial" w:cs="Arial"/>
                <w:sz w:val="20"/>
                <w:szCs w:val="20"/>
              </w:rPr>
              <w:t>и</w:t>
            </w:r>
            <w:r w:rsidRPr="00EC31CE">
              <w:rPr>
                <w:rFonts w:eastAsia="Arial" w:cs="Arial"/>
                <w:spacing w:val="1"/>
                <w:sz w:val="20"/>
                <w:szCs w:val="20"/>
              </w:rPr>
              <w:t>јед</w:t>
            </w:r>
            <w:r w:rsidRPr="00EC31CE">
              <w:rPr>
                <w:rFonts w:eastAsia="Arial" w:cs="Arial"/>
                <w:spacing w:val="-1"/>
                <w:sz w:val="20"/>
                <w:szCs w:val="20"/>
              </w:rPr>
              <w:t>н</w:t>
            </w:r>
            <w:r w:rsidRPr="00EC31CE">
              <w:rPr>
                <w:rFonts w:eastAsia="Arial" w:cs="Arial"/>
                <w:spacing w:val="-2"/>
                <w:sz w:val="20"/>
                <w:szCs w:val="20"/>
              </w:rPr>
              <w:t>о</w:t>
            </w:r>
            <w:r w:rsidRPr="00EC31CE">
              <w:rPr>
                <w:rFonts w:eastAsia="Arial" w:cs="Arial"/>
                <w:spacing w:val="1"/>
                <w:sz w:val="20"/>
                <w:szCs w:val="20"/>
              </w:rPr>
              <w:t>с</w:t>
            </w:r>
            <w:r w:rsidRPr="00EC31CE">
              <w:rPr>
                <w:rFonts w:eastAsia="Arial" w:cs="Arial"/>
                <w:sz w:val="20"/>
                <w:szCs w:val="20"/>
              </w:rPr>
              <w:t>т</w:t>
            </w:r>
            <w:proofErr w:type="spellEnd"/>
          </w:p>
        </w:tc>
        <w:tc>
          <w:tcPr>
            <w:tcW w:w="1861" w:type="dxa"/>
            <w:tcBorders>
              <w:left w:val="none" w:sz="0" w:space="0" w:color="auto"/>
              <w:right w:val="none" w:sz="0" w:space="0" w:color="auto"/>
            </w:tcBorders>
            <w:shd w:val="clear" w:color="auto" w:fill="F2F2F2" w:themeFill="background1" w:themeFillShade="F2"/>
            <w:vAlign w:val="center"/>
          </w:tcPr>
          <w:p w14:paraId="000B9F3F"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Р</w:t>
            </w:r>
            <w:r w:rsidRPr="00EC31CE">
              <w:rPr>
                <w:rFonts w:eastAsia="Arial" w:cs="Arial"/>
                <w:spacing w:val="1"/>
                <w:sz w:val="20"/>
                <w:szCs w:val="20"/>
              </w:rPr>
              <w:t>ес</w:t>
            </w:r>
            <w:r w:rsidRPr="00EC31CE">
              <w:rPr>
                <w:rFonts w:eastAsia="Arial" w:cs="Arial"/>
                <w:spacing w:val="-1"/>
                <w:sz w:val="20"/>
                <w:szCs w:val="20"/>
              </w:rPr>
              <w:t>т</w:t>
            </w:r>
            <w:r w:rsidRPr="00EC31CE">
              <w:rPr>
                <w:rFonts w:eastAsia="Arial" w:cs="Arial"/>
                <w:spacing w:val="1"/>
                <w:sz w:val="20"/>
                <w:szCs w:val="20"/>
              </w:rPr>
              <w:t>а</w:t>
            </w:r>
            <w:r w:rsidRPr="00EC31CE">
              <w:rPr>
                <w:rFonts w:eastAsia="Arial" w:cs="Arial"/>
                <w:spacing w:val="-1"/>
                <w:sz w:val="20"/>
                <w:szCs w:val="20"/>
              </w:rPr>
              <w:t>у</w:t>
            </w:r>
            <w:r w:rsidRPr="00EC31CE">
              <w:rPr>
                <w:rFonts w:eastAsia="Arial" w:cs="Arial"/>
                <w:spacing w:val="1"/>
                <w:sz w:val="20"/>
                <w:szCs w:val="20"/>
              </w:rPr>
              <w:t>ра</w:t>
            </w:r>
            <w:r w:rsidRPr="00EC31CE">
              <w:rPr>
                <w:rFonts w:eastAsia="Arial" w:cs="Arial"/>
                <w:sz w:val="20"/>
                <w:szCs w:val="20"/>
              </w:rPr>
              <w:t>ци</w:t>
            </w:r>
            <w:r w:rsidRPr="00EC31CE">
              <w:rPr>
                <w:rFonts w:eastAsia="Arial" w:cs="Arial"/>
                <w:spacing w:val="-1"/>
                <w:sz w:val="20"/>
                <w:szCs w:val="20"/>
              </w:rPr>
              <w:t>ј</w:t>
            </w:r>
            <w:r w:rsidRPr="00EC31CE">
              <w:rPr>
                <w:rFonts w:eastAsia="Arial" w:cs="Arial"/>
                <w:spacing w:val="1"/>
                <w:sz w:val="20"/>
                <w:szCs w:val="20"/>
              </w:rPr>
              <w:t>а</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е</w:t>
            </w:r>
            <w:r w:rsidRPr="00EC31CE">
              <w:rPr>
                <w:rFonts w:eastAsia="Arial" w:cs="Arial"/>
                <w:sz w:val="20"/>
                <w:szCs w:val="20"/>
              </w:rPr>
              <w:t>к</w:t>
            </w:r>
            <w:r w:rsidRPr="00EC31CE">
              <w:rPr>
                <w:rFonts w:eastAsia="Arial" w:cs="Arial"/>
                <w:spacing w:val="-1"/>
                <w:sz w:val="20"/>
                <w:szCs w:val="20"/>
              </w:rPr>
              <w:t>у</w:t>
            </w:r>
            <w:r w:rsidRPr="00EC31CE">
              <w:rPr>
                <w:rFonts w:eastAsia="Arial" w:cs="Arial"/>
                <w:spacing w:val="1"/>
                <w:sz w:val="20"/>
                <w:szCs w:val="20"/>
              </w:rPr>
              <w:t>ћ</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одр</w:t>
            </w:r>
            <w:r w:rsidRPr="00EC31CE">
              <w:rPr>
                <w:rFonts w:eastAsia="Arial" w:cs="Arial"/>
                <w:sz w:val="20"/>
                <w:szCs w:val="20"/>
              </w:rPr>
              <w:t>жа</w:t>
            </w:r>
            <w:r w:rsidRPr="00EC31CE">
              <w:rPr>
                <w:rFonts w:eastAsia="Arial" w:cs="Arial"/>
                <w:spacing w:val="1"/>
                <w:sz w:val="20"/>
                <w:szCs w:val="20"/>
              </w:rPr>
              <w:t>ва</w:t>
            </w:r>
            <w:r w:rsidRPr="00EC31CE">
              <w:rPr>
                <w:rFonts w:eastAsia="Arial" w:cs="Arial"/>
                <w:spacing w:val="-2"/>
                <w:sz w:val="20"/>
                <w:szCs w:val="20"/>
              </w:rPr>
              <w:t>њ</w:t>
            </w:r>
            <w:r w:rsidRPr="00EC31CE">
              <w:rPr>
                <w:rFonts w:eastAsia="Arial" w:cs="Arial"/>
                <w:sz w:val="20"/>
                <w:szCs w:val="20"/>
              </w:rPr>
              <w:t>е</w:t>
            </w:r>
            <w:proofErr w:type="spellEnd"/>
          </w:p>
        </w:tc>
        <w:tc>
          <w:tcPr>
            <w:tcW w:w="1741" w:type="dxa"/>
            <w:tcBorders>
              <w:left w:val="none" w:sz="0" w:space="0" w:color="auto"/>
              <w:right w:val="none" w:sz="0" w:space="0" w:color="auto"/>
            </w:tcBorders>
            <w:shd w:val="clear" w:color="auto" w:fill="F2F2F2" w:themeFill="background1" w:themeFillShade="F2"/>
            <w:vAlign w:val="center"/>
          </w:tcPr>
          <w:p w14:paraId="58E8D827"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Ф</w:t>
            </w:r>
            <w:r w:rsidRPr="00EC31CE">
              <w:rPr>
                <w:rFonts w:eastAsia="Arial" w:cs="Arial"/>
                <w:spacing w:val="1"/>
                <w:sz w:val="20"/>
                <w:szCs w:val="20"/>
              </w:rPr>
              <w:t>аса</w:t>
            </w:r>
            <w:r w:rsidRPr="00EC31CE">
              <w:rPr>
                <w:rFonts w:eastAsia="Arial" w:cs="Arial"/>
                <w:spacing w:val="-2"/>
                <w:sz w:val="20"/>
                <w:szCs w:val="20"/>
              </w:rPr>
              <w:t>д</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н</w:t>
            </w:r>
            <w:r w:rsidRPr="00EC31CE">
              <w:rPr>
                <w:rFonts w:eastAsia="Arial" w:cs="Arial"/>
                <w:spacing w:val="1"/>
                <w:sz w:val="20"/>
                <w:szCs w:val="20"/>
              </w:rPr>
              <w:t>о</w:t>
            </w:r>
            <w:r w:rsidRPr="00EC31CE">
              <w:rPr>
                <w:rFonts w:eastAsia="Arial" w:cs="Arial"/>
                <w:sz w:val="20"/>
                <w:szCs w:val="20"/>
              </w:rPr>
              <w:t>ви</w:t>
            </w:r>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вр</w:t>
            </w:r>
            <w:r w:rsidRPr="00EC31CE">
              <w:rPr>
                <w:rFonts w:eastAsia="Arial" w:cs="Arial"/>
                <w:spacing w:val="-2"/>
                <w:sz w:val="20"/>
                <w:szCs w:val="20"/>
              </w:rPr>
              <w:t>и</w:t>
            </w:r>
            <w:r w:rsidRPr="00EC31CE">
              <w:rPr>
                <w:rFonts w:eastAsia="Arial" w:cs="Arial"/>
                <w:spacing w:val="1"/>
                <w:sz w:val="20"/>
                <w:szCs w:val="20"/>
              </w:rPr>
              <w:t>је</w:t>
            </w:r>
            <w:r w:rsidRPr="00EC31CE">
              <w:rPr>
                <w:rFonts w:eastAsia="Arial" w:cs="Arial"/>
                <w:spacing w:val="-1"/>
                <w:sz w:val="20"/>
                <w:szCs w:val="20"/>
              </w:rPr>
              <w:t>м</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мал</w:t>
            </w:r>
            <w:r w:rsidRPr="00EC31CE">
              <w:rPr>
                <w:rFonts w:eastAsia="Arial" w:cs="Arial"/>
                <w:spacing w:val="-1"/>
                <w:sz w:val="20"/>
                <w:szCs w:val="20"/>
              </w:rPr>
              <w:t>т</w:t>
            </w:r>
            <w:r w:rsidRPr="00EC31CE">
              <w:rPr>
                <w:rFonts w:eastAsia="Arial" w:cs="Arial"/>
                <w:spacing w:val="1"/>
                <w:sz w:val="20"/>
                <w:szCs w:val="20"/>
              </w:rPr>
              <w:t>ер</w:t>
            </w:r>
            <w:r w:rsidRPr="00EC31CE">
              <w:rPr>
                <w:rFonts w:eastAsia="Arial" w:cs="Arial"/>
                <w:spacing w:val="-2"/>
                <w:sz w:val="20"/>
                <w:szCs w:val="20"/>
              </w:rPr>
              <w:t>и</w:t>
            </w:r>
            <w:r w:rsidRPr="00EC31CE">
              <w:rPr>
                <w:rFonts w:eastAsia="Arial" w:cs="Arial"/>
                <w:spacing w:val="1"/>
                <w:sz w:val="20"/>
                <w:szCs w:val="20"/>
              </w:rPr>
              <w:t>са</w:t>
            </w:r>
            <w:r w:rsidRPr="00EC31CE">
              <w:rPr>
                <w:rFonts w:eastAsia="Arial" w:cs="Arial"/>
                <w:spacing w:val="-1"/>
                <w:sz w:val="20"/>
                <w:szCs w:val="20"/>
              </w:rPr>
              <w:t>н</w:t>
            </w:r>
            <w:r w:rsidRPr="00EC31CE">
              <w:rPr>
                <w:rFonts w:eastAsia="Arial" w:cs="Arial"/>
                <w:spacing w:val="1"/>
                <w:sz w:val="20"/>
                <w:szCs w:val="20"/>
              </w:rPr>
              <w:t>а</w:t>
            </w:r>
            <w:proofErr w:type="spellEnd"/>
            <w:r w:rsidRPr="00EC31CE">
              <w:rPr>
                <w:rFonts w:eastAsia="Arial" w:cs="Arial"/>
                <w:sz w:val="20"/>
                <w:szCs w:val="20"/>
              </w:rPr>
              <w:t xml:space="preserve">; </w:t>
            </w:r>
            <w:proofErr w:type="spellStart"/>
            <w:r w:rsidRPr="00EC31CE">
              <w:rPr>
                <w:rFonts w:eastAsia="Arial" w:cs="Arial"/>
                <w:spacing w:val="1"/>
                <w:sz w:val="20"/>
                <w:szCs w:val="20"/>
              </w:rPr>
              <w:t>а</w:t>
            </w:r>
            <w:r w:rsidRPr="00EC31CE">
              <w:rPr>
                <w:rFonts w:eastAsia="Arial" w:cs="Arial"/>
                <w:spacing w:val="-1"/>
                <w:sz w:val="20"/>
                <w:szCs w:val="20"/>
              </w:rPr>
              <w:t>ут</w:t>
            </w:r>
            <w:r w:rsidRPr="00EC31CE">
              <w:rPr>
                <w:rFonts w:eastAsia="Arial" w:cs="Arial"/>
                <w:spacing w:val="1"/>
                <w:sz w:val="20"/>
                <w:szCs w:val="20"/>
              </w:rPr>
              <w:t>е</w:t>
            </w:r>
            <w:r w:rsidRPr="00EC31CE">
              <w:rPr>
                <w:rFonts w:eastAsia="Arial" w:cs="Arial"/>
                <w:spacing w:val="-1"/>
                <w:sz w:val="20"/>
                <w:szCs w:val="20"/>
              </w:rPr>
              <w:t>нт</w:t>
            </w:r>
            <w:r w:rsidRPr="00EC31CE">
              <w:rPr>
                <w:rFonts w:eastAsia="Arial" w:cs="Arial"/>
                <w:sz w:val="20"/>
                <w:szCs w:val="20"/>
              </w:rPr>
              <w:t>ич</w:t>
            </w:r>
            <w:r w:rsidRPr="00EC31CE">
              <w:rPr>
                <w:rFonts w:eastAsia="Arial" w:cs="Arial"/>
                <w:spacing w:val="1"/>
                <w:sz w:val="20"/>
                <w:szCs w:val="20"/>
              </w:rPr>
              <w:t>а</w:t>
            </w:r>
            <w:r w:rsidRPr="00EC31CE">
              <w:rPr>
                <w:rFonts w:eastAsia="Arial" w:cs="Arial"/>
                <w:sz w:val="20"/>
                <w:szCs w:val="20"/>
              </w:rPr>
              <w:t>н</w:t>
            </w:r>
            <w:proofErr w:type="spellEnd"/>
            <w:r w:rsidRPr="00EC31CE">
              <w:rPr>
                <w:rFonts w:eastAsia="Arial" w:cs="Arial"/>
                <w:sz w:val="20"/>
                <w:szCs w:val="20"/>
              </w:rPr>
              <w:t xml:space="preserve"> </w:t>
            </w:r>
            <w:proofErr w:type="spellStart"/>
            <w:r w:rsidRPr="00EC31CE">
              <w:rPr>
                <w:rFonts w:eastAsia="Arial" w:cs="Arial"/>
                <w:sz w:val="20"/>
                <w:szCs w:val="20"/>
              </w:rPr>
              <w:t>ик</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pacing w:val="1"/>
                <w:sz w:val="20"/>
                <w:szCs w:val="20"/>
              </w:rPr>
              <w:t>ос</w:t>
            </w:r>
            <w:r w:rsidRPr="00EC31CE">
              <w:rPr>
                <w:rFonts w:eastAsia="Arial" w:cs="Arial"/>
                <w:spacing w:val="-1"/>
                <w:sz w:val="20"/>
                <w:szCs w:val="20"/>
              </w:rPr>
              <w:t>т</w:t>
            </w:r>
            <w:r w:rsidRPr="00EC31CE">
              <w:rPr>
                <w:rFonts w:eastAsia="Arial" w:cs="Arial"/>
                <w:spacing w:val="1"/>
                <w:sz w:val="20"/>
                <w:szCs w:val="20"/>
              </w:rPr>
              <w:t>а</w:t>
            </w:r>
            <w:r w:rsidRPr="00EC31CE">
              <w:rPr>
                <w:rFonts w:eastAsia="Arial" w:cs="Arial"/>
                <w:sz w:val="20"/>
                <w:szCs w:val="20"/>
              </w:rPr>
              <w:t>с</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з</w:t>
            </w:r>
            <w:r w:rsidRPr="00EC31CE">
              <w:rPr>
                <w:rFonts w:eastAsia="Arial" w:cs="Arial"/>
                <w:spacing w:val="1"/>
                <w:sz w:val="20"/>
                <w:szCs w:val="20"/>
              </w:rPr>
              <w:t>ам</w:t>
            </w:r>
            <w:r w:rsidRPr="00EC31CE">
              <w:rPr>
                <w:rFonts w:eastAsia="Arial" w:cs="Arial"/>
                <w:sz w:val="20"/>
                <w:szCs w:val="20"/>
              </w:rPr>
              <w:t>и</w:t>
            </w:r>
            <w:r w:rsidRPr="00EC31CE">
              <w:rPr>
                <w:rFonts w:eastAsia="Arial" w:cs="Arial"/>
                <w:spacing w:val="1"/>
                <w:sz w:val="20"/>
                <w:szCs w:val="20"/>
              </w:rPr>
              <w:t>је</w:t>
            </w:r>
            <w:r w:rsidRPr="00EC31CE">
              <w:rPr>
                <w:rFonts w:eastAsia="Arial" w:cs="Arial"/>
                <w:sz w:val="20"/>
                <w:szCs w:val="20"/>
              </w:rPr>
              <w:t>њ</w:t>
            </w:r>
            <w:r w:rsidRPr="00EC31CE">
              <w:rPr>
                <w:rFonts w:eastAsia="Arial" w:cs="Arial"/>
                <w:spacing w:val="1"/>
                <w:sz w:val="20"/>
                <w:szCs w:val="20"/>
              </w:rPr>
              <w:t>е</w:t>
            </w:r>
            <w:r w:rsidRPr="00EC31CE">
              <w:rPr>
                <w:rFonts w:eastAsia="Arial" w:cs="Arial"/>
                <w:sz w:val="20"/>
                <w:szCs w:val="20"/>
              </w:rPr>
              <w:t>н</w:t>
            </w:r>
            <w:proofErr w:type="spellEnd"/>
          </w:p>
        </w:tc>
      </w:tr>
      <w:tr w:rsidR="009B390F" w:rsidRPr="00EC31CE" w14:paraId="5C07DE11" w14:textId="77777777" w:rsidTr="00EC31CE">
        <w:trPr>
          <w:trHeight w:val="1824"/>
        </w:trPr>
        <w:tc>
          <w:tcPr>
            <w:cnfStyle w:val="001000000000" w:firstRow="0" w:lastRow="0" w:firstColumn="1" w:lastColumn="0" w:oddVBand="0" w:evenVBand="0" w:oddHBand="0" w:evenHBand="0" w:firstRowFirstColumn="0" w:firstRowLastColumn="0" w:lastRowFirstColumn="0" w:lastRowLastColumn="0"/>
            <w:tcW w:w="1737" w:type="dxa"/>
            <w:vAlign w:val="center"/>
          </w:tcPr>
          <w:p w14:paraId="150EF3BB" w14:textId="77777777" w:rsidR="009B390F" w:rsidRPr="00EC31CE" w:rsidRDefault="009B390F" w:rsidP="00160621">
            <w:pPr>
              <w:spacing w:line="20" w:lineRule="atLeast"/>
              <w:jc w:val="center"/>
              <w:rPr>
                <w:sz w:val="20"/>
                <w:szCs w:val="20"/>
              </w:rPr>
            </w:pPr>
          </w:p>
          <w:p w14:paraId="79A8F7B7" w14:textId="77777777" w:rsidR="009B390F" w:rsidRPr="00EC31CE" w:rsidRDefault="009B390F" w:rsidP="00160621">
            <w:pPr>
              <w:spacing w:line="20" w:lineRule="atLeast"/>
              <w:jc w:val="center"/>
              <w:rPr>
                <w:sz w:val="20"/>
                <w:szCs w:val="20"/>
              </w:rPr>
            </w:pPr>
          </w:p>
          <w:p w14:paraId="62341CD1" w14:textId="77777777" w:rsidR="009B390F" w:rsidRPr="00EC31CE" w:rsidRDefault="009B390F" w:rsidP="00160621">
            <w:pPr>
              <w:spacing w:line="20" w:lineRule="atLeast"/>
              <w:jc w:val="center"/>
              <w:rPr>
                <w:sz w:val="20"/>
                <w:szCs w:val="20"/>
              </w:rPr>
            </w:pPr>
          </w:p>
          <w:p w14:paraId="04426927" w14:textId="77777777" w:rsidR="009B390F" w:rsidRDefault="009B390F" w:rsidP="00160621">
            <w:pPr>
              <w:autoSpaceDE w:val="0"/>
              <w:autoSpaceDN w:val="0"/>
              <w:adjustRightInd w:val="0"/>
              <w:spacing w:line="20" w:lineRule="atLeast"/>
              <w:jc w:val="center"/>
              <w:rPr>
                <w:rFonts w:eastAsia="Arial" w:cs="Arial"/>
                <w:sz w:val="20"/>
                <w:szCs w:val="20"/>
                <w:lang w:val="sr-Cyrl-BA"/>
              </w:rPr>
            </w:pPr>
            <w:r w:rsidRPr="00EC31CE">
              <w:rPr>
                <w:rFonts w:eastAsia="Arial" w:cs="Arial"/>
                <w:sz w:val="20"/>
                <w:szCs w:val="20"/>
              </w:rPr>
              <w:t>2</w:t>
            </w:r>
          </w:p>
          <w:p w14:paraId="02C8ADE0" w14:textId="77777777" w:rsidR="00160621" w:rsidRDefault="00160621" w:rsidP="00160621">
            <w:pPr>
              <w:autoSpaceDE w:val="0"/>
              <w:autoSpaceDN w:val="0"/>
              <w:adjustRightInd w:val="0"/>
              <w:spacing w:line="20" w:lineRule="atLeast"/>
              <w:jc w:val="center"/>
              <w:rPr>
                <w:rFonts w:eastAsia="Arial" w:cs="Arial"/>
                <w:sz w:val="20"/>
                <w:szCs w:val="20"/>
                <w:lang w:val="sr-Cyrl-BA"/>
              </w:rPr>
            </w:pPr>
          </w:p>
          <w:p w14:paraId="67C32065" w14:textId="77777777" w:rsidR="00160621" w:rsidRPr="00160621" w:rsidRDefault="00160621" w:rsidP="00160621">
            <w:pPr>
              <w:autoSpaceDE w:val="0"/>
              <w:autoSpaceDN w:val="0"/>
              <w:adjustRightInd w:val="0"/>
              <w:spacing w:line="20" w:lineRule="atLeast"/>
              <w:jc w:val="center"/>
              <w:rPr>
                <w:rFonts w:cs="Calibri"/>
                <w:b w:val="0"/>
                <w:noProof/>
                <w:color w:val="000000"/>
                <w:sz w:val="20"/>
                <w:szCs w:val="20"/>
                <w:lang w:val="sr-Cyrl-BA"/>
              </w:rPr>
            </w:pPr>
          </w:p>
        </w:tc>
        <w:tc>
          <w:tcPr>
            <w:tcW w:w="1735" w:type="dxa"/>
            <w:vAlign w:val="center"/>
          </w:tcPr>
          <w:p w14:paraId="43BEC179"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Св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z w:val="20"/>
                <w:szCs w:val="20"/>
              </w:rPr>
              <w:t>г</w:t>
            </w:r>
            <w:proofErr w:type="spellEnd"/>
            <w:r w:rsidRPr="00EC31CE">
              <w:rPr>
                <w:rFonts w:eastAsia="Arial" w:cs="Arial"/>
                <w:sz w:val="20"/>
                <w:szCs w:val="20"/>
              </w:rPr>
              <w:t xml:space="preserve"> </w:t>
            </w:r>
            <w:proofErr w:type="spellStart"/>
            <w:r w:rsidRPr="00EC31CE">
              <w:rPr>
                <w:rFonts w:eastAsia="Arial" w:cs="Arial"/>
                <w:sz w:val="20"/>
                <w:szCs w:val="20"/>
              </w:rPr>
              <w:t>Бо</w:t>
            </w:r>
            <w:r w:rsidRPr="00EC31CE">
              <w:rPr>
                <w:rFonts w:eastAsia="Arial" w:cs="Arial"/>
                <w:spacing w:val="-1"/>
                <w:sz w:val="20"/>
                <w:szCs w:val="20"/>
              </w:rPr>
              <w:t>г</w:t>
            </w:r>
            <w:r w:rsidRPr="00EC31CE">
              <w:rPr>
                <w:rFonts w:eastAsia="Arial" w:cs="Arial"/>
                <w:spacing w:val="1"/>
                <w:sz w:val="20"/>
                <w:szCs w:val="20"/>
              </w:rPr>
              <w:t>оја</w:t>
            </w:r>
            <w:r w:rsidRPr="00EC31CE">
              <w:rPr>
                <w:rFonts w:eastAsia="Arial" w:cs="Arial"/>
                <w:sz w:val="20"/>
                <w:szCs w:val="20"/>
              </w:rPr>
              <w:t>вљ</w:t>
            </w:r>
            <w:r w:rsidRPr="00EC31CE">
              <w:rPr>
                <w:rFonts w:eastAsia="Arial" w:cs="Arial"/>
                <w:spacing w:val="1"/>
                <w:sz w:val="20"/>
                <w:szCs w:val="20"/>
              </w:rPr>
              <w:t>е</w:t>
            </w:r>
            <w:r w:rsidRPr="00EC31CE">
              <w:rPr>
                <w:rFonts w:eastAsia="Arial" w:cs="Arial"/>
                <w:sz w:val="20"/>
                <w:szCs w:val="20"/>
              </w:rPr>
              <w:t>ња</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мј</w:t>
            </w:r>
            <w:r w:rsidRPr="00EC31CE">
              <w:rPr>
                <w:rFonts w:eastAsia="Arial" w:cs="Arial"/>
                <w:spacing w:val="-2"/>
                <w:sz w:val="20"/>
                <w:szCs w:val="20"/>
              </w:rPr>
              <w:t>е</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Гер</w:t>
            </w:r>
            <w:r w:rsidRPr="00EC31CE">
              <w:rPr>
                <w:rFonts w:eastAsia="Arial" w:cs="Arial"/>
                <w:spacing w:val="-1"/>
                <w:sz w:val="20"/>
                <w:szCs w:val="20"/>
              </w:rPr>
              <w:t>з</w:t>
            </w:r>
            <w:r w:rsidRPr="00EC31CE">
              <w:rPr>
                <w:rFonts w:eastAsia="Arial" w:cs="Arial"/>
                <w:spacing w:val="1"/>
                <w:sz w:val="20"/>
                <w:szCs w:val="20"/>
              </w:rPr>
              <w:t>е</w:t>
            </w:r>
            <w:r w:rsidRPr="00EC31CE">
              <w:rPr>
                <w:rFonts w:eastAsia="Arial" w:cs="Arial"/>
                <w:sz w:val="20"/>
                <w:szCs w:val="20"/>
              </w:rPr>
              <w:t>во</w:t>
            </w:r>
            <w:proofErr w:type="spellEnd"/>
          </w:p>
        </w:tc>
        <w:tc>
          <w:tcPr>
            <w:tcW w:w="1751" w:type="dxa"/>
            <w:vAlign w:val="center"/>
          </w:tcPr>
          <w:p w14:paraId="08111654"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r w:rsidRPr="00EC31CE">
              <w:rPr>
                <w:rFonts w:eastAsia="Arial" w:cs="Arial"/>
                <w:spacing w:val="1"/>
                <w:sz w:val="20"/>
                <w:szCs w:val="20"/>
              </w:rPr>
              <w:t>1858</w:t>
            </w:r>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г</w:t>
            </w:r>
            <w:r w:rsidRPr="00EC31CE">
              <w:rPr>
                <w:rFonts w:eastAsia="Arial" w:cs="Arial"/>
                <w:spacing w:val="-2"/>
                <w:sz w:val="20"/>
                <w:szCs w:val="20"/>
              </w:rPr>
              <w:t>о</w:t>
            </w:r>
            <w:r w:rsidRPr="00EC31CE">
              <w:rPr>
                <w:rFonts w:eastAsia="Arial" w:cs="Arial"/>
                <w:spacing w:val="1"/>
                <w:sz w:val="20"/>
                <w:szCs w:val="20"/>
              </w:rPr>
              <w:t>д</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z w:val="20"/>
                <w:szCs w:val="20"/>
              </w:rPr>
              <w:t>зв</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z w:val="20"/>
                <w:szCs w:val="20"/>
              </w:rPr>
              <w:t>ик</w:t>
            </w:r>
            <w:proofErr w:type="spellEnd"/>
            <w:r w:rsidRPr="00EC31CE">
              <w:rPr>
                <w:rFonts w:eastAsia="Arial" w:cs="Arial"/>
                <w:sz w:val="20"/>
                <w:szCs w:val="20"/>
              </w:rPr>
              <w:t xml:space="preserve"> </w:t>
            </w:r>
            <w:proofErr w:type="spellStart"/>
            <w:r w:rsidRPr="00EC31CE">
              <w:rPr>
                <w:rFonts w:eastAsia="Arial" w:cs="Arial"/>
                <w:spacing w:val="1"/>
                <w:sz w:val="20"/>
                <w:szCs w:val="20"/>
              </w:rPr>
              <w:t>до</w:t>
            </w:r>
            <w:r w:rsidRPr="00EC31CE">
              <w:rPr>
                <w:rFonts w:eastAsia="Arial" w:cs="Arial"/>
                <w:spacing w:val="-1"/>
                <w:sz w:val="20"/>
                <w:szCs w:val="20"/>
              </w:rPr>
              <w:t>г</w:t>
            </w:r>
            <w:r w:rsidRPr="00EC31CE">
              <w:rPr>
                <w:rFonts w:eastAsia="Arial" w:cs="Arial"/>
                <w:spacing w:val="1"/>
                <w:sz w:val="20"/>
                <w:szCs w:val="20"/>
              </w:rPr>
              <w:t>рађе</w:t>
            </w:r>
            <w:r w:rsidRPr="00EC31CE">
              <w:rPr>
                <w:rFonts w:eastAsia="Arial" w:cs="Arial"/>
                <w:sz w:val="20"/>
                <w:szCs w:val="20"/>
              </w:rPr>
              <w:t>н</w:t>
            </w:r>
            <w:proofErr w:type="spellEnd"/>
            <w:r w:rsidRPr="00EC31CE">
              <w:rPr>
                <w:rFonts w:eastAsia="Arial" w:cs="Arial"/>
                <w:sz w:val="20"/>
                <w:szCs w:val="20"/>
              </w:rPr>
              <w:t xml:space="preserve"> </w:t>
            </w:r>
            <w:proofErr w:type="spellStart"/>
            <w:r w:rsidRPr="00EC31CE">
              <w:rPr>
                <w:rFonts w:eastAsia="Arial" w:cs="Arial"/>
                <w:spacing w:val="1"/>
                <w:sz w:val="20"/>
                <w:szCs w:val="20"/>
              </w:rPr>
              <w:t>по</w:t>
            </w:r>
            <w:r w:rsidRPr="00EC31CE">
              <w:rPr>
                <w:rFonts w:eastAsia="Arial" w:cs="Arial"/>
                <w:sz w:val="20"/>
                <w:szCs w:val="20"/>
              </w:rPr>
              <w:t>четк</w:t>
            </w:r>
            <w:r w:rsidRPr="00EC31CE">
              <w:rPr>
                <w:rFonts w:eastAsia="Arial" w:cs="Arial"/>
                <w:spacing w:val="1"/>
                <w:sz w:val="20"/>
                <w:szCs w:val="20"/>
              </w:rPr>
              <w:t>о</w:t>
            </w:r>
            <w:r w:rsidRPr="00EC31CE">
              <w:rPr>
                <w:rFonts w:eastAsia="Arial" w:cs="Arial"/>
                <w:sz w:val="20"/>
                <w:szCs w:val="20"/>
              </w:rPr>
              <w:t>м</w:t>
            </w:r>
            <w:proofErr w:type="spellEnd"/>
            <w:r w:rsidRPr="00EC31CE">
              <w:rPr>
                <w:rFonts w:eastAsia="Arial" w:cs="Arial"/>
                <w:spacing w:val="-1"/>
                <w:sz w:val="20"/>
                <w:szCs w:val="20"/>
              </w:rPr>
              <w:t xml:space="preserve"> </w:t>
            </w:r>
            <w:r w:rsidRPr="00EC31CE">
              <w:rPr>
                <w:rFonts w:eastAsia="Arial" w:cs="Arial"/>
                <w:spacing w:val="-2"/>
                <w:sz w:val="20"/>
                <w:szCs w:val="20"/>
              </w:rPr>
              <w:t>X</w:t>
            </w:r>
            <w:r w:rsidRPr="00EC31CE">
              <w:rPr>
                <w:rFonts w:eastAsia="Arial" w:cs="Arial"/>
                <w:sz w:val="20"/>
                <w:szCs w:val="20"/>
              </w:rPr>
              <w:t>X</w:t>
            </w:r>
            <w:r w:rsidRPr="00EC31CE">
              <w:rPr>
                <w:rFonts w:eastAsia="Arial" w:cs="Arial"/>
                <w:spacing w:val="-2"/>
                <w:sz w:val="20"/>
                <w:szCs w:val="20"/>
              </w:rPr>
              <w:t xml:space="preserve"> </w:t>
            </w:r>
            <w:r w:rsidRPr="00EC31CE">
              <w:rPr>
                <w:rFonts w:eastAsia="Arial" w:cs="Arial"/>
                <w:spacing w:val="1"/>
                <w:sz w:val="20"/>
                <w:szCs w:val="20"/>
              </w:rPr>
              <w:t>в</w:t>
            </w:r>
            <w:r w:rsidRPr="00EC31CE">
              <w:rPr>
                <w:rFonts w:eastAsia="Arial" w:cs="Arial"/>
                <w:sz w:val="20"/>
                <w:szCs w:val="20"/>
              </w:rPr>
              <w:t>.</w:t>
            </w:r>
          </w:p>
        </w:tc>
        <w:tc>
          <w:tcPr>
            <w:tcW w:w="1748" w:type="dxa"/>
            <w:vAlign w:val="center"/>
          </w:tcPr>
          <w:p w14:paraId="1292400D"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Сп</w:t>
            </w:r>
            <w:r w:rsidRPr="00EC31CE">
              <w:rPr>
                <w:rFonts w:eastAsia="Arial" w:cs="Arial"/>
                <w:spacing w:val="1"/>
                <w:sz w:val="20"/>
                <w:szCs w:val="20"/>
              </w:rPr>
              <w:t>оме</w:t>
            </w:r>
            <w:r w:rsidRPr="00EC31CE">
              <w:rPr>
                <w:rFonts w:eastAsia="Arial" w:cs="Arial"/>
                <w:spacing w:val="-1"/>
                <w:sz w:val="20"/>
                <w:szCs w:val="20"/>
              </w:rPr>
              <w:t>н</w:t>
            </w:r>
            <w:r w:rsidRPr="00EC31CE">
              <w:rPr>
                <w:rFonts w:eastAsia="Arial" w:cs="Arial"/>
                <w:sz w:val="20"/>
                <w:szCs w:val="20"/>
              </w:rPr>
              <w:t>ичка</w:t>
            </w:r>
            <w:proofErr w:type="spellEnd"/>
            <w:r w:rsidRPr="00EC31CE">
              <w:rPr>
                <w:rFonts w:eastAsia="Arial" w:cs="Arial"/>
                <w:sz w:val="20"/>
                <w:szCs w:val="20"/>
              </w:rPr>
              <w:t xml:space="preserve"> </w:t>
            </w:r>
            <w:proofErr w:type="spellStart"/>
            <w:r w:rsidRPr="00EC31CE">
              <w:rPr>
                <w:rFonts w:eastAsia="Arial" w:cs="Arial"/>
                <w:sz w:val="20"/>
                <w:szCs w:val="20"/>
              </w:rPr>
              <w:t>в</w:t>
            </w:r>
            <w:r w:rsidRPr="00EC31CE">
              <w:rPr>
                <w:rFonts w:eastAsia="Arial" w:cs="Arial"/>
                <w:spacing w:val="1"/>
                <w:sz w:val="20"/>
                <w:szCs w:val="20"/>
              </w:rPr>
              <w:t>р</w:t>
            </w:r>
            <w:r w:rsidRPr="00EC31CE">
              <w:rPr>
                <w:rFonts w:eastAsia="Arial" w:cs="Arial"/>
                <w:sz w:val="20"/>
                <w:szCs w:val="20"/>
              </w:rPr>
              <w:t>и</w:t>
            </w:r>
            <w:r w:rsidRPr="00EC31CE">
              <w:rPr>
                <w:rFonts w:eastAsia="Arial" w:cs="Arial"/>
                <w:spacing w:val="1"/>
                <w:sz w:val="20"/>
                <w:szCs w:val="20"/>
              </w:rPr>
              <w:t>јед</w:t>
            </w:r>
            <w:r w:rsidRPr="00EC31CE">
              <w:rPr>
                <w:rFonts w:eastAsia="Arial" w:cs="Arial"/>
                <w:spacing w:val="-1"/>
                <w:sz w:val="20"/>
                <w:szCs w:val="20"/>
              </w:rPr>
              <w:t>н</w:t>
            </w:r>
            <w:r w:rsidRPr="00EC31CE">
              <w:rPr>
                <w:rFonts w:eastAsia="Arial" w:cs="Arial"/>
                <w:spacing w:val="-2"/>
                <w:sz w:val="20"/>
                <w:szCs w:val="20"/>
              </w:rPr>
              <w:t>о</w:t>
            </w:r>
            <w:r w:rsidRPr="00EC31CE">
              <w:rPr>
                <w:rFonts w:eastAsia="Arial" w:cs="Arial"/>
                <w:spacing w:val="1"/>
                <w:sz w:val="20"/>
                <w:szCs w:val="20"/>
              </w:rPr>
              <w:t>с</w:t>
            </w:r>
            <w:r w:rsidRPr="00EC31CE">
              <w:rPr>
                <w:rFonts w:eastAsia="Arial" w:cs="Arial"/>
                <w:sz w:val="20"/>
                <w:szCs w:val="20"/>
              </w:rPr>
              <w:t>т</w:t>
            </w:r>
            <w:proofErr w:type="spellEnd"/>
          </w:p>
        </w:tc>
        <w:tc>
          <w:tcPr>
            <w:tcW w:w="1861" w:type="dxa"/>
            <w:vAlign w:val="center"/>
          </w:tcPr>
          <w:p w14:paraId="0FAFFAA8"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Р</w:t>
            </w:r>
            <w:r w:rsidRPr="00EC31CE">
              <w:rPr>
                <w:rFonts w:eastAsia="Arial" w:cs="Arial"/>
                <w:spacing w:val="1"/>
                <w:sz w:val="20"/>
                <w:szCs w:val="20"/>
              </w:rPr>
              <w:t>ес</w:t>
            </w:r>
            <w:r w:rsidRPr="00EC31CE">
              <w:rPr>
                <w:rFonts w:eastAsia="Arial" w:cs="Arial"/>
                <w:spacing w:val="-1"/>
                <w:sz w:val="20"/>
                <w:szCs w:val="20"/>
              </w:rPr>
              <w:t>т</w:t>
            </w:r>
            <w:r w:rsidRPr="00EC31CE">
              <w:rPr>
                <w:rFonts w:eastAsia="Arial" w:cs="Arial"/>
                <w:spacing w:val="1"/>
                <w:sz w:val="20"/>
                <w:szCs w:val="20"/>
              </w:rPr>
              <w:t>а</w:t>
            </w:r>
            <w:r w:rsidRPr="00EC31CE">
              <w:rPr>
                <w:rFonts w:eastAsia="Arial" w:cs="Arial"/>
                <w:spacing w:val="-1"/>
                <w:sz w:val="20"/>
                <w:szCs w:val="20"/>
              </w:rPr>
              <w:t>у</w:t>
            </w:r>
            <w:r w:rsidRPr="00EC31CE">
              <w:rPr>
                <w:rFonts w:eastAsia="Arial" w:cs="Arial"/>
                <w:spacing w:val="1"/>
                <w:sz w:val="20"/>
                <w:szCs w:val="20"/>
              </w:rPr>
              <w:t>ра</w:t>
            </w:r>
            <w:r w:rsidRPr="00EC31CE">
              <w:rPr>
                <w:rFonts w:eastAsia="Arial" w:cs="Arial"/>
                <w:sz w:val="20"/>
                <w:szCs w:val="20"/>
              </w:rPr>
              <w:t>ци</w:t>
            </w:r>
            <w:r w:rsidRPr="00EC31CE">
              <w:rPr>
                <w:rFonts w:eastAsia="Arial" w:cs="Arial"/>
                <w:spacing w:val="-1"/>
                <w:sz w:val="20"/>
                <w:szCs w:val="20"/>
              </w:rPr>
              <w:t>ј</w:t>
            </w:r>
            <w:r w:rsidRPr="00EC31CE">
              <w:rPr>
                <w:rFonts w:eastAsia="Arial" w:cs="Arial"/>
                <w:spacing w:val="1"/>
                <w:sz w:val="20"/>
                <w:szCs w:val="20"/>
              </w:rPr>
              <w:t>а</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е</w:t>
            </w:r>
            <w:r w:rsidRPr="00EC31CE">
              <w:rPr>
                <w:rFonts w:eastAsia="Arial" w:cs="Arial"/>
                <w:sz w:val="20"/>
                <w:szCs w:val="20"/>
              </w:rPr>
              <w:t>к</w:t>
            </w:r>
            <w:r w:rsidRPr="00EC31CE">
              <w:rPr>
                <w:rFonts w:eastAsia="Arial" w:cs="Arial"/>
                <w:spacing w:val="-1"/>
                <w:sz w:val="20"/>
                <w:szCs w:val="20"/>
              </w:rPr>
              <w:t>у</w:t>
            </w:r>
            <w:r w:rsidRPr="00EC31CE">
              <w:rPr>
                <w:rFonts w:eastAsia="Arial" w:cs="Arial"/>
                <w:spacing w:val="1"/>
                <w:sz w:val="20"/>
                <w:szCs w:val="20"/>
              </w:rPr>
              <w:t>ћ</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одр</w:t>
            </w:r>
            <w:r w:rsidRPr="00EC31CE">
              <w:rPr>
                <w:rFonts w:eastAsia="Arial" w:cs="Arial"/>
                <w:sz w:val="20"/>
                <w:szCs w:val="20"/>
              </w:rPr>
              <w:t>жа</w:t>
            </w:r>
            <w:r w:rsidRPr="00EC31CE">
              <w:rPr>
                <w:rFonts w:eastAsia="Arial" w:cs="Arial"/>
                <w:spacing w:val="1"/>
                <w:sz w:val="20"/>
                <w:szCs w:val="20"/>
              </w:rPr>
              <w:t>ва</w:t>
            </w:r>
            <w:r w:rsidRPr="00EC31CE">
              <w:rPr>
                <w:rFonts w:eastAsia="Arial" w:cs="Arial"/>
                <w:spacing w:val="-2"/>
                <w:sz w:val="20"/>
                <w:szCs w:val="20"/>
              </w:rPr>
              <w:t>њ</w:t>
            </w:r>
            <w:r w:rsidRPr="00EC31CE">
              <w:rPr>
                <w:rFonts w:eastAsia="Arial" w:cs="Arial"/>
                <w:sz w:val="20"/>
                <w:szCs w:val="20"/>
              </w:rPr>
              <w:t>е</w:t>
            </w:r>
            <w:proofErr w:type="spellEnd"/>
          </w:p>
        </w:tc>
        <w:tc>
          <w:tcPr>
            <w:tcW w:w="1741" w:type="dxa"/>
            <w:vAlign w:val="center"/>
          </w:tcPr>
          <w:p w14:paraId="6D2FC0E4"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Ф</w:t>
            </w:r>
            <w:r w:rsidRPr="00EC31CE">
              <w:rPr>
                <w:rFonts w:eastAsia="Arial" w:cs="Arial"/>
                <w:spacing w:val="1"/>
                <w:sz w:val="20"/>
                <w:szCs w:val="20"/>
              </w:rPr>
              <w:t>аса</w:t>
            </w:r>
            <w:r w:rsidRPr="00EC31CE">
              <w:rPr>
                <w:rFonts w:eastAsia="Arial" w:cs="Arial"/>
                <w:spacing w:val="-2"/>
                <w:sz w:val="20"/>
                <w:szCs w:val="20"/>
              </w:rPr>
              <w:t>д</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н</w:t>
            </w:r>
            <w:r w:rsidRPr="00EC31CE">
              <w:rPr>
                <w:rFonts w:eastAsia="Arial" w:cs="Arial"/>
                <w:spacing w:val="1"/>
                <w:sz w:val="20"/>
                <w:szCs w:val="20"/>
              </w:rPr>
              <w:t>о</w:t>
            </w:r>
            <w:r w:rsidRPr="00EC31CE">
              <w:rPr>
                <w:rFonts w:eastAsia="Arial" w:cs="Arial"/>
                <w:sz w:val="20"/>
                <w:szCs w:val="20"/>
              </w:rPr>
              <w:t>ви</w:t>
            </w:r>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вр</w:t>
            </w:r>
            <w:r w:rsidRPr="00EC31CE">
              <w:rPr>
                <w:rFonts w:eastAsia="Arial" w:cs="Arial"/>
                <w:spacing w:val="-2"/>
                <w:sz w:val="20"/>
                <w:szCs w:val="20"/>
              </w:rPr>
              <w:t>и</w:t>
            </w:r>
            <w:r w:rsidRPr="00EC31CE">
              <w:rPr>
                <w:rFonts w:eastAsia="Arial" w:cs="Arial"/>
                <w:spacing w:val="1"/>
                <w:sz w:val="20"/>
                <w:szCs w:val="20"/>
              </w:rPr>
              <w:t>је</w:t>
            </w:r>
            <w:r w:rsidRPr="00EC31CE">
              <w:rPr>
                <w:rFonts w:eastAsia="Arial" w:cs="Arial"/>
                <w:spacing w:val="-1"/>
                <w:sz w:val="20"/>
                <w:szCs w:val="20"/>
              </w:rPr>
              <w:t>м</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мал</w:t>
            </w:r>
            <w:r w:rsidRPr="00EC31CE">
              <w:rPr>
                <w:rFonts w:eastAsia="Arial" w:cs="Arial"/>
                <w:spacing w:val="-1"/>
                <w:sz w:val="20"/>
                <w:szCs w:val="20"/>
              </w:rPr>
              <w:t>т</w:t>
            </w:r>
            <w:r w:rsidRPr="00EC31CE">
              <w:rPr>
                <w:rFonts w:eastAsia="Arial" w:cs="Arial"/>
                <w:spacing w:val="1"/>
                <w:sz w:val="20"/>
                <w:szCs w:val="20"/>
              </w:rPr>
              <w:t>ер</w:t>
            </w:r>
            <w:r w:rsidRPr="00EC31CE">
              <w:rPr>
                <w:rFonts w:eastAsia="Arial" w:cs="Arial"/>
                <w:spacing w:val="-2"/>
                <w:sz w:val="20"/>
                <w:szCs w:val="20"/>
              </w:rPr>
              <w:t>и</w:t>
            </w:r>
            <w:r w:rsidRPr="00EC31CE">
              <w:rPr>
                <w:rFonts w:eastAsia="Arial" w:cs="Arial"/>
                <w:spacing w:val="1"/>
                <w:sz w:val="20"/>
                <w:szCs w:val="20"/>
              </w:rPr>
              <w:t>са</w:t>
            </w:r>
            <w:r w:rsidRPr="00EC31CE">
              <w:rPr>
                <w:rFonts w:eastAsia="Arial" w:cs="Arial"/>
                <w:spacing w:val="-1"/>
                <w:sz w:val="20"/>
                <w:szCs w:val="20"/>
              </w:rPr>
              <w:t>н</w:t>
            </w:r>
            <w:r w:rsidRPr="00EC31CE">
              <w:rPr>
                <w:rFonts w:eastAsia="Arial" w:cs="Arial"/>
                <w:spacing w:val="1"/>
                <w:sz w:val="20"/>
                <w:szCs w:val="20"/>
              </w:rPr>
              <w:t>а</w:t>
            </w:r>
            <w:proofErr w:type="spellEnd"/>
            <w:r w:rsidRPr="00EC31CE">
              <w:rPr>
                <w:rFonts w:eastAsia="Arial" w:cs="Arial"/>
                <w:sz w:val="20"/>
                <w:szCs w:val="20"/>
              </w:rPr>
              <w:t xml:space="preserve">; </w:t>
            </w:r>
            <w:proofErr w:type="spellStart"/>
            <w:r w:rsidRPr="00EC31CE">
              <w:rPr>
                <w:rFonts w:eastAsia="Arial" w:cs="Arial"/>
                <w:spacing w:val="1"/>
                <w:sz w:val="20"/>
                <w:szCs w:val="20"/>
              </w:rPr>
              <w:t>а</w:t>
            </w:r>
            <w:r w:rsidRPr="00EC31CE">
              <w:rPr>
                <w:rFonts w:eastAsia="Arial" w:cs="Arial"/>
                <w:spacing w:val="-1"/>
                <w:sz w:val="20"/>
                <w:szCs w:val="20"/>
              </w:rPr>
              <w:t>ут</w:t>
            </w:r>
            <w:r w:rsidRPr="00EC31CE">
              <w:rPr>
                <w:rFonts w:eastAsia="Arial" w:cs="Arial"/>
                <w:spacing w:val="1"/>
                <w:sz w:val="20"/>
                <w:szCs w:val="20"/>
              </w:rPr>
              <w:t>е</w:t>
            </w:r>
            <w:r w:rsidRPr="00EC31CE">
              <w:rPr>
                <w:rFonts w:eastAsia="Arial" w:cs="Arial"/>
                <w:spacing w:val="-1"/>
                <w:sz w:val="20"/>
                <w:szCs w:val="20"/>
              </w:rPr>
              <w:t>нт</w:t>
            </w:r>
            <w:r w:rsidRPr="00EC31CE">
              <w:rPr>
                <w:rFonts w:eastAsia="Arial" w:cs="Arial"/>
                <w:sz w:val="20"/>
                <w:szCs w:val="20"/>
              </w:rPr>
              <w:t>ич</w:t>
            </w:r>
            <w:r w:rsidRPr="00EC31CE">
              <w:rPr>
                <w:rFonts w:eastAsia="Arial" w:cs="Arial"/>
                <w:spacing w:val="-1"/>
                <w:sz w:val="20"/>
                <w:szCs w:val="20"/>
              </w:rPr>
              <w:t>н</w:t>
            </w:r>
            <w:r w:rsidRPr="00EC31CE">
              <w:rPr>
                <w:rFonts w:eastAsia="Arial" w:cs="Arial"/>
                <w:sz w:val="20"/>
                <w:szCs w:val="20"/>
              </w:rPr>
              <w:t>и</w:t>
            </w:r>
            <w:proofErr w:type="spellEnd"/>
            <w:r w:rsidRPr="00EC31CE">
              <w:rPr>
                <w:rFonts w:eastAsia="Arial" w:cs="Arial"/>
                <w:sz w:val="20"/>
                <w:szCs w:val="20"/>
              </w:rPr>
              <w:t xml:space="preserve"> </w:t>
            </w:r>
            <w:proofErr w:type="spellStart"/>
            <w:r w:rsidRPr="00EC31CE">
              <w:rPr>
                <w:rFonts w:eastAsia="Arial" w:cs="Arial"/>
                <w:sz w:val="20"/>
                <w:szCs w:val="20"/>
              </w:rPr>
              <w:t>к</w:t>
            </w:r>
            <w:r w:rsidRPr="00EC31CE">
              <w:rPr>
                <w:rFonts w:eastAsia="Arial" w:cs="Arial"/>
                <w:spacing w:val="1"/>
                <w:sz w:val="20"/>
                <w:szCs w:val="20"/>
              </w:rPr>
              <w:t>аме</w:t>
            </w:r>
            <w:r w:rsidRPr="00EC31CE">
              <w:rPr>
                <w:rFonts w:eastAsia="Arial" w:cs="Arial"/>
                <w:spacing w:val="-1"/>
                <w:sz w:val="20"/>
                <w:szCs w:val="20"/>
              </w:rPr>
              <w:t>н</w:t>
            </w:r>
            <w:r w:rsidRPr="00EC31CE">
              <w:rPr>
                <w:rFonts w:eastAsia="Arial" w:cs="Arial"/>
                <w:sz w:val="20"/>
                <w:szCs w:val="20"/>
              </w:rPr>
              <w:t>и</w:t>
            </w:r>
            <w:proofErr w:type="spellEnd"/>
            <w:r w:rsidRPr="00EC31CE">
              <w:rPr>
                <w:rFonts w:eastAsia="Arial" w:cs="Arial"/>
                <w:spacing w:val="1"/>
                <w:sz w:val="20"/>
                <w:szCs w:val="20"/>
              </w:rPr>
              <w:t xml:space="preserve"> </w:t>
            </w:r>
            <w:proofErr w:type="spellStart"/>
            <w:r w:rsidRPr="00EC31CE">
              <w:rPr>
                <w:rFonts w:eastAsia="Arial" w:cs="Arial"/>
                <w:spacing w:val="-2"/>
                <w:sz w:val="20"/>
                <w:szCs w:val="20"/>
              </w:rPr>
              <w:t>п</w:t>
            </w:r>
            <w:r w:rsidRPr="00EC31CE">
              <w:rPr>
                <w:rFonts w:eastAsia="Arial" w:cs="Arial"/>
                <w:spacing w:val="1"/>
                <w:sz w:val="20"/>
                <w:szCs w:val="20"/>
              </w:rPr>
              <w:t>о</w:t>
            </w:r>
            <w:r w:rsidRPr="00EC31CE">
              <w:rPr>
                <w:rFonts w:eastAsia="Arial" w:cs="Arial"/>
                <w:sz w:val="20"/>
                <w:szCs w:val="20"/>
              </w:rPr>
              <w:t>д</w:t>
            </w:r>
            <w:proofErr w:type="spellEnd"/>
            <w:r w:rsidRPr="00EC31CE">
              <w:rPr>
                <w:rFonts w:eastAsia="Arial" w:cs="Arial"/>
                <w:spacing w:val="1"/>
                <w:sz w:val="20"/>
                <w:szCs w:val="20"/>
              </w:rPr>
              <w:t xml:space="preserve"> </w:t>
            </w:r>
            <w:r w:rsidRPr="00EC31CE">
              <w:rPr>
                <w:rFonts w:eastAsia="Arial" w:cs="Arial"/>
                <w:sz w:val="20"/>
                <w:szCs w:val="20"/>
              </w:rPr>
              <w:t xml:space="preserve">и </w:t>
            </w:r>
            <w:proofErr w:type="spellStart"/>
            <w:r w:rsidRPr="00EC31CE">
              <w:rPr>
                <w:rFonts w:eastAsia="Arial" w:cs="Arial"/>
                <w:sz w:val="20"/>
                <w:szCs w:val="20"/>
              </w:rPr>
              <w:t>ик</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pacing w:val="1"/>
                <w:sz w:val="20"/>
                <w:szCs w:val="20"/>
              </w:rPr>
              <w:t>ос</w:t>
            </w:r>
            <w:r w:rsidRPr="00EC31CE">
              <w:rPr>
                <w:rFonts w:eastAsia="Arial" w:cs="Arial"/>
                <w:spacing w:val="-1"/>
                <w:sz w:val="20"/>
                <w:szCs w:val="20"/>
              </w:rPr>
              <w:t>т</w:t>
            </w:r>
            <w:r w:rsidRPr="00EC31CE">
              <w:rPr>
                <w:rFonts w:eastAsia="Arial" w:cs="Arial"/>
                <w:spacing w:val="1"/>
                <w:sz w:val="20"/>
                <w:szCs w:val="20"/>
              </w:rPr>
              <w:t>а</w:t>
            </w:r>
            <w:r w:rsidRPr="00EC31CE">
              <w:rPr>
                <w:rFonts w:eastAsia="Arial" w:cs="Arial"/>
                <w:sz w:val="20"/>
                <w:szCs w:val="20"/>
              </w:rPr>
              <w:t>с</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с</w:t>
            </w:r>
            <w:r w:rsidRPr="00EC31CE">
              <w:rPr>
                <w:rFonts w:eastAsia="Arial" w:cs="Arial"/>
                <w:sz w:val="20"/>
                <w:szCs w:val="20"/>
              </w:rPr>
              <w:t>у</w:t>
            </w:r>
            <w:proofErr w:type="spellEnd"/>
            <w:r w:rsidRPr="00EC31CE">
              <w:rPr>
                <w:rFonts w:eastAsia="Arial" w:cs="Arial"/>
                <w:sz w:val="20"/>
                <w:szCs w:val="20"/>
              </w:rPr>
              <w:t xml:space="preserve"> </w:t>
            </w:r>
            <w:proofErr w:type="spellStart"/>
            <w:r w:rsidRPr="00EC31CE">
              <w:rPr>
                <w:rFonts w:eastAsia="Arial" w:cs="Arial"/>
                <w:spacing w:val="-1"/>
                <w:sz w:val="20"/>
                <w:szCs w:val="20"/>
              </w:rPr>
              <w:t>з</w:t>
            </w:r>
            <w:r w:rsidRPr="00EC31CE">
              <w:rPr>
                <w:rFonts w:eastAsia="Arial" w:cs="Arial"/>
                <w:spacing w:val="1"/>
                <w:sz w:val="20"/>
                <w:szCs w:val="20"/>
              </w:rPr>
              <w:t>ам</w:t>
            </w:r>
            <w:r w:rsidRPr="00EC31CE">
              <w:rPr>
                <w:rFonts w:eastAsia="Arial" w:cs="Arial"/>
                <w:sz w:val="20"/>
                <w:szCs w:val="20"/>
              </w:rPr>
              <w:t>и</w:t>
            </w:r>
            <w:r w:rsidRPr="00EC31CE">
              <w:rPr>
                <w:rFonts w:eastAsia="Arial" w:cs="Arial"/>
                <w:spacing w:val="1"/>
                <w:sz w:val="20"/>
                <w:szCs w:val="20"/>
              </w:rPr>
              <w:t>је</w:t>
            </w:r>
            <w:r w:rsidRPr="00EC31CE">
              <w:rPr>
                <w:rFonts w:eastAsia="Arial" w:cs="Arial"/>
                <w:sz w:val="20"/>
                <w:szCs w:val="20"/>
              </w:rPr>
              <w:t>њ</w:t>
            </w:r>
            <w:r w:rsidRPr="00EC31CE">
              <w:rPr>
                <w:rFonts w:eastAsia="Arial" w:cs="Arial"/>
                <w:spacing w:val="1"/>
                <w:sz w:val="20"/>
                <w:szCs w:val="20"/>
              </w:rPr>
              <w:t>е</w:t>
            </w:r>
            <w:r w:rsidRPr="00EC31CE">
              <w:rPr>
                <w:rFonts w:eastAsia="Arial" w:cs="Arial"/>
                <w:spacing w:val="-1"/>
                <w:sz w:val="20"/>
                <w:szCs w:val="20"/>
              </w:rPr>
              <w:t>н</w:t>
            </w:r>
            <w:r w:rsidRPr="00EC31CE">
              <w:rPr>
                <w:rFonts w:eastAsia="Arial" w:cs="Arial"/>
                <w:sz w:val="20"/>
                <w:szCs w:val="20"/>
              </w:rPr>
              <w:t>и</w:t>
            </w:r>
            <w:proofErr w:type="spellEnd"/>
          </w:p>
        </w:tc>
      </w:tr>
      <w:tr w:rsidR="009B390F" w:rsidRPr="00EC31CE" w14:paraId="7EB7395F" w14:textId="77777777" w:rsidTr="00014A02">
        <w:trPr>
          <w:cnfStyle w:val="000000100000" w:firstRow="0" w:lastRow="0" w:firstColumn="0" w:lastColumn="0" w:oddVBand="0" w:evenVBand="0" w:oddHBand="1" w:evenHBand="0" w:firstRowFirstColumn="0" w:firstRowLastColumn="0" w:lastRowFirstColumn="0" w:lastRowLastColumn="0"/>
          <w:trHeight w:val="1554"/>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2F2F2" w:themeFill="background1" w:themeFillShade="F2"/>
            <w:vAlign w:val="center"/>
          </w:tcPr>
          <w:p w14:paraId="34DF1A1A" w14:textId="77777777" w:rsidR="009B390F" w:rsidRPr="00EC31CE" w:rsidRDefault="009B390F" w:rsidP="00160621">
            <w:pPr>
              <w:spacing w:line="20" w:lineRule="atLeast"/>
              <w:jc w:val="center"/>
              <w:rPr>
                <w:sz w:val="20"/>
                <w:szCs w:val="20"/>
              </w:rPr>
            </w:pPr>
          </w:p>
          <w:p w14:paraId="6DF92ECF" w14:textId="77777777" w:rsidR="009B390F" w:rsidRPr="00EC31CE" w:rsidRDefault="009B390F" w:rsidP="00160621">
            <w:pPr>
              <w:spacing w:line="20" w:lineRule="atLeast"/>
              <w:jc w:val="center"/>
              <w:rPr>
                <w:sz w:val="20"/>
                <w:szCs w:val="20"/>
              </w:rPr>
            </w:pPr>
          </w:p>
          <w:p w14:paraId="0B85B376" w14:textId="77777777" w:rsidR="009B390F" w:rsidRDefault="009B390F" w:rsidP="00160621">
            <w:pPr>
              <w:autoSpaceDE w:val="0"/>
              <w:autoSpaceDN w:val="0"/>
              <w:adjustRightInd w:val="0"/>
              <w:spacing w:line="20" w:lineRule="atLeast"/>
              <w:jc w:val="center"/>
              <w:rPr>
                <w:rFonts w:eastAsia="Arial" w:cs="Arial"/>
                <w:sz w:val="20"/>
                <w:szCs w:val="20"/>
                <w:lang w:val="sr-Cyrl-BA"/>
              </w:rPr>
            </w:pPr>
            <w:r w:rsidRPr="00EC31CE">
              <w:rPr>
                <w:rFonts w:eastAsia="Arial" w:cs="Arial"/>
                <w:sz w:val="20"/>
                <w:szCs w:val="20"/>
              </w:rPr>
              <w:t>3</w:t>
            </w:r>
          </w:p>
          <w:p w14:paraId="23427DE0" w14:textId="77777777" w:rsidR="00014A02" w:rsidRPr="00014A02" w:rsidRDefault="00014A02" w:rsidP="00160621">
            <w:pPr>
              <w:autoSpaceDE w:val="0"/>
              <w:autoSpaceDN w:val="0"/>
              <w:adjustRightInd w:val="0"/>
              <w:spacing w:line="20" w:lineRule="atLeast"/>
              <w:jc w:val="center"/>
              <w:rPr>
                <w:rFonts w:eastAsia="Arial" w:cs="Arial"/>
                <w:sz w:val="20"/>
                <w:szCs w:val="20"/>
                <w:lang w:val="sr-Cyrl-BA"/>
              </w:rPr>
            </w:pPr>
          </w:p>
          <w:p w14:paraId="48E3C335" w14:textId="77777777" w:rsidR="00160621" w:rsidRPr="00160621" w:rsidRDefault="00160621" w:rsidP="00160621">
            <w:pPr>
              <w:autoSpaceDE w:val="0"/>
              <w:autoSpaceDN w:val="0"/>
              <w:adjustRightInd w:val="0"/>
              <w:spacing w:line="20" w:lineRule="atLeast"/>
              <w:jc w:val="center"/>
              <w:rPr>
                <w:rFonts w:cs="Calibri"/>
                <w:b w:val="0"/>
                <w:noProof/>
                <w:color w:val="000000"/>
                <w:sz w:val="20"/>
                <w:szCs w:val="20"/>
                <w:lang w:val="sr-Cyrl-BA"/>
              </w:rPr>
            </w:pPr>
          </w:p>
        </w:tc>
        <w:tc>
          <w:tcPr>
            <w:tcW w:w="1735" w:type="dxa"/>
            <w:tcBorders>
              <w:left w:val="none" w:sz="0" w:space="0" w:color="auto"/>
              <w:right w:val="none" w:sz="0" w:space="0" w:color="auto"/>
            </w:tcBorders>
            <w:shd w:val="clear" w:color="auto" w:fill="F2F2F2" w:themeFill="background1" w:themeFillShade="F2"/>
            <w:vAlign w:val="center"/>
          </w:tcPr>
          <w:p w14:paraId="64C49102" w14:textId="77777777" w:rsidR="009B390F" w:rsidRPr="00EC31CE" w:rsidRDefault="009B390F" w:rsidP="00160621">
            <w:pPr>
              <w:spacing w:line="20" w:lineRule="atLeast"/>
              <w:ind w:right="11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z w:val="20"/>
                <w:szCs w:val="20"/>
              </w:rPr>
              <w:t>Ш</w:t>
            </w:r>
            <w:r w:rsidRPr="00EC31CE">
              <w:rPr>
                <w:rFonts w:eastAsia="Arial" w:cs="Arial"/>
                <w:spacing w:val="1"/>
                <w:sz w:val="20"/>
                <w:szCs w:val="20"/>
              </w:rPr>
              <w:t>кол</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z w:val="20"/>
                <w:szCs w:val="20"/>
              </w:rPr>
              <w:t>у</w:t>
            </w:r>
            <w:r w:rsidRPr="00EC31CE">
              <w:rPr>
                <w:rFonts w:eastAsia="Arial" w:cs="Arial"/>
                <w:spacing w:val="-1"/>
                <w:sz w:val="20"/>
                <w:szCs w:val="20"/>
              </w:rPr>
              <w:t xml:space="preserve"> </w:t>
            </w:r>
            <w:proofErr w:type="spellStart"/>
            <w:r w:rsidRPr="00EC31CE">
              <w:rPr>
                <w:rFonts w:eastAsia="Arial" w:cs="Arial"/>
                <w:spacing w:val="-1"/>
                <w:sz w:val="20"/>
                <w:szCs w:val="20"/>
              </w:rPr>
              <w:t>м</w:t>
            </w:r>
            <w:r w:rsidRPr="00EC31CE">
              <w:rPr>
                <w:rFonts w:eastAsia="Arial" w:cs="Arial"/>
                <w:spacing w:val="1"/>
                <w:sz w:val="20"/>
                <w:szCs w:val="20"/>
              </w:rPr>
              <w:t>ј</w:t>
            </w:r>
            <w:r w:rsidRPr="00EC31CE">
              <w:rPr>
                <w:rFonts w:eastAsia="Arial" w:cs="Arial"/>
                <w:spacing w:val="-2"/>
                <w:sz w:val="20"/>
                <w:szCs w:val="20"/>
              </w:rPr>
              <w:t>е</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p>
          <w:p w14:paraId="63FBE1E0"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Гер</w:t>
            </w:r>
            <w:r w:rsidRPr="00EC31CE">
              <w:rPr>
                <w:rFonts w:eastAsia="Arial" w:cs="Arial"/>
                <w:spacing w:val="-1"/>
                <w:sz w:val="20"/>
                <w:szCs w:val="20"/>
              </w:rPr>
              <w:t>з</w:t>
            </w:r>
            <w:r w:rsidRPr="00EC31CE">
              <w:rPr>
                <w:rFonts w:eastAsia="Arial" w:cs="Arial"/>
                <w:spacing w:val="1"/>
                <w:sz w:val="20"/>
                <w:szCs w:val="20"/>
              </w:rPr>
              <w:t>о</w:t>
            </w:r>
            <w:r w:rsidRPr="00EC31CE">
              <w:rPr>
                <w:rFonts w:eastAsia="Arial" w:cs="Arial"/>
                <w:sz w:val="20"/>
                <w:szCs w:val="20"/>
              </w:rPr>
              <w:t>во</w:t>
            </w:r>
            <w:proofErr w:type="spellEnd"/>
          </w:p>
        </w:tc>
        <w:tc>
          <w:tcPr>
            <w:tcW w:w="1751" w:type="dxa"/>
            <w:tcBorders>
              <w:left w:val="none" w:sz="0" w:space="0" w:color="auto"/>
              <w:right w:val="none" w:sz="0" w:space="0" w:color="auto"/>
            </w:tcBorders>
            <w:shd w:val="clear" w:color="auto" w:fill="F2F2F2" w:themeFill="background1" w:themeFillShade="F2"/>
            <w:vAlign w:val="center"/>
          </w:tcPr>
          <w:p w14:paraId="51153AA5"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r w:rsidRPr="00EC31CE">
              <w:rPr>
                <w:rFonts w:eastAsia="Arial" w:cs="Arial"/>
                <w:spacing w:val="1"/>
                <w:sz w:val="20"/>
                <w:szCs w:val="20"/>
              </w:rPr>
              <w:t>1857</w:t>
            </w:r>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г</w:t>
            </w:r>
            <w:r w:rsidRPr="00EC31CE">
              <w:rPr>
                <w:rFonts w:eastAsia="Arial" w:cs="Arial"/>
                <w:spacing w:val="-2"/>
                <w:sz w:val="20"/>
                <w:szCs w:val="20"/>
              </w:rPr>
              <w:t>о</w:t>
            </w:r>
            <w:r w:rsidRPr="00EC31CE">
              <w:rPr>
                <w:rFonts w:eastAsia="Arial" w:cs="Arial"/>
                <w:spacing w:val="1"/>
                <w:sz w:val="20"/>
                <w:szCs w:val="20"/>
              </w:rPr>
              <w:t>д</w:t>
            </w:r>
            <w:proofErr w:type="spellEnd"/>
            <w:r w:rsidRPr="00EC31CE">
              <w:rPr>
                <w:rFonts w:eastAsia="Arial" w:cs="Arial"/>
                <w:sz w:val="20"/>
                <w:szCs w:val="20"/>
              </w:rPr>
              <w:t>.</w:t>
            </w:r>
          </w:p>
        </w:tc>
        <w:tc>
          <w:tcPr>
            <w:tcW w:w="1748" w:type="dxa"/>
            <w:tcBorders>
              <w:left w:val="none" w:sz="0" w:space="0" w:color="auto"/>
              <w:right w:val="none" w:sz="0" w:space="0" w:color="auto"/>
            </w:tcBorders>
            <w:shd w:val="clear" w:color="auto" w:fill="F2F2F2" w:themeFill="background1" w:themeFillShade="F2"/>
            <w:vAlign w:val="center"/>
          </w:tcPr>
          <w:p w14:paraId="3677B7D7"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Сп</w:t>
            </w:r>
            <w:r w:rsidRPr="00EC31CE">
              <w:rPr>
                <w:rFonts w:eastAsia="Arial" w:cs="Arial"/>
                <w:spacing w:val="1"/>
                <w:sz w:val="20"/>
                <w:szCs w:val="20"/>
              </w:rPr>
              <w:t>оме</w:t>
            </w:r>
            <w:r w:rsidRPr="00EC31CE">
              <w:rPr>
                <w:rFonts w:eastAsia="Arial" w:cs="Arial"/>
                <w:spacing w:val="-1"/>
                <w:sz w:val="20"/>
                <w:szCs w:val="20"/>
              </w:rPr>
              <w:t>н</w:t>
            </w:r>
            <w:r w:rsidRPr="00EC31CE">
              <w:rPr>
                <w:rFonts w:eastAsia="Arial" w:cs="Arial"/>
                <w:sz w:val="20"/>
                <w:szCs w:val="20"/>
              </w:rPr>
              <w:t>ичка</w:t>
            </w:r>
            <w:proofErr w:type="spellEnd"/>
            <w:r w:rsidRPr="00EC31CE">
              <w:rPr>
                <w:rFonts w:eastAsia="Arial" w:cs="Arial"/>
                <w:sz w:val="20"/>
                <w:szCs w:val="20"/>
              </w:rPr>
              <w:t xml:space="preserve"> </w:t>
            </w:r>
            <w:proofErr w:type="spellStart"/>
            <w:r w:rsidRPr="00EC31CE">
              <w:rPr>
                <w:rFonts w:eastAsia="Arial" w:cs="Arial"/>
                <w:sz w:val="20"/>
                <w:szCs w:val="20"/>
              </w:rPr>
              <w:t>в</w:t>
            </w:r>
            <w:r w:rsidRPr="00EC31CE">
              <w:rPr>
                <w:rFonts w:eastAsia="Arial" w:cs="Arial"/>
                <w:spacing w:val="1"/>
                <w:sz w:val="20"/>
                <w:szCs w:val="20"/>
              </w:rPr>
              <w:t>р</w:t>
            </w:r>
            <w:r w:rsidRPr="00EC31CE">
              <w:rPr>
                <w:rFonts w:eastAsia="Arial" w:cs="Arial"/>
                <w:sz w:val="20"/>
                <w:szCs w:val="20"/>
              </w:rPr>
              <w:t>и</w:t>
            </w:r>
            <w:r w:rsidRPr="00EC31CE">
              <w:rPr>
                <w:rFonts w:eastAsia="Arial" w:cs="Arial"/>
                <w:spacing w:val="1"/>
                <w:sz w:val="20"/>
                <w:szCs w:val="20"/>
              </w:rPr>
              <w:t>јед</w:t>
            </w:r>
            <w:r w:rsidRPr="00EC31CE">
              <w:rPr>
                <w:rFonts w:eastAsia="Arial" w:cs="Arial"/>
                <w:spacing w:val="-1"/>
                <w:sz w:val="20"/>
                <w:szCs w:val="20"/>
              </w:rPr>
              <w:t>н</w:t>
            </w:r>
            <w:r w:rsidRPr="00EC31CE">
              <w:rPr>
                <w:rFonts w:eastAsia="Arial" w:cs="Arial"/>
                <w:spacing w:val="-2"/>
                <w:sz w:val="20"/>
                <w:szCs w:val="20"/>
              </w:rPr>
              <w:t>о</w:t>
            </w:r>
            <w:r w:rsidRPr="00EC31CE">
              <w:rPr>
                <w:rFonts w:eastAsia="Arial" w:cs="Arial"/>
                <w:spacing w:val="1"/>
                <w:sz w:val="20"/>
                <w:szCs w:val="20"/>
              </w:rPr>
              <w:t>с</w:t>
            </w:r>
            <w:r w:rsidRPr="00EC31CE">
              <w:rPr>
                <w:rFonts w:eastAsia="Arial" w:cs="Arial"/>
                <w:sz w:val="20"/>
                <w:szCs w:val="20"/>
              </w:rPr>
              <w:t>т</w:t>
            </w:r>
            <w:proofErr w:type="spellEnd"/>
          </w:p>
        </w:tc>
        <w:tc>
          <w:tcPr>
            <w:tcW w:w="1861" w:type="dxa"/>
            <w:tcBorders>
              <w:left w:val="none" w:sz="0" w:space="0" w:color="auto"/>
              <w:right w:val="none" w:sz="0" w:space="0" w:color="auto"/>
            </w:tcBorders>
            <w:shd w:val="clear" w:color="auto" w:fill="F2F2F2" w:themeFill="background1" w:themeFillShade="F2"/>
            <w:vAlign w:val="center"/>
          </w:tcPr>
          <w:p w14:paraId="29D47C2A"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Р</w:t>
            </w:r>
            <w:r w:rsidRPr="00EC31CE">
              <w:rPr>
                <w:rFonts w:eastAsia="Arial" w:cs="Arial"/>
                <w:spacing w:val="1"/>
                <w:sz w:val="20"/>
                <w:szCs w:val="20"/>
              </w:rPr>
              <w:t>ес</w:t>
            </w:r>
            <w:r w:rsidRPr="00EC31CE">
              <w:rPr>
                <w:rFonts w:eastAsia="Arial" w:cs="Arial"/>
                <w:spacing w:val="-1"/>
                <w:sz w:val="20"/>
                <w:szCs w:val="20"/>
              </w:rPr>
              <w:t>т</w:t>
            </w:r>
            <w:r w:rsidRPr="00EC31CE">
              <w:rPr>
                <w:rFonts w:eastAsia="Arial" w:cs="Arial"/>
                <w:spacing w:val="1"/>
                <w:sz w:val="20"/>
                <w:szCs w:val="20"/>
              </w:rPr>
              <w:t>а</w:t>
            </w:r>
            <w:r w:rsidRPr="00EC31CE">
              <w:rPr>
                <w:rFonts w:eastAsia="Arial" w:cs="Arial"/>
                <w:spacing w:val="-1"/>
                <w:sz w:val="20"/>
                <w:szCs w:val="20"/>
              </w:rPr>
              <w:t>у</w:t>
            </w:r>
            <w:r w:rsidRPr="00EC31CE">
              <w:rPr>
                <w:rFonts w:eastAsia="Arial" w:cs="Arial"/>
                <w:spacing w:val="1"/>
                <w:sz w:val="20"/>
                <w:szCs w:val="20"/>
              </w:rPr>
              <w:t>ра</w:t>
            </w:r>
            <w:r w:rsidRPr="00EC31CE">
              <w:rPr>
                <w:rFonts w:eastAsia="Arial" w:cs="Arial"/>
                <w:sz w:val="20"/>
                <w:szCs w:val="20"/>
              </w:rPr>
              <w:t>ци</w:t>
            </w:r>
            <w:r w:rsidRPr="00EC31CE">
              <w:rPr>
                <w:rFonts w:eastAsia="Arial" w:cs="Arial"/>
                <w:spacing w:val="-1"/>
                <w:sz w:val="20"/>
                <w:szCs w:val="20"/>
              </w:rPr>
              <w:t>ј</w:t>
            </w:r>
            <w:r w:rsidRPr="00EC31CE">
              <w:rPr>
                <w:rFonts w:eastAsia="Arial" w:cs="Arial"/>
                <w:spacing w:val="1"/>
                <w:sz w:val="20"/>
                <w:szCs w:val="20"/>
              </w:rPr>
              <w:t>а</w:t>
            </w:r>
            <w:proofErr w:type="spellEnd"/>
            <w:r w:rsidRPr="00EC31CE">
              <w:rPr>
                <w:rFonts w:eastAsia="Arial" w:cs="Arial"/>
                <w:sz w:val="20"/>
                <w:szCs w:val="20"/>
              </w:rPr>
              <w:t xml:space="preserve">, </w:t>
            </w:r>
            <w:proofErr w:type="spellStart"/>
            <w:r w:rsidRPr="00EC31CE">
              <w:rPr>
                <w:rFonts w:eastAsia="Arial" w:cs="Arial"/>
                <w:sz w:val="20"/>
                <w:szCs w:val="20"/>
              </w:rPr>
              <w:t>к</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pacing w:val="1"/>
                <w:sz w:val="20"/>
                <w:szCs w:val="20"/>
              </w:rPr>
              <w:t>р</w:t>
            </w:r>
            <w:r w:rsidRPr="00EC31CE">
              <w:rPr>
                <w:rFonts w:eastAsia="Arial" w:cs="Arial"/>
                <w:spacing w:val="-1"/>
                <w:sz w:val="20"/>
                <w:szCs w:val="20"/>
              </w:rPr>
              <w:t>у</w:t>
            </w:r>
            <w:r w:rsidRPr="00EC31CE">
              <w:rPr>
                <w:rFonts w:eastAsia="Arial" w:cs="Arial"/>
                <w:sz w:val="20"/>
                <w:szCs w:val="20"/>
              </w:rPr>
              <w:t>кци</w:t>
            </w:r>
            <w:r w:rsidRPr="00EC31CE">
              <w:rPr>
                <w:rFonts w:eastAsia="Arial" w:cs="Arial"/>
                <w:spacing w:val="1"/>
                <w:sz w:val="20"/>
                <w:szCs w:val="20"/>
              </w:rPr>
              <w:t>ја</w:t>
            </w:r>
            <w:proofErr w:type="spellEnd"/>
            <w:r w:rsidRPr="00EC31CE">
              <w:rPr>
                <w:rFonts w:eastAsia="Arial" w:cs="Arial"/>
                <w:sz w:val="20"/>
                <w:szCs w:val="20"/>
              </w:rPr>
              <w:t xml:space="preserve">, </w:t>
            </w:r>
            <w:proofErr w:type="spellStart"/>
            <w:r w:rsidRPr="00EC31CE">
              <w:rPr>
                <w:rFonts w:eastAsia="Arial" w:cs="Arial"/>
                <w:spacing w:val="1"/>
                <w:sz w:val="20"/>
                <w:szCs w:val="20"/>
              </w:rPr>
              <w:t>са</w:t>
            </w:r>
            <w:r w:rsidRPr="00EC31CE">
              <w:rPr>
                <w:rFonts w:eastAsia="Arial" w:cs="Arial"/>
                <w:spacing w:val="-1"/>
                <w:sz w:val="20"/>
                <w:szCs w:val="20"/>
              </w:rPr>
              <w:t>н</w:t>
            </w:r>
            <w:r w:rsidRPr="00EC31CE">
              <w:rPr>
                <w:rFonts w:eastAsia="Arial" w:cs="Arial"/>
                <w:spacing w:val="1"/>
                <w:sz w:val="20"/>
                <w:szCs w:val="20"/>
              </w:rPr>
              <w:t>а</w:t>
            </w:r>
            <w:r w:rsidRPr="00EC31CE">
              <w:rPr>
                <w:rFonts w:eastAsia="Arial" w:cs="Arial"/>
                <w:sz w:val="20"/>
                <w:szCs w:val="20"/>
              </w:rPr>
              <w:t>ци</w:t>
            </w:r>
            <w:r w:rsidRPr="00EC31CE">
              <w:rPr>
                <w:rFonts w:eastAsia="Arial" w:cs="Arial"/>
                <w:spacing w:val="1"/>
                <w:sz w:val="20"/>
                <w:szCs w:val="20"/>
              </w:rPr>
              <w:t>ј</w:t>
            </w:r>
            <w:r w:rsidRPr="00EC31CE">
              <w:rPr>
                <w:rFonts w:eastAsia="Arial" w:cs="Arial"/>
                <w:spacing w:val="-2"/>
                <w:sz w:val="20"/>
                <w:szCs w:val="20"/>
              </w:rPr>
              <w:t>а</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е</w:t>
            </w:r>
            <w:r w:rsidRPr="00EC31CE">
              <w:rPr>
                <w:rFonts w:eastAsia="Arial" w:cs="Arial"/>
                <w:sz w:val="20"/>
                <w:szCs w:val="20"/>
              </w:rPr>
              <w:t>к</w:t>
            </w:r>
            <w:r w:rsidRPr="00EC31CE">
              <w:rPr>
                <w:rFonts w:eastAsia="Arial" w:cs="Arial"/>
                <w:spacing w:val="-1"/>
                <w:sz w:val="20"/>
                <w:szCs w:val="20"/>
              </w:rPr>
              <w:t>у</w:t>
            </w:r>
            <w:r w:rsidRPr="00EC31CE">
              <w:rPr>
                <w:rFonts w:eastAsia="Arial" w:cs="Arial"/>
                <w:spacing w:val="1"/>
                <w:sz w:val="20"/>
                <w:szCs w:val="20"/>
              </w:rPr>
              <w:t>ћ</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одр</w:t>
            </w:r>
            <w:r w:rsidRPr="00EC31CE">
              <w:rPr>
                <w:rFonts w:eastAsia="Arial" w:cs="Arial"/>
                <w:sz w:val="20"/>
                <w:szCs w:val="20"/>
              </w:rPr>
              <w:t>жа</w:t>
            </w:r>
            <w:r w:rsidRPr="00EC31CE">
              <w:rPr>
                <w:rFonts w:eastAsia="Arial" w:cs="Arial"/>
                <w:spacing w:val="1"/>
                <w:sz w:val="20"/>
                <w:szCs w:val="20"/>
              </w:rPr>
              <w:t>ва</w:t>
            </w:r>
            <w:r w:rsidRPr="00EC31CE">
              <w:rPr>
                <w:rFonts w:eastAsia="Arial" w:cs="Arial"/>
                <w:spacing w:val="-2"/>
                <w:sz w:val="20"/>
                <w:szCs w:val="20"/>
              </w:rPr>
              <w:t>њ</w:t>
            </w:r>
            <w:r w:rsidRPr="00EC31CE">
              <w:rPr>
                <w:rFonts w:eastAsia="Arial" w:cs="Arial"/>
                <w:sz w:val="20"/>
                <w:szCs w:val="20"/>
              </w:rPr>
              <w:t>е</w:t>
            </w:r>
            <w:proofErr w:type="spellEnd"/>
          </w:p>
        </w:tc>
        <w:tc>
          <w:tcPr>
            <w:tcW w:w="1741" w:type="dxa"/>
            <w:tcBorders>
              <w:left w:val="none" w:sz="0" w:space="0" w:color="auto"/>
              <w:right w:val="none" w:sz="0" w:space="0" w:color="auto"/>
            </w:tcBorders>
            <w:shd w:val="clear" w:color="auto" w:fill="F2F2F2" w:themeFill="background1" w:themeFillShade="F2"/>
            <w:vAlign w:val="center"/>
          </w:tcPr>
          <w:p w14:paraId="57AC0E8E"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w:t>
            </w:r>
            <w:r w:rsidRPr="00EC31CE">
              <w:rPr>
                <w:rFonts w:eastAsia="Arial" w:cs="Arial"/>
                <w:spacing w:val="1"/>
                <w:sz w:val="20"/>
                <w:szCs w:val="20"/>
              </w:rPr>
              <w:t>а</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з</w:t>
            </w:r>
            <w:r w:rsidRPr="00EC31CE">
              <w:rPr>
                <w:rFonts w:eastAsia="Arial" w:cs="Arial"/>
                <w:spacing w:val="1"/>
                <w:sz w:val="20"/>
                <w:szCs w:val="20"/>
              </w:rPr>
              <w:t>апа</w:t>
            </w:r>
            <w:r w:rsidRPr="00EC31CE">
              <w:rPr>
                <w:rFonts w:eastAsia="Arial" w:cs="Arial"/>
                <w:sz w:val="20"/>
                <w:szCs w:val="20"/>
              </w:rPr>
              <w:t>љ</w:t>
            </w:r>
            <w:r w:rsidRPr="00EC31CE">
              <w:rPr>
                <w:rFonts w:eastAsia="Arial" w:cs="Arial"/>
                <w:spacing w:val="1"/>
                <w:sz w:val="20"/>
                <w:szCs w:val="20"/>
              </w:rPr>
              <w:t>е</w:t>
            </w:r>
            <w:r w:rsidRPr="00EC31CE">
              <w:rPr>
                <w:rFonts w:eastAsia="Arial" w:cs="Arial"/>
                <w:sz w:val="20"/>
                <w:szCs w:val="20"/>
              </w:rPr>
              <w:t>н</w:t>
            </w:r>
            <w:proofErr w:type="spellEnd"/>
            <w:r w:rsidRPr="00EC31CE">
              <w:rPr>
                <w:rFonts w:eastAsia="Arial" w:cs="Arial"/>
                <w:spacing w:val="-1"/>
                <w:sz w:val="20"/>
                <w:szCs w:val="20"/>
              </w:rPr>
              <w:t xml:space="preserve"> </w:t>
            </w:r>
            <w:r w:rsidRPr="00EC31CE">
              <w:rPr>
                <w:rFonts w:eastAsia="Arial" w:cs="Arial"/>
                <w:sz w:val="20"/>
                <w:szCs w:val="20"/>
              </w:rPr>
              <w:t xml:space="preserve">и </w:t>
            </w:r>
            <w:proofErr w:type="spellStart"/>
            <w:r w:rsidRPr="00EC31CE">
              <w:rPr>
                <w:rFonts w:eastAsia="Arial" w:cs="Arial"/>
                <w:spacing w:val="1"/>
                <w:sz w:val="20"/>
                <w:szCs w:val="20"/>
              </w:rPr>
              <w:t>де</w:t>
            </w:r>
            <w:r w:rsidRPr="00EC31CE">
              <w:rPr>
                <w:rFonts w:eastAsia="Arial" w:cs="Arial"/>
                <w:sz w:val="20"/>
                <w:szCs w:val="20"/>
              </w:rPr>
              <w:t>в</w:t>
            </w:r>
            <w:r w:rsidRPr="00EC31CE">
              <w:rPr>
                <w:rFonts w:eastAsia="Arial" w:cs="Arial"/>
                <w:spacing w:val="1"/>
                <w:sz w:val="20"/>
                <w:szCs w:val="20"/>
              </w:rPr>
              <w:t>ас</w:t>
            </w:r>
            <w:r w:rsidRPr="00EC31CE">
              <w:rPr>
                <w:rFonts w:eastAsia="Arial" w:cs="Arial"/>
                <w:spacing w:val="-1"/>
                <w:sz w:val="20"/>
                <w:szCs w:val="20"/>
              </w:rPr>
              <w:t>т</w:t>
            </w:r>
            <w:r w:rsidRPr="00EC31CE">
              <w:rPr>
                <w:rFonts w:eastAsia="Arial" w:cs="Arial"/>
                <w:sz w:val="20"/>
                <w:szCs w:val="20"/>
              </w:rPr>
              <w:t>и</w:t>
            </w:r>
            <w:r w:rsidRPr="00EC31CE">
              <w:rPr>
                <w:rFonts w:eastAsia="Arial" w:cs="Arial"/>
                <w:spacing w:val="-1"/>
                <w:sz w:val="20"/>
                <w:szCs w:val="20"/>
              </w:rPr>
              <w:t>р</w:t>
            </w:r>
            <w:r w:rsidRPr="00EC31CE">
              <w:rPr>
                <w:rFonts w:eastAsia="Arial" w:cs="Arial"/>
                <w:spacing w:val="1"/>
                <w:sz w:val="20"/>
                <w:szCs w:val="20"/>
              </w:rPr>
              <w:t>а</w:t>
            </w:r>
            <w:r w:rsidRPr="00EC31CE">
              <w:rPr>
                <w:rFonts w:eastAsia="Arial" w:cs="Arial"/>
                <w:sz w:val="20"/>
                <w:szCs w:val="20"/>
              </w:rPr>
              <w:t>н</w:t>
            </w:r>
            <w:proofErr w:type="spellEnd"/>
            <w:r w:rsidRPr="00EC31CE">
              <w:rPr>
                <w:rFonts w:eastAsia="Arial" w:cs="Arial"/>
                <w:spacing w:val="-1"/>
                <w:sz w:val="20"/>
                <w:szCs w:val="20"/>
              </w:rPr>
              <w:t xml:space="preserve"> </w:t>
            </w:r>
            <w:r w:rsidRPr="00EC31CE">
              <w:rPr>
                <w:rFonts w:eastAsia="Arial" w:cs="Arial"/>
                <w:spacing w:val="1"/>
                <w:sz w:val="20"/>
                <w:szCs w:val="20"/>
              </w:rPr>
              <w:t>19</w:t>
            </w:r>
            <w:r w:rsidRPr="00EC31CE">
              <w:rPr>
                <w:rFonts w:eastAsia="Arial" w:cs="Arial"/>
                <w:spacing w:val="-2"/>
                <w:sz w:val="20"/>
                <w:szCs w:val="20"/>
              </w:rPr>
              <w:t>9</w:t>
            </w:r>
            <w:r w:rsidRPr="00EC31CE">
              <w:rPr>
                <w:rFonts w:eastAsia="Arial" w:cs="Arial"/>
                <w:spacing w:val="1"/>
                <w:sz w:val="20"/>
                <w:szCs w:val="20"/>
              </w:rPr>
              <w:t>5</w:t>
            </w:r>
            <w:r w:rsidRPr="00EC31CE">
              <w:rPr>
                <w:rFonts w:eastAsia="Arial" w:cs="Arial"/>
                <w:sz w:val="20"/>
                <w:szCs w:val="20"/>
              </w:rPr>
              <w:t xml:space="preserve">. </w:t>
            </w:r>
            <w:proofErr w:type="spellStart"/>
            <w:r w:rsidRPr="00EC31CE">
              <w:rPr>
                <w:rFonts w:eastAsia="Arial" w:cs="Arial"/>
                <w:spacing w:val="-1"/>
                <w:sz w:val="20"/>
                <w:szCs w:val="20"/>
              </w:rPr>
              <w:t>г</w:t>
            </w:r>
            <w:r w:rsidRPr="00EC31CE">
              <w:rPr>
                <w:rFonts w:eastAsia="Arial" w:cs="Arial"/>
                <w:spacing w:val="1"/>
                <w:sz w:val="20"/>
                <w:szCs w:val="20"/>
              </w:rPr>
              <w:t>од</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z w:val="20"/>
                <w:szCs w:val="20"/>
              </w:rPr>
              <w:t>к</w:t>
            </w:r>
            <w:r w:rsidRPr="00EC31CE">
              <w:rPr>
                <w:rFonts w:eastAsia="Arial" w:cs="Arial"/>
                <w:spacing w:val="1"/>
                <w:sz w:val="20"/>
                <w:szCs w:val="20"/>
              </w:rPr>
              <w:t>о</w:t>
            </w:r>
            <w:r w:rsidRPr="00EC31CE">
              <w:rPr>
                <w:rFonts w:eastAsia="Arial" w:cs="Arial"/>
                <w:sz w:val="20"/>
                <w:szCs w:val="20"/>
              </w:rPr>
              <w:t>м</w:t>
            </w:r>
            <w:proofErr w:type="spellEnd"/>
            <w:r w:rsidRPr="00EC31CE">
              <w:rPr>
                <w:rFonts w:eastAsia="Arial" w:cs="Arial"/>
                <w:sz w:val="20"/>
                <w:szCs w:val="20"/>
              </w:rPr>
              <w:t xml:space="preserve"> </w:t>
            </w:r>
            <w:proofErr w:type="spellStart"/>
            <w:r w:rsidRPr="00EC31CE">
              <w:rPr>
                <w:rFonts w:eastAsia="Arial" w:cs="Arial"/>
                <w:spacing w:val="-1"/>
                <w:sz w:val="20"/>
                <w:szCs w:val="20"/>
              </w:rPr>
              <w:t>г</w:t>
            </w:r>
            <w:r w:rsidRPr="00EC31CE">
              <w:rPr>
                <w:rFonts w:eastAsia="Arial" w:cs="Arial"/>
                <w:spacing w:val="1"/>
                <w:sz w:val="20"/>
                <w:szCs w:val="20"/>
              </w:rPr>
              <w:t>рађа</w:t>
            </w:r>
            <w:r w:rsidRPr="00EC31CE">
              <w:rPr>
                <w:rFonts w:eastAsia="Arial" w:cs="Arial"/>
                <w:spacing w:val="-1"/>
                <w:sz w:val="20"/>
                <w:szCs w:val="20"/>
              </w:rPr>
              <w:t>н</w:t>
            </w:r>
            <w:r w:rsidRPr="00EC31CE">
              <w:rPr>
                <w:rFonts w:eastAsia="Arial" w:cs="Arial"/>
                <w:spacing w:val="1"/>
                <w:sz w:val="20"/>
                <w:szCs w:val="20"/>
              </w:rPr>
              <w:t>с</w:t>
            </w:r>
            <w:r w:rsidRPr="00EC31CE">
              <w:rPr>
                <w:rFonts w:eastAsia="Arial" w:cs="Arial"/>
                <w:sz w:val="20"/>
                <w:szCs w:val="20"/>
              </w:rPr>
              <w:t>к</w:t>
            </w:r>
            <w:r w:rsidRPr="00EC31CE">
              <w:rPr>
                <w:rFonts w:eastAsia="Arial" w:cs="Arial"/>
                <w:spacing w:val="1"/>
                <w:sz w:val="20"/>
                <w:szCs w:val="20"/>
              </w:rPr>
              <w:t>о</w:t>
            </w:r>
            <w:r w:rsidRPr="00EC31CE">
              <w:rPr>
                <w:rFonts w:eastAsia="Arial" w:cs="Arial"/>
                <w:sz w:val="20"/>
                <w:szCs w:val="20"/>
              </w:rPr>
              <w:t>г</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р</w:t>
            </w:r>
            <w:r w:rsidRPr="00EC31CE">
              <w:rPr>
                <w:rFonts w:eastAsia="Arial" w:cs="Arial"/>
                <w:spacing w:val="1"/>
                <w:sz w:val="20"/>
                <w:szCs w:val="20"/>
              </w:rPr>
              <w:t>а</w:t>
            </w:r>
            <w:r w:rsidRPr="00EC31CE">
              <w:rPr>
                <w:rFonts w:eastAsia="Arial" w:cs="Arial"/>
                <w:spacing w:val="-1"/>
                <w:sz w:val="20"/>
                <w:szCs w:val="20"/>
              </w:rPr>
              <w:t>т</w:t>
            </w:r>
            <w:r w:rsidRPr="00EC31CE">
              <w:rPr>
                <w:rFonts w:eastAsia="Arial" w:cs="Arial"/>
                <w:sz w:val="20"/>
                <w:szCs w:val="20"/>
              </w:rPr>
              <w:t>а</w:t>
            </w:r>
            <w:proofErr w:type="spellEnd"/>
          </w:p>
        </w:tc>
      </w:tr>
      <w:tr w:rsidR="009B390F" w:rsidRPr="00EC31CE" w14:paraId="0B79B013" w14:textId="77777777" w:rsidTr="00EC31CE">
        <w:trPr>
          <w:trHeight w:val="1083"/>
        </w:trPr>
        <w:tc>
          <w:tcPr>
            <w:cnfStyle w:val="001000000000" w:firstRow="0" w:lastRow="0" w:firstColumn="1" w:lastColumn="0" w:oddVBand="0" w:evenVBand="0" w:oddHBand="0" w:evenHBand="0" w:firstRowFirstColumn="0" w:firstRowLastColumn="0" w:lastRowFirstColumn="0" w:lastRowLastColumn="0"/>
            <w:tcW w:w="1737" w:type="dxa"/>
            <w:vAlign w:val="center"/>
          </w:tcPr>
          <w:p w14:paraId="5620DEE8" w14:textId="77777777" w:rsidR="009B390F" w:rsidRPr="00EC31CE" w:rsidRDefault="009B390F" w:rsidP="00160621">
            <w:pPr>
              <w:spacing w:line="20" w:lineRule="atLeast"/>
              <w:jc w:val="center"/>
              <w:rPr>
                <w:sz w:val="20"/>
                <w:szCs w:val="20"/>
              </w:rPr>
            </w:pPr>
          </w:p>
          <w:p w14:paraId="46144B9D" w14:textId="77777777" w:rsidR="009B390F" w:rsidRPr="00EC31CE" w:rsidRDefault="009B390F" w:rsidP="00160621">
            <w:pPr>
              <w:spacing w:line="20" w:lineRule="atLeast"/>
              <w:jc w:val="center"/>
              <w:rPr>
                <w:sz w:val="20"/>
                <w:szCs w:val="20"/>
              </w:rPr>
            </w:pPr>
          </w:p>
          <w:p w14:paraId="13A59E01" w14:textId="77777777" w:rsidR="009B390F" w:rsidRDefault="009B390F" w:rsidP="00160621">
            <w:pPr>
              <w:autoSpaceDE w:val="0"/>
              <w:autoSpaceDN w:val="0"/>
              <w:adjustRightInd w:val="0"/>
              <w:spacing w:line="20" w:lineRule="atLeast"/>
              <w:jc w:val="center"/>
              <w:rPr>
                <w:rFonts w:eastAsia="Arial" w:cs="Arial"/>
                <w:sz w:val="20"/>
                <w:szCs w:val="20"/>
                <w:lang w:val="sr-Cyrl-BA"/>
              </w:rPr>
            </w:pPr>
            <w:r w:rsidRPr="00EC31CE">
              <w:rPr>
                <w:rFonts w:eastAsia="Arial" w:cs="Arial"/>
                <w:sz w:val="20"/>
                <w:szCs w:val="20"/>
              </w:rPr>
              <w:t>4</w:t>
            </w:r>
          </w:p>
          <w:p w14:paraId="53AB4947" w14:textId="77777777" w:rsidR="00160621" w:rsidRPr="00160621" w:rsidRDefault="00160621" w:rsidP="00160621">
            <w:pPr>
              <w:autoSpaceDE w:val="0"/>
              <w:autoSpaceDN w:val="0"/>
              <w:adjustRightInd w:val="0"/>
              <w:spacing w:line="20" w:lineRule="atLeast"/>
              <w:rPr>
                <w:rFonts w:cs="Calibri"/>
                <w:b w:val="0"/>
                <w:noProof/>
                <w:color w:val="000000"/>
                <w:sz w:val="20"/>
                <w:szCs w:val="20"/>
                <w:lang w:val="sr-Cyrl-BA"/>
              </w:rPr>
            </w:pPr>
          </w:p>
        </w:tc>
        <w:tc>
          <w:tcPr>
            <w:tcW w:w="1735" w:type="dxa"/>
            <w:vAlign w:val="center"/>
          </w:tcPr>
          <w:p w14:paraId="6D271C7B" w14:textId="77777777" w:rsidR="009B390F" w:rsidRPr="00EC31CE" w:rsidRDefault="009B390F" w:rsidP="00160621">
            <w:pPr>
              <w:spacing w:line="20" w:lineRule="atLeast"/>
              <w:ind w:left="3" w:right="10" w:firstLine="1"/>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Св</w:t>
            </w:r>
            <w:proofErr w:type="spellEnd"/>
            <w:r w:rsidRPr="00EC31CE">
              <w:rPr>
                <w:rFonts w:eastAsia="Arial" w:cs="Arial"/>
                <w:sz w:val="20"/>
                <w:szCs w:val="20"/>
              </w:rPr>
              <w:t xml:space="preserve">. </w:t>
            </w:r>
            <w:proofErr w:type="spellStart"/>
            <w:r w:rsidRPr="00EC31CE">
              <w:rPr>
                <w:rFonts w:eastAsia="Arial" w:cs="Arial"/>
                <w:sz w:val="20"/>
                <w:szCs w:val="20"/>
              </w:rPr>
              <w:t>А</w:t>
            </w:r>
            <w:r w:rsidRPr="00EC31CE">
              <w:rPr>
                <w:rFonts w:eastAsia="Arial" w:cs="Arial"/>
                <w:spacing w:val="1"/>
                <w:sz w:val="20"/>
                <w:szCs w:val="20"/>
              </w:rPr>
              <w:t>пос</w:t>
            </w:r>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pacing w:val="-2"/>
                <w:sz w:val="20"/>
                <w:szCs w:val="20"/>
              </w:rPr>
              <w:t>л</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pacing w:val="1"/>
                <w:sz w:val="20"/>
                <w:szCs w:val="20"/>
              </w:rPr>
              <w:t>р</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z w:val="20"/>
                <w:szCs w:val="20"/>
              </w:rPr>
              <w:t xml:space="preserve">и </w:t>
            </w:r>
            <w:proofErr w:type="spellStart"/>
            <w:r w:rsidRPr="00EC31CE">
              <w:rPr>
                <w:rFonts w:eastAsia="Arial" w:cs="Arial"/>
                <w:sz w:val="20"/>
                <w:szCs w:val="20"/>
              </w:rPr>
              <w:t>П</w:t>
            </w:r>
            <w:r w:rsidRPr="00EC31CE">
              <w:rPr>
                <w:rFonts w:eastAsia="Arial" w:cs="Arial"/>
                <w:spacing w:val="1"/>
                <w:sz w:val="20"/>
                <w:szCs w:val="20"/>
              </w:rPr>
              <w:t>а</w:t>
            </w:r>
            <w:r w:rsidRPr="00EC31CE">
              <w:rPr>
                <w:rFonts w:eastAsia="Arial" w:cs="Arial"/>
                <w:sz w:val="20"/>
                <w:szCs w:val="20"/>
              </w:rPr>
              <w:t>в</w:t>
            </w:r>
            <w:r w:rsidRPr="00EC31CE">
              <w:rPr>
                <w:rFonts w:eastAsia="Arial" w:cs="Arial"/>
                <w:spacing w:val="1"/>
                <w:sz w:val="20"/>
                <w:szCs w:val="20"/>
              </w:rPr>
              <w:t>л</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z w:val="20"/>
                <w:szCs w:val="20"/>
              </w:rPr>
              <w:t>у</w:t>
            </w:r>
            <w:r w:rsidRPr="00EC31CE">
              <w:rPr>
                <w:rFonts w:eastAsia="Arial" w:cs="Arial"/>
                <w:spacing w:val="-1"/>
                <w:sz w:val="20"/>
                <w:szCs w:val="20"/>
              </w:rPr>
              <w:t xml:space="preserve"> </w:t>
            </w:r>
            <w:proofErr w:type="spellStart"/>
            <w:r w:rsidRPr="00EC31CE">
              <w:rPr>
                <w:rFonts w:eastAsia="Arial" w:cs="Arial"/>
                <w:spacing w:val="-1"/>
                <w:sz w:val="20"/>
                <w:szCs w:val="20"/>
              </w:rPr>
              <w:t>м</w:t>
            </w:r>
            <w:r w:rsidRPr="00EC31CE">
              <w:rPr>
                <w:rFonts w:eastAsia="Arial" w:cs="Arial"/>
                <w:spacing w:val="1"/>
                <w:sz w:val="20"/>
                <w:szCs w:val="20"/>
              </w:rPr>
              <w:t>јес</w:t>
            </w:r>
            <w:r w:rsidRPr="00EC31CE">
              <w:rPr>
                <w:rFonts w:eastAsia="Arial" w:cs="Arial"/>
                <w:spacing w:val="-1"/>
                <w:sz w:val="20"/>
                <w:szCs w:val="20"/>
              </w:rPr>
              <w:t>т</w:t>
            </w:r>
            <w:r w:rsidRPr="00EC31CE">
              <w:rPr>
                <w:rFonts w:eastAsia="Arial" w:cs="Arial"/>
                <w:sz w:val="20"/>
                <w:szCs w:val="20"/>
              </w:rPr>
              <w:t>у</w:t>
            </w:r>
            <w:proofErr w:type="spellEnd"/>
          </w:p>
          <w:p w14:paraId="107C85E9"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Г</w:t>
            </w:r>
            <w:r w:rsidRPr="00EC31CE">
              <w:rPr>
                <w:rFonts w:eastAsia="Arial" w:cs="Arial"/>
                <w:spacing w:val="-1"/>
                <w:sz w:val="20"/>
                <w:szCs w:val="20"/>
              </w:rPr>
              <w:t>у</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z w:val="20"/>
                <w:szCs w:val="20"/>
              </w:rPr>
              <w:t>в</w:t>
            </w:r>
            <w:r w:rsidRPr="00EC31CE">
              <w:rPr>
                <w:rFonts w:eastAsia="Arial" w:cs="Arial"/>
                <w:spacing w:val="1"/>
                <w:sz w:val="20"/>
                <w:szCs w:val="20"/>
              </w:rPr>
              <w:t>ар</w:t>
            </w:r>
            <w:r w:rsidRPr="00EC31CE">
              <w:rPr>
                <w:rFonts w:eastAsia="Arial" w:cs="Arial"/>
                <w:sz w:val="20"/>
                <w:szCs w:val="20"/>
              </w:rPr>
              <w:t>а</w:t>
            </w:r>
            <w:proofErr w:type="spellEnd"/>
          </w:p>
        </w:tc>
        <w:tc>
          <w:tcPr>
            <w:tcW w:w="1751" w:type="dxa"/>
            <w:vAlign w:val="center"/>
          </w:tcPr>
          <w:p w14:paraId="1429EC6D"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А</w:t>
            </w:r>
            <w:r w:rsidRPr="00EC31CE">
              <w:rPr>
                <w:rFonts w:eastAsia="Arial" w:cs="Arial"/>
                <w:spacing w:val="-1"/>
                <w:sz w:val="20"/>
                <w:szCs w:val="20"/>
              </w:rPr>
              <w:t>у</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pacing w:val="1"/>
                <w:sz w:val="20"/>
                <w:szCs w:val="20"/>
              </w:rPr>
              <w:t>ро</w:t>
            </w:r>
            <w:r w:rsidRPr="00EC31CE">
              <w:rPr>
                <w:rFonts w:eastAsia="Arial" w:cs="Arial"/>
                <w:spacing w:val="-1"/>
                <w:sz w:val="20"/>
                <w:szCs w:val="20"/>
              </w:rPr>
              <w:t>уг</w:t>
            </w:r>
            <w:r w:rsidRPr="00EC31CE">
              <w:rPr>
                <w:rFonts w:eastAsia="Arial" w:cs="Arial"/>
                <w:spacing w:val="1"/>
                <w:sz w:val="20"/>
                <w:szCs w:val="20"/>
              </w:rPr>
              <w:t>арс</w:t>
            </w:r>
            <w:r w:rsidRPr="00EC31CE">
              <w:rPr>
                <w:rFonts w:eastAsia="Arial" w:cs="Arial"/>
                <w:sz w:val="20"/>
                <w:szCs w:val="20"/>
              </w:rPr>
              <w:t>ки</w:t>
            </w:r>
            <w:proofErr w:type="spellEnd"/>
            <w:r w:rsidRPr="00EC31CE">
              <w:rPr>
                <w:rFonts w:eastAsia="Arial" w:cs="Arial"/>
                <w:sz w:val="20"/>
                <w:szCs w:val="20"/>
              </w:rPr>
              <w:t xml:space="preserve"> </w:t>
            </w:r>
            <w:proofErr w:type="spellStart"/>
            <w:r w:rsidRPr="00EC31CE">
              <w:rPr>
                <w:rFonts w:eastAsia="Arial" w:cs="Arial"/>
                <w:spacing w:val="1"/>
                <w:sz w:val="20"/>
                <w:szCs w:val="20"/>
              </w:rPr>
              <w:t>пер</w:t>
            </w:r>
            <w:r w:rsidRPr="00EC31CE">
              <w:rPr>
                <w:rFonts w:eastAsia="Arial" w:cs="Arial"/>
                <w:sz w:val="20"/>
                <w:szCs w:val="20"/>
              </w:rPr>
              <w:t>и</w:t>
            </w:r>
            <w:r w:rsidRPr="00EC31CE">
              <w:rPr>
                <w:rFonts w:eastAsia="Arial" w:cs="Arial"/>
                <w:spacing w:val="-1"/>
                <w:sz w:val="20"/>
                <w:szCs w:val="20"/>
              </w:rPr>
              <w:t>о</w:t>
            </w:r>
            <w:r w:rsidRPr="00EC31CE">
              <w:rPr>
                <w:rFonts w:eastAsia="Arial" w:cs="Arial"/>
                <w:spacing w:val="1"/>
                <w:sz w:val="20"/>
                <w:szCs w:val="20"/>
              </w:rPr>
              <w:t>д</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2"/>
                <w:sz w:val="20"/>
                <w:szCs w:val="20"/>
              </w:rPr>
              <w:t>п</w:t>
            </w:r>
            <w:r w:rsidRPr="00EC31CE">
              <w:rPr>
                <w:rFonts w:eastAsia="Arial" w:cs="Arial"/>
                <w:spacing w:val="1"/>
                <w:sz w:val="20"/>
                <w:szCs w:val="20"/>
              </w:rPr>
              <w:t>о</w:t>
            </w:r>
            <w:r w:rsidRPr="00EC31CE">
              <w:rPr>
                <w:rFonts w:eastAsia="Arial" w:cs="Arial"/>
                <w:sz w:val="20"/>
                <w:szCs w:val="20"/>
              </w:rPr>
              <w:t>четак</w:t>
            </w:r>
            <w:proofErr w:type="spellEnd"/>
            <w:r w:rsidRPr="00EC31CE">
              <w:rPr>
                <w:rFonts w:eastAsia="Arial" w:cs="Arial"/>
                <w:sz w:val="20"/>
                <w:szCs w:val="20"/>
              </w:rPr>
              <w:t xml:space="preserve"> XX</w:t>
            </w:r>
            <w:r w:rsidRPr="00EC31CE">
              <w:rPr>
                <w:rFonts w:eastAsia="Arial" w:cs="Arial"/>
                <w:spacing w:val="-2"/>
                <w:sz w:val="20"/>
                <w:szCs w:val="20"/>
              </w:rPr>
              <w:t xml:space="preserve"> </w:t>
            </w:r>
            <w:r w:rsidRPr="00EC31CE">
              <w:rPr>
                <w:rFonts w:eastAsia="Arial" w:cs="Arial"/>
                <w:spacing w:val="1"/>
                <w:sz w:val="20"/>
                <w:szCs w:val="20"/>
              </w:rPr>
              <w:t>в</w:t>
            </w:r>
            <w:r w:rsidRPr="00EC31CE">
              <w:rPr>
                <w:rFonts w:eastAsia="Arial" w:cs="Arial"/>
                <w:sz w:val="20"/>
                <w:szCs w:val="20"/>
              </w:rPr>
              <w:t>.</w:t>
            </w:r>
          </w:p>
        </w:tc>
        <w:tc>
          <w:tcPr>
            <w:tcW w:w="1748" w:type="dxa"/>
            <w:vAlign w:val="center"/>
          </w:tcPr>
          <w:p w14:paraId="275FCE97"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п</w:t>
            </w:r>
            <w:r w:rsidRPr="00EC31CE">
              <w:rPr>
                <w:rFonts w:eastAsia="Arial" w:cs="Arial"/>
                <w:spacing w:val="1"/>
                <w:sz w:val="20"/>
                <w:szCs w:val="20"/>
              </w:rPr>
              <w:t>оме</w:t>
            </w:r>
            <w:r w:rsidRPr="00EC31CE">
              <w:rPr>
                <w:rFonts w:eastAsia="Arial" w:cs="Arial"/>
                <w:spacing w:val="-1"/>
                <w:sz w:val="20"/>
                <w:szCs w:val="20"/>
              </w:rPr>
              <w:t>н</w:t>
            </w:r>
            <w:r w:rsidRPr="00EC31CE">
              <w:rPr>
                <w:rFonts w:eastAsia="Arial" w:cs="Arial"/>
                <w:sz w:val="20"/>
                <w:szCs w:val="20"/>
              </w:rPr>
              <w:t>ичка</w:t>
            </w:r>
            <w:proofErr w:type="spellEnd"/>
            <w:r w:rsidRPr="00EC31CE">
              <w:rPr>
                <w:rFonts w:eastAsia="Arial" w:cs="Arial"/>
                <w:sz w:val="20"/>
                <w:szCs w:val="20"/>
              </w:rPr>
              <w:t xml:space="preserve"> </w:t>
            </w:r>
            <w:proofErr w:type="spellStart"/>
            <w:r w:rsidRPr="00EC31CE">
              <w:rPr>
                <w:rFonts w:eastAsia="Arial" w:cs="Arial"/>
                <w:sz w:val="20"/>
                <w:szCs w:val="20"/>
              </w:rPr>
              <w:t>в</w:t>
            </w:r>
            <w:r w:rsidRPr="00EC31CE">
              <w:rPr>
                <w:rFonts w:eastAsia="Arial" w:cs="Arial"/>
                <w:spacing w:val="1"/>
                <w:sz w:val="20"/>
                <w:szCs w:val="20"/>
              </w:rPr>
              <w:t>р</w:t>
            </w:r>
            <w:r w:rsidRPr="00EC31CE">
              <w:rPr>
                <w:rFonts w:eastAsia="Arial" w:cs="Arial"/>
                <w:sz w:val="20"/>
                <w:szCs w:val="20"/>
              </w:rPr>
              <w:t>и</w:t>
            </w:r>
            <w:r w:rsidRPr="00EC31CE">
              <w:rPr>
                <w:rFonts w:eastAsia="Arial" w:cs="Arial"/>
                <w:spacing w:val="1"/>
                <w:sz w:val="20"/>
                <w:szCs w:val="20"/>
              </w:rPr>
              <w:t>јед</w:t>
            </w:r>
            <w:r w:rsidRPr="00EC31CE">
              <w:rPr>
                <w:rFonts w:eastAsia="Arial" w:cs="Arial"/>
                <w:spacing w:val="-1"/>
                <w:sz w:val="20"/>
                <w:szCs w:val="20"/>
              </w:rPr>
              <w:t>н</w:t>
            </w:r>
            <w:r w:rsidRPr="00EC31CE">
              <w:rPr>
                <w:rFonts w:eastAsia="Arial" w:cs="Arial"/>
                <w:spacing w:val="-2"/>
                <w:sz w:val="20"/>
                <w:szCs w:val="20"/>
              </w:rPr>
              <w:t>о</w:t>
            </w:r>
            <w:r w:rsidRPr="00EC31CE">
              <w:rPr>
                <w:rFonts w:eastAsia="Arial" w:cs="Arial"/>
                <w:spacing w:val="1"/>
                <w:sz w:val="20"/>
                <w:szCs w:val="20"/>
              </w:rPr>
              <w:t>с</w:t>
            </w:r>
            <w:r w:rsidRPr="00EC31CE">
              <w:rPr>
                <w:rFonts w:eastAsia="Arial" w:cs="Arial"/>
                <w:sz w:val="20"/>
                <w:szCs w:val="20"/>
              </w:rPr>
              <w:t>т</w:t>
            </w:r>
            <w:proofErr w:type="spellEnd"/>
          </w:p>
        </w:tc>
        <w:tc>
          <w:tcPr>
            <w:tcW w:w="1861" w:type="dxa"/>
            <w:vAlign w:val="center"/>
          </w:tcPr>
          <w:p w14:paraId="21854B27"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2"/>
                <w:sz w:val="20"/>
                <w:szCs w:val="20"/>
              </w:rPr>
              <w:t>Т</w:t>
            </w:r>
            <w:r w:rsidRPr="00EC31CE">
              <w:rPr>
                <w:rFonts w:eastAsia="Arial" w:cs="Arial"/>
                <w:spacing w:val="1"/>
                <w:sz w:val="20"/>
                <w:szCs w:val="20"/>
              </w:rPr>
              <w:t>е</w:t>
            </w:r>
            <w:r w:rsidRPr="00EC31CE">
              <w:rPr>
                <w:rFonts w:eastAsia="Arial" w:cs="Arial"/>
                <w:sz w:val="20"/>
                <w:szCs w:val="20"/>
              </w:rPr>
              <w:t>к</w:t>
            </w:r>
            <w:r w:rsidRPr="00EC31CE">
              <w:rPr>
                <w:rFonts w:eastAsia="Arial" w:cs="Arial"/>
                <w:spacing w:val="-1"/>
                <w:sz w:val="20"/>
                <w:szCs w:val="20"/>
              </w:rPr>
              <w:t>у</w:t>
            </w:r>
            <w:r w:rsidRPr="00EC31CE">
              <w:rPr>
                <w:rFonts w:eastAsia="Arial" w:cs="Arial"/>
                <w:spacing w:val="1"/>
                <w:sz w:val="20"/>
                <w:szCs w:val="20"/>
              </w:rPr>
              <w:t>ћ</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одр</w:t>
            </w:r>
            <w:r w:rsidRPr="00EC31CE">
              <w:rPr>
                <w:rFonts w:eastAsia="Arial" w:cs="Arial"/>
                <w:sz w:val="20"/>
                <w:szCs w:val="20"/>
              </w:rPr>
              <w:t>жа</w:t>
            </w:r>
            <w:r w:rsidRPr="00EC31CE">
              <w:rPr>
                <w:rFonts w:eastAsia="Arial" w:cs="Arial"/>
                <w:spacing w:val="1"/>
                <w:sz w:val="20"/>
                <w:szCs w:val="20"/>
              </w:rPr>
              <w:t>ва</w:t>
            </w:r>
            <w:r w:rsidRPr="00EC31CE">
              <w:rPr>
                <w:rFonts w:eastAsia="Arial" w:cs="Arial"/>
                <w:spacing w:val="-2"/>
                <w:sz w:val="20"/>
                <w:szCs w:val="20"/>
              </w:rPr>
              <w:t>њ</w:t>
            </w:r>
            <w:r w:rsidRPr="00EC31CE">
              <w:rPr>
                <w:rFonts w:eastAsia="Arial" w:cs="Arial"/>
                <w:sz w:val="20"/>
                <w:szCs w:val="20"/>
              </w:rPr>
              <w:t>е</w:t>
            </w:r>
            <w:proofErr w:type="spellEnd"/>
          </w:p>
        </w:tc>
        <w:tc>
          <w:tcPr>
            <w:tcW w:w="1741" w:type="dxa"/>
            <w:vAlign w:val="center"/>
          </w:tcPr>
          <w:p w14:paraId="11A0D7E9" w14:textId="77777777" w:rsidR="009B390F" w:rsidRPr="00EC31CE" w:rsidRDefault="009B390F" w:rsidP="00160621">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
          <w:p w14:paraId="6287B6B9" w14:textId="77777777" w:rsidR="009B390F" w:rsidRPr="00EC31CE" w:rsidRDefault="009B390F"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w:t>
            </w:r>
            <w:r w:rsidRPr="00EC31CE">
              <w:rPr>
                <w:rFonts w:eastAsia="Arial" w:cs="Arial"/>
                <w:spacing w:val="1"/>
                <w:sz w:val="20"/>
                <w:szCs w:val="20"/>
              </w:rPr>
              <w:t>а</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са</w:t>
            </w:r>
            <w:r w:rsidRPr="00EC31CE">
              <w:rPr>
                <w:rFonts w:eastAsia="Arial" w:cs="Arial"/>
                <w:spacing w:val="-1"/>
                <w:sz w:val="20"/>
                <w:szCs w:val="20"/>
              </w:rPr>
              <w:t>н</w:t>
            </w:r>
            <w:r w:rsidRPr="00EC31CE">
              <w:rPr>
                <w:rFonts w:eastAsia="Arial" w:cs="Arial"/>
                <w:sz w:val="20"/>
                <w:szCs w:val="20"/>
              </w:rPr>
              <w:t>и</w:t>
            </w:r>
            <w:r w:rsidRPr="00EC31CE">
              <w:rPr>
                <w:rFonts w:eastAsia="Arial" w:cs="Arial"/>
                <w:spacing w:val="1"/>
                <w:sz w:val="20"/>
                <w:szCs w:val="20"/>
              </w:rPr>
              <w:t>ра</w:t>
            </w:r>
            <w:r w:rsidRPr="00EC31CE">
              <w:rPr>
                <w:rFonts w:eastAsia="Arial" w:cs="Arial"/>
                <w:sz w:val="20"/>
                <w:szCs w:val="20"/>
              </w:rPr>
              <w:t>н</w:t>
            </w:r>
            <w:proofErr w:type="spellEnd"/>
            <w:r w:rsidRPr="00EC31CE">
              <w:rPr>
                <w:rFonts w:eastAsia="Arial" w:cs="Arial"/>
                <w:spacing w:val="-1"/>
                <w:sz w:val="20"/>
                <w:szCs w:val="20"/>
              </w:rPr>
              <w:t xml:space="preserve"> </w:t>
            </w:r>
            <w:r w:rsidRPr="00EC31CE">
              <w:rPr>
                <w:rFonts w:eastAsia="Arial" w:cs="Arial"/>
                <w:spacing w:val="1"/>
                <w:sz w:val="20"/>
                <w:szCs w:val="20"/>
              </w:rPr>
              <w:t>2</w:t>
            </w:r>
            <w:r w:rsidRPr="00EC31CE">
              <w:rPr>
                <w:rFonts w:eastAsia="Arial" w:cs="Arial"/>
                <w:spacing w:val="-2"/>
                <w:sz w:val="20"/>
                <w:szCs w:val="20"/>
              </w:rPr>
              <w:t>0</w:t>
            </w:r>
            <w:r w:rsidRPr="00EC31CE">
              <w:rPr>
                <w:rFonts w:eastAsia="Arial" w:cs="Arial"/>
                <w:spacing w:val="1"/>
                <w:sz w:val="20"/>
                <w:szCs w:val="20"/>
              </w:rPr>
              <w:t>07</w:t>
            </w:r>
            <w:r w:rsidRPr="00EC31CE">
              <w:rPr>
                <w:rFonts w:eastAsia="Arial" w:cs="Arial"/>
                <w:sz w:val="20"/>
                <w:szCs w:val="20"/>
              </w:rPr>
              <w:t xml:space="preserve">. </w:t>
            </w:r>
            <w:proofErr w:type="spellStart"/>
            <w:r w:rsidRPr="00EC31CE">
              <w:rPr>
                <w:rFonts w:eastAsia="Arial" w:cs="Arial"/>
                <w:spacing w:val="-1"/>
                <w:sz w:val="20"/>
                <w:szCs w:val="20"/>
              </w:rPr>
              <w:t>г</w:t>
            </w:r>
            <w:r w:rsidRPr="00EC31CE">
              <w:rPr>
                <w:rFonts w:eastAsia="Arial" w:cs="Arial"/>
                <w:spacing w:val="1"/>
                <w:sz w:val="20"/>
                <w:szCs w:val="20"/>
              </w:rPr>
              <w:t>од</w:t>
            </w:r>
            <w:r w:rsidRPr="00EC31CE">
              <w:rPr>
                <w:rFonts w:eastAsia="Arial" w:cs="Arial"/>
                <w:sz w:val="20"/>
                <w:szCs w:val="20"/>
              </w:rPr>
              <w:t>и</w:t>
            </w:r>
            <w:r w:rsidRPr="00EC31CE">
              <w:rPr>
                <w:rFonts w:eastAsia="Arial" w:cs="Arial"/>
                <w:spacing w:val="-1"/>
                <w:sz w:val="20"/>
                <w:szCs w:val="20"/>
              </w:rPr>
              <w:t>н</w:t>
            </w:r>
            <w:r w:rsidRPr="00EC31CE">
              <w:rPr>
                <w:rFonts w:eastAsia="Arial" w:cs="Arial"/>
                <w:sz w:val="20"/>
                <w:szCs w:val="20"/>
              </w:rPr>
              <w:t>е</w:t>
            </w:r>
            <w:proofErr w:type="spellEnd"/>
          </w:p>
        </w:tc>
      </w:tr>
      <w:tr w:rsidR="009B390F" w:rsidRPr="00EC31CE" w14:paraId="059BFEC5" w14:textId="77777777" w:rsidTr="00014A02">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2F2F2" w:themeFill="background1" w:themeFillShade="F2"/>
            <w:vAlign w:val="center"/>
          </w:tcPr>
          <w:p w14:paraId="56648CB6" w14:textId="77777777" w:rsidR="009B390F" w:rsidRPr="00EC31CE" w:rsidRDefault="009B390F" w:rsidP="00160621">
            <w:pPr>
              <w:spacing w:line="20" w:lineRule="atLeast"/>
              <w:jc w:val="center"/>
              <w:rPr>
                <w:sz w:val="20"/>
                <w:szCs w:val="20"/>
              </w:rPr>
            </w:pPr>
          </w:p>
          <w:p w14:paraId="6A770AB7" w14:textId="77777777" w:rsidR="009B390F" w:rsidRDefault="009B390F" w:rsidP="00160621">
            <w:pPr>
              <w:autoSpaceDE w:val="0"/>
              <w:autoSpaceDN w:val="0"/>
              <w:adjustRightInd w:val="0"/>
              <w:spacing w:line="20" w:lineRule="atLeast"/>
              <w:jc w:val="center"/>
              <w:rPr>
                <w:rFonts w:eastAsia="Arial" w:cs="Arial"/>
                <w:sz w:val="20"/>
                <w:szCs w:val="20"/>
                <w:lang w:val="sr-Cyrl-BA"/>
              </w:rPr>
            </w:pPr>
            <w:r w:rsidRPr="00EC31CE">
              <w:rPr>
                <w:rFonts w:eastAsia="Arial" w:cs="Arial"/>
                <w:sz w:val="20"/>
                <w:szCs w:val="20"/>
              </w:rPr>
              <w:t>5</w:t>
            </w:r>
          </w:p>
          <w:p w14:paraId="73E2FE32" w14:textId="77777777" w:rsidR="00160621" w:rsidRPr="00160621" w:rsidRDefault="00160621" w:rsidP="00160621">
            <w:pPr>
              <w:autoSpaceDE w:val="0"/>
              <w:autoSpaceDN w:val="0"/>
              <w:adjustRightInd w:val="0"/>
              <w:spacing w:line="20" w:lineRule="atLeast"/>
              <w:jc w:val="center"/>
              <w:rPr>
                <w:rFonts w:cs="Calibri"/>
                <w:b w:val="0"/>
                <w:noProof/>
                <w:color w:val="000000"/>
                <w:sz w:val="20"/>
                <w:szCs w:val="20"/>
                <w:lang w:val="sr-Cyrl-BA"/>
              </w:rPr>
            </w:pPr>
          </w:p>
        </w:tc>
        <w:tc>
          <w:tcPr>
            <w:tcW w:w="1735" w:type="dxa"/>
            <w:tcBorders>
              <w:left w:val="none" w:sz="0" w:space="0" w:color="auto"/>
              <w:right w:val="none" w:sz="0" w:space="0" w:color="auto"/>
            </w:tcBorders>
            <w:shd w:val="clear" w:color="auto" w:fill="F2F2F2" w:themeFill="background1" w:themeFillShade="F2"/>
            <w:vAlign w:val="center"/>
          </w:tcPr>
          <w:p w14:paraId="663EBDB2" w14:textId="77777777" w:rsidR="009B390F" w:rsidRPr="00EC31CE" w:rsidRDefault="009B390F" w:rsidP="00160621">
            <w:pPr>
              <w:spacing w:line="20" w:lineRule="atLeast"/>
              <w:ind w:right="44"/>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Жу</w:t>
            </w:r>
            <w:r w:rsidRPr="00EC31CE">
              <w:rPr>
                <w:rFonts w:eastAsia="Arial" w:cs="Arial"/>
                <w:spacing w:val="1"/>
                <w:sz w:val="20"/>
                <w:szCs w:val="20"/>
              </w:rPr>
              <w:t>п</w:t>
            </w:r>
            <w:r w:rsidRPr="00EC31CE">
              <w:rPr>
                <w:rFonts w:eastAsia="Arial" w:cs="Arial"/>
                <w:spacing w:val="-1"/>
                <w:sz w:val="20"/>
                <w:szCs w:val="20"/>
              </w:rPr>
              <w:t>н</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z w:val="20"/>
                <w:szCs w:val="20"/>
              </w:rPr>
              <w:t>ц</w:t>
            </w:r>
            <w:r w:rsidRPr="00EC31CE">
              <w:rPr>
                <w:rFonts w:eastAsia="Arial" w:cs="Arial"/>
                <w:spacing w:val="1"/>
                <w:sz w:val="20"/>
                <w:szCs w:val="20"/>
              </w:rPr>
              <w:t>р</w:t>
            </w:r>
            <w:r w:rsidRPr="00EC31CE">
              <w:rPr>
                <w:rFonts w:eastAsia="Arial" w:cs="Arial"/>
                <w:sz w:val="20"/>
                <w:szCs w:val="20"/>
              </w:rPr>
              <w:t>к</w:t>
            </w:r>
            <w:r w:rsidRPr="00EC31CE">
              <w:rPr>
                <w:rFonts w:eastAsia="Arial" w:cs="Arial"/>
                <w:spacing w:val="1"/>
                <w:sz w:val="20"/>
                <w:szCs w:val="20"/>
              </w:rPr>
              <w:t>в</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z w:val="20"/>
                <w:szCs w:val="20"/>
              </w:rPr>
              <w:t>Св</w:t>
            </w:r>
            <w:proofErr w:type="spellEnd"/>
            <w:r w:rsidRPr="00EC31CE">
              <w:rPr>
                <w:rFonts w:eastAsia="Arial" w:cs="Arial"/>
                <w:sz w:val="20"/>
                <w:szCs w:val="20"/>
              </w:rPr>
              <w:t xml:space="preserve">. </w:t>
            </w:r>
            <w:proofErr w:type="spellStart"/>
            <w:r w:rsidRPr="00EC31CE">
              <w:rPr>
                <w:rFonts w:eastAsia="Arial" w:cs="Arial"/>
                <w:sz w:val="20"/>
                <w:szCs w:val="20"/>
              </w:rPr>
              <w:t>И</w:t>
            </w:r>
            <w:r w:rsidRPr="00EC31CE">
              <w:rPr>
                <w:rFonts w:eastAsia="Arial" w:cs="Arial"/>
                <w:spacing w:val="1"/>
                <w:sz w:val="20"/>
                <w:szCs w:val="20"/>
              </w:rPr>
              <w:t>л</w:t>
            </w:r>
            <w:r w:rsidRPr="00EC31CE">
              <w:rPr>
                <w:rFonts w:eastAsia="Arial" w:cs="Arial"/>
                <w:sz w:val="20"/>
                <w:szCs w:val="20"/>
              </w:rPr>
              <w:t>и</w:t>
            </w:r>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2"/>
                <w:sz w:val="20"/>
                <w:szCs w:val="20"/>
              </w:rPr>
              <w:t>П</w:t>
            </w:r>
            <w:r w:rsidRPr="00EC31CE">
              <w:rPr>
                <w:rFonts w:eastAsia="Arial" w:cs="Arial"/>
                <w:spacing w:val="1"/>
                <w:sz w:val="20"/>
                <w:szCs w:val="20"/>
              </w:rPr>
              <w:t>рор</w:t>
            </w:r>
            <w:r w:rsidRPr="00EC31CE">
              <w:rPr>
                <w:rFonts w:eastAsia="Arial" w:cs="Arial"/>
                <w:spacing w:val="-2"/>
                <w:sz w:val="20"/>
                <w:szCs w:val="20"/>
              </w:rPr>
              <w:t>о</w:t>
            </w:r>
            <w:r w:rsidRPr="00EC31CE">
              <w:rPr>
                <w:rFonts w:eastAsia="Arial" w:cs="Arial"/>
                <w:sz w:val="20"/>
                <w:szCs w:val="20"/>
              </w:rPr>
              <w:t>ка</w:t>
            </w:r>
            <w:proofErr w:type="spellEnd"/>
            <w:r w:rsidRPr="00EC31CE">
              <w:rPr>
                <w:rFonts w:eastAsia="Arial" w:cs="Arial"/>
                <w:spacing w:val="1"/>
                <w:sz w:val="20"/>
                <w:szCs w:val="20"/>
              </w:rPr>
              <w:t xml:space="preserve"> </w:t>
            </w:r>
            <w:r w:rsidRPr="00EC31CE">
              <w:rPr>
                <w:rFonts w:eastAsia="Arial" w:cs="Arial"/>
                <w:sz w:val="20"/>
                <w:szCs w:val="20"/>
              </w:rPr>
              <w:t>у</w:t>
            </w:r>
          </w:p>
          <w:p w14:paraId="1000477C"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мј</w:t>
            </w:r>
            <w:r w:rsidRPr="00EC31CE">
              <w:rPr>
                <w:rFonts w:eastAsia="Arial" w:cs="Arial"/>
                <w:spacing w:val="-2"/>
                <w:sz w:val="20"/>
                <w:szCs w:val="20"/>
              </w:rPr>
              <w:t>е</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r w:rsidRPr="00EC31CE">
              <w:rPr>
                <w:rFonts w:eastAsia="Arial" w:cs="Arial"/>
                <w:spacing w:val="-1"/>
                <w:sz w:val="20"/>
                <w:szCs w:val="20"/>
              </w:rPr>
              <w:t xml:space="preserve"> </w:t>
            </w:r>
            <w:proofErr w:type="spellStart"/>
            <w:r w:rsidRPr="00EC31CE">
              <w:rPr>
                <w:rFonts w:eastAsia="Arial" w:cs="Arial"/>
                <w:sz w:val="20"/>
                <w:szCs w:val="20"/>
              </w:rPr>
              <w:t>Ли</w:t>
            </w:r>
            <w:r w:rsidRPr="00EC31CE">
              <w:rPr>
                <w:rFonts w:eastAsia="Arial" w:cs="Arial"/>
                <w:spacing w:val="1"/>
                <w:sz w:val="20"/>
                <w:szCs w:val="20"/>
              </w:rPr>
              <w:t>с</w:t>
            </w:r>
            <w:r w:rsidRPr="00EC31CE">
              <w:rPr>
                <w:rFonts w:eastAsia="Arial" w:cs="Arial"/>
                <w:sz w:val="20"/>
                <w:szCs w:val="20"/>
              </w:rPr>
              <w:t>к</w:t>
            </w:r>
            <w:r w:rsidRPr="00EC31CE">
              <w:rPr>
                <w:rFonts w:eastAsia="Arial" w:cs="Arial"/>
                <w:spacing w:val="1"/>
                <w:sz w:val="20"/>
                <w:szCs w:val="20"/>
              </w:rPr>
              <w:t>о</w:t>
            </w:r>
            <w:r w:rsidRPr="00EC31CE">
              <w:rPr>
                <w:rFonts w:eastAsia="Arial" w:cs="Arial"/>
                <w:sz w:val="20"/>
                <w:szCs w:val="20"/>
              </w:rPr>
              <w:t>вица</w:t>
            </w:r>
            <w:proofErr w:type="spellEnd"/>
          </w:p>
        </w:tc>
        <w:tc>
          <w:tcPr>
            <w:tcW w:w="1751" w:type="dxa"/>
            <w:tcBorders>
              <w:left w:val="none" w:sz="0" w:space="0" w:color="auto"/>
              <w:right w:val="none" w:sz="0" w:space="0" w:color="auto"/>
            </w:tcBorders>
            <w:shd w:val="clear" w:color="auto" w:fill="F2F2F2" w:themeFill="background1" w:themeFillShade="F2"/>
            <w:vAlign w:val="center"/>
          </w:tcPr>
          <w:p w14:paraId="75C31026" w14:textId="77777777" w:rsidR="009B390F" w:rsidRPr="00EC31CE" w:rsidRDefault="009B390F" w:rsidP="00160621">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
          <w:p w14:paraId="574F732C"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r w:rsidRPr="00EC31CE">
              <w:rPr>
                <w:rFonts w:eastAsia="Arial" w:cs="Arial"/>
                <w:sz w:val="20"/>
                <w:szCs w:val="20"/>
              </w:rPr>
              <w:t>-</w:t>
            </w:r>
          </w:p>
        </w:tc>
        <w:tc>
          <w:tcPr>
            <w:tcW w:w="1748" w:type="dxa"/>
            <w:tcBorders>
              <w:left w:val="none" w:sz="0" w:space="0" w:color="auto"/>
              <w:right w:val="none" w:sz="0" w:space="0" w:color="auto"/>
            </w:tcBorders>
            <w:shd w:val="clear" w:color="auto" w:fill="F2F2F2" w:themeFill="background1" w:themeFillShade="F2"/>
            <w:vAlign w:val="center"/>
          </w:tcPr>
          <w:p w14:paraId="1E023215" w14:textId="77777777" w:rsidR="009B390F" w:rsidRPr="00EC31CE" w:rsidRDefault="009B390F" w:rsidP="00160621">
            <w:pPr>
              <w:spacing w:line="20" w:lineRule="atLeast"/>
              <w:ind w:right="49"/>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w:t>
            </w:r>
            <w:r w:rsidRPr="00EC31CE">
              <w:rPr>
                <w:rFonts w:eastAsia="Arial" w:cs="Arial"/>
                <w:spacing w:val="1"/>
                <w:sz w:val="20"/>
                <w:szCs w:val="20"/>
              </w:rPr>
              <w:t>а</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у</w:t>
            </w:r>
            <w:r w:rsidRPr="00EC31CE">
              <w:rPr>
                <w:rFonts w:eastAsia="Arial" w:cs="Arial"/>
                <w:sz w:val="20"/>
                <w:szCs w:val="20"/>
              </w:rPr>
              <w:t>в</w:t>
            </w:r>
            <w:r w:rsidRPr="00EC31CE">
              <w:rPr>
                <w:rFonts w:eastAsia="Arial" w:cs="Arial"/>
                <w:spacing w:val="1"/>
                <w:sz w:val="20"/>
                <w:szCs w:val="20"/>
              </w:rPr>
              <w:t>р</w:t>
            </w:r>
            <w:r w:rsidRPr="00EC31CE">
              <w:rPr>
                <w:rFonts w:eastAsia="Arial" w:cs="Arial"/>
                <w:sz w:val="20"/>
                <w:szCs w:val="20"/>
              </w:rPr>
              <w:t>ш</w:t>
            </w:r>
            <w:r w:rsidRPr="00EC31CE">
              <w:rPr>
                <w:rFonts w:eastAsia="Arial" w:cs="Arial"/>
                <w:spacing w:val="-1"/>
                <w:sz w:val="20"/>
                <w:szCs w:val="20"/>
              </w:rPr>
              <w:t>т</w:t>
            </w:r>
            <w:r w:rsidRPr="00EC31CE">
              <w:rPr>
                <w:rFonts w:eastAsia="Arial" w:cs="Arial"/>
                <w:spacing w:val="1"/>
                <w:sz w:val="20"/>
                <w:szCs w:val="20"/>
              </w:rPr>
              <w:t>е</w:t>
            </w:r>
            <w:r w:rsidRPr="00EC31CE">
              <w:rPr>
                <w:rFonts w:eastAsia="Arial" w:cs="Arial"/>
                <w:sz w:val="20"/>
                <w:szCs w:val="20"/>
              </w:rPr>
              <w:t>н</w:t>
            </w:r>
            <w:proofErr w:type="spellEnd"/>
            <w:r w:rsidRPr="00EC31CE">
              <w:rPr>
                <w:rFonts w:eastAsia="Arial" w:cs="Arial"/>
                <w:sz w:val="20"/>
                <w:szCs w:val="20"/>
              </w:rPr>
              <w:t xml:space="preserve"> </w:t>
            </w:r>
            <w:proofErr w:type="spellStart"/>
            <w:r w:rsidRPr="00EC31CE">
              <w:rPr>
                <w:rFonts w:eastAsia="Arial" w:cs="Arial"/>
                <w:spacing w:val="-1"/>
                <w:sz w:val="20"/>
                <w:szCs w:val="20"/>
              </w:rPr>
              <w:t>н</w:t>
            </w:r>
            <w:r w:rsidRPr="00EC31CE">
              <w:rPr>
                <w:rFonts w:eastAsia="Arial" w:cs="Arial"/>
                <w:sz w:val="20"/>
                <w:szCs w:val="20"/>
              </w:rPr>
              <w:t>а</w:t>
            </w:r>
            <w:proofErr w:type="spellEnd"/>
            <w:r w:rsidR="00EC31CE" w:rsidRPr="00EC31CE">
              <w:rPr>
                <w:rFonts w:eastAsia="Arial" w:cs="Arial"/>
                <w:spacing w:val="1"/>
                <w:sz w:val="20"/>
                <w:szCs w:val="20"/>
                <w:lang w:val="sr-Cyrl-BA"/>
              </w:rPr>
              <w:t xml:space="preserve"> </w:t>
            </w:r>
            <w:proofErr w:type="spellStart"/>
            <w:r w:rsidRPr="00EC31CE">
              <w:rPr>
                <w:rFonts w:eastAsia="Arial" w:cs="Arial"/>
                <w:sz w:val="20"/>
                <w:szCs w:val="20"/>
              </w:rPr>
              <w:t>П</w:t>
            </w:r>
            <w:r w:rsidRPr="00EC31CE">
              <w:rPr>
                <w:rFonts w:eastAsia="Arial" w:cs="Arial"/>
                <w:spacing w:val="1"/>
                <w:sz w:val="20"/>
                <w:szCs w:val="20"/>
              </w:rPr>
              <w:t>р</w:t>
            </w:r>
            <w:r w:rsidRPr="00EC31CE">
              <w:rPr>
                <w:rFonts w:eastAsia="Arial" w:cs="Arial"/>
                <w:sz w:val="20"/>
                <w:szCs w:val="20"/>
              </w:rPr>
              <w:t>ив</w:t>
            </w:r>
            <w:r w:rsidRPr="00EC31CE">
              <w:rPr>
                <w:rFonts w:eastAsia="Arial" w:cs="Arial"/>
                <w:spacing w:val="1"/>
                <w:sz w:val="20"/>
                <w:szCs w:val="20"/>
              </w:rPr>
              <w:t>р</w:t>
            </w:r>
            <w:r w:rsidRPr="00EC31CE">
              <w:rPr>
                <w:rFonts w:eastAsia="Arial" w:cs="Arial"/>
                <w:spacing w:val="-2"/>
                <w:sz w:val="20"/>
                <w:szCs w:val="20"/>
              </w:rPr>
              <w:t>е</w:t>
            </w:r>
            <w:r w:rsidRPr="00EC31CE">
              <w:rPr>
                <w:rFonts w:eastAsia="Arial" w:cs="Arial"/>
                <w:spacing w:val="1"/>
                <w:sz w:val="20"/>
                <w:szCs w:val="20"/>
              </w:rPr>
              <w:t>ме</w:t>
            </w:r>
            <w:r w:rsidRPr="00EC31CE">
              <w:rPr>
                <w:rFonts w:eastAsia="Arial" w:cs="Arial"/>
                <w:spacing w:val="-1"/>
                <w:sz w:val="20"/>
                <w:szCs w:val="20"/>
              </w:rPr>
              <w:t>н</w:t>
            </w:r>
            <w:r w:rsidRPr="00EC31CE">
              <w:rPr>
                <w:rFonts w:eastAsia="Arial" w:cs="Arial"/>
                <w:sz w:val="20"/>
                <w:szCs w:val="20"/>
              </w:rPr>
              <w:t>у</w:t>
            </w:r>
            <w:proofErr w:type="spellEnd"/>
          </w:p>
          <w:p w14:paraId="554813F6"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rPr>
            </w:pPr>
            <w:proofErr w:type="spellStart"/>
            <w:r w:rsidRPr="00EC31CE">
              <w:rPr>
                <w:rFonts w:eastAsia="Arial" w:cs="Arial"/>
                <w:spacing w:val="1"/>
                <w:sz w:val="20"/>
                <w:szCs w:val="20"/>
              </w:rPr>
              <w:t>Л</w:t>
            </w:r>
            <w:r w:rsidRPr="00EC31CE">
              <w:rPr>
                <w:rFonts w:eastAsia="Arial" w:cs="Arial"/>
                <w:sz w:val="20"/>
                <w:szCs w:val="20"/>
              </w:rPr>
              <w:t>и</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r w:rsidRPr="00EC31CE">
              <w:rPr>
                <w:rFonts w:eastAsia="Arial" w:cs="Arial"/>
                <w:sz w:val="20"/>
                <w:szCs w:val="20"/>
              </w:rPr>
              <w:t xml:space="preserve"> </w:t>
            </w:r>
            <w:proofErr w:type="spellStart"/>
            <w:r w:rsidRPr="00EC31CE">
              <w:rPr>
                <w:rFonts w:eastAsia="Arial" w:cs="Arial"/>
                <w:spacing w:val="-1"/>
                <w:sz w:val="20"/>
                <w:szCs w:val="20"/>
              </w:rPr>
              <w:t>н</w:t>
            </w:r>
            <w:r w:rsidRPr="00EC31CE">
              <w:rPr>
                <w:rFonts w:eastAsia="Arial" w:cs="Arial"/>
                <w:spacing w:val="1"/>
                <w:sz w:val="20"/>
                <w:szCs w:val="20"/>
              </w:rPr>
              <w:t>а</w:t>
            </w:r>
            <w:r w:rsidRPr="00EC31CE">
              <w:rPr>
                <w:rFonts w:eastAsia="Arial" w:cs="Arial"/>
                <w:sz w:val="20"/>
                <w:szCs w:val="20"/>
              </w:rPr>
              <w:t>ци</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pacing w:val="1"/>
                <w:sz w:val="20"/>
                <w:szCs w:val="20"/>
              </w:rPr>
              <w:t>ал</w:t>
            </w:r>
            <w:r w:rsidRPr="00EC31CE">
              <w:rPr>
                <w:rFonts w:eastAsia="Arial" w:cs="Arial"/>
                <w:spacing w:val="-1"/>
                <w:sz w:val="20"/>
                <w:szCs w:val="20"/>
              </w:rPr>
              <w:t>н</w:t>
            </w:r>
            <w:r w:rsidRPr="00EC31CE">
              <w:rPr>
                <w:rFonts w:eastAsia="Arial" w:cs="Arial"/>
                <w:sz w:val="20"/>
                <w:szCs w:val="20"/>
              </w:rPr>
              <w:t>их</w:t>
            </w:r>
            <w:proofErr w:type="spellEnd"/>
            <w:r w:rsidRPr="00EC31CE">
              <w:rPr>
                <w:rFonts w:eastAsia="Arial" w:cs="Arial"/>
                <w:sz w:val="20"/>
                <w:szCs w:val="20"/>
              </w:rPr>
              <w:t xml:space="preserve"> </w:t>
            </w:r>
            <w:proofErr w:type="spellStart"/>
            <w:r w:rsidRPr="00EC31CE">
              <w:rPr>
                <w:rFonts w:eastAsia="Arial" w:cs="Arial"/>
                <w:spacing w:val="1"/>
                <w:sz w:val="20"/>
                <w:szCs w:val="20"/>
              </w:rPr>
              <w:t>сп</w:t>
            </w:r>
            <w:r w:rsidRPr="00EC31CE">
              <w:rPr>
                <w:rFonts w:eastAsia="Arial" w:cs="Arial"/>
                <w:spacing w:val="-2"/>
                <w:sz w:val="20"/>
                <w:szCs w:val="20"/>
              </w:rPr>
              <w:t>о</w:t>
            </w:r>
            <w:r w:rsidRPr="00EC31CE">
              <w:rPr>
                <w:rFonts w:eastAsia="Arial" w:cs="Arial"/>
                <w:spacing w:val="1"/>
                <w:sz w:val="20"/>
                <w:szCs w:val="20"/>
              </w:rPr>
              <w:t>ме</w:t>
            </w:r>
            <w:r w:rsidRPr="00EC31CE">
              <w:rPr>
                <w:rFonts w:eastAsia="Arial" w:cs="Arial"/>
                <w:spacing w:val="-1"/>
                <w:sz w:val="20"/>
                <w:szCs w:val="20"/>
              </w:rPr>
              <w:t>н</w:t>
            </w:r>
            <w:r w:rsidRPr="00EC31CE">
              <w:rPr>
                <w:rFonts w:eastAsia="Arial" w:cs="Arial"/>
                <w:sz w:val="20"/>
                <w:szCs w:val="20"/>
              </w:rPr>
              <w:t>ика</w:t>
            </w:r>
            <w:proofErr w:type="spellEnd"/>
            <w:r w:rsidRPr="00EC31CE">
              <w:rPr>
                <w:rFonts w:eastAsia="Arial" w:cs="Arial"/>
                <w:spacing w:val="1"/>
                <w:sz w:val="20"/>
                <w:szCs w:val="20"/>
              </w:rPr>
              <w:t xml:space="preserve"> </w:t>
            </w:r>
            <w:proofErr w:type="spellStart"/>
            <w:r w:rsidRPr="00EC31CE">
              <w:rPr>
                <w:rFonts w:eastAsia="Arial" w:cs="Arial"/>
                <w:sz w:val="20"/>
                <w:szCs w:val="20"/>
              </w:rPr>
              <w:t>БиХ</w:t>
            </w:r>
            <w:proofErr w:type="spellEnd"/>
          </w:p>
        </w:tc>
        <w:tc>
          <w:tcPr>
            <w:tcW w:w="1861" w:type="dxa"/>
            <w:tcBorders>
              <w:left w:val="none" w:sz="0" w:space="0" w:color="auto"/>
              <w:right w:val="none" w:sz="0" w:space="0" w:color="auto"/>
            </w:tcBorders>
            <w:shd w:val="clear" w:color="auto" w:fill="F2F2F2" w:themeFill="background1" w:themeFillShade="F2"/>
            <w:vAlign w:val="center"/>
          </w:tcPr>
          <w:p w14:paraId="4932B762"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На</w:t>
            </w:r>
            <w:r w:rsidRPr="00EC31CE">
              <w:rPr>
                <w:rFonts w:eastAsia="Arial" w:cs="Arial"/>
                <w:spacing w:val="1"/>
                <w:sz w:val="20"/>
                <w:szCs w:val="20"/>
              </w:rPr>
              <w:t>ј</w:t>
            </w:r>
            <w:r w:rsidRPr="00EC31CE">
              <w:rPr>
                <w:rFonts w:eastAsia="Arial" w:cs="Arial"/>
                <w:sz w:val="20"/>
                <w:szCs w:val="20"/>
              </w:rPr>
              <w:t>виши</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pacing w:val="-2"/>
                <w:sz w:val="20"/>
                <w:szCs w:val="20"/>
              </w:rPr>
              <w:t>е</w:t>
            </w:r>
            <w:r w:rsidRPr="00EC31CE">
              <w:rPr>
                <w:rFonts w:eastAsia="Arial" w:cs="Arial"/>
                <w:spacing w:val="1"/>
                <w:sz w:val="20"/>
                <w:szCs w:val="20"/>
              </w:rPr>
              <w:t>пе</w:t>
            </w:r>
            <w:r w:rsidRPr="00EC31CE">
              <w:rPr>
                <w:rFonts w:eastAsia="Arial" w:cs="Arial"/>
                <w:sz w:val="20"/>
                <w:szCs w:val="20"/>
              </w:rPr>
              <w:t>н</w:t>
            </w:r>
            <w:proofErr w:type="spellEnd"/>
            <w:r w:rsidRPr="00EC31CE">
              <w:rPr>
                <w:rFonts w:eastAsia="Arial" w:cs="Arial"/>
                <w:sz w:val="20"/>
                <w:szCs w:val="20"/>
              </w:rPr>
              <w:t xml:space="preserve"> </w:t>
            </w:r>
            <w:proofErr w:type="spellStart"/>
            <w:r w:rsidRPr="00EC31CE">
              <w:rPr>
                <w:rFonts w:eastAsia="Arial" w:cs="Arial"/>
                <w:spacing w:val="-1"/>
                <w:sz w:val="20"/>
                <w:szCs w:val="20"/>
              </w:rPr>
              <w:t>з</w:t>
            </w:r>
            <w:r w:rsidRPr="00EC31CE">
              <w:rPr>
                <w:rFonts w:eastAsia="Arial" w:cs="Arial"/>
                <w:spacing w:val="1"/>
                <w:sz w:val="20"/>
                <w:szCs w:val="20"/>
              </w:rPr>
              <w:t>а</w:t>
            </w:r>
            <w:r w:rsidRPr="00EC31CE">
              <w:rPr>
                <w:rFonts w:eastAsia="Arial" w:cs="Arial"/>
                <w:sz w:val="20"/>
                <w:szCs w:val="20"/>
              </w:rPr>
              <w:t>ш</w:t>
            </w:r>
            <w:r w:rsidRPr="00EC31CE">
              <w:rPr>
                <w:rFonts w:eastAsia="Arial" w:cs="Arial"/>
                <w:spacing w:val="-1"/>
                <w:sz w:val="20"/>
                <w:szCs w:val="20"/>
              </w:rPr>
              <w:t>т</w:t>
            </w:r>
            <w:r w:rsidRPr="00EC31CE">
              <w:rPr>
                <w:rFonts w:eastAsia="Arial" w:cs="Arial"/>
                <w:sz w:val="20"/>
                <w:szCs w:val="20"/>
              </w:rPr>
              <w:t>и</w:t>
            </w:r>
            <w:r w:rsidRPr="00EC31CE">
              <w:rPr>
                <w:rFonts w:eastAsia="Arial" w:cs="Arial"/>
                <w:spacing w:val="-1"/>
                <w:sz w:val="20"/>
                <w:szCs w:val="20"/>
              </w:rPr>
              <w:t>т</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кта</w:t>
            </w:r>
            <w:proofErr w:type="spellEnd"/>
          </w:p>
        </w:tc>
        <w:tc>
          <w:tcPr>
            <w:tcW w:w="1741" w:type="dxa"/>
            <w:tcBorders>
              <w:left w:val="none" w:sz="0" w:space="0" w:color="auto"/>
              <w:right w:val="none" w:sz="0" w:space="0" w:color="auto"/>
            </w:tcBorders>
            <w:shd w:val="clear" w:color="auto" w:fill="F2F2F2" w:themeFill="background1" w:themeFillShade="F2"/>
            <w:vAlign w:val="center"/>
          </w:tcPr>
          <w:p w14:paraId="39B1FD79" w14:textId="77777777" w:rsidR="009B390F" w:rsidRPr="00EC31CE" w:rsidRDefault="009B390F" w:rsidP="00160621">
            <w:pPr>
              <w:spacing w:line="20" w:lineRule="atLeast"/>
              <w:ind w:right="15"/>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w:t>
            </w:r>
            <w:r w:rsidRPr="00EC31CE">
              <w:rPr>
                <w:rFonts w:eastAsia="Arial" w:cs="Arial"/>
                <w:spacing w:val="1"/>
                <w:sz w:val="20"/>
                <w:szCs w:val="20"/>
              </w:rPr>
              <w:t>а</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ср</w:t>
            </w:r>
            <w:r w:rsidRPr="00EC31CE">
              <w:rPr>
                <w:rFonts w:eastAsia="Arial" w:cs="Arial"/>
                <w:spacing w:val="-1"/>
                <w:sz w:val="20"/>
                <w:szCs w:val="20"/>
              </w:rPr>
              <w:t>у</w:t>
            </w:r>
            <w:r w:rsidRPr="00EC31CE">
              <w:rPr>
                <w:rFonts w:eastAsia="Arial" w:cs="Arial"/>
                <w:sz w:val="20"/>
                <w:szCs w:val="20"/>
              </w:rPr>
              <w:t>шен</w:t>
            </w:r>
            <w:proofErr w:type="spellEnd"/>
            <w:r w:rsidRPr="00EC31CE">
              <w:rPr>
                <w:rFonts w:eastAsia="Arial" w:cs="Arial"/>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z w:val="20"/>
                <w:szCs w:val="20"/>
              </w:rPr>
              <w:t>к</w:t>
            </w:r>
            <w:r w:rsidRPr="00EC31CE">
              <w:rPr>
                <w:rFonts w:eastAsia="Arial" w:cs="Arial"/>
                <w:spacing w:val="1"/>
                <w:sz w:val="20"/>
                <w:szCs w:val="20"/>
              </w:rPr>
              <w:t>о</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г</w:t>
            </w:r>
            <w:r w:rsidRPr="00EC31CE">
              <w:rPr>
                <w:rFonts w:eastAsia="Arial" w:cs="Arial"/>
                <w:spacing w:val="1"/>
                <w:sz w:val="20"/>
                <w:szCs w:val="20"/>
              </w:rPr>
              <w:t>ра</w:t>
            </w:r>
            <w:r w:rsidRPr="00EC31CE">
              <w:rPr>
                <w:rFonts w:eastAsia="Arial" w:cs="Arial"/>
                <w:spacing w:val="-2"/>
                <w:sz w:val="20"/>
                <w:szCs w:val="20"/>
              </w:rPr>
              <w:t>ђ</w:t>
            </w:r>
            <w:r w:rsidRPr="00EC31CE">
              <w:rPr>
                <w:rFonts w:eastAsia="Arial" w:cs="Arial"/>
                <w:spacing w:val="1"/>
                <w:sz w:val="20"/>
                <w:szCs w:val="20"/>
              </w:rPr>
              <w:t>а</w:t>
            </w:r>
            <w:r w:rsidRPr="00EC31CE">
              <w:rPr>
                <w:rFonts w:eastAsia="Arial" w:cs="Arial"/>
                <w:spacing w:val="-1"/>
                <w:sz w:val="20"/>
                <w:szCs w:val="20"/>
              </w:rPr>
              <w:t>н</w:t>
            </w:r>
            <w:r w:rsidRPr="00EC31CE">
              <w:rPr>
                <w:rFonts w:eastAsia="Arial" w:cs="Arial"/>
                <w:spacing w:val="1"/>
                <w:sz w:val="20"/>
                <w:szCs w:val="20"/>
              </w:rPr>
              <w:t>с</w:t>
            </w:r>
            <w:r w:rsidRPr="00EC31CE">
              <w:rPr>
                <w:rFonts w:eastAsia="Arial" w:cs="Arial"/>
                <w:sz w:val="20"/>
                <w:szCs w:val="20"/>
              </w:rPr>
              <w:t>к</w:t>
            </w:r>
            <w:r w:rsidRPr="00EC31CE">
              <w:rPr>
                <w:rFonts w:eastAsia="Arial" w:cs="Arial"/>
                <w:spacing w:val="1"/>
                <w:sz w:val="20"/>
                <w:szCs w:val="20"/>
              </w:rPr>
              <w:t>о</w:t>
            </w:r>
            <w:r w:rsidRPr="00EC31CE">
              <w:rPr>
                <w:rFonts w:eastAsia="Arial" w:cs="Arial"/>
                <w:sz w:val="20"/>
                <w:szCs w:val="20"/>
              </w:rPr>
              <w:t>г</w:t>
            </w:r>
            <w:proofErr w:type="spellEnd"/>
          </w:p>
          <w:p w14:paraId="7C55E0BF" w14:textId="77777777" w:rsidR="009B390F" w:rsidRPr="00EC31CE" w:rsidRDefault="009B390F"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ра</w:t>
            </w:r>
            <w:r w:rsidRPr="00EC31CE">
              <w:rPr>
                <w:rFonts w:eastAsia="Arial" w:cs="Arial"/>
                <w:spacing w:val="-1"/>
                <w:sz w:val="20"/>
                <w:szCs w:val="20"/>
              </w:rPr>
              <w:t>т</w:t>
            </w:r>
            <w:r w:rsidRPr="00EC31CE">
              <w:rPr>
                <w:rFonts w:eastAsia="Arial" w:cs="Arial"/>
                <w:sz w:val="20"/>
                <w:szCs w:val="20"/>
              </w:rPr>
              <w:t>а</w:t>
            </w:r>
            <w:proofErr w:type="spellEnd"/>
          </w:p>
        </w:tc>
      </w:tr>
      <w:tr w:rsidR="00EC31CE" w:rsidRPr="00EC31CE" w14:paraId="067E4AB0" w14:textId="77777777" w:rsidTr="00160621">
        <w:trPr>
          <w:trHeight w:val="2530"/>
        </w:trPr>
        <w:tc>
          <w:tcPr>
            <w:cnfStyle w:val="001000000000" w:firstRow="0" w:lastRow="0" w:firstColumn="1" w:lastColumn="0" w:oddVBand="0" w:evenVBand="0" w:oddHBand="0" w:evenHBand="0" w:firstRowFirstColumn="0" w:firstRowLastColumn="0" w:lastRowFirstColumn="0" w:lastRowLastColumn="0"/>
            <w:tcW w:w="1737" w:type="dxa"/>
            <w:vAlign w:val="center"/>
          </w:tcPr>
          <w:p w14:paraId="4C8976F3" w14:textId="77777777" w:rsidR="00EC31CE" w:rsidRPr="00EC31CE" w:rsidRDefault="00EC31CE" w:rsidP="00160621">
            <w:pPr>
              <w:autoSpaceDE w:val="0"/>
              <w:autoSpaceDN w:val="0"/>
              <w:adjustRightInd w:val="0"/>
              <w:spacing w:line="20" w:lineRule="atLeast"/>
              <w:jc w:val="center"/>
              <w:rPr>
                <w:rFonts w:cs="Calibri"/>
                <w:noProof/>
                <w:color w:val="000000"/>
                <w:sz w:val="20"/>
                <w:szCs w:val="20"/>
                <w:lang w:val="sr-Cyrl-BA"/>
              </w:rPr>
            </w:pPr>
            <w:r w:rsidRPr="00EC31CE">
              <w:rPr>
                <w:rFonts w:cs="Calibri"/>
                <w:noProof/>
                <w:color w:val="000000"/>
                <w:sz w:val="20"/>
                <w:szCs w:val="20"/>
                <w:lang w:val="sr-Cyrl-BA"/>
              </w:rPr>
              <w:lastRenderedPageBreak/>
              <w:t>6</w:t>
            </w:r>
          </w:p>
        </w:tc>
        <w:tc>
          <w:tcPr>
            <w:tcW w:w="1735" w:type="dxa"/>
            <w:vAlign w:val="center"/>
          </w:tcPr>
          <w:p w14:paraId="50A528A2" w14:textId="77777777" w:rsidR="00EC31CE" w:rsidRPr="00EC31CE" w:rsidRDefault="00EC31CE"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Р</w:t>
            </w:r>
            <w:r w:rsidRPr="00EC31CE">
              <w:rPr>
                <w:rFonts w:eastAsia="Arial" w:cs="Arial"/>
                <w:spacing w:val="1"/>
                <w:sz w:val="20"/>
                <w:szCs w:val="20"/>
              </w:rPr>
              <w:t>ође</w:t>
            </w:r>
            <w:r w:rsidRPr="00EC31CE">
              <w:rPr>
                <w:rFonts w:eastAsia="Arial" w:cs="Arial"/>
                <w:sz w:val="20"/>
                <w:szCs w:val="20"/>
              </w:rPr>
              <w:t>ња</w:t>
            </w:r>
            <w:proofErr w:type="spellEnd"/>
            <w:r w:rsidRPr="00EC31CE">
              <w:rPr>
                <w:rFonts w:eastAsia="Arial" w:cs="Arial"/>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рес</w:t>
            </w:r>
            <w:r w:rsidRPr="00EC31CE">
              <w:rPr>
                <w:rFonts w:eastAsia="Arial" w:cs="Arial"/>
                <w:spacing w:val="-2"/>
                <w:sz w:val="20"/>
                <w:szCs w:val="20"/>
              </w:rPr>
              <w:t>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z w:val="20"/>
                <w:szCs w:val="20"/>
              </w:rPr>
              <w:t>Бо</w:t>
            </w:r>
            <w:r w:rsidRPr="00EC31CE">
              <w:rPr>
                <w:rFonts w:eastAsia="Arial" w:cs="Arial"/>
                <w:spacing w:val="-1"/>
                <w:sz w:val="20"/>
                <w:szCs w:val="20"/>
              </w:rPr>
              <w:t>г</w:t>
            </w:r>
            <w:r w:rsidRPr="00EC31CE">
              <w:rPr>
                <w:rFonts w:eastAsia="Arial" w:cs="Arial"/>
                <w:spacing w:val="1"/>
                <w:sz w:val="20"/>
                <w:szCs w:val="20"/>
              </w:rPr>
              <w:t>ород</w:t>
            </w:r>
            <w:r w:rsidRPr="00EC31CE">
              <w:rPr>
                <w:rFonts w:eastAsia="Arial" w:cs="Arial"/>
                <w:sz w:val="20"/>
                <w:szCs w:val="20"/>
              </w:rPr>
              <w:t>ице</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мј</w:t>
            </w:r>
            <w:r w:rsidRPr="00EC31CE">
              <w:rPr>
                <w:rFonts w:eastAsia="Arial" w:cs="Arial"/>
                <w:spacing w:val="-2"/>
                <w:sz w:val="20"/>
                <w:szCs w:val="20"/>
              </w:rPr>
              <w:t>е</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r w:rsidRPr="00EC31CE">
              <w:rPr>
                <w:rFonts w:eastAsia="Arial" w:cs="Arial"/>
                <w:spacing w:val="1"/>
                <w:sz w:val="20"/>
                <w:szCs w:val="20"/>
              </w:rPr>
              <w:t xml:space="preserve"> </w:t>
            </w:r>
            <w:proofErr w:type="spellStart"/>
            <w:r w:rsidRPr="00EC31CE">
              <w:rPr>
                <w:rFonts w:eastAsia="Arial" w:cs="Arial"/>
                <w:spacing w:val="-4"/>
                <w:sz w:val="20"/>
                <w:szCs w:val="20"/>
              </w:rPr>
              <w:t>М</w:t>
            </w:r>
            <w:r w:rsidRPr="00EC31CE">
              <w:rPr>
                <w:rFonts w:eastAsia="Arial" w:cs="Arial"/>
                <w:spacing w:val="1"/>
                <w:sz w:val="20"/>
                <w:szCs w:val="20"/>
              </w:rPr>
              <w:t>ед</w:t>
            </w:r>
            <w:r w:rsidRPr="00EC31CE">
              <w:rPr>
                <w:rFonts w:eastAsia="Arial" w:cs="Arial"/>
                <w:spacing w:val="-1"/>
                <w:sz w:val="20"/>
                <w:szCs w:val="20"/>
              </w:rPr>
              <w:t>н</w:t>
            </w:r>
            <w:r w:rsidRPr="00EC31CE">
              <w:rPr>
                <w:rFonts w:eastAsia="Arial" w:cs="Arial"/>
                <w:sz w:val="20"/>
                <w:szCs w:val="20"/>
              </w:rPr>
              <w:t>а</w:t>
            </w:r>
            <w:proofErr w:type="spellEnd"/>
          </w:p>
        </w:tc>
        <w:tc>
          <w:tcPr>
            <w:tcW w:w="1751" w:type="dxa"/>
            <w:vAlign w:val="center"/>
          </w:tcPr>
          <w:p w14:paraId="6B14BF51" w14:textId="77777777" w:rsidR="00EC31CE" w:rsidRPr="00EC31CE" w:rsidRDefault="00EC31CE" w:rsidP="00160621">
            <w:pPr>
              <w:spacing w:line="20" w:lineRule="atLeast"/>
              <w:ind w:right="75"/>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EC31CE">
              <w:rPr>
                <w:rFonts w:eastAsia="Arial" w:cs="Arial"/>
                <w:sz w:val="20"/>
                <w:szCs w:val="20"/>
              </w:rPr>
              <w:t>П</w:t>
            </w:r>
            <w:r w:rsidRPr="00EC31CE">
              <w:rPr>
                <w:rFonts w:eastAsia="Arial" w:cs="Arial"/>
                <w:spacing w:val="1"/>
                <w:sz w:val="20"/>
                <w:szCs w:val="20"/>
              </w:rPr>
              <w:t>р</w:t>
            </w:r>
            <w:r w:rsidRPr="00EC31CE">
              <w:rPr>
                <w:rFonts w:eastAsia="Arial" w:cs="Arial"/>
                <w:sz w:val="20"/>
                <w:szCs w:val="20"/>
              </w:rPr>
              <w:t>в</w:t>
            </w:r>
            <w:r w:rsidRPr="00EC31CE">
              <w:rPr>
                <w:rFonts w:eastAsia="Arial" w:cs="Arial"/>
                <w:spacing w:val="1"/>
                <w:sz w:val="20"/>
                <w:szCs w:val="20"/>
              </w:rPr>
              <w:t>о</w:t>
            </w:r>
            <w:r w:rsidRPr="00EC31CE">
              <w:rPr>
                <w:rFonts w:eastAsia="Arial" w:cs="Arial"/>
                <w:sz w:val="20"/>
                <w:szCs w:val="20"/>
              </w:rPr>
              <w:t>би</w:t>
            </w:r>
            <w:r w:rsidRPr="00EC31CE">
              <w:rPr>
                <w:rFonts w:eastAsia="Arial" w:cs="Arial"/>
                <w:spacing w:val="-1"/>
                <w:sz w:val="20"/>
                <w:szCs w:val="20"/>
              </w:rPr>
              <w:t>тн</w:t>
            </w:r>
            <w:r w:rsidRPr="00EC31CE">
              <w:rPr>
                <w:rFonts w:eastAsia="Arial" w:cs="Arial"/>
                <w:sz w:val="20"/>
                <w:szCs w:val="20"/>
              </w:rPr>
              <w:t>и</w:t>
            </w:r>
            <w:proofErr w:type="spellEnd"/>
            <w:r w:rsidRPr="00EC31CE">
              <w:rPr>
                <w:rFonts w:eastAsia="Arial" w:cs="Arial"/>
                <w:spacing w:val="1"/>
                <w:sz w:val="20"/>
                <w:szCs w:val="20"/>
              </w:rPr>
              <w:t xml:space="preserve"> </w:t>
            </w:r>
            <w:proofErr w:type="spellStart"/>
            <w:r w:rsidRPr="00EC31CE">
              <w:rPr>
                <w:rFonts w:eastAsia="Arial" w:cs="Arial"/>
                <w:spacing w:val="-4"/>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z w:val="20"/>
                <w:szCs w:val="20"/>
              </w:rPr>
              <w:t xml:space="preserve"> </w:t>
            </w:r>
            <w:proofErr w:type="spellStart"/>
            <w:r w:rsidRPr="00EC31CE">
              <w:rPr>
                <w:rFonts w:eastAsia="Arial" w:cs="Arial"/>
                <w:sz w:val="20"/>
                <w:szCs w:val="20"/>
              </w:rPr>
              <w:t>и</w:t>
            </w:r>
            <w:r w:rsidRPr="00EC31CE">
              <w:rPr>
                <w:rFonts w:eastAsia="Arial" w:cs="Arial"/>
                <w:spacing w:val="-1"/>
                <w:sz w:val="20"/>
                <w:szCs w:val="20"/>
              </w:rPr>
              <w:t>зг</w:t>
            </w:r>
            <w:r w:rsidRPr="00EC31CE">
              <w:rPr>
                <w:rFonts w:eastAsia="Arial" w:cs="Arial"/>
                <w:spacing w:val="1"/>
                <w:sz w:val="20"/>
                <w:szCs w:val="20"/>
              </w:rPr>
              <w:t>рађе</w:t>
            </w:r>
            <w:r w:rsidRPr="00EC31CE">
              <w:rPr>
                <w:rFonts w:eastAsia="Arial" w:cs="Arial"/>
                <w:sz w:val="20"/>
                <w:szCs w:val="20"/>
              </w:rPr>
              <w:t>н</w:t>
            </w:r>
            <w:proofErr w:type="spellEnd"/>
            <w:r w:rsidRPr="00EC31CE">
              <w:rPr>
                <w:rFonts w:eastAsia="Arial" w:cs="Arial"/>
                <w:spacing w:val="-1"/>
                <w:sz w:val="20"/>
                <w:szCs w:val="20"/>
              </w:rPr>
              <w:t xml:space="preserve"> </w:t>
            </w:r>
            <w:r w:rsidRPr="00EC31CE">
              <w:rPr>
                <w:rFonts w:eastAsia="Arial" w:cs="Arial"/>
                <w:spacing w:val="1"/>
                <w:sz w:val="20"/>
                <w:szCs w:val="20"/>
              </w:rPr>
              <w:t>188</w:t>
            </w:r>
            <w:r w:rsidRPr="00EC31CE">
              <w:rPr>
                <w:rFonts w:eastAsia="Arial" w:cs="Arial"/>
                <w:sz w:val="20"/>
                <w:szCs w:val="20"/>
              </w:rPr>
              <w:t>3</w:t>
            </w:r>
            <w:r w:rsidRPr="00EC31CE">
              <w:rPr>
                <w:rFonts w:eastAsia="Arial" w:cs="Arial"/>
                <w:spacing w:val="1"/>
                <w:sz w:val="20"/>
                <w:szCs w:val="20"/>
              </w:rPr>
              <w:t xml:space="preserve"> </w:t>
            </w:r>
            <w:r w:rsidRPr="00EC31CE">
              <w:rPr>
                <w:rFonts w:eastAsia="Arial" w:cs="Arial"/>
                <w:sz w:val="20"/>
                <w:szCs w:val="20"/>
              </w:rPr>
              <w:t>-</w:t>
            </w:r>
          </w:p>
          <w:p w14:paraId="15FC78EB" w14:textId="77777777" w:rsidR="00EC31CE" w:rsidRPr="00EC31CE" w:rsidRDefault="00EC31CE"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r w:rsidRPr="00EC31CE">
              <w:rPr>
                <w:rFonts w:eastAsia="Arial" w:cs="Arial"/>
                <w:spacing w:val="1"/>
                <w:sz w:val="20"/>
                <w:szCs w:val="20"/>
              </w:rPr>
              <w:t>1886</w:t>
            </w:r>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г</w:t>
            </w:r>
            <w:r w:rsidRPr="00EC31CE">
              <w:rPr>
                <w:rFonts w:eastAsia="Arial" w:cs="Arial"/>
                <w:spacing w:val="-2"/>
                <w:sz w:val="20"/>
                <w:szCs w:val="20"/>
              </w:rPr>
              <w:t>о</w:t>
            </w:r>
            <w:r w:rsidRPr="00EC31CE">
              <w:rPr>
                <w:rFonts w:eastAsia="Arial" w:cs="Arial"/>
                <w:spacing w:val="1"/>
                <w:sz w:val="20"/>
                <w:szCs w:val="20"/>
              </w:rPr>
              <w:t>д</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z w:val="20"/>
                <w:szCs w:val="20"/>
              </w:rPr>
              <w:t>зв</w:t>
            </w:r>
            <w:r w:rsidRPr="00EC31CE">
              <w:rPr>
                <w:rFonts w:eastAsia="Arial" w:cs="Arial"/>
                <w:spacing w:val="1"/>
                <w:sz w:val="20"/>
                <w:szCs w:val="20"/>
              </w:rPr>
              <w:t>о</w:t>
            </w:r>
            <w:r w:rsidRPr="00EC31CE">
              <w:rPr>
                <w:rFonts w:eastAsia="Arial" w:cs="Arial"/>
                <w:spacing w:val="-1"/>
                <w:sz w:val="20"/>
                <w:szCs w:val="20"/>
              </w:rPr>
              <w:t>н</w:t>
            </w:r>
            <w:r w:rsidRPr="00EC31CE">
              <w:rPr>
                <w:rFonts w:eastAsia="Arial" w:cs="Arial"/>
                <w:sz w:val="20"/>
                <w:szCs w:val="20"/>
              </w:rPr>
              <w:t>ик</w:t>
            </w:r>
            <w:proofErr w:type="spellEnd"/>
            <w:r w:rsidRPr="00EC31CE">
              <w:rPr>
                <w:rFonts w:eastAsia="Arial" w:cs="Arial"/>
                <w:sz w:val="20"/>
                <w:szCs w:val="20"/>
              </w:rPr>
              <w:t xml:space="preserve"> </w:t>
            </w:r>
            <w:proofErr w:type="spellStart"/>
            <w:r w:rsidRPr="00EC31CE">
              <w:rPr>
                <w:rFonts w:eastAsia="Arial" w:cs="Arial"/>
                <w:spacing w:val="1"/>
                <w:sz w:val="20"/>
                <w:szCs w:val="20"/>
              </w:rPr>
              <w:t>до</w:t>
            </w:r>
            <w:r w:rsidRPr="00EC31CE">
              <w:rPr>
                <w:rFonts w:eastAsia="Arial" w:cs="Arial"/>
                <w:spacing w:val="-1"/>
                <w:sz w:val="20"/>
                <w:szCs w:val="20"/>
              </w:rPr>
              <w:t>г</w:t>
            </w:r>
            <w:r w:rsidRPr="00EC31CE">
              <w:rPr>
                <w:rFonts w:eastAsia="Arial" w:cs="Arial"/>
                <w:spacing w:val="1"/>
                <w:sz w:val="20"/>
                <w:szCs w:val="20"/>
              </w:rPr>
              <w:t>рађе</w:t>
            </w:r>
            <w:r w:rsidRPr="00EC31CE">
              <w:rPr>
                <w:rFonts w:eastAsia="Arial" w:cs="Arial"/>
                <w:sz w:val="20"/>
                <w:szCs w:val="20"/>
              </w:rPr>
              <w:t>н</w:t>
            </w:r>
            <w:proofErr w:type="spellEnd"/>
            <w:r w:rsidRPr="00EC31CE">
              <w:rPr>
                <w:rFonts w:eastAsia="Arial" w:cs="Arial"/>
                <w:sz w:val="20"/>
                <w:szCs w:val="20"/>
              </w:rPr>
              <w:t xml:space="preserve"> </w:t>
            </w:r>
            <w:proofErr w:type="spellStart"/>
            <w:r w:rsidRPr="00EC31CE">
              <w:rPr>
                <w:rFonts w:eastAsia="Arial" w:cs="Arial"/>
                <w:spacing w:val="1"/>
                <w:sz w:val="20"/>
                <w:szCs w:val="20"/>
              </w:rPr>
              <w:t>д</w:t>
            </w:r>
            <w:r w:rsidRPr="00EC31CE">
              <w:rPr>
                <w:rFonts w:eastAsia="Arial" w:cs="Arial"/>
                <w:sz w:val="20"/>
                <w:szCs w:val="20"/>
              </w:rPr>
              <w:t>в</w:t>
            </w:r>
            <w:r w:rsidRPr="00EC31CE">
              <w:rPr>
                <w:rFonts w:eastAsia="Arial" w:cs="Arial"/>
                <w:spacing w:val="1"/>
                <w:sz w:val="20"/>
                <w:szCs w:val="20"/>
              </w:rPr>
              <w:t>ад</w:t>
            </w:r>
            <w:r w:rsidRPr="00EC31CE">
              <w:rPr>
                <w:rFonts w:eastAsia="Arial" w:cs="Arial"/>
                <w:spacing w:val="-2"/>
                <w:sz w:val="20"/>
                <w:szCs w:val="20"/>
              </w:rPr>
              <w:t>е</w:t>
            </w:r>
            <w:r w:rsidRPr="00EC31CE">
              <w:rPr>
                <w:rFonts w:eastAsia="Arial" w:cs="Arial"/>
                <w:spacing w:val="1"/>
                <w:sz w:val="20"/>
                <w:szCs w:val="20"/>
              </w:rPr>
              <w:t>се</w:t>
            </w:r>
            <w:r w:rsidRPr="00EC31CE">
              <w:rPr>
                <w:rFonts w:eastAsia="Arial" w:cs="Arial"/>
                <w:spacing w:val="-1"/>
                <w:sz w:val="20"/>
                <w:szCs w:val="20"/>
              </w:rPr>
              <w:t>т</w:t>
            </w:r>
            <w:r w:rsidRPr="00EC31CE">
              <w:rPr>
                <w:rFonts w:eastAsia="Arial" w:cs="Arial"/>
                <w:sz w:val="20"/>
                <w:szCs w:val="20"/>
              </w:rPr>
              <w:t>их</w:t>
            </w:r>
            <w:proofErr w:type="spellEnd"/>
            <w:r w:rsidRPr="00EC31CE">
              <w:rPr>
                <w:rFonts w:eastAsia="Arial" w:cs="Arial"/>
                <w:sz w:val="20"/>
                <w:szCs w:val="20"/>
              </w:rPr>
              <w:t xml:space="preserve"> </w:t>
            </w:r>
            <w:proofErr w:type="spellStart"/>
            <w:r w:rsidRPr="00EC31CE">
              <w:rPr>
                <w:rFonts w:eastAsia="Arial" w:cs="Arial"/>
                <w:spacing w:val="-1"/>
                <w:sz w:val="20"/>
                <w:szCs w:val="20"/>
              </w:rPr>
              <w:t>г</w:t>
            </w:r>
            <w:r w:rsidRPr="00EC31CE">
              <w:rPr>
                <w:rFonts w:eastAsia="Arial" w:cs="Arial"/>
                <w:spacing w:val="1"/>
                <w:sz w:val="20"/>
                <w:szCs w:val="20"/>
              </w:rPr>
              <w:t>од</w:t>
            </w:r>
            <w:r w:rsidRPr="00EC31CE">
              <w:rPr>
                <w:rFonts w:eastAsia="Arial" w:cs="Arial"/>
                <w:sz w:val="20"/>
                <w:szCs w:val="20"/>
              </w:rPr>
              <w:t>и</w:t>
            </w:r>
            <w:r w:rsidRPr="00EC31CE">
              <w:rPr>
                <w:rFonts w:eastAsia="Arial" w:cs="Arial"/>
                <w:spacing w:val="-1"/>
                <w:sz w:val="20"/>
                <w:szCs w:val="20"/>
              </w:rPr>
              <w:t>н</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z w:val="20"/>
                <w:szCs w:val="20"/>
              </w:rPr>
              <w:t>XX</w:t>
            </w:r>
            <w:r w:rsidRPr="00EC31CE">
              <w:rPr>
                <w:rFonts w:eastAsia="Arial" w:cs="Arial"/>
                <w:spacing w:val="-2"/>
                <w:sz w:val="20"/>
                <w:szCs w:val="20"/>
              </w:rPr>
              <w:t xml:space="preserve"> </w:t>
            </w:r>
            <w:proofErr w:type="spellStart"/>
            <w:r w:rsidRPr="00EC31CE">
              <w:rPr>
                <w:rFonts w:eastAsia="Arial" w:cs="Arial"/>
                <w:spacing w:val="1"/>
                <w:sz w:val="20"/>
                <w:szCs w:val="20"/>
              </w:rPr>
              <w:t>в</w:t>
            </w:r>
            <w:r w:rsidRPr="00EC31CE">
              <w:rPr>
                <w:rFonts w:eastAsia="Arial" w:cs="Arial"/>
                <w:sz w:val="20"/>
                <w:szCs w:val="20"/>
              </w:rPr>
              <w:t>и</w:t>
            </w:r>
            <w:r w:rsidRPr="00EC31CE">
              <w:rPr>
                <w:rFonts w:eastAsia="Arial" w:cs="Arial"/>
                <w:spacing w:val="1"/>
                <w:sz w:val="20"/>
                <w:szCs w:val="20"/>
              </w:rPr>
              <w:t>је</w:t>
            </w:r>
            <w:r w:rsidRPr="00EC31CE">
              <w:rPr>
                <w:rFonts w:eastAsia="Arial" w:cs="Arial"/>
                <w:sz w:val="20"/>
                <w:szCs w:val="20"/>
              </w:rPr>
              <w:t>ка</w:t>
            </w:r>
            <w:proofErr w:type="spellEnd"/>
          </w:p>
        </w:tc>
        <w:tc>
          <w:tcPr>
            <w:tcW w:w="1748" w:type="dxa"/>
            <w:vAlign w:val="center"/>
          </w:tcPr>
          <w:p w14:paraId="11B797D4" w14:textId="77777777" w:rsidR="00EC31CE" w:rsidRPr="00EC31CE" w:rsidRDefault="00EC31CE"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Р</w:t>
            </w:r>
            <w:r w:rsidRPr="00EC31CE">
              <w:rPr>
                <w:rFonts w:eastAsia="Arial" w:cs="Arial"/>
                <w:spacing w:val="1"/>
                <w:sz w:val="20"/>
                <w:szCs w:val="20"/>
              </w:rPr>
              <w:t>ес</w:t>
            </w:r>
            <w:r w:rsidRPr="00EC31CE">
              <w:rPr>
                <w:rFonts w:eastAsia="Arial" w:cs="Arial"/>
                <w:spacing w:val="-1"/>
                <w:sz w:val="20"/>
                <w:szCs w:val="20"/>
              </w:rPr>
              <w:t>т</w:t>
            </w:r>
            <w:r w:rsidRPr="00EC31CE">
              <w:rPr>
                <w:rFonts w:eastAsia="Arial" w:cs="Arial"/>
                <w:spacing w:val="1"/>
                <w:sz w:val="20"/>
                <w:szCs w:val="20"/>
              </w:rPr>
              <w:t>а</w:t>
            </w:r>
            <w:r w:rsidRPr="00EC31CE">
              <w:rPr>
                <w:rFonts w:eastAsia="Arial" w:cs="Arial"/>
                <w:spacing w:val="-1"/>
                <w:sz w:val="20"/>
                <w:szCs w:val="20"/>
              </w:rPr>
              <w:t>у</w:t>
            </w:r>
            <w:r w:rsidRPr="00EC31CE">
              <w:rPr>
                <w:rFonts w:eastAsia="Arial" w:cs="Arial"/>
                <w:spacing w:val="1"/>
                <w:sz w:val="20"/>
                <w:szCs w:val="20"/>
              </w:rPr>
              <w:t>ра</w:t>
            </w:r>
            <w:r w:rsidRPr="00EC31CE">
              <w:rPr>
                <w:rFonts w:eastAsia="Arial" w:cs="Arial"/>
                <w:sz w:val="20"/>
                <w:szCs w:val="20"/>
              </w:rPr>
              <w:t>ци</w:t>
            </w:r>
            <w:r w:rsidRPr="00EC31CE">
              <w:rPr>
                <w:rFonts w:eastAsia="Arial" w:cs="Arial"/>
                <w:spacing w:val="-1"/>
                <w:sz w:val="20"/>
                <w:szCs w:val="20"/>
              </w:rPr>
              <w:t>ј</w:t>
            </w:r>
            <w:r w:rsidRPr="00EC31CE">
              <w:rPr>
                <w:rFonts w:eastAsia="Arial" w:cs="Arial"/>
                <w:spacing w:val="1"/>
                <w:sz w:val="20"/>
                <w:szCs w:val="20"/>
              </w:rPr>
              <w:t>а</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е</w:t>
            </w:r>
            <w:r w:rsidRPr="00EC31CE">
              <w:rPr>
                <w:rFonts w:eastAsia="Arial" w:cs="Arial"/>
                <w:sz w:val="20"/>
                <w:szCs w:val="20"/>
              </w:rPr>
              <w:t>к</w:t>
            </w:r>
            <w:r w:rsidRPr="00EC31CE">
              <w:rPr>
                <w:rFonts w:eastAsia="Arial" w:cs="Arial"/>
                <w:spacing w:val="-1"/>
                <w:sz w:val="20"/>
                <w:szCs w:val="20"/>
              </w:rPr>
              <w:t>у</w:t>
            </w:r>
            <w:r w:rsidRPr="00EC31CE">
              <w:rPr>
                <w:rFonts w:eastAsia="Arial" w:cs="Arial"/>
                <w:spacing w:val="1"/>
                <w:sz w:val="20"/>
                <w:szCs w:val="20"/>
              </w:rPr>
              <w:t>ћ</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одр</w:t>
            </w:r>
            <w:r w:rsidRPr="00EC31CE">
              <w:rPr>
                <w:rFonts w:eastAsia="Arial" w:cs="Arial"/>
                <w:sz w:val="20"/>
                <w:szCs w:val="20"/>
              </w:rPr>
              <w:t>жа</w:t>
            </w:r>
            <w:r w:rsidRPr="00EC31CE">
              <w:rPr>
                <w:rFonts w:eastAsia="Arial" w:cs="Arial"/>
                <w:spacing w:val="1"/>
                <w:sz w:val="20"/>
                <w:szCs w:val="20"/>
              </w:rPr>
              <w:t>ва</w:t>
            </w:r>
            <w:r w:rsidRPr="00EC31CE">
              <w:rPr>
                <w:rFonts w:eastAsia="Arial" w:cs="Arial"/>
                <w:spacing w:val="-2"/>
                <w:sz w:val="20"/>
                <w:szCs w:val="20"/>
              </w:rPr>
              <w:t>њ</w:t>
            </w:r>
            <w:r w:rsidRPr="00EC31CE">
              <w:rPr>
                <w:rFonts w:eastAsia="Arial" w:cs="Arial"/>
                <w:sz w:val="20"/>
                <w:szCs w:val="20"/>
              </w:rPr>
              <w:t>е</w:t>
            </w:r>
            <w:proofErr w:type="spellEnd"/>
          </w:p>
        </w:tc>
        <w:tc>
          <w:tcPr>
            <w:tcW w:w="1861" w:type="dxa"/>
            <w:vAlign w:val="center"/>
          </w:tcPr>
          <w:p w14:paraId="4B486C4B" w14:textId="77777777" w:rsidR="00EC31CE" w:rsidRPr="00EC31CE" w:rsidRDefault="00EC31CE" w:rsidP="00160621">
            <w:pPr>
              <w:spacing w:line="20" w:lineRule="atLeast"/>
              <w:ind w:right="155"/>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w:t>
            </w:r>
            <w:r w:rsidRPr="00EC31CE">
              <w:rPr>
                <w:rFonts w:eastAsia="Arial" w:cs="Arial"/>
                <w:spacing w:val="1"/>
                <w:sz w:val="20"/>
                <w:szCs w:val="20"/>
              </w:rPr>
              <w:t>а</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z w:val="20"/>
                <w:szCs w:val="20"/>
              </w:rPr>
              <w:t>због</w:t>
            </w:r>
            <w:proofErr w:type="spellEnd"/>
            <w:r w:rsidRPr="00EC31CE">
              <w:rPr>
                <w:rFonts w:eastAsia="Arial" w:cs="Arial"/>
                <w:sz w:val="20"/>
                <w:szCs w:val="20"/>
              </w:rPr>
              <w:t xml:space="preserve"> </w:t>
            </w:r>
            <w:proofErr w:type="spellStart"/>
            <w:r w:rsidRPr="00EC31CE">
              <w:rPr>
                <w:rFonts w:eastAsia="Arial" w:cs="Arial"/>
                <w:spacing w:val="1"/>
                <w:sz w:val="20"/>
                <w:szCs w:val="20"/>
              </w:rPr>
              <w:t>до</w:t>
            </w:r>
            <w:r w:rsidRPr="00EC31CE">
              <w:rPr>
                <w:rFonts w:eastAsia="Arial" w:cs="Arial"/>
                <w:spacing w:val="-1"/>
                <w:sz w:val="20"/>
                <w:szCs w:val="20"/>
              </w:rPr>
              <w:t>т</w:t>
            </w:r>
            <w:r w:rsidRPr="00EC31CE">
              <w:rPr>
                <w:rFonts w:eastAsia="Arial" w:cs="Arial"/>
                <w:spacing w:val="1"/>
                <w:sz w:val="20"/>
                <w:szCs w:val="20"/>
              </w:rPr>
              <w:t>рај</w:t>
            </w:r>
            <w:r w:rsidRPr="00EC31CE">
              <w:rPr>
                <w:rFonts w:eastAsia="Arial" w:cs="Arial"/>
                <w:spacing w:val="-2"/>
                <w:sz w:val="20"/>
                <w:szCs w:val="20"/>
              </w:rPr>
              <w:t>а</w:t>
            </w:r>
            <w:r w:rsidRPr="00EC31CE">
              <w:rPr>
                <w:rFonts w:eastAsia="Arial" w:cs="Arial"/>
                <w:spacing w:val="1"/>
                <w:sz w:val="20"/>
                <w:szCs w:val="20"/>
              </w:rPr>
              <w:t>лос</w:t>
            </w:r>
            <w:r w:rsidRPr="00EC31CE">
              <w:rPr>
                <w:rFonts w:eastAsia="Arial" w:cs="Arial"/>
                <w:spacing w:val="-1"/>
                <w:sz w:val="20"/>
                <w:szCs w:val="20"/>
              </w:rPr>
              <w:t>т</w:t>
            </w:r>
            <w:r w:rsidRPr="00EC31CE">
              <w:rPr>
                <w:rFonts w:eastAsia="Arial" w:cs="Arial"/>
                <w:sz w:val="20"/>
                <w:szCs w:val="20"/>
              </w:rPr>
              <w:t>и</w:t>
            </w:r>
            <w:proofErr w:type="spellEnd"/>
            <w:r>
              <w:rPr>
                <w:rFonts w:eastAsia="Arial" w:cs="Arial"/>
                <w:sz w:val="20"/>
                <w:szCs w:val="20"/>
                <w:lang w:val="sr-Cyrl-BA"/>
              </w:rPr>
              <w:t xml:space="preserve"> </w:t>
            </w:r>
            <w:proofErr w:type="spellStart"/>
            <w:r w:rsidRPr="00EC31CE">
              <w:rPr>
                <w:rFonts w:eastAsia="Arial" w:cs="Arial"/>
                <w:spacing w:val="1"/>
                <w:sz w:val="20"/>
                <w:szCs w:val="20"/>
              </w:rPr>
              <w:t>пор</w:t>
            </w:r>
            <w:r w:rsidRPr="00EC31CE">
              <w:rPr>
                <w:rFonts w:eastAsia="Arial" w:cs="Arial"/>
                <w:spacing w:val="-1"/>
                <w:sz w:val="20"/>
                <w:szCs w:val="20"/>
              </w:rPr>
              <w:t>у</w:t>
            </w:r>
            <w:r w:rsidRPr="00EC31CE">
              <w:rPr>
                <w:rFonts w:eastAsia="Arial" w:cs="Arial"/>
                <w:sz w:val="20"/>
                <w:szCs w:val="20"/>
              </w:rPr>
              <w:t>шен</w:t>
            </w:r>
            <w:proofErr w:type="spellEnd"/>
            <w:r w:rsidRPr="00EC31CE">
              <w:rPr>
                <w:rFonts w:eastAsia="Arial" w:cs="Arial"/>
                <w:sz w:val="20"/>
                <w:szCs w:val="20"/>
              </w:rPr>
              <w:t xml:space="preserve"> </w:t>
            </w:r>
            <w:r w:rsidRPr="00EC31CE">
              <w:rPr>
                <w:rFonts w:eastAsia="Arial" w:cs="Arial"/>
                <w:spacing w:val="1"/>
                <w:sz w:val="20"/>
                <w:szCs w:val="20"/>
              </w:rPr>
              <w:t>197</w:t>
            </w:r>
            <w:r w:rsidRPr="00EC31CE">
              <w:rPr>
                <w:rFonts w:eastAsia="Arial" w:cs="Arial"/>
                <w:spacing w:val="-2"/>
                <w:sz w:val="20"/>
                <w:szCs w:val="20"/>
              </w:rPr>
              <w:t>7</w:t>
            </w:r>
            <w:r w:rsidRPr="00EC31CE">
              <w:rPr>
                <w:rFonts w:eastAsia="Arial" w:cs="Arial"/>
                <w:sz w:val="20"/>
                <w:szCs w:val="20"/>
              </w:rPr>
              <w:t>.</w:t>
            </w:r>
          </w:p>
          <w:p w14:paraId="346F4FA4" w14:textId="77777777" w:rsidR="00EC31CE" w:rsidRPr="00EC31CE" w:rsidRDefault="00EC31CE" w:rsidP="00160621">
            <w:pPr>
              <w:spacing w:line="20" w:lineRule="atLeast"/>
              <w:ind w:right="89"/>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г</w:t>
            </w:r>
            <w:r w:rsidRPr="00EC31CE">
              <w:rPr>
                <w:rFonts w:eastAsia="Arial" w:cs="Arial"/>
                <w:spacing w:val="1"/>
                <w:sz w:val="20"/>
                <w:szCs w:val="20"/>
              </w:rPr>
              <w:t>од</w:t>
            </w:r>
            <w:proofErr w:type="spellEnd"/>
            <w:r w:rsidRPr="00EC31CE">
              <w:rPr>
                <w:rFonts w:eastAsia="Arial" w:cs="Arial"/>
                <w:sz w:val="20"/>
                <w:szCs w:val="20"/>
              </w:rPr>
              <w:t>.,</w:t>
            </w:r>
            <w:r w:rsidRPr="00EC31CE">
              <w:rPr>
                <w:rFonts w:eastAsia="Arial" w:cs="Arial"/>
                <w:spacing w:val="1"/>
                <w:sz w:val="20"/>
                <w:szCs w:val="20"/>
              </w:rPr>
              <w:t xml:space="preserve"> </w:t>
            </w:r>
            <w:r w:rsidRPr="00EC31CE">
              <w:rPr>
                <w:rFonts w:eastAsia="Arial" w:cs="Arial"/>
                <w:sz w:val="20"/>
                <w:szCs w:val="20"/>
              </w:rPr>
              <w:t>а</w:t>
            </w:r>
            <w:r w:rsidRPr="00EC31CE">
              <w:rPr>
                <w:rFonts w:eastAsia="Arial" w:cs="Arial"/>
                <w:spacing w:val="1"/>
                <w:sz w:val="20"/>
                <w:szCs w:val="20"/>
                <w:lang w:val="sr-Cyrl-BA"/>
              </w:rPr>
              <w:t xml:space="preserve"> </w:t>
            </w:r>
            <w:proofErr w:type="spellStart"/>
            <w:r w:rsidRPr="00EC31CE">
              <w:rPr>
                <w:rFonts w:eastAsia="Arial" w:cs="Arial"/>
                <w:sz w:val="20"/>
                <w:szCs w:val="20"/>
              </w:rPr>
              <w:t>и</w:t>
            </w:r>
            <w:r w:rsidRPr="00EC31CE">
              <w:rPr>
                <w:rFonts w:eastAsia="Arial" w:cs="Arial"/>
                <w:spacing w:val="-1"/>
                <w:sz w:val="20"/>
                <w:szCs w:val="20"/>
              </w:rPr>
              <w:t>зг</w:t>
            </w:r>
            <w:r w:rsidRPr="00EC31CE">
              <w:rPr>
                <w:rFonts w:eastAsia="Arial" w:cs="Arial"/>
                <w:spacing w:val="1"/>
                <w:sz w:val="20"/>
                <w:szCs w:val="20"/>
              </w:rPr>
              <w:t>рад</w:t>
            </w:r>
            <w:r w:rsidRPr="00EC31CE">
              <w:rPr>
                <w:rFonts w:eastAsia="Arial" w:cs="Arial"/>
                <w:spacing w:val="-2"/>
                <w:sz w:val="20"/>
                <w:szCs w:val="20"/>
              </w:rPr>
              <w:t>њ</w:t>
            </w:r>
            <w:r w:rsidRPr="00EC31CE">
              <w:rPr>
                <w:rFonts w:eastAsia="Arial" w:cs="Arial"/>
                <w:sz w:val="20"/>
                <w:szCs w:val="20"/>
              </w:rPr>
              <w:t>а</w:t>
            </w:r>
            <w:proofErr w:type="spellEnd"/>
            <w:r w:rsidRPr="00EC31CE">
              <w:rPr>
                <w:rFonts w:eastAsia="Arial" w:cs="Arial"/>
                <w:sz w:val="20"/>
                <w:szCs w:val="20"/>
              </w:rPr>
              <w:t xml:space="preserve"> </w:t>
            </w:r>
            <w:proofErr w:type="spellStart"/>
            <w:r w:rsidRPr="00EC31CE">
              <w:rPr>
                <w:rFonts w:eastAsia="Arial" w:cs="Arial"/>
                <w:spacing w:val="-1"/>
                <w:sz w:val="20"/>
                <w:szCs w:val="20"/>
              </w:rPr>
              <w:t>н</w:t>
            </w:r>
            <w:r w:rsidRPr="00EC31CE">
              <w:rPr>
                <w:rFonts w:eastAsia="Arial" w:cs="Arial"/>
                <w:spacing w:val="1"/>
                <w:sz w:val="20"/>
                <w:szCs w:val="20"/>
              </w:rPr>
              <w:t>о</w:t>
            </w:r>
            <w:r w:rsidRPr="00EC31CE">
              <w:rPr>
                <w:rFonts w:eastAsia="Arial" w:cs="Arial"/>
                <w:sz w:val="20"/>
                <w:szCs w:val="20"/>
              </w:rPr>
              <w:t>в</w:t>
            </w:r>
            <w:r w:rsidRPr="00EC31CE">
              <w:rPr>
                <w:rFonts w:eastAsia="Arial" w:cs="Arial"/>
                <w:spacing w:val="1"/>
                <w:sz w:val="20"/>
                <w:szCs w:val="20"/>
              </w:rPr>
              <w:t>о</w:t>
            </w:r>
            <w:r w:rsidRPr="00EC31CE">
              <w:rPr>
                <w:rFonts w:eastAsia="Arial" w:cs="Arial"/>
                <w:sz w:val="20"/>
                <w:szCs w:val="20"/>
              </w:rPr>
              <w:t>г</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z w:val="20"/>
                <w:szCs w:val="20"/>
              </w:rPr>
              <w:t>тр</w:t>
            </w:r>
            <w:r w:rsidRPr="00EC31CE">
              <w:rPr>
                <w:rFonts w:eastAsia="Arial" w:cs="Arial"/>
                <w:spacing w:val="1"/>
                <w:sz w:val="20"/>
                <w:szCs w:val="20"/>
              </w:rPr>
              <w:t>а</w:t>
            </w:r>
            <w:r w:rsidRPr="00EC31CE">
              <w:rPr>
                <w:rFonts w:eastAsia="Arial" w:cs="Arial"/>
                <w:spacing w:val="-2"/>
                <w:sz w:val="20"/>
                <w:szCs w:val="20"/>
              </w:rPr>
              <w:t>ј</w:t>
            </w:r>
            <w:r w:rsidRPr="00EC31CE">
              <w:rPr>
                <w:rFonts w:eastAsia="Arial" w:cs="Arial"/>
                <w:spacing w:val="1"/>
                <w:sz w:val="20"/>
                <w:szCs w:val="20"/>
              </w:rPr>
              <w:t>ал</w:t>
            </w:r>
            <w:r w:rsidRPr="00EC31CE">
              <w:rPr>
                <w:rFonts w:eastAsia="Arial" w:cs="Arial"/>
                <w:sz w:val="20"/>
                <w:szCs w:val="20"/>
              </w:rPr>
              <w:t>а</w:t>
            </w:r>
            <w:proofErr w:type="spellEnd"/>
            <w:r>
              <w:rPr>
                <w:rFonts w:eastAsia="Arial" w:cs="Arial"/>
                <w:sz w:val="20"/>
                <w:szCs w:val="20"/>
                <w:lang w:val="sr-Cyrl-BA"/>
              </w:rPr>
              <w:t xml:space="preserve"> </w:t>
            </w:r>
            <w:proofErr w:type="spellStart"/>
            <w:r w:rsidRPr="00EC31CE">
              <w:rPr>
                <w:rFonts w:eastAsia="Arial" w:cs="Arial"/>
                <w:spacing w:val="1"/>
                <w:sz w:val="20"/>
                <w:szCs w:val="20"/>
              </w:rPr>
              <w:t>о</w:t>
            </w:r>
            <w:r w:rsidRPr="00EC31CE">
              <w:rPr>
                <w:rFonts w:eastAsia="Arial" w:cs="Arial"/>
                <w:sz w:val="20"/>
                <w:szCs w:val="20"/>
              </w:rPr>
              <w:t>д</w:t>
            </w:r>
            <w:proofErr w:type="spellEnd"/>
            <w:r w:rsidRPr="00EC31CE">
              <w:rPr>
                <w:rFonts w:eastAsia="Arial" w:cs="Arial"/>
                <w:spacing w:val="1"/>
                <w:sz w:val="20"/>
                <w:szCs w:val="20"/>
              </w:rPr>
              <w:t xml:space="preserve"> 1</w:t>
            </w:r>
            <w:r w:rsidRPr="00EC31CE">
              <w:rPr>
                <w:rFonts w:eastAsia="Arial" w:cs="Arial"/>
                <w:spacing w:val="-2"/>
                <w:sz w:val="20"/>
                <w:szCs w:val="20"/>
              </w:rPr>
              <w:t>9</w:t>
            </w:r>
            <w:r w:rsidRPr="00EC31CE">
              <w:rPr>
                <w:rFonts w:eastAsia="Arial" w:cs="Arial"/>
                <w:spacing w:val="1"/>
                <w:sz w:val="20"/>
                <w:szCs w:val="20"/>
              </w:rPr>
              <w:t>7</w:t>
            </w:r>
            <w:r w:rsidRPr="00EC31CE">
              <w:rPr>
                <w:rFonts w:eastAsia="Arial" w:cs="Arial"/>
                <w:sz w:val="20"/>
                <w:szCs w:val="20"/>
              </w:rPr>
              <w:t>7</w:t>
            </w:r>
            <w:r w:rsidRPr="00EC31CE">
              <w:rPr>
                <w:rFonts w:eastAsia="Arial" w:cs="Arial"/>
                <w:spacing w:val="2"/>
                <w:sz w:val="20"/>
                <w:szCs w:val="20"/>
              </w:rPr>
              <w:t xml:space="preserve"> </w:t>
            </w:r>
            <w:r w:rsidRPr="00EC31CE">
              <w:rPr>
                <w:rFonts w:eastAsia="Arial" w:cs="Arial"/>
                <w:sz w:val="20"/>
                <w:szCs w:val="20"/>
              </w:rPr>
              <w:t>-</w:t>
            </w:r>
            <w:r w:rsidRPr="00EC31CE">
              <w:rPr>
                <w:rFonts w:eastAsia="Arial" w:cs="Arial"/>
                <w:spacing w:val="1"/>
                <w:sz w:val="20"/>
                <w:szCs w:val="20"/>
              </w:rPr>
              <w:t xml:space="preserve"> </w:t>
            </w:r>
            <w:r w:rsidRPr="00EC31CE">
              <w:rPr>
                <w:rFonts w:eastAsia="Arial" w:cs="Arial"/>
                <w:spacing w:val="-2"/>
                <w:sz w:val="20"/>
                <w:szCs w:val="20"/>
              </w:rPr>
              <w:t>1</w:t>
            </w:r>
            <w:r w:rsidRPr="00EC31CE">
              <w:rPr>
                <w:rFonts w:eastAsia="Arial" w:cs="Arial"/>
                <w:spacing w:val="1"/>
                <w:sz w:val="20"/>
                <w:szCs w:val="20"/>
              </w:rPr>
              <w:t>988</w:t>
            </w:r>
            <w:r w:rsidRPr="00EC31CE">
              <w:rPr>
                <w:rFonts w:eastAsia="Arial" w:cs="Arial"/>
                <w:sz w:val="20"/>
                <w:szCs w:val="20"/>
              </w:rPr>
              <w:t>.</w:t>
            </w:r>
            <w:r>
              <w:rPr>
                <w:rFonts w:eastAsia="Arial" w:cs="Arial"/>
                <w:sz w:val="20"/>
                <w:szCs w:val="20"/>
                <w:lang w:val="sr-Cyrl-BA"/>
              </w:rPr>
              <w:t xml:space="preserve"> </w:t>
            </w:r>
            <w:proofErr w:type="spellStart"/>
            <w:r w:rsidRPr="00EC31CE">
              <w:rPr>
                <w:rFonts w:eastAsia="Arial" w:cs="Arial"/>
                <w:spacing w:val="-1"/>
                <w:sz w:val="20"/>
                <w:szCs w:val="20"/>
              </w:rPr>
              <w:t>О</w:t>
            </w:r>
            <w:r w:rsidRPr="00EC31CE">
              <w:rPr>
                <w:rFonts w:eastAsia="Arial" w:cs="Arial"/>
                <w:sz w:val="20"/>
                <w:szCs w:val="20"/>
              </w:rPr>
              <w:t>б</w:t>
            </w:r>
            <w:r w:rsidRPr="00EC31CE">
              <w:rPr>
                <w:rFonts w:eastAsia="Arial" w:cs="Arial"/>
                <w:spacing w:val="1"/>
                <w:sz w:val="20"/>
                <w:szCs w:val="20"/>
              </w:rPr>
              <w:t>је</w:t>
            </w:r>
            <w:r w:rsidRPr="00EC31CE">
              <w:rPr>
                <w:rFonts w:eastAsia="Arial" w:cs="Arial"/>
                <w:sz w:val="20"/>
                <w:szCs w:val="20"/>
              </w:rPr>
              <w:t>к</w:t>
            </w:r>
            <w:r w:rsidRPr="00EC31CE">
              <w:rPr>
                <w:rFonts w:eastAsia="Arial" w:cs="Arial"/>
                <w:spacing w:val="1"/>
                <w:sz w:val="20"/>
                <w:szCs w:val="20"/>
              </w:rPr>
              <w:t>а</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о</w:t>
            </w:r>
            <w:r w:rsidRPr="00EC31CE">
              <w:rPr>
                <w:rFonts w:eastAsia="Arial" w:cs="Arial"/>
                <w:sz w:val="20"/>
                <w:szCs w:val="20"/>
              </w:rPr>
              <w:t>ш</w:t>
            </w:r>
            <w:r w:rsidRPr="00EC31CE">
              <w:rPr>
                <w:rFonts w:eastAsia="Arial" w:cs="Arial"/>
                <w:spacing w:val="-1"/>
                <w:sz w:val="20"/>
                <w:szCs w:val="20"/>
              </w:rPr>
              <w:t>т</w:t>
            </w:r>
            <w:r w:rsidRPr="00EC31CE">
              <w:rPr>
                <w:rFonts w:eastAsia="Arial" w:cs="Arial"/>
                <w:spacing w:val="1"/>
                <w:sz w:val="20"/>
                <w:szCs w:val="20"/>
              </w:rPr>
              <w:t>еће</w:t>
            </w:r>
            <w:r w:rsidRPr="00EC31CE">
              <w:rPr>
                <w:rFonts w:eastAsia="Arial" w:cs="Arial"/>
                <w:sz w:val="20"/>
                <w:szCs w:val="20"/>
              </w:rPr>
              <w:t>н</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г</w:t>
            </w:r>
            <w:r w:rsidRPr="00EC31CE">
              <w:rPr>
                <w:rFonts w:eastAsia="Arial" w:cs="Arial"/>
                <w:spacing w:val="1"/>
                <w:sz w:val="20"/>
                <w:szCs w:val="20"/>
              </w:rPr>
              <w:t>рађа</w:t>
            </w:r>
            <w:r w:rsidRPr="00EC31CE">
              <w:rPr>
                <w:rFonts w:eastAsia="Arial" w:cs="Arial"/>
                <w:spacing w:val="-1"/>
                <w:sz w:val="20"/>
                <w:szCs w:val="20"/>
              </w:rPr>
              <w:t>н</w:t>
            </w:r>
            <w:r w:rsidRPr="00EC31CE">
              <w:rPr>
                <w:rFonts w:eastAsia="Arial" w:cs="Arial"/>
                <w:spacing w:val="1"/>
                <w:sz w:val="20"/>
                <w:szCs w:val="20"/>
              </w:rPr>
              <w:t>с</w:t>
            </w:r>
            <w:r w:rsidRPr="00EC31CE">
              <w:rPr>
                <w:rFonts w:eastAsia="Arial" w:cs="Arial"/>
                <w:sz w:val="20"/>
                <w:szCs w:val="20"/>
              </w:rPr>
              <w:t>к</w:t>
            </w:r>
            <w:r w:rsidRPr="00EC31CE">
              <w:rPr>
                <w:rFonts w:eastAsia="Arial" w:cs="Arial"/>
                <w:spacing w:val="-1"/>
                <w:sz w:val="20"/>
                <w:szCs w:val="20"/>
              </w:rPr>
              <w:t>о</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ра</w:t>
            </w:r>
            <w:r w:rsidRPr="00EC31CE">
              <w:rPr>
                <w:rFonts w:eastAsia="Arial" w:cs="Arial"/>
                <w:spacing w:val="-1"/>
                <w:sz w:val="20"/>
                <w:szCs w:val="20"/>
              </w:rPr>
              <w:t>ту</w:t>
            </w:r>
            <w:proofErr w:type="spellEnd"/>
            <w:r w:rsidRPr="00EC31CE">
              <w:rPr>
                <w:rFonts w:eastAsia="Arial" w:cs="Arial"/>
                <w:sz w:val="20"/>
                <w:szCs w:val="20"/>
              </w:rPr>
              <w:t>, а</w:t>
            </w:r>
            <w:r w:rsidRPr="00EC31CE">
              <w:rPr>
                <w:rFonts w:eastAsia="Arial" w:cs="Arial"/>
                <w:spacing w:val="1"/>
                <w:sz w:val="20"/>
                <w:szCs w:val="20"/>
              </w:rPr>
              <w:t xml:space="preserve"> </w:t>
            </w:r>
            <w:proofErr w:type="spellStart"/>
            <w:r w:rsidRPr="00EC31CE">
              <w:rPr>
                <w:rFonts w:eastAsia="Arial" w:cs="Arial"/>
                <w:spacing w:val="1"/>
                <w:sz w:val="20"/>
                <w:szCs w:val="20"/>
              </w:rPr>
              <w:t>са</w:t>
            </w:r>
            <w:r w:rsidRPr="00EC31CE">
              <w:rPr>
                <w:rFonts w:eastAsia="Arial" w:cs="Arial"/>
                <w:spacing w:val="-1"/>
                <w:sz w:val="20"/>
                <w:szCs w:val="20"/>
              </w:rPr>
              <w:t>н</w:t>
            </w:r>
            <w:r w:rsidRPr="00EC31CE">
              <w:rPr>
                <w:rFonts w:eastAsia="Arial" w:cs="Arial"/>
                <w:sz w:val="20"/>
                <w:szCs w:val="20"/>
              </w:rPr>
              <w:t>и</w:t>
            </w:r>
            <w:r w:rsidRPr="00EC31CE">
              <w:rPr>
                <w:rFonts w:eastAsia="Arial" w:cs="Arial"/>
                <w:spacing w:val="1"/>
                <w:sz w:val="20"/>
                <w:szCs w:val="20"/>
              </w:rPr>
              <w:t>ра</w:t>
            </w:r>
            <w:r w:rsidRPr="00EC31CE">
              <w:rPr>
                <w:rFonts w:eastAsia="Arial" w:cs="Arial"/>
                <w:sz w:val="20"/>
                <w:szCs w:val="20"/>
              </w:rPr>
              <w:t>н</w:t>
            </w:r>
            <w:proofErr w:type="spellEnd"/>
            <w:r w:rsidRPr="00EC31CE">
              <w:rPr>
                <w:rFonts w:eastAsia="Arial" w:cs="Arial"/>
                <w:spacing w:val="-3"/>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r w:rsidRPr="00EC31CE">
              <w:rPr>
                <w:rFonts w:eastAsia="Arial" w:cs="Arial"/>
                <w:sz w:val="20"/>
                <w:szCs w:val="20"/>
              </w:rPr>
              <w:t>у</w:t>
            </w:r>
          </w:p>
          <w:p w14:paraId="2D4F0A9D" w14:textId="77777777" w:rsidR="00EC31CE" w:rsidRPr="00EC31CE" w:rsidRDefault="00EC31CE" w:rsidP="00160621">
            <w:pPr>
              <w:spacing w:line="20" w:lineRule="atLeast"/>
              <w:ind w:left="-37" w:right="-1"/>
              <w:cnfStyle w:val="000000000000" w:firstRow="0" w:lastRow="0" w:firstColumn="0" w:lastColumn="0" w:oddVBand="0" w:evenVBand="0" w:oddHBand="0"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пер</w:t>
            </w:r>
            <w:r w:rsidRPr="00EC31CE">
              <w:rPr>
                <w:rFonts w:eastAsia="Arial" w:cs="Arial"/>
                <w:sz w:val="20"/>
                <w:szCs w:val="20"/>
              </w:rPr>
              <w:t>и</w:t>
            </w:r>
            <w:r w:rsidRPr="00EC31CE">
              <w:rPr>
                <w:rFonts w:eastAsia="Arial" w:cs="Arial"/>
                <w:spacing w:val="-1"/>
                <w:sz w:val="20"/>
                <w:szCs w:val="20"/>
              </w:rPr>
              <w:t>о</w:t>
            </w:r>
            <w:r w:rsidRPr="00EC31CE">
              <w:rPr>
                <w:rFonts w:eastAsia="Arial" w:cs="Arial"/>
                <w:spacing w:val="1"/>
                <w:sz w:val="20"/>
                <w:szCs w:val="20"/>
              </w:rPr>
              <w:t>д</w:t>
            </w:r>
            <w:r w:rsidRPr="00EC31CE">
              <w:rPr>
                <w:rFonts w:eastAsia="Arial" w:cs="Arial"/>
                <w:sz w:val="20"/>
                <w:szCs w:val="20"/>
              </w:rPr>
              <w:t>у</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о</w:t>
            </w:r>
            <w:r w:rsidRPr="00EC31CE">
              <w:rPr>
                <w:rFonts w:eastAsia="Arial" w:cs="Arial"/>
                <w:sz w:val="20"/>
                <w:szCs w:val="20"/>
              </w:rPr>
              <w:t>д</w:t>
            </w:r>
            <w:proofErr w:type="spellEnd"/>
            <w:r w:rsidRPr="00EC31CE">
              <w:rPr>
                <w:rFonts w:eastAsia="Arial" w:cs="Arial"/>
                <w:spacing w:val="1"/>
                <w:sz w:val="20"/>
                <w:szCs w:val="20"/>
              </w:rPr>
              <w:t xml:space="preserve"> 2</w:t>
            </w:r>
            <w:r w:rsidRPr="00EC31CE">
              <w:rPr>
                <w:rFonts w:eastAsia="Arial" w:cs="Arial"/>
                <w:spacing w:val="-2"/>
                <w:sz w:val="20"/>
                <w:szCs w:val="20"/>
              </w:rPr>
              <w:t>0</w:t>
            </w:r>
            <w:r w:rsidRPr="00EC31CE">
              <w:rPr>
                <w:rFonts w:eastAsia="Arial" w:cs="Arial"/>
                <w:spacing w:val="1"/>
                <w:sz w:val="20"/>
                <w:szCs w:val="20"/>
              </w:rPr>
              <w:t>0</w:t>
            </w:r>
            <w:r w:rsidRPr="00EC31CE">
              <w:rPr>
                <w:rFonts w:eastAsia="Arial" w:cs="Arial"/>
                <w:sz w:val="20"/>
                <w:szCs w:val="20"/>
              </w:rPr>
              <w:t>1</w:t>
            </w:r>
            <w:r w:rsidRPr="00EC31CE">
              <w:rPr>
                <w:rFonts w:eastAsia="Arial" w:cs="Arial"/>
                <w:spacing w:val="3"/>
                <w:sz w:val="20"/>
                <w:szCs w:val="20"/>
              </w:rPr>
              <w:t xml:space="preserve"> </w:t>
            </w:r>
            <w:r w:rsidRPr="00EC31CE">
              <w:rPr>
                <w:rFonts w:eastAsia="Arial" w:cs="Arial"/>
                <w:sz w:val="20"/>
                <w:szCs w:val="20"/>
              </w:rPr>
              <w:t>-</w:t>
            </w:r>
          </w:p>
          <w:p w14:paraId="4C57002D" w14:textId="77777777" w:rsidR="00EC31CE" w:rsidRPr="00EC31CE" w:rsidRDefault="00EC31CE"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r w:rsidRPr="00EC31CE">
              <w:rPr>
                <w:rFonts w:eastAsia="Arial" w:cs="Arial"/>
                <w:spacing w:val="1"/>
                <w:sz w:val="20"/>
                <w:szCs w:val="20"/>
              </w:rPr>
              <w:t>2004.</w:t>
            </w:r>
          </w:p>
        </w:tc>
        <w:tc>
          <w:tcPr>
            <w:tcW w:w="1741" w:type="dxa"/>
            <w:vAlign w:val="center"/>
          </w:tcPr>
          <w:p w14:paraId="40AEA1B4" w14:textId="77777777" w:rsidR="00EC31CE" w:rsidRPr="00EC31CE" w:rsidRDefault="00EC31CE" w:rsidP="00160621">
            <w:pPr>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Р</w:t>
            </w:r>
            <w:r w:rsidRPr="00EC31CE">
              <w:rPr>
                <w:rFonts w:eastAsia="Arial" w:cs="Arial"/>
                <w:spacing w:val="1"/>
                <w:sz w:val="20"/>
                <w:szCs w:val="20"/>
              </w:rPr>
              <w:t>ође</w:t>
            </w:r>
            <w:r w:rsidRPr="00EC31CE">
              <w:rPr>
                <w:rFonts w:eastAsia="Arial" w:cs="Arial"/>
                <w:sz w:val="20"/>
                <w:szCs w:val="20"/>
              </w:rPr>
              <w:t>ња</w:t>
            </w:r>
            <w:proofErr w:type="spellEnd"/>
            <w:r w:rsidRPr="00EC31CE">
              <w:rPr>
                <w:rFonts w:eastAsia="Arial" w:cs="Arial"/>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рес</w:t>
            </w:r>
            <w:r w:rsidRPr="00EC31CE">
              <w:rPr>
                <w:rFonts w:eastAsia="Arial" w:cs="Arial"/>
                <w:spacing w:val="-2"/>
                <w:sz w:val="20"/>
                <w:szCs w:val="20"/>
              </w:rPr>
              <w:t>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z w:val="20"/>
                <w:szCs w:val="20"/>
              </w:rPr>
              <w:t>Бо</w:t>
            </w:r>
            <w:r w:rsidRPr="00EC31CE">
              <w:rPr>
                <w:rFonts w:eastAsia="Arial" w:cs="Arial"/>
                <w:spacing w:val="-1"/>
                <w:sz w:val="20"/>
                <w:szCs w:val="20"/>
              </w:rPr>
              <w:t>г</w:t>
            </w:r>
            <w:r w:rsidRPr="00EC31CE">
              <w:rPr>
                <w:rFonts w:eastAsia="Arial" w:cs="Arial"/>
                <w:spacing w:val="1"/>
                <w:sz w:val="20"/>
                <w:szCs w:val="20"/>
              </w:rPr>
              <w:t>ород</w:t>
            </w:r>
            <w:r w:rsidRPr="00EC31CE">
              <w:rPr>
                <w:rFonts w:eastAsia="Arial" w:cs="Arial"/>
                <w:sz w:val="20"/>
                <w:szCs w:val="20"/>
              </w:rPr>
              <w:t>ице</w:t>
            </w:r>
            <w:proofErr w:type="spellEnd"/>
            <w:r w:rsidRPr="00EC31CE">
              <w:rPr>
                <w:rFonts w:eastAsia="Arial" w:cs="Arial"/>
                <w:spacing w:val="1"/>
                <w:sz w:val="20"/>
                <w:szCs w:val="20"/>
              </w:rPr>
              <w:t xml:space="preserve"> </w:t>
            </w:r>
            <w:r w:rsidRPr="00EC31CE">
              <w:rPr>
                <w:rFonts w:eastAsia="Arial" w:cs="Arial"/>
                <w:sz w:val="20"/>
                <w:szCs w:val="20"/>
              </w:rPr>
              <w:t xml:space="preserve">у </w:t>
            </w:r>
            <w:proofErr w:type="spellStart"/>
            <w:r w:rsidRPr="00EC31CE">
              <w:rPr>
                <w:rFonts w:eastAsia="Arial" w:cs="Arial"/>
                <w:spacing w:val="1"/>
                <w:sz w:val="20"/>
                <w:szCs w:val="20"/>
              </w:rPr>
              <w:t>мј</w:t>
            </w:r>
            <w:r w:rsidRPr="00EC31CE">
              <w:rPr>
                <w:rFonts w:eastAsia="Arial" w:cs="Arial"/>
                <w:spacing w:val="-2"/>
                <w:sz w:val="20"/>
                <w:szCs w:val="20"/>
              </w:rPr>
              <w:t>е</w:t>
            </w:r>
            <w:r w:rsidRPr="00EC31CE">
              <w:rPr>
                <w:rFonts w:eastAsia="Arial" w:cs="Arial"/>
                <w:spacing w:val="1"/>
                <w:sz w:val="20"/>
                <w:szCs w:val="20"/>
              </w:rPr>
              <w:t>с</w:t>
            </w:r>
            <w:r w:rsidRPr="00EC31CE">
              <w:rPr>
                <w:rFonts w:eastAsia="Arial" w:cs="Arial"/>
                <w:spacing w:val="-1"/>
                <w:sz w:val="20"/>
                <w:szCs w:val="20"/>
              </w:rPr>
              <w:t>т</w:t>
            </w:r>
            <w:r w:rsidRPr="00EC31CE">
              <w:rPr>
                <w:rFonts w:eastAsia="Arial" w:cs="Arial"/>
                <w:sz w:val="20"/>
                <w:szCs w:val="20"/>
              </w:rPr>
              <w:t>у</w:t>
            </w:r>
            <w:proofErr w:type="spellEnd"/>
            <w:r w:rsidRPr="00EC31CE">
              <w:rPr>
                <w:rFonts w:eastAsia="Arial" w:cs="Arial"/>
                <w:spacing w:val="1"/>
                <w:sz w:val="20"/>
                <w:szCs w:val="20"/>
              </w:rPr>
              <w:t xml:space="preserve"> </w:t>
            </w:r>
            <w:proofErr w:type="spellStart"/>
            <w:r w:rsidRPr="00EC31CE">
              <w:rPr>
                <w:rFonts w:eastAsia="Arial" w:cs="Arial"/>
                <w:spacing w:val="-4"/>
                <w:sz w:val="20"/>
                <w:szCs w:val="20"/>
              </w:rPr>
              <w:t>М</w:t>
            </w:r>
            <w:r w:rsidRPr="00EC31CE">
              <w:rPr>
                <w:rFonts w:eastAsia="Arial" w:cs="Arial"/>
                <w:spacing w:val="1"/>
                <w:sz w:val="20"/>
                <w:szCs w:val="20"/>
              </w:rPr>
              <w:t>ед</w:t>
            </w:r>
            <w:r w:rsidRPr="00EC31CE">
              <w:rPr>
                <w:rFonts w:eastAsia="Arial" w:cs="Arial"/>
                <w:spacing w:val="-1"/>
                <w:sz w:val="20"/>
                <w:szCs w:val="20"/>
              </w:rPr>
              <w:t>н</w:t>
            </w:r>
            <w:r w:rsidRPr="00EC31CE">
              <w:rPr>
                <w:rFonts w:eastAsia="Arial" w:cs="Arial"/>
                <w:sz w:val="20"/>
                <w:szCs w:val="20"/>
              </w:rPr>
              <w:t>а</w:t>
            </w:r>
            <w:proofErr w:type="spellEnd"/>
          </w:p>
        </w:tc>
      </w:tr>
      <w:tr w:rsidR="00EC31CE" w:rsidRPr="00EC31CE" w14:paraId="6D7405C3" w14:textId="77777777" w:rsidTr="00014A02">
        <w:trPr>
          <w:cnfStyle w:val="000000100000" w:firstRow="0" w:lastRow="0" w:firstColumn="0" w:lastColumn="0" w:oddVBand="0" w:evenVBand="0" w:oddHBand="1" w:evenHBand="0" w:firstRowFirstColumn="0" w:firstRowLastColumn="0" w:lastRowFirstColumn="0" w:lastRowLastColumn="0"/>
          <w:trHeight w:val="2967"/>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2F2F2" w:themeFill="background1" w:themeFillShade="F2"/>
            <w:vAlign w:val="center"/>
          </w:tcPr>
          <w:p w14:paraId="360402AD" w14:textId="77777777" w:rsidR="00EC31CE" w:rsidRPr="00EC31CE" w:rsidRDefault="00EC31CE" w:rsidP="00160621">
            <w:pPr>
              <w:autoSpaceDE w:val="0"/>
              <w:autoSpaceDN w:val="0"/>
              <w:adjustRightInd w:val="0"/>
              <w:spacing w:line="20" w:lineRule="atLeast"/>
              <w:jc w:val="center"/>
              <w:rPr>
                <w:rFonts w:cs="Calibri"/>
                <w:noProof/>
                <w:color w:val="000000"/>
                <w:sz w:val="20"/>
                <w:szCs w:val="20"/>
                <w:lang w:val="sr-Cyrl-BA"/>
              </w:rPr>
            </w:pPr>
            <w:r w:rsidRPr="00EC31CE">
              <w:rPr>
                <w:rFonts w:cs="Calibri"/>
                <w:noProof/>
                <w:color w:val="000000"/>
                <w:sz w:val="20"/>
                <w:szCs w:val="20"/>
                <w:lang w:val="sr-Cyrl-BA"/>
              </w:rPr>
              <w:t>7</w:t>
            </w:r>
          </w:p>
        </w:tc>
        <w:tc>
          <w:tcPr>
            <w:tcW w:w="1735" w:type="dxa"/>
            <w:tcBorders>
              <w:left w:val="none" w:sz="0" w:space="0" w:color="auto"/>
              <w:right w:val="none" w:sz="0" w:space="0" w:color="auto"/>
            </w:tcBorders>
            <w:shd w:val="clear" w:color="auto" w:fill="F2F2F2" w:themeFill="background1" w:themeFillShade="F2"/>
            <w:vAlign w:val="center"/>
          </w:tcPr>
          <w:p w14:paraId="52E77E4A" w14:textId="77777777" w:rsidR="00EC31CE" w:rsidRPr="00EC31CE" w:rsidRDefault="00EC31CE" w:rsidP="00160621">
            <w:pPr>
              <w:spacing w:line="20" w:lineRule="atLeast"/>
              <w:ind w:right="19"/>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о</w:t>
            </w:r>
            <w:r w:rsidRPr="00EC31CE">
              <w:rPr>
                <w:rFonts w:eastAsia="Arial" w:cs="Arial"/>
                <w:sz w:val="20"/>
                <w:szCs w:val="20"/>
              </w:rPr>
              <w:t>к</w:t>
            </w:r>
            <w:r w:rsidRPr="00EC31CE">
              <w:rPr>
                <w:rFonts w:eastAsia="Arial" w:cs="Arial"/>
                <w:spacing w:val="1"/>
                <w:sz w:val="20"/>
                <w:szCs w:val="20"/>
              </w:rPr>
              <w:t>ро</w:t>
            </w:r>
            <w:r w:rsidRPr="00EC31CE">
              <w:rPr>
                <w:rFonts w:eastAsia="Arial" w:cs="Arial"/>
                <w:spacing w:val="-2"/>
                <w:sz w:val="20"/>
                <w:szCs w:val="20"/>
              </w:rPr>
              <w:t>в</w:t>
            </w:r>
            <w:r w:rsidRPr="00EC31CE">
              <w:rPr>
                <w:rFonts w:eastAsia="Arial" w:cs="Arial"/>
                <w:sz w:val="20"/>
                <w:szCs w:val="20"/>
              </w:rPr>
              <w:t>а</w:t>
            </w:r>
            <w:proofErr w:type="spellEnd"/>
            <w:r w:rsidRPr="00EC31CE">
              <w:rPr>
                <w:rFonts w:eastAsia="Arial" w:cs="Arial"/>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рес</w:t>
            </w:r>
            <w:r w:rsidRPr="00EC31CE">
              <w:rPr>
                <w:rFonts w:eastAsia="Arial" w:cs="Arial"/>
                <w:spacing w:val="-2"/>
                <w:sz w:val="20"/>
                <w:szCs w:val="20"/>
              </w:rPr>
              <w:t>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z w:val="20"/>
                <w:szCs w:val="20"/>
              </w:rPr>
              <w:t>Бо</w:t>
            </w:r>
            <w:r w:rsidRPr="00EC31CE">
              <w:rPr>
                <w:rFonts w:eastAsia="Arial" w:cs="Arial"/>
                <w:spacing w:val="-1"/>
                <w:sz w:val="20"/>
                <w:szCs w:val="20"/>
              </w:rPr>
              <w:t>г</w:t>
            </w:r>
            <w:r w:rsidRPr="00EC31CE">
              <w:rPr>
                <w:rFonts w:eastAsia="Arial" w:cs="Arial"/>
                <w:spacing w:val="1"/>
                <w:sz w:val="20"/>
                <w:szCs w:val="20"/>
              </w:rPr>
              <w:t>ород</w:t>
            </w:r>
            <w:r w:rsidRPr="00EC31CE">
              <w:rPr>
                <w:rFonts w:eastAsia="Arial" w:cs="Arial"/>
                <w:sz w:val="20"/>
                <w:szCs w:val="20"/>
              </w:rPr>
              <w:t>иц</w:t>
            </w:r>
            <w:r w:rsidRPr="00EC31CE">
              <w:rPr>
                <w:rFonts w:eastAsia="Arial" w:cs="Arial"/>
                <w:spacing w:val="1"/>
                <w:sz w:val="20"/>
                <w:szCs w:val="20"/>
              </w:rPr>
              <w:t>е</w:t>
            </w:r>
            <w:proofErr w:type="spellEnd"/>
            <w:r w:rsidRPr="00EC31CE">
              <w:rPr>
                <w:rFonts w:eastAsia="Arial" w:cs="Arial"/>
                <w:sz w:val="20"/>
                <w:szCs w:val="20"/>
              </w:rPr>
              <w:t>,</w:t>
            </w:r>
            <w:r w:rsidRPr="00EC31CE">
              <w:rPr>
                <w:rFonts w:eastAsia="Arial" w:cs="Arial"/>
                <w:spacing w:val="-2"/>
                <w:sz w:val="20"/>
                <w:szCs w:val="20"/>
              </w:rPr>
              <w:t xml:space="preserve"> </w:t>
            </w:r>
            <w:proofErr w:type="spellStart"/>
            <w:r w:rsidRPr="00EC31CE">
              <w:rPr>
                <w:rFonts w:eastAsia="Arial" w:cs="Arial"/>
                <w:spacing w:val="1"/>
                <w:sz w:val="20"/>
                <w:szCs w:val="20"/>
              </w:rPr>
              <w:t>с</w:t>
            </w:r>
            <w:r w:rsidRPr="00EC31CE">
              <w:rPr>
                <w:rFonts w:eastAsia="Arial" w:cs="Arial"/>
                <w:spacing w:val="-2"/>
                <w:sz w:val="20"/>
                <w:szCs w:val="20"/>
              </w:rPr>
              <w:t>е</w:t>
            </w:r>
            <w:r w:rsidRPr="00EC31CE">
              <w:rPr>
                <w:rFonts w:eastAsia="Arial" w:cs="Arial"/>
                <w:spacing w:val="1"/>
                <w:sz w:val="20"/>
                <w:szCs w:val="20"/>
              </w:rPr>
              <w:t>л</w:t>
            </w:r>
            <w:r w:rsidRPr="00EC31CE">
              <w:rPr>
                <w:rFonts w:eastAsia="Arial" w:cs="Arial"/>
                <w:sz w:val="20"/>
                <w:szCs w:val="20"/>
              </w:rPr>
              <w:t>о</w:t>
            </w:r>
            <w:proofErr w:type="spellEnd"/>
          </w:p>
          <w:p w14:paraId="15E4B5C0" w14:textId="77777777" w:rsidR="00EC31CE" w:rsidRPr="00EC31CE" w:rsidRDefault="00EC31CE"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П</w:t>
            </w:r>
            <w:r w:rsidRPr="00EC31CE">
              <w:rPr>
                <w:rFonts w:eastAsia="Arial" w:cs="Arial"/>
                <w:spacing w:val="1"/>
                <w:sz w:val="20"/>
                <w:szCs w:val="20"/>
              </w:rPr>
              <w:t>одра</w:t>
            </w:r>
            <w:r w:rsidRPr="00EC31CE">
              <w:rPr>
                <w:rFonts w:eastAsia="Arial" w:cs="Arial"/>
                <w:sz w:val="20"/>
                <w:szCs w:val="20"/>
              </w:rPr>
              <w:t>ш</w:t>
            </w:r>
            <w:r w:rsidRPr="00EC31CE">
              <w:rPr>
                <w:rFonts w:eastAsia="Arial" w:cs="Arial"/>
                <w:spacing w:val="-1"/>
                <w:sz w:val="20"/>
                <w:szCs w:val="20"/>
              </w:rPr>
              <w:t>н</w:t>
            </w:r>
            <w:r w:rsidRPr="00EC31CE">
              <w:rPr>
                <w:rFonts w:eastAsia="Arial" w:cs="Arial"/>
                <w:sz w:val="20"/>
                <w:szCs w:val="20"/>
              </w:rPr>
              <w:t>ица</w:t>
            </w:r>
            <w:proofErr w:type="spellEnd"/>
          </w:p>
        </w:tc>
        <w:tc>
          <w:tcPr>
            <w:tcW w:w="1751" w:type="dxa"/>
            <w:tcBorders>
              <w:left w:val="none" w:sz="0" w:space="0" w:color="auto"/>
              <w:right w:val="none" w:sz="0" w:space="0" w:color="auto"/>
            </w:tcBorders>
            <w:shd w:val="clear" w:color="auto" w:fill="F2F2F2" w:themeFill="background1" w:themeFillShade="F2"/>
            <w:vAlign w:val="center"/>
          </w:tcPr>
          <w:p w14:paraId="021D4A90" w14:textId="77777777" w:rsidR="00EC31CE" w:rsidRPr="00EC31CE" w:rsidRDefault="00EC31CE"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П</w:t>
            </w:r>
            <w:r w:rsidRPr="00EC31CE">
              <w:rPr>
                <w:rFonts w:eastAsia="Arial" w:cs="Arial"/>
                <w:spacing w:val="1"/>
                <w:sz w:val="20"/>
                <w:szCs w:val="20"/>
              </w:rPr>
              <w:t>од</w:t>
            </w:r>
            <w:r w:rsidRPr="00EC31CE">
              <w:rPr>
                <w:rFonts w:eastAsia="Arial" w:cs="Arial"/>
                <w:sz w:val="20"/>
                <w:szCs w:val="20"/>
              </w:rPr>
              <w:t>и</w:t>
            </w:r>
            <w:r w:rsidRPr="00EC31CE">
              <w:rPr>
                <w:rFonts w:eastAsia="Arial" w:cs="Arial"/>
                <w:spacing w:val="-1"/>
                <w:sz w:val="20"/>
                <w:szCs w:val="20"/>
              </w:rPr>
              <w:t>гну</w:t>
            </w:r>
            <w:r w:rsidRPr="00EC31CE">
              <w:rPr>
                <w:rFonts w:eastAsia="Arial" w:cs="Arial"/>
                <w:sz w:val="20"/>
                <w:szCs w:val="20"/>
              </w:rPr>
              <w:t>т</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о</w:t>
            </w:r>
            <w:r w:rsidRPr="00EC31CE">
              <w:rPr>
                <w:rFonts w:eastAsia="Arial" w:cs="Arial"/>
                <w:sz w:val="20"/>
                <w:szCs w:val="20"/>
              </w:rPr>
              <w:t>д</w:t>
            </w:r>
            <w:proofErr w:type="spellEnd"/>
            <w:r w:rsidRPr="00EC31CE">
              <w:rPr>
                <w:rFonts w:eastAsia="Arial" w:cs="Arial"/>
                <w:sz w:val="20"/>
                <w:szCs w:val="20"/>
              </w:rPr>
              <w:t xml:space="preserve"> </w:t>
            </w:r>
            <w:proofErr w:type="spellStart"/>
            <w:r w:rsidRPr="00EC31CE">
              <w:rPr>
                <w:rFonts w:eastAsia="Arial" w:cs="Arial"/>
                <w:spacing w:val="1"/>
                <w:sz w:val="20"/>
                <w:szCs w:val="20"/>
              </w:rPr>
              <w:t>др</w:t>
            </w:r>
            <w:r w:rsidRPr="00EC31CE">
              <w:rPr>
                <w:rFonts w:eastAsia="Arial" w:cs="Arial"/>
                <w:sz w:val="20"/>
                <w:szCs w:val="20"/>
              </w:rPr>
              <w:t>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z w:val="20"/>
                <w:szCs w:val="20"/>
              </w:rPr>
              <w:t>а</w:t>
            </w:r>
            <w:proofErr w:type="spellEnd"/>
            <w:r w:rsidRPr="00EC31CE">
              <w:rPr>
                <w:rFonts w:eastAsia="Arial" w:cs="Arial"/>
                <w:spacing w:val="1"/>
                <w:sz w:val="20"/>
                <w:szCs w:val="20"/>
              </w:rPr>
              <w:t xml:space="preserve"> </w:t>
            </w:r>
            <w:r w:rsidRPr="00EC31CE">
              <w:rPr>
                <w:rFonts w:eastAsia="Arial" w:cs="Arial"/>
                <w:spacing w:val="-1"/>
                <w:sz w:val="20"/>
                <w:szCs w:val="20"/>
              </w:rPr>
              <w:t>1</w:t>
            </w:r>
            <w:r w:rsidRPr="00EC31CE">
              <w:rPr>
                <w:rFonts w:eastAsia="Arial" w:cs="Arial"/>
                <w:spacing w:val="1"/>
                <w:sz w:val="20"/>
                <w:szCs w:val="20"/>
              </w:rPr>
              <w:t>883</w:t>
            </w:r>
            <w:r w:rsidRPr="00EC31CE">
              <w:rPr>
                <w:rFonts w:eastAsia="Arial" w:cs="Arial"/>
                <w:spacing w:val="-2"/>
                <w:sz w:val="20"/>
                <w:szCs w:val="20"/>
              </w:rPr>
              <w:t>.</w:t>
            </w:r>
            <w:r w:rsidRPr="00EC31CE">
              <w:rPr>
                <w:rFonts w:eastAsia="Arial" w:cs="Arial"/>
                <w:sz w:val="20"/>
                <w:szCs w:val="20"/>
              </w:rPr>
              <w:t>,</w:t>
            </w:r>
          </w:p>
        </w:tc>
        <w:tc>
          <w:tcPr>
            <w:tcW w:w="1748" w:type="dxa"/>
            <w:tcBorders>
              <w:left w:val="none" w:sz="0" w:space="0" w:color="auto"/>
              <w:right w:val="none" w:sz="0" w:space="0" w:color="auto"/>
            </w:tcBorders>
            <w:shd w:val="clear" w:color="auto" w:fill="F2F2F2" w:themeFill="background1" w:themeFillShade="F2"/>
            <w:vAlign w:val="center"/>
          </w:tcPr>
          <w:p w14:paraId="38C2388D" w14:textId="77777777" w:rsidR="00EC31CE" w:rsidRPr="00EC31CE" w:rsidRDefault="00EC31CE"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2"/>
                <w:sz w:val="20"/>
                <w:szCs w:val="20"/>
              </w:rPr>
              <w:t>Т</w:t>
            </w:r>
            <w:r w:rsidRPr="00EC31CE">
              <w:rPr>
                <w:rFonts w:eastAsia="Arial" w:cs="Arial"/>
                <w:spacing w:val="1"/>
                <w:sz w:val="20"/>
                <w:szCs w:val="20"/>
              </w:rPr>
              <w:t>е</w:t>
            </w:r>
            <w:r w:rsidRPr="00EC31CE">
              <w:rPr>
                <w:rFonts w:eastAsia="Arial" w:cs="Arial"/>
                <w:sz w:val="20"/>
                <w:szCs w:val="20"/>
              </w:rPr>
              <w:t>к</w:t>
            </w:r>
            <w:r w:rsidRPr="00EC31CE">
              <w:rPr>
                <w:rFonts w:eastAsia="Arial" w:cs="Arial"/>
                <w:spacing w:val="-1"/>
                <w:sz w:val="20"/>
                <w:szCs w:val="20"/>
              </w:rPr>
              <w:t>у</w:t>
            </w:r>
            <w:r w:rsidRPr="00EC31CE">
              <w:rPr>
                <w:rFonts w:eastAsia="Arial" w:cs="Arial"/>
                <w:spacing w:val="1"/>
                <w:sz w:val="20"/>
                <w:szCs w:val="20"/>
              </w:rPr>
              <w:t>ћ</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одр</w:t>
            </w:r>
            <w:r w:rsidRPr="00EC31CE">
              <w:rPr>
                <w:rFonts w:eastAsia="Arial" w:cs="Arial"/>
                <w:sz w:val="20"/>
                <w:szCs w:val="20"/>
              </w:rPr>
              <w:t>жа</w:t>
            </w:r>
            <w:r w:rsidRPr="00EC31CE">
              <w:rPr>
                <w:rFonts w:eastAsia="Arial" w:cs="Arial"/>
                <w:spacing w:val="1"/>
                <w:sz w:val="20"/>
                <w:szCs w:val="20"/>
              </w:rPr>
              <w:t>ва</w:t>
            </w:r>
            <w:r w:rsidRPr="00EC31CE">
              <w:rPr>
                <w:rFonts w:eastAsia="Arial" w:cs="Arial"/>
                <w:spacing w:val="-2"/>
                <w:sz w:val="20"/>
                <w:szCs w:val="20"/>
              </w:rPr>
              <w:t>њ</w:t>
            </w:r>
            <w:r w:rsidRPr="00EC31CE">
              <w:rPr>
                <w:rFonts w:eastAsia="Arial" w:cs="Arial"/>
                <w:sz w:val="20"/>
                <w:szCs w:val="20"/>
              </w:rPr>
              <w:t>е</w:t>
            </w:r>
            <w:proofErr w:type="spellEnd"/>
          </w:p>
        </w:tc>
        <w:tc>
          <w:tcPr>
            <w:tcW w:w="1861" w:type="dxa"/>
            <w:tcBorders>
              <w:left w:val="none" w:sz="0" w:space="0" w:color="auto"/>
              <w:right w:val="none" w:sz="0" w:space="0" w:color="auto"/>
            </w:tcBorders>
            <w:shd w:val="clear" w:color="auto" w:fill="F2F2F2" w:themeFill="background1" w:themeFillShade="F2"/>
            <w:vAlign w:val="center"/>
          </w:tcPr>
          <w:p w14:paraId="0E004295" w14:textId="77777777" w:rsidR="00EC31CE" w:rsidRPr="00EC31CE" w:rsidRDefault="00EC31CE" w:rsidP="00160621">
            <w:pPr>
              <w:spacing w:line="20" w:lineRule="atLeast"/>
              <w:ind w:right="5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EC31CE">
              <w:rPr>
                <w:rFonts w:eastAsia="Arial" w:cs="Arial"/>
                <w:spacing w:val="1"/>
                <w:sz w:val="20"/>
                <w:szCs w:val="20"/>
              </w:rPr>
              <w:t>1972</w:t>
            </w:r>
            <w:r w:rsidRPr="00EC31CE">
              <w:rPr>
                <w:rFonts w:eastAsia="Arial" w:cs="Arial"/>
                <w:sz w:val="20"/>
                <w:szCs w:val="20"/>
              </w:rPr>
              <w:t>.</w:t>
            </w:r>
            <w:r w:rsidRPr="00EC31CE">
              <w:rPr>
                <w:rFonts w:eastAsia="Arial" w:cs="Arial"/>
                <w:spacing w:val="2"/>
                <w:sz w:val="20"/>
                <w:szCs w:val="20"/>
              </w:rPr>
              <w:t xml:space="preserve"> </w:t>
            </w:r>
            <w:proofErr w:type="spellStart"/>
            <w:r w:rsidRPr="00EC31CE">
              <w:rPr>
                <w:rFonts w:eastAsia="Arial" w:cs="Arial"/>
                <w:spacing w:val="-1"/>
                <w:sz w:val="20"/>
                <w:szCs w:val="20"/>
              </w:rPr>
              <w:t>г</w:t>
            </w:r>
            <w:r w:rsidRPr="00EC31CE">
              <w:rPr>
                <w:rFonts w:eastAsia="Arial" w:cs="Arial"/>
                <w:spacing w:val="-2"/>
                <w:sz w:val="20"/>
                <w:szCs w:val="20"/>
              </w:rPr>
              <w:t>о</w:t>
            </w:r>
            <w:r w:rsidRPr="00EC31CE">
              <w:rPr>
                <w:rFonts w:eastAsia="Arial" w:cs="Arial"/>
                <w:spacing w:val="1"/>
                <w:sz w:val="20"/>
                <w:szCs w:val="20"/>
              </w:rPr>
              <w:t>д</w:t>
            </w:r>
            <w:r w:rsidRPr="00EC31CE">
              <w:rPr>
                <w:rFonts w:eastAsia="Arial" w:cs="Arial"/>
                <w:sz w:val="20"/>
                <w:szCs w:val="20"/>
              </w:rPr>
              <w:t>и</w:t>
            </w:r>
            <w:r w:rsidRPr="00EC31CE">
              <w:rPr>
                <w:rFonts w:eastAsia="Arial" w:cs="Arial"/>
                <w:spacing w:val="-1"/>
                <w:sz w:val="20"/>
                <w:szCs w:val="20"/>
              </w:rPr>
              <w:t>н</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pacing w:val="1"/>
                <w:sz w:val="20"/>
                <w:szCs w:val="20"/>
              </w:rPr>
              <w:t>по</w:t>
            </w:r>
            <w:r w:rsidRPr="00EC31CE">
              <w:rPr>
                <w:rFonts w:eastAsia="Arial" w:cs="Arial"/>
                <w:sz w:val="20"/>
                <w:szCs w:val="20"/>
              </w:rPr>
              <w:t>че</w:t>
            </w:r>
            <w:r w:rsidRPr="00EC31CE">
              <w:rPr>
                <w:rFonts w:eastAsia="Arial" w:cs="Arial"/>
                <w:spacing w:val="1"/>
                <w:sz w:val="20"/>
                <w:szCs w:val="20"/>
              </w:rPr>
              <w:t>л</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z w:val="20"/>
                <w:szCs w:val="20"/>
              </w:rPr>
              <w:t>и</w:t>
            </w:r>
            <w:r w:rsidRPr="00EC31CE">
              <w:rPr>
                <w:rFonts w:eastAsia="Arial" w:cs="Arial"/>
                <w:spacing w:val="-1"/>
                <w:sz w:val="20"/>
                <w:szCs w:val="20"/>
              </w:rPr>
              <w:t>зг</w:t>
            </w:r>
            <w:r w:rsidRPr="00EC31CE">
              <w:rPr>
                <w:rFonts w:eastAsia="Arial" w:cs="Arial"/>
                <w:spacing w:val="1"/>
                <w:sz w:val="20"/>
                <w:szCs w:val="20"/>
              </w:rPr>
              <w:t>рад</w:t>
            </w:r>
            <w:r w:rsidRPr="00EC31CE">
              <w:rPr>
                <w:rFonts w:eastAsia="Arial" w:cs="Arial"/>
                <w:sz w:val="20"/>
                <w:szCs w:val="20"/>
              </w:rPr>
              <w:t>ња</w:t>
            </w:r>
            <w:proofErr w:type="spellEnd"/>
          </w:p>
          <w:p w14:paraId="3B0711F1" w14:textId="77777777" w:rsidR="00EC31CE" w:rsidRPr="00EC31CE" w:rsidRDefault="00EC31CE" w:rsidP="00160621">
            <w:pPr>
              <w:spacing w:line="20" w:lineRule="atLeast"/>
              <w:ind w:left="26" w:right="64"/>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1"/>
                <w:sz w:val="20"/>
                <w:szCs w:val="20"/>
              </w:rPr>
              <w:t>н</w:t>
            </w:r>
            <w:r w:rsidRPr="00EC31CE">
              <w:rPr>
                <w:rFonts w:eastAsia="Arial" w:cs="Arial"/>
                <w:spacing w:val="1"/>
                <w:sz w:val="20"/>
                <w:szCs w:val="20"/>
              </w:rPr>
              <w:t>о</w:t>
            </w:r>
            <w:r w:rsidRPr="00EC31CE">
              <w:rPr>
                <w:rFonts w:eastAsia="Arial" w:cs="Arial"/>
                <w:sz w:val="20"/>
                <w:szCs w:val="20"/>
              </w:rPr>
              <w:t>в</w:t>
            </w:r>
            <w:r w:rsidRPr="00EC31CE">
              <w:rPr>
                <w:rFonts w:eastAsia="Arial" w:cs="Arial"/>
                <w:spacing w:val="1"/>
                <w:sz w:val="20"/>
                <w:szCs w:val="20"/>
              </w:rPr>
              <w:t>о</w:t>
            </w:r>
            <w:r w:rsidRPr="00EC31CE">
              <w:rPr>
                <w:rFonts w:eastAsia="Arial" w:cs="Arial"/>
                <w:sz w:val="20"/>
                <w:szCs w:val="20"/>
              </w:rPr>
              <w:t>г</w:t>
            </w:r>
            <w:proofErr w:type="spellEnd"/>
            <w:r w:rsidRPr="00EC31CE">
              <w:rPr>
                <w:rFonts w:eastAsia="Arial" w:cs="Arial"/>
                <w:spacing w:val="-1"/>
                <w:sz w:val="20"/>
                <w:szCs w:val="20"/>
              </w:rPr>
              <w:t xml:space="preserve"> </w:t>
            </w:r>
            <w:proofErr w:type="spellStart"/>
            <w:r w:rsidRPr="00EC31CE">
              <w:rPr>
                <w:rFonts w:eastAsia="Arial" w:cs="Arial"/>
                <w:spacing w:val="-2"/>
                <w:sz w:val="20"/>
                <w:szCs w:val="20"/>
              </w:rPr>
              <w:t>Х</w:t>
            </w:r>
            <w:r w:rsidRPr="00EC31CE">
              <w:rPr>
                <w:rFonts w:eastAsia="Arial" w:cs="Arial"/>
                <w:spacing w:val="1"/>
                <w:sz w:val="20"/>
                <w:szCs w:val="20"/>
              </w:rPr>
              <w:t>рам</w:t>
            </w:r>
            <w:r w:rsidRPr="00EC31CE">
              <w:rPr>
                <w:rFonts w:eastAsia="Arial" w:cs="Arial"/>
                <w:sz w:val="20"/>
                <w:szCs w:val="20"/>
              </w:rPr>
              <w:t>а</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о</w:t>
            </w:r>
            <w:r w:rsidRPr="00EC31CE">
              <w:rPr>
                <w:rFonts w:eastAsia="Arial" w:cs="Arial"/>
                <w:sz w:val="20"/>
                <w:szCs w:val="20"/>
              </w:rPr>
              <w:t>ко</w:t>
            </w:r>
            <w:proofErr w:type="spellEnd"/>
            <w:r w:rsidRPr="00EC31CE">
              <w:rPr>
                <w:rFonts w:eastAsia="Arial" w:cs="Arial"/>
                <w:sz w:val="20"/>
                <w:szCs w:val="20"/>
                <w:lang w:val="sr-Cyrl-BA"/>
              </w:rPr>
              <w:t xml:space="preserve"> </w:t>
            </w:r>
            <w:proofErr w:type="spellStart"/>
            <w:r w:rsidRPr="00EC31CE">
              <w:rPr>
                <w:rFonts w:eastAsia="Arial" w:cs="Arial"/>
                <w:spacing w:val="-1"/>
                <w:sz w:val="20"/>
                <w:szCs w:val="20"/>
              </w:rPr>
              <w:t>н</w:t>
            </w:r>
            <w:r w:rsidRPr="00EC31CE">
              <w:rPr>
                <w:rFonts w:eastAsia="Arial" w:cs="Arial"/>
                <w:spacing w:val="1"/>
                <w:sz w:val="20"/>
                <w:szCs w:val="20"/>
              </w:rPr>
              <w:t>о</w:t>
            </w:r>
            <w:r w:rsidRPr="00EC31CE">
              <w:rPr>
                <w:rFonts w:eastAsia="Arial" w:cs="Arial"/>
                <w:sz w:val="20"/>
                <w:szCs w:val="20"/>
              </w:rPr>
              <w:t>в</w:t>
            </w:r>
            <w:r w:rsidRPr="00EC31CE">
              <w:rPr>
                <w:rFonts w:eastAsia="Arial" w:cs="Arial"/>
                <w:spacing w:val="1"/>
                <w:sz w:val="20"/>
                <w:szCs w:val="20"/>
              </w:rPr>
              <w:t>о</w:t>
            </w:r>
            <w:r w:rsidRPr="00EC31CE">
              <w:rPr>
                <w:rFonts w:eastAsia="Arial" w:cs="Arial"/>
                <w:spacing w:val="-1"/>
                <w:sz w:val="20"/>
                <w:szCs w:val="20"/>
              </w:rPr>
              <w:t>г</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z w:val="20"/>
                <w:szCs w:val="20"/>
              </w:rPr>
              <w:t>к</w:t>
            </w:r>
            <w:r w:rsidRPr="00EC31CE">
              <w:rPr>
                <w:rFonts w:eastAsia="Arial" w:cs="Arial"/>
                <w:spacing w:val="1"/>
                <w:sz w:val="20"/>
                <w:szCs w:val="20"/>
              </w:rPr>
              <w:t>ој</w:t>
            </w:r>
            <w:r w:rsidRPr="00EC31CE">
              <w:rPr>
                <w:rFonts w:eastAsia="Arial" w:cs="Arial"/>
                <w:sz w:val="20"/>
                <w:szCs w:val="20"/>
              </w:rPr>
              <w:t>и</w:t>
            </w:r>
            <w:proofErr w:type="spellEnd"/>
            <w:r w:rsidRPr="00EC31CE">
              <w:rPr>
                <w:rFonts w:eastAsia="Arial" w:cs="Arial"/>
                <w:spacing w:val="-2"/>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z w:val="20"/>
                <w:szCs w:val="20"/>
              </w:rPr>
              <w:t>к</w:t>
            </w:r>
            <w:r w:rsidRPr="00EC31CE">
              <w:rPr>
                <w:rFonts w:eastAsia="Arial" w:cs="Arial"/>
                <w:spacing w:val="1"/>
                <w:sz w:val="20"/>
                <w:szCs w:val="20"/>
              </w:rPr>
              <w:t>ас</w:t>
            </w:r>
            <w:r w:rsidRPr="00EC31CE">
              <w:rPr>
                <w:rFonts w:eastAsia="Arial" w:cs="Arial"/>
                <w:spacing w:val="-1"/>
                <w:sz w:val="20"/>
                <w:szCs w:val="20"/>
              </w:rPr>
              <w:t>н</w:t>
            </w:r>
            <w:r w:rsidRPr="00EC31CE">
              <w:rPr>
                <w:rFonts w:eastAsia="Arial" w:cs="Arial"/>
                <w:sz w:val="20"/>
                <w:szCs w:val="20"/>
              </w:rPr>
              <w:t>и</w:t>
            </w:r>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ср</w:t>
            </w:r>
            <w:r w:rsidRPr="00EC31CE">
              <w:rPr>
                <w:rFonts w:eastAsia="Arial" w:cs="Arial"/>
                <w:spacing w:val="-1"/>
                <w:sz w:val="20"/>
                <w:szCs w:val="20"/>
              </w:rPr>
              <w:t>у</w:t>
            </w:r>
            <w:r w:rsidRPr="00EC31CE">
              <w:rPr>
                <w:rFonts w:eastAsia="Arial" w:cs="Arial"/>
                <w:sz w:val="20"/>
                <w:szCs w:val="20"/>
              </w:rPr>
              <w:t>ше</w:t>
            </w:r>
            <w:r w:rsidRPr="00EC31CE">
              <w:rPr>
                <w:rFonts w:eastAsia="Arial" w:cs="Arial"/>
                <w:spacing w:val="-1"/>
                <w:sz w:val="20"/>
                <w:szCs w:val="20"/>
              </w:rPr>
              <w:t>н</w:t>
            </w:r>
            <w:proofErr w:type="spellEnd"/>
            <w:r w:rsidRPr="00EC31CE">
              <w:rPr>
                <w:rFonts w:eastAsia="Arial" w:cs="Arial"/>
                <w:sz w:val="20"/>
                <w:szCs w:val="20"/>
              </w:rPr>
              <w:t>.</w:t>
            </w:r>
          </w:p>
          <w:p w14:paraId="19480CCA" w14:textId="77777777" w:rsidR="00EC31CE" w:rsidRPr="00EC31CE" w:rsidRDefault="00EC31CE" w:rsidP="00160621">
            <w:pPr>
              <w:spacing w:line="20" w:lineRule="atLeast"/>
              <w:ind w:left="6" w:right="45"/>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pacing w:val="1"/>
                <w:sz w:val="20"/>
                <w:szCs w:val="20"/>
              </w:rPr>
              <w:t xml:space="preserve"> </w:t>
            </w:r>
            <w:proofErr w:type="spellStart"/>
            <w:r w:rsidRPr="00EC31CE">
              <w:rPr>
                <w:rFonts w:eastAsia="Arial" w:cs="Arial"/>
                <w:sz w:val="20"/>
                <w:szCs w:val="20"/>
              </w:rPr>
              <w:t>за</w:t>
            </w:r>
            <w:r w:rsidRPr="00EC31CE">
              <w:rPr>
                <w:rFonts w:eastAsia="Arial" w:cs="Arial"/>
                <w:spacing w:val="1"/>
                <w:sz w:val="20"/>
                <w:szCs w:val="20"/>
              </w:rPr>
              <w:t>вр</w:t>
            </w:r>
            <w:r w:rsidRPr="00EC31CE">
              <w:rPr>
                <w:rFonts w:eastAsia="Arial" w:cs="Arial"/>
                <w:sz w:val="20"/>
                <w:szCs w:val="20"/>
              </w:rPr>
              <w:t>шен</w:t>
            </w:r>
            <w:proofErr w:type="spellEnd"/>
          </w:p>
          <w:p w14:paraId="7C1F6ABC" w14:textId="77777777" w:rsidR="00EC31CE" w:rsidRPr="00EC31CE" w:rsidRDefault="00EC31CE" w:rsidP="00160621">
            <w:pPr>
              <w:spacing w:line="20" w:lineRule="atLeast"/>
              <w:ind w:left="50" w:right="84"/>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EC31CE">
              <w:rPr>
                <w:rFonts w:eastAsia="Arial" w:cs="Arial"/>
                <w:spacing w:val="1"/>
                <w:sz w:val="20"/>
                <w:szCs w:val="20"/>
              </w:rPr>
              <w:t>1990</w:t>
            </w:r>
            <w:r w:rsidRPr="00EC31CE">
              <w:rPr>
                <w:rFonts w:eastAsia="Arial" w:cs="Arial"/>
                <w:sz w:val="20"/>
                <w:szCs w:val="20"/>
              </w:rPr>
              <w:t>.</w:t>
            </w:r>
            <w:r w:rsidRPr="00EC31CE">
              <w:rPr>
                <w:rFonts w:eastAsia="Arial" w:cs="Arial"/>
                <w:spacing w:val="-1"/>
                <w:sz w:val="20"/>
                <w:szCs w:val="20"/>
              </w:rPr>
              <w:t>г</w:t>
            </w:r>
            <w:r w:rsidRPr="00EC31CE">
              <w:rPr>
                <w:rFonts w:eastAsia="Arial" w:cs="Arial"/>
                <w:spacing w:val="1"/>
                <w:sz w:val="20"/>
                <w:szCs w:val="20"/>
              </w:rPr>
              <w:t>о</w:t>
            </w:r>
            <w:r w:rsidRPr="00EC31CE">
              <w:rPr>
                <w:rFonts w:eastAsia="Arial" w:cs="Arial"/>
                <w:spacing w:val="-2"/>
                <w:sz w:val="20"/>
                <w:szCs w:val="20"/>
              </w:rPr>
              <w:t>д</w:t>
            </w:r>
            <w:r w:rsidRPr="00EC31CE">
              <w:rPr>
                <w:rFonts w:eastAsia="Arial" w:cs="Arial"/>
                <w:sz w:val="20"/>
                <w:szCs w:val="20"/>
              </w:rPr>
              <w:t>.</w:t>
            </w:r>
            <w:r w:rsidRPr="00EC31CE">
              <w:rPr>
                <w:rFonts w:eastAsia="Arial" w:cs="Arial"/>
                <w:spacing w:val="2"/>
                <w:sz w:val="20"/>
                <w:szCs w:val="20"/>
              </w:rPr>
              <w:t xml:space="preserve"> </w:t>
            </w:r>
            <w:r w:rsidRPr="00EC31CE">
              <w:rPr>
                <w:rFonts w:eastAsia="Arial" w:cs="Arial"/>
                <w:sz w:val="20"/>
                <w:szCs w:val="20"/>
              </w:rPr>
              <w:t>У</w:t>
            </w:r>
            <w:r w:rsidRPr="00EC31CE">
              <w:rPr>
                <w:rFonts w:eastAsia="Arial" w:cs="Arial"/>
                <w:spacing w:val="1"/>
                <w:sz w:val="20"/>
                <w:szCs w:val="20"/>
              </w:rPr>
              <w:t xml:space="preserve"> </w:t>
            </w:r>
            <w:proofErr w:type="spellStart"/>
            <w:r w:rsidRPr="00EC31CE">
              <w:rPr>
                <w:rFonts w:eastAsia="Arial" w:cs="Arial"/>
                <w:sz w:val="20"/>
                <w:szCs w:val="20"/>
              </w:rPr>
              <w:t>току</w:t>
            </w:r>
            <w:proofErr w:type="spellEnd"/>
          </w:p>
          <w:p w14:paraId="5C4EA7D4" w14:textId="77777777" w:rsidR="00EC31CE" w:rsidRPr="00EC31CE" w:rsidRDefault="00EC31CE" w:rsidP="00160621">
            <w:pPr>
              <w:spacing w:line="20" w:lineRule="atLeast"/>
              <w:ind w:left="28" w:right="69" w:firstLine="5"/>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EC31CE">
              <w:rPr>
                <w:rFonts w:eastAsia="Arial" w:cs="Arial"/>
                <w:spacing w:val="1"/>
                <w:sz w:val="20"/>
                <w:szCs w:val="20"/>
              </w:rPr>
              <w:t>1995</w:t>
            </w:r>
            <w:r w:rsidRPr="00EC31CE">
              <w:rPr>
                <w:rFonts w:eastAsia="Arial" w:cs="Arial"/>
                <w:sz w:val="20"/>
                <w:szCs w:val="20"/>
              </w:rPr>
              <w:t>.</w:t>
            </w:r>
            <w:r w:rsidRPr="00EC31CE">
              <w:rPr>
                <w:rFonts w:eastAsia="Arial" w:cs="Arial"/>
                <w:spacing w:val="-1"/>
                <w:sz w:val="20"/>
                <w:szCs w:val="20"/>
              </w:rPr>
              <w:t>г</w:t>
            </w:r>
            <w:r w:rsidRPr="00EC31CE">
              <w:rPr>
                <w:rFonts w:eastAsia="Arial" w:cs="Arial"/>
                <w:spacing w:val="1"/>
                <w:sz w:val="20"/>
                <w:szCs w:val="20"/>
              </w:rPr>
              <w:t>о</w:t>
            </w:r>
            <w:r w:rsidRPr="00EC31CE">
              <w:rPr>
                <w:rFonts w:eastAsia="Arial" w:cs="Arial"/>
                <w:spacing w:val="-2"/>
                <w:sz w:val="20"/>
                <w:szCs w:val="20"/>
              </w:rPr>
              <w:t>д</w:t>
            </w:r>
            <w:r w:rsidRPr="00EC31CE">
              <w:rPr>
                <w:rFonts w:eastAsia="Arial" w:cs="Arial"/>
                <w:sz w:val="20"/>
                <w:szCs w:val="20"/>
              </w:rPr>
              <w:t xml:space="preserve">. </w:t>
            </w:r>
            <w:proofErr w:type="spellStart"/>
            <w:r w:rsidRPr="00EC31CE">
              <w:rPr>
                <w:rFonts w:eastAsia="Arial" w:cs="Arial"/>
                <w:spacing w:val="1"/>
                <w:sz w:val="20"/>
                <w:szCs w:val="20"/>
              </w:rPr>
              <w:t>о</w:t>
            </w:r>
            <w:r w:rsidRPr="00EC31CE">
              <w:rPr>
                <w:rFonts w:eastAsia="Arial" w:cs="Arial"/>
                <w:sz w:val="20"/>
                <w:szCs w:val="20"/>
              </w:rPr>
              <w:t>ш</w:t>
            </w:r>
            <w:r w:rsidRPr="00EC31CE">
              <w:rPr>
                <w:rFonts w:eastAsia="Arial" w:cs="Arial"/>
                <w:spacing w:val="-1"/>
                <w:sz w:val="20"/>
                <w:szCs w:val="20"/>
              </w:rPr>
              <w:t>т</w:t>
            </w:r>
            <w:r w:rsidRPr="00EC31CE">
              <w:rPr>
                <w:rFonts w:eastAsia="Arial" w:cs="Arial"/>
                <w:spacing w:val="1"/>
                <w:sz w:val="20"/>
                <w:szCs w:val="20"/>
              </w:rPr>
              <w:t>еће</w:t>
            </w:r>
            <w:r w:rsidRPr="00EC31CE">
              <w:rPr>
                <w:rFonts w:eastAsia="Arial" w:cs="Arial"/>
                <w:spacing w:val="-1"/>
                <w:sz w:val="20"/>
                <w:szCs w:val="20"/>
              </w:rPr>
              <w:t>н</w:t>
            </w:r>
            <w:proofErr w:type="spellEnd"/>
            <w:r w:rsidRPr="00EC31CE">
              <w:rPr>
                <w:rFonts w:eastAsia="Arial" w:cs="Arial"/>
                <w:sz w:val="20"/>
                <w:szCs w:val="20"/>
              </w:rPr>
              <w:t>,</w:t>
            </w:r>
            <w:r w:rsidRPr="00EC31CE">
              <w:rPr>
                <w:rFonts w:eastAsia="Arial" w:cs="Arial"/>
                <w:spacing w:val="1"/>
                <w:sz w:val="20"/>
                <w:szCs w:val="20"/>
              </w:rPr>
              <w:t xml:space="preserve"> </w:t>
            </w:r>
            <w:proofErr w:type="spellStart"/>
            <w:r w:rsidRPr="00EC31CE">
              <w:rPr>
                <w:rFonts w:eastAsia="Arial" w:cs="Arial"/>
                <w:sz w:val="20"/>
                <w:szCs w:val="20"/>
              </w:rPr>
              <w:t>к</w:t>
            </w:r>
            <w:r w:rsidRPr="00EC31CE">
              <w:rPr>
                <w:rFonts w:eastAsia="Arial" w:cs="Arial"/>
                <w:spacing w:val="1"/>
                <w:sz w:val="20"/>
                <w:szCs w:val="20"/>
              </w:rPr>
              <w:t>о</w:t>
            </w:r>
            <w:r w:rsidRPr="00EC31CE">
              <w:rPr>
                <w:rFonts w:eastAsia="Arial" w:cs="Arial"/>
                <w:spacing w:val="-2"/>
                <w:sz w:val="20"/>
                <w:szCs w:val="20"/>
              </w:rPr>
              <w:t>ј</w:t>
            </w:r>
            <w:r w:rsidRPr="00EC31CE">
              <w:rPr>
                <w:rFonts w:eastAsia="Arial" w:cs="Arial"/>
                <w:spacing w:val="1"/>
                <w:sz w:val="20"/>
                <w:szCs w:val="20"/>
              </w:rPr>
              <w:t>е</w:t>
            </w:r>
            <w:r w:rsidRPr="00EC31CE">
              <w:rPr>
                <w:rFonts w:eastAsia="Arial" w:cs="Arial"/>
                <w:sz w:val="20"/>
                <w:szCs w:val="20"/>
              </w:rPr>
              <w:t>г</w:t>
            </w:r>
            <w:proofErr w:type="spellEnd"/>
            <w:r w:rsidRPr="00EC31CE">
              <w:rPr>
                <w:rFonts w:eastAsia="Arial" w:cs="Arial"/>
                <w:spacing w:val="-1"/>
                <w:sz w:val="20"/>
                <w:szCs w:val="20"/>
              </w:rPr>
              <w:t xml:space="preserve"> </w:t>
            </w:r>
            <w:proofErr w:type="spellStart"/>
            <w:r w:rsidRPr="00EC31CE">
              <w:rPr>
                <w:rFonts w:eastAsia="Arial" w:cs="Arial"/>
                <w:spacing w:val="1"/>
                <w:sz w:val="20"/>
                <w:szCs w:val="20"/>
              </w:rPr>
              <w:t>ј</w:t>
            </w:r>
            <w:r w:rsidRPr="00EC31CE">
              <w:rPr>
                <w:rFonts w:eastAsia="Arial" w:cs="Arial"/>
                <w:sz w:val="20"/>
                <w:szCs w:val="20"/>
              </w:rPr>
              <w:t>е</w:t>
            </w:r>
            <w:proofErr w:type="spellEnd"/>
            <w:r w:rsidRPr="00EC31CE">
              <w:rPr>
                <w:rFonts w:eastAsia="Arial" w:cs="Arial"/>
                <w:sz w:val="20"/>
                <w:szCs w:val="20"/>
                <w:lang w:val="sr-Cyrl-BA"/>
              </w:rPr>
              <w:t xml:space="preserve"> </w:t>
            </w:r>
            <w:proofErr w:type="spellStart"/>
            <w:r w:rsidRPr="00EC31CE">
              <w:rPr>
                <w:rFonts w:eastAsia="Arial" w:cs="Arial"/>
                <w:sz w:val="20"/>
                <w:szCs w:val="20"/>
              </w:rPr>
              <w:t>Вл</w:t>
            </w:r>
            <w:r w:rsidRPr="00EC31CE">
              <w:rPr>
                <w:rFonts w:eastAsia="Arial" w:cs="Arial"/>
                <w:spacing w:val="1"/>
                <w:sz w:val="20"/>
                <w:szCs w:val="20"/>
              </w:rPr>
              <w:t>ад</w:t>
            </w:r>
            <w:r w:rsidRPr="00EC31CE">
              <w:rPr>
                <w:rFonts w:eastAsia="Arial" w:cs="Arial"/>
                <w:sz w:val="20"/>
                <w:szCs w:val="20"/>
              </w:rPr>
              <w:t>ика</w:t>
            </w:r>
            <w:proofErr w:type="spellEnd"/>
            <w:r w:rsidRPr="00EC31CE">
              <w:rPr>
                <w:rFonts w:eastAsia="Arial" w:cs="Arial"/>
                <w:spacing w:val="1"/>
                <w:sz w:val="20"/>
                <w:szCs w:val="20"/>
              </w:rPr>
              <w:t xml:space="preserve"> </w:t>
            </w:r>
            <w:proofErr w:type="spellStart"/>
            <w:r w:rsidRPr="00EC31CE">
              <w:rPr>
                <w:rFonts w:eastAsia="Arial" w:cs="Arial"/>
                <w:spacing w:val="-2"/>
                <w:sz w:val="20"/>
                <w:szCs w:val="20"/>
              </w:rPr>
              <w:t>б</w:t>
            </w:r>
            <w:r w:rsidRPr="00EC31CE">
              <w:rPr>
                <w:rFonts w:eastAsia="Arial" w:cs="Arial"/>
                <w:sz w:val="20"/>
                <w:szCs w:val="20"/>
              </w:rPr>
              <w:t>и</w:t>
            </w:r>
            <w:r w:rsidRPr="00EC31CE">
              <w:rPr>
                <w:rFonts w:eastAsia="Arial" w:cs="Arial"/>
                <w:spacing w:val="-3"/>
                <w:sz w:val="20"/>
                <w:szCs w:val="20"/>
              </w:rPr>
              <w:t>х</w:t>
            </w:r>
            <w:r w:rsidRPr="00EC31CE">
              <w:rPr>
                <w:rFonts w:eastAsia="Arial" w:cs="Arial"/>
                <w:spacing w:val="1"/>
                <w:sz w:val="20"/>
                <w:szCs w:val="20"/>
              </w:rPr>
              <w:t>аћ</w:t>
            </w:r>
            <w:r w:rsidRPr="00EC31CE">
              <w:rPr>
                <w:rFonts w:eastAsia="Arial" w:cs="Arial"/>
                <w:sz w:val="20"/>
                <w:szCs w:val="20"/>
              </w:rPr>
              <w:t>к</w:t>
            </w:r>
            <w:r w:rsidRPr="00EC31CE">
              <w:rPr>
                <w:rFonts w:eastAsia="Arial" w:cs="Arial"/>
                <w:spacing w:val="3"/>
                <w:sz w:val="20"/>
                <w:szCs w:val="20"/>
              </w:rPr>
              <w:t>о</w:t>
            </w:r>
            <w:proofErr w:type="spellEnd"/>
            <w:r w:rsidRPr="00EC31CE">
              <w:rPr>
                <w:rFonts w:eastAsia="Arial" w:cs="Arial"/>
                <w:sz w:val="20"/>
                <w:szCs w:val="20"/>
              </w:rPr>
              <w:t xml:space="preserve">- </w:t>
            </w:r>
            <w:proofErr w:type="spellStart"/>
            <w:r w:rsidRPr="00EC31CE">
              <w:rPr>
                <w:rFonts w:eastAsia="Arial" w:cs="Arial"/>
                <w:spacing w:val="1"/>
                <w:sz w:val="20"/>
                <w:szCs w:val="20"/>
              </w:rPr>
              <w:t>пе</w:t>
            </w:r>
            <w:r w:rsidRPr="00EC31CE">
              <w:rPr>
                <w:rFonts w:eastAsia="Arial" w:cs="Arial"/>
                <w:spacing w:val="-1"/>
                <w:sz w:val="20"/>
                <w:szCs w:val="20"/>
              </w:rPr>
              <w:t>т</w:t>
            </w:r>
            <w:r w:rsidRPr="00EC31CE">
              <w:rPr>
                <w:rFonts w:eastAsia="Arial" w:cs="Arial"/>
                <w:spacing w:val="1"/>
                <w:sz w:val="20"/>
                <w:szCs w:val="20"/>
              </w:rPr>
              <w:t>ро</w:t>
            </w:r>
            <w:r w:rsidRPr="00EC31CE">
              <w:rPr>
                <w:rFonts w:eastAsia="Arial" w:cs="Arial"/>
                <w:sz w:val="20"/>
                <w:szCs w:val="20"/>
              </w:rPr>
              <w:t>в</w:t>
            </w:r>
            <w:r w:rsidRPr="00EC31CE">
              <w:rPr>
                <w:rFonts w:eastAsia="Arial" w:cs="Arial"/>
                <w:spacing w:val="1"/>
                <w:sz w:val="20"/>
                <w:szCs w:val="20"/>
              </w:rPr>
              <w:t>а</w:t>
            </w:r>
            <w:r w:rsidRPr="00EC31CE">
              <w:rPr>
                <w:rFonts w:eastAsia="Arial" w:cs="Arial"/>
                <w:sz w:val="20"/>
                <w:szCs w:val="20"/>
              </w:rPr>
              <w:t>ч</w:t>
            </w:r>
            <w:r w:rsidRPr="00EC31CE">
              <w:rPr>
                <w:rFonts w:eastAsia="Arial" w:cs="Arial"/>
                <w:spacing w:val="-2"/>
                <w:sz w:val="20"/>
                <w:szCs w:val="20"/>
              </w:rPr>
              <w:t>к</w:t>
            </w:r>
            <w:r w:rsidRPr="00EC31CE">
              <w:rPr>
                <w:rFonts w:eastAsia="Arial" w:cs="Arial"/>
                <w:sz w:val="20"/>
                <w:szCs w:val="20"/>
              </w:rPr>
              <w:t>и</w:t>
            </w:r>
            <w:proofErr w:type="spellEnd"/>
            <w:r w:rsidRPr="00EC31CE">
              <w:rPr>
                <w:rFonts w:eastAsia="Arial" w:cs="Arial"/>
                <w:sz w:val="20"/>
                <w:szCs w:val="20"/>
              </w:rPr>
              <w:t xml:space="preserve"> </w:t>
            </w:r>
            <w:proofErr w:type="spellStart"/>
            <w:r w:rsidRPr="00EC31CE">
              <w:rPr>
                <w:rFonts w:eastAsia="Arial" w:cs="Arial"/>
                <w:spacing w:val="1"/>
                <w:sz w:val="20"/>
                <w:szCs w:val="20"/>
              </w:rPr>
              <w:t>Г</w:t>
            </w:r>
            <w:r w:rsidRPr="00EC31CE">
              <w:rPr>
                <w:rFonts w:eastAsia="Arial" w:cs="Arial"/>
                <w:sz w:val="20"/>
                <w:szCs w:val="20"/>
              </w:rPr>
              <w:t>.</w:t>
            </w:r>
            <w:r w:rsidRPr="00EC31CE">
              <w:rPr>
                <w:rFonts w:eastAsia="Arial" w:cs="Arial"/>
                <w:spacing w:val="-2"/>
                <w:sz w:val="20"/>
                <w:szCs w:val="20"/>
              </w:rPr>
              <w:t>Х</w:t>
            </w:r>
            <w:r w:rsidRPr="00EC31CE">
              <w:rPr>
                <w:rFonts w:eastAsia="Arial" w:cs="Arial"/>
                <w:spacing w:val="1"/>
                <w:sz w:val="20"/>
                <w:szCs w:val="20"/>
              </w:rPr>
              <w:t>р</w:t>
            </w:r>
            <w:r w:rsidRPr="00EC31CE">
              <w:rPr>
                <w:rFonts w:eastAsia="Arial" w:cs="Arial"/>
                <w:sz w:val="20"/>
                <w:szCs w:val="20"/>
              </w:rPr>
              <w:t>и</w:t>
            </w:r>
            <w:r w:rsidRPr="00EC31CE">
              <w:rPr>
                <w:rFonts w:eastAsia="Arial" w:cs="Arial"/>
                <w:spacing w:val="-1"/>
                <w:sz w:val="20"/>
                <w:szCs w:val="20"/>
              </w:rPr>
              <w:t>з</w:t>
            </w:r>
            <w:r w:rsidRPr="00EC31CE">
              <w:rPr>
                <w:rFonts w:eastAsia="Arial" w:cs="Arial"/>
                <w:spacing w:val="1"/>
                <w:sz w:val="20"/>
                <w:szCs w:val="20"/>
              </w:rPr>
              <w:t>ос</w:t>
            </w:r>
            <w:r w:rsidRPr="00EC31CE">
              <w:rPr>
                <w:rFonts w:eastAsia="Arial" w:cs="Arial"/>
                <w:spacing w:val="-1"/>
                <w:sz w:val="20"/>
                <w:szCs w:val="20"/>
              </w:rPr>
              <w:t>т</w:t>
            </w:r>
            <w:r w:rsidRPr="00EC31CE">
              <w:rPr>
                <w:rFonts w:eastAsia="Arial" w:cs="Arial"/>
                <w:spacing w:val="1"/>
                <w:sz w:val="20"/>
                <w:szCs w:val="20"/>
              </w:rPr>
              <w:t>о</w:t>
            </w:r>
            <w:r w:rsidRPr="00EC31CE">
              <w:rPr>
                <w:rFonts w:eastAsia="Arial" w:cs="Arial"/>
                <w:sz w:val="20"/>
                <w:szCs w:val="20"/>
              </w:rPr>
              <w:t>м</w:t>
            </w:r>
            <w:proofErr w:type="spellEnd"/>
            <w:r w:rsidRPr="00EC31CE">
              <w:rPr>
                <w:rFonts w:eastAsia="Arial" w:cs="Arial"/>
                <w:sz w:val="20"/>
                <w:szCs w:val="20"/>
                <w:lang w:val="sr-Cyrl-BA"/>
              </w:rPr>
              <w:t xml:space="preserve"> </w:t>
            </w:r>
            <w:r w:rsidRPr="00EC31CE">
              <w:rPr>
                <w:rFonts w:eastAsia="Arial" w:cs="Arial"/>
                <w:spacing w:val="1"/>
                <w:sz w:val="20"/>
                <w:szCs w:val="20"/>
              </w:rPr>
              <w:t>2002</w:t>
            </w:r>
            <w:r w:rsidRPr="00EC31CE">
              <w:rPr>
                <w:rFonts w:eastAsia="Arial" w:cs="Arial"/>
                <w:sz w:val="20"/>
                <w:szCs w:val="20"/>
              </w:rPr>
              <w:t>.</w:t>
            </w:r>
            <w:r w:rsidRPr="00EC31CE">
              <w:rPr>
                <w:rFonts w:eastAsia="Arial" w:cs="Arial"/>
                <w:spacing w:val="2"/>
                <w:sz w:val="20"/>
                <w:szCs w:val="20"/>
              </w:rPr>
              <w:t xml:space="preserve"> </w:t>
            </w:r>
            <w:proofErr w:type="spellStart"/>
            <w:r w:rsidRPr="00EC31CE">
              <w:rPr>
                <w:rFonts w:eastAsia="Arial" w:cs="Arial"/>
                <w:spacing w:val="-1"/>
                <w:sz w:val="20"/>
                <w:szCs w:val="20"/>
              </w:rPr>
              <w:t>г</w:t>
            </w:r>
            <w:r w:rsidRPr="00EC31CE">
              <w:rPr>
                <w:rFonts w:eastAsia="Arial" w:cs="Arial"/>
                <w:spacing w:val="-2"/>
                <w:sz w:val="20"/>
                <w:szCs w:val="20"/>
              </w:rPr>
              <w:t>о</w:t>
            </w:r>
            <w:r w:rsidRPr="00EC31CE">
              <w:rPr>
                <w:rFonts w:eastAsia="Arial" w:cs="Arial"/>
                <w:spacing w:val="1"/>
                <w:sz w:val="20"/>
                <w:szCs w:val="20"/>
              </w:rPr>
              <w:t>д</w:t>
            </w:r>
            <w:proofErr w:type="spellEnd"/>
            <w:r w:rsidRPr="00EC31CE">
              <w:rPr>
                <w:rFonts w:eastAsia="Arial" w:cs="Arial"/>
                <w:sz w:val="20"/>
                <w:szCs w:val="20"/>
              </w:rPr>
              <w:t>.</w:t>
            </w:r>
          </w:p>
          <w:p w14:paraId="508961D5" w14:textId="77777777" w:rsidR="00EC31CE" w:rsidRPr="00EC31CE" w:rsidRDefault="00EC31CE"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pacing w:val="1"/>
                <w:sz w:val="20"/>
                <w:szCs w:val="20"/>
              </w:rPr>
              <w:t>ос</w:t>
            </w:r>
            <w:r w:rsidRPr="00EC31CE">
              <w:rPr>
                <w:rFonts w:eastAsia="Arial" w:cs="Arial"/>
                <w:sz w:val="20"/>
                <w:szCs w:val="20"/>
              </w:rPr>
              <w:t>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z w:val="20"/>
                <w:szCs w:val="20"/>
              </w:rPr>
              <w:t>ио</w:t>
            </w:r>
            <w:proofErr w:type="spellEnd"/>
            <w:r w:rsidRPr="00EC31CE">
              <w:rPr>
                <w:rFonts w:eastAsia="Arial" w:cs="Arial"/>
                <w:spacing w:val="1"/>
                <w:sz w:val="20"/>
                <w:szCs w:val="20"/>
              </w:rPr>
              <w:t xml:space="preserve"> </w:t>
            </w:r>
            <w:proofErr w:type="spellStart"/>
            <w:r w:rsidRPr="00EC31CE">
              <w:rPr>
                <w:rFonts w:eastAsia="Arial" w:cs="Arial"/>
                <w:sz w:val="20"/>
                <w:szCs w:val="20"/>
              </w:rPr>
              <w:t>чи</w:t>
            </w:r>
            <w:r w:rsidRPr="00EC31CE">
              <w:rPr>
                <w:rFonts w:eastAsia="Arial" w:cs="Arial"/>
                <w:spacing w:val="-1"/>
                <w:sz w:val="20"/>
                <w:szCs w:val="20"/>
              </w:rPr>
              <w:t>н</w:t>
            </w:r>
            <w:r w:rsidRPr="00EC31CE">
              <w:rPr>
                <w:rFonts w:eastAsia="Arial" w:cs="Arial"/>
                <w:spacing w:val="-2"/>
                <w:sz w:val="20"/>
                <w:szCs w:val="20"/>
              </w:rPr>
              <w:t>о</w:t>
            </w:r>
            <w:r w:rsidRPr="00EC31CE">
              <w:rPr>
                <w:rFonts w:eastAsia="Arial" w:cs="Arial"/>
                <w:sz w:val="20"/>
                <w:szCs w:val="20"/>
              </w:rPr>
              <w:t>м</w:t>
            </w:r>
            <w:proofErr w:type="spellEnd"/>
            <w:r w:rsidRPr="00EC31CE">
              <w:rPr>
                <w:rFonts w:eastAsia="Arial" w:cs="Arial"/>
                <w:sz w:val="20"/>
                <w:szCs w:val="20"/>
              </w:rPr>
              <w:t xml:space="preserve"> </w:t>
            </w:r>
            <w:proofErr w:type="spellStart"/>
            <w:r w:rsidRPr="00EC31CE">
              <w:rPr>
                <w:rFonts w:eastAsia="Arial" w:cs="Arial"/>
                <w:spacing w:val="-1"/>
                <w:sz w:val="20"/>
                <w:szCs w:val="20"/>
              </w:rPr>
              <w:t>т</w:t>
            </w:r>
            <w:r w:rsidRPr="00EC31CE">
              <w:rPr>
                <w:rFonts w:eastAsia="Arial" w:cs="Arial"/>
                <w:spacing w:val="1"/>
                <w:sz w:val="20"/>
                <w:szCs w:val="20"/>
              </w:rPr>
              <w:t>ро</w:t>
            </w:r>
            <w:r w:rsidRPr="00EC31CE">
              <w:rPr>
                <w:rFonts w:eastAsia="Arial" w:cs="Arial"/>
                <w:spacing w:val="-1"/>
                <w:sz w:val="20"/>
                <w:szCs w:val="20"/>
              </w:rPr>
              <w:t>н</w:t>
            </w:r>
            <w:r w:rsidRPr="00EC31CE">
              <w:rPr>
                <w:rFonts w:eastAsia="Arial" w:cs="Arial"/>
                <w:spacing w:val="1"/>
                <w:sz w:val="20"/>
                <w:szCs w:val="20"/>
              </w:rPr>
              <w:t>оса</w:t>
            </w:r>
            <w:r w:rsidRPr="00EC31CE">
              <w:rPr>
                <w:rFonts w:eastAsia="Arial" w:cs="Arial"/>
                <w:sz w:val="20"/>
                <w:szCs w:val="20"/>
              </w:rPr>
              <w:t>њ</w:t>
            </w:r>
            <w:r w:rsidRPr="00EC31CE">
              <w:rPr>
                <w:rFonts w:eastAsia="Arial" w:cs="Arial"/>
                <w:spacing w:val="1"/>
                <w:sz w:val="20"/>
                <w:szCs w:val="20"/>
              </w:rPr>
              <w:t>а</w:t>
            </w:r>
            <w:proofErr w:type="spellEnd"/>
            <w:r w:rsidRPr="00EC31CE">
              <w:rPr>
                <w:rFonts w:eastAsia="Arial" w:cs="Arial"/>
                <w:sz w:val="20"/>
                <w:szCs w:val="20"/>
              </w:rPr>
              <w:t>.</w:t>
            </w:r>
          </w:p>
        </w:tc>
        <w:tc>
          <w:tcPr>
            <w:tcW w:w="1741" w:type="dxa"/>
            <w:tcBorders>
              <w:left w:val="none" w:sz="0" w:space="0" w:color="auto"/>
              <w:right w:val="none" w:sz="0" w:space="0" w:color="auto"/>
            </w:tcBorders>
            <w:shd w:val="clear" w:color="auto" w:fill="F2F2F2" w:themeFill="background1" w:themeFillShade="F2"/>
            <w:vAlign w:val="center"/>
          </w:tcPr>
          <w:p w14:paraId="417AFED9" w14:textId="77777777" w:rsidR="00EC31CE" w:rsidRPr="00EC31CE" w:rsidRDefault="00EC31CE" w:rsidP="00160621">
            <w:pPr>
              <w:spacing w:line="20" w:lineRule="atLeast"/>
              <w:ind w:right="19"/>
              <w:cnfStyle w:val="000000100000" w:firstRow="0" w:lastRow="0" w:firstColumn="0" w:lastColumn="0" w:oddVBand="0" w:evenVBand="0" w:oddHBand="1" w:evenHBand="0" w:firstRowFirstColumn="0" w:firstRowLastColumn="0" w:lastRowFirstColumn="0" w:lastRowLastColumn="0"/>
              <w:rPr>
                <w:rFonts w:eastAsia="Arial" w:cs="Arial"/>
                <w:sz w:val="20"/>
                <w:szCs w:val="20"/>
              </w:rPr>
            </w:pPr>
            <w:proofErr w:type="spellStart"/>
            <w:r w:rsidRPr="00EC31CE">
              <w:rPr>
                <w:rFonts w:eastAsia="Arial" w:cs="Arial"/>
                <w:spacing w:val="-3"/>
                <w:sz w:val="20"/>
                <w:szCs w:val="20"/>
              </w:rPr>
              <w:t>Х</w:t>
            </w:r>
            <w:r w:rsidRPr="00EC31CE">
              <w:rPr>
                <w:rFonts w:eastAsia="Arial" w:cs="Arial"/>
                <w:spacing w:val="1"/>
                <w:sz w:val="20"/>
                <w:szCs w:val="20"/>
              </w:rPr>
              <w:t>ра</w:t>
            </w:r>
            <w:r w:rsidRPr="00EC31CE">
              <w:rPr>
                <w:rFonts w:eastAsia="Arial" w:cs="Arial"/>
                <w:sz w:val="20"/>
                <w:szCs w:val="20"/>
              </w:rPr>
              <w:t>м</w:t>
            </w:r>
            <w:proofErr w:type="spellEnd"/>
            <w:r w:rsidRPr="00EC31CE">
              <w:rPr>
                <w:rFonts w:eastAsia="Arial" w:cs="Arial"/>
                <w:spacing w:val="1"/>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о</w:t>
            </w:r>
            <w:r w:rsidRPr="00EC31CE">
              <w:rPr>
                <w:rFonts w:eastAsia="Arial" w:cs="Arial"/>
                <w:sz w:val="20"/>
                <w:szCs w:val="20"/>
              </w:rPr>
              <w:t>к</w:t>
            </w:r>
            <w:r w:rsidRPr="00EC31CE">
              <w:rPr>
                <w:rFonts w:eastAsia="Arial" w:cs="Arial"/>
                <w:spacing w:val="1"/>
                <w:sz w:val="20"/>
                <w:szCs w:val="20"/>
              </w:rPr>
              <w:t>ро</w:t>
            </w:r>
            <w:r w:rsidRPr="00EC31CE">
              <w:rPr>
                <w:rFonts w:eastAsia="Arial" w:cs="Arial"/>
                <w:spacing w:val="-2"/>
                <w:sz w:val="20"/>
                <w:szCs w:val="20"/>
              </w:rPr>
              <w:t>в</w:t>
            </w:r>
            <w:r w:rsidRPr="00EC31CE">
              <w:rPr>
                <w:rFonts w:eastAsia="Arial" w:cs="Arial"/>
                <w:sz w:val="20"/>
                <w:szCs w:val="20"/>
              </w:rPr>
              <w:t>а</w:t>
            </w:r>
            <w:proofErr w:type="spellEnd"/>
            <w:r w:rsidRPr="00EC31CE">
              <w:rPr>
                <w:rFonts w:eastAsia="Arial" w:cs="Arial"/>
                <w:sz w:val="20"/>
                <w:szCs w:val="20"/>
              </w:rPr>
              <w:t xml:space="preserve"> </w:t>
            </w:r>
            <w:proofErr w:type="spellStart"/>
            <w:r w:rsidRPr="00EC31CE">
              <w:rPr>
                <w:rFonts w:eastAsia="Arial" w:cs="Arial"/>
                <w:sz w:val="20"/>
                <w:szCs w:val="20"/>
              </w:rPr>
              <w:t>П</w:t>
            </w:r>
            <w:r w:rsidRPr="00EC31CE">
              <w:rPr>
                <w:rFonts w:eastAsia="Arial" w:cs="Arial"/>
                <w:spacing w:val="1"/>
                <w:sz w:val="20"/>
                <w:szCs w:val="20"/>
              </w:rPr>
              <w:t>рес</w:t>
            </w:r>
            <w:r w:rsidRPr="00EC31CE">
              <w:rPr>
                <w:rFonts w:eastAsia="Arial" w:cs="Arial"/>
                <w:spacing w:val="-2"/>
                <w:sz w:val="20"/>
                <w:szCs w:val="20"/>
              </w:rPr>
              <w:t>в</w:t>
            </w:r>
            <w:r w:rsidRPr="00EC31CE">
              <w:rPr>
                <w:rFonts w:eastAsia="Arial" w:cs="Arial"/>
                <w:spacing w:val="1"/>
                <w:sz w:val="20"/>
                <w:szCs w:val="20"/>
              </w:rPr>
              <w:t>е</w:t>
            </w:r>
            <w:r w:rsidRPr="00EC31CE">
              <w:rPr>
                <w:rFonts w:eastAsia="Arial" w:cs="Arial"/>
                <w:spacing w:val="-1"/>
                <w:sz w:val="20"/>
                <w:szCs w:val="20"/>
              </w:rPr>
              <w:t>т</w:t>
            </w:r>
            <w:r w:rsidRPr="00EC31CE">
              <w:rPr>
                <w:rFonts w:eastAsia="Arial" w:cs="Arial"/>
                <w:sz w:val="20"/>
                <w:szCs w:val="20"/>
              </w:rPr>
              <w:t>е</w:t>
            </w:r>
            <w:proofErr w:type="spellEnd"/>
            <w:r w:rsidRPr="00EC31CE">
              <w:rPr>
                <w:rFonts w:eastAsia="Arial" w:cs="Arial"/>
                <w:sz w:val="20"/>
                <w:szCs w:val="20"/>
              </w:rPr>
              <w:t xml:space="preserve"> </w:t>
            </w:r>
            <w:proofErr w:type="spellStart"/>
            <w:r w:rsidRPr="00EC31CE">
              <w:rPr>
                <w:rFonts w:eastAsia="Arial" w:cs="Arial"/>
                <w:sz w:val="20"/>
                <w:szCs w:val="20"/>
              </w:rPr>
              <w:t>Бо</w:t>
            </w:r>
            <w:r w:rsidRPr="00EC31CE">
              <w:rPr>
                <w:rFonts w:eastAsia="Arial" w:cs="Arial"/>
                <w:spacing w:val="-1"/>
                <w:sz w:val="20"/>
                <w:szCs w:val="20"/>
              </w:rPr>
              <w:t>г</w:t>
            </w:r>
            <w:r w:rsidRPr="00EC31CE">
              <w:rPr>
                <w:rFonts w:eastAsia="Arial" w:cs="Arial"/>
                <w:spacing w:val="1"/>
                <w:sz w:val="20"/>
                <w:szCs w:val="20"/>
              </w:rPr>
              <w:t>ород</w:t>
            </w:r>
            <w:r w:rsidRPr="00EC31CE">
              <w:rPr>
                <w:rFonts w:eastAsia="Arial" w:cs="Arial"/>
                <w:sz w:val="20"/>
                <w:szCs w:val="20"/>
              </w:rPr>
              <w:t>иц</w:t>
            </w:r>
            <w:r w:rsidRPr="00EC31CE">
              <w:rPr>
                <w:rFonts w:eastAsia="Arial" w:cs="Arial"/>
                <w:spacing w:val="1"/>
                <w:sz w:val="20"/>
                <w:szCs w:val="20"/>
              </w:rPr>
              <w:t>е</w:t>
            </w:r>
            <w:proofErr w:type="spellEnd"/>
            <w:r w:rsidRPr="00EC31CE">
              <w:rPr>
                <w:rFonts w:eastAsia="Arial" w:cs="Arial"/>
                <w:sz w:val="20"/>
                <w:szCs w:val="20"/>
              </w:rPr>
              <w:t>,</w:t>
            </w:r>
            <w:r w:rsidRPr="00EC31CE">
              <w:rPr>
                <w:rFonts w:eastAsia="Arial" w:cs="Arial"/>
                <w:spacing w:val="-2"/>
                <w:sz w:val="20"/>
                <w:szCs w:val="20"/>
              </w:rPr>
              <w:t xml:space="preserve"> </w:t>
            </w:r>
            <w:proofErr w:type="spellStart"/>
            <w:r w:rsidRPr="00EC31CE">
              <w:rPr>
                <w:rFonts w:eastAsia="Arial" w:cs="Arial"/>
                <w:spacing w:val="1"/>
                <w:sz w:val="20"/>
                <w:szCs w:val="20"/>
              </w:rPr>
              <w:t>с</w:t>
            </w:r>
            <w:r w:rsidRPr="00EC31CE">
              <w:rPr>
                <w:rFonts w:eastAsia="Arial" w:cs="Arial"/>
                <w:spacing w:val="-2"/>
                <w:sz w:val="20"/>
                <w:szCs w:val="20"/>
              </w:rPr>
              <w:t>е</w:t>
            </w:r>
            <w:r w:rsidRPr="00EC31CE">
              <w:rPr>
                <w:rFonts w:eastAsia="Arial" w:cs="Arial"/>
                <w:spacing w:val="1"/>
                <w:sz w:val="20"/>
                <w:szCs w:val="20"/>
              </w:rPr>
              <w:t>л</w:t>
            </w:r>
            <w:r w:rsidRPr="00EC31CE">
              <w:rPr>
                <w:rFonts w:eastAsia="Arial" w:cs="Arial"/>
                <w:sz w:val="20"/>
                <w:szCs w:val="20"/>
              </w:rPr>
              <w:t>о</w:t>
            </w:r>
            <w:proofErr w:type="spellEnd"/>
          </w:p>
          <w:p w14:paraId="268F95D6" w14:textId="77777777" w:rsidR="00EC31CE" w:rsidRPr="00EC31CE" w:rsidRDefault="00EC31CE" w:rsidP="00160621">
            <w:pPr>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cs="Calibri"/>
                <w:b/>
                <w:noProof/>
                <w:color w:val="000000"/>
                <w:sz w:val="20"/>
                <w:szCs w:val="20"/>
                <w:lang w:val="sr-Cyrl-BA"/>
              </w:rPr>
            </w:pPr>
            <w:proofErr w:type="spellStart"/>
            <w:r w:rsidRPr="00EC31CE">
              <w:rPr>
                <w:rFonts w:eastAsia="Arial" w:cs="Arial"/>
                <w:sz w:val="20"/>
                <w:szCs w:val="20"/>
              </w:rPr>
              <w:t>П</w:t>
            </w:r>
            <w:r w:rsidRPr="00EC31CE">
              <w:rPr>
                <w:rFonts w:eastAsia="Arial" w:cs="Arial"/>
                <w:spacing w:val="1"/>
                <w:sz w:val="20"/>
                <w:szCs w:val="20"/>
              </w:rPr>
              <w:t>одра</w:t>
            </w:r>
            <w:r w:rsidRPr="00EC31CE">
              <w:rPr>
                <w:rFonts w:eastAsia="Arial" w:cs="Arial"/>
                <w:sz w:val="20"/>
                <w:szCs w:val="20"/>
              </w:rPr>
              <w:t>ш</w:t>
            </w:r>
            <w:r w:rsidRPr="00EC31CE">
              <w:rPr>
                <w:rFonts w:eastAsia="Arial" w:cs="Arial"/>
                <w:spacing w:val="-1"/>
                <w:sz w:val="20"/>
                <w:szCs w:val="20"/>
              </w:rPr>
              <w:t>н</w:t>
            </w:r>
            <w:r w:rsidRPr="00EC31CE">
              <w:rPr>
                <w:rFonts w:eastAsia="Arial" w:cs="Arial"/>
                <w:sz w:val="20"/>
                <w:szCs w:val="20"/>
              </w:rPr>
              <w:t>ица</w:t>
            </w:r>
            <w:proofErr w:type="spellEnd"/>
          </w:p>
        </w:tc>
      </w:tr>
    </w:tbl>
    <w:p w14:paraId="170DED92" w14:textId="77777777" w:rsidR="00AC696B" w:rsidRDefault="00AC696B" w:rsidP="00160621">
      <w:pPr>
        <w:autoSpaceDE w:val="0"/>
        <w:autoSpaceDN w:val="0"/>
        <w:adjustRightInd w:val="0"/>
        <w:spacing w:after="0" w:line="20" w:lineRule="atLeast"/>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AC696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0C5FCAE4" w14:textId="77777777" w:rsidR="005A562F" w:rsidRPr="005A562F" w:rsidRDefault="005A562F" w:rsidP="00160621">
      <w:pPr>
        <w:autoSpaceDE w:val="0"/>
        <w:autoSpaceDN w:val="0"/>
        <w:adjustRightInd w:val="0"/>
        <w:spacing w:after="0" w:line="20" w:lineRule="atLeast"/>
        <w:rPr>
          <w:rFonts w:cs="Calibri"/>
          <w:i/>
          <w:noProof/>
          <w:color w:val="000000"/>
          <w:szCs w:val="24"/>
          <w:lang w:val="sr-Cyrl-BA"/>
        </w:rPr>
      </w:pPr>
      <w:r w:rsidRPr="005A562F">
        <w:rPr>
          <w:rFonts w:cs="Calibri"/>
          <w:i/>
          <w:noProof/>
          <w:color w:val="000000"/>
          <w:szCs w:val="24"/>
          <w:lang w:val="sr-Cyrl-BA"/>
        </w:rPr>
        <w:t>Извор: Завода за заштиту културно-историјског и природног наслеђа Републике Српске</w:t>
      </w:r>
    </w:p>
    <w:p w14:paraId="51F73FEE" w14:textId="77777777" w:rsidR="005A562F" w:rsidRDefault="005A562F" w:rsidP="00FF278A">
      <w:pPr>
        <w:autoSpaceDE w:val="0"/>
        <w:autoSpaceDN w:val="0"/>
        <w:adjustRightInd w:val="0"/>
        <w:spacing w:after="0"/>
        <w:rPr>
          <w:rFonts w:cs="Calibri"/>
          <w:b/>
          <w:noProof/>
          <w:color w:val="000000"/>
          <w:szCs w:val="24"/>
          <w:lang w:val="sr-Cyrl-BA"/>
        </w:rPr>
      </w:pPr>
    </w:p>
    <w:p w14:paraId="155C62A8" w14:textId="77777777" w:rsidR="00FF278A" w:rsidRPr="00160621" w:rsidRDefault="00FF278A" w:rsidP="00FF278A">
      <w:pPr>
        <w:autoSpaceDE w:val="0"/>
        <w:autoSpaceDN w:val="0"/>
        <w:adjustRightInd w:val="0"/>
        <w:spacing w:after="0"/>
        <w:rPr>
          <w:rFonts w:cs="Calibri"/>
          <w:noProof/>
          <w:color w:val="000000"/>
          <w:szCs w:val="24"/>
          <w:lang w:val="sr-Cyrl-BA"/>
        </w:rPr>
      </w:pPr>
      <w:r w:rsidRPr="00160621">
        <w:rPr>
          <w:rFonts w:cs="Calibri"/>
          <w:noProof/>
          <w:color w:val="000000"/>
          <w:szCs w:val="24"/>
          <w:lang w:val="sr-Cyrl-BA"/>
        </w:rPr>
        <w:t>Заштићена подручја природе</w:t>
      </w:r>
    </w:p>
    <w:p w14:paraId="14418EAA" w14:textId="77777777" w:rsidR="00FF278A" w:rsidRPr="003D6FD6" w:rsidRDefault="00FF278A" w:rsidP="003E0D6C">
      <w:pPr>
        <w:autoSpaceDE w:val="0"/>
        <w:autoSpaceDN w:val="0"/>
        <w:adjustRightInd w:val="0"/>
        <w:spacing w:after="0"/>
        <w:jc w:val="both"/>
        <w:rPr>
          <w:rFonts w:cs="Calibri"/>
          <w:noProof/>
          <w:color w:val="000000"/>
          <w:szCs w:val="24"/>
          <w:lang w:val="sr-Cyrl-BA"/>
        </w:rPr>
      </w:pPr>
      <w:r w:rsidRPr="00FF278A">
        <w:rPr>
          <w:rFonts w:cs="Calibri"/>
          <w:noProof/>
          <w:color w:val="000000"/>
          <w:szCs w:val="24"/>
          <w:lang w:val="sr-Cyrl-BA"/>
        </w:rPr>
        <w:t xml:space="preserve">Увидом у Регистар заштићених природних добара утврђено </w:t>
      </w:r>
      <w:r>
        <w:rPr>
          <w:rFonts w:cs="Calibri"/>
          <w:noProof/>
          <w:color w:val="000000"/>
          <w:szCs w:val="24"/>
          <w:lang w:val="sr-Cyrl-BA"/>
        </w:rPr>
        <w:t xml:space="preserve">да се на територијама </w:t>
      </w:r>
      <w:r w:rsidRPr="00FF278A">
        <w:rPr>
          <w:rFonts w:cs="Calibri"/>
          <w:noProof/>
          <w:color w:val="000000"/>
          <w:szCs w:val="24"/>
          <w:lang w:val="sr-Cyrl-BA"/>
        </w:rPr>
        <w:t xml:space="preserve"> општин</w:t>
      </w:r>
      <w:r>
        <w:rPr>
          <w:rFonts w:cs="Calibri"/>
          <w:noProof/>
          <w:color w:val="000000"/>
          <w:szCs w:val="24"/>
          <w:lang w:val="sr-Cyrl-BA"/>
        </w:rPr>
        <w:t>а</w:t>
      </w:r>
      <w:r w:rsidRPr="00FF278A">
        <w:rPr>
          <w:rFonts w:cs="Calibri"/>
          <w:noProof/>
          <w:color w:val="000000"/>
          <w:szCs w:val="24"/>
          <w:lang w:val="sr-Cyrl-BA"/>
        </w:rPr>
        <w:t xml:space="preserve"> Мркоњић Град</w:t>
      </w:r>
      <w:r>
        <w:rPr>
          <w:rFonts w:cs="Calibri"/>
          <w:noProof/>
          <w:color w:val="000000"/>
          <w:szCs w:val="24"/>
          <w:lang w:val="sr-Cyrl-BA"/>
        </w:rPr>
        <w:t xml:space="preserve"> (2/3 заштићеног подручја</w:t>
      </w:r>
      <w:r w:rsidR="00160621">
        <w:rPr>
          <w:rFonts w:cs="Calibri"/>
          <w:noProof/>
          <w:color w:val="000000"/>
          <w:szCs w:val="24"/>
          <w:lang w:val="sr-Cyrl-BA"/>
        </w:rPr>
        <w:t>)</w:t>
      </w:r>
      <w:r>
        <w:rPr>
          <w:rFonts w:cs="Calibri"/>
          <w:noProof/>
          <w:color w:val="000000"/>
          <w:szCs w:val="24"/>
          <w:lang w:val="sr-Cyrl-BA"/>
        </w:rPr>
        <w:t xml:space="preserve">  и Рибник </w:t>
      </w:r>
      <w:r w:rsidR="00160621">
        <w:rPr>
          <w:rFonts w:cs="Calibri"/>
          <w:noProof/>
          <w:color w:val="000000"/>
          <w:szCs w:val="24"/>
          <w:lang w:val="sr-Cyrl-BA"/>
        </w:rPr>
        <w:t>(</w:t>
      </w:r>
      <w:r w:rsidR="003E0D6C">
        <w:rPr>
          <w:rFonts w:cs="Calibri"/>
          <w:noProof/>
          <w:color w:val="000000"/>
          <w:szCs w:val="24"/>
          <w:lang w:val="sr-Cyrl-BA"/>
        </w:rPr>
        <w:t>1/</w:t>
      </w:r>
      <w:r w:rsidR="00160621">
        <w:rPr>
          <w:rFonts w:cs="Calibri"/>
          <w:noProof/>
          <w:color w:val="000000"/>
          <w:szCs w:val="24"/>
          <w:lang w:val="sr-Cyrl-BA"/>
        </w:rPr>
        <w:t>3 заштићеног подручја</w:t>
      </w:r>
      <w:r>
        <w:rPr>
          <w:rFonts w:cs="Calibri"/>
          <w:noProof/>
          <w:color w:val="000000"/>
          <w:szCs w:val="24"/>
          <w:lang w:val="sr-Cyrl-BA"/>
        </w:rPr>
        <w:t>)</w:t>
      </w:r>
      <w:r w:rsidRPr="00FF278A">
        <w:rPr>
          <w:rFonts w:cs="Calibri"/>
          <w:noProof/>
          <w:color w:val="000000"/>
          <w:szCs w:val="24"/>
          <w:lang w:val="sr-Cyrl-BA"/>
        </w:rPr>
        <w:t xml:space="preserve">, </w:t>
      </w:r>
      <w:r w:rsidR="003D6FD6">
        <w:rPr>
          <w:rFonts w:cs="Calibri"/>
          <w:noProof/>
          <w:color w:val="000000"/>
          <w:szCs w:val="24"/>
          <w:lang w:val="sr-Cyrl-BA"/>
        </w:rPr>
        <w:t xml:space="preserve">налази заштићено </w:t>
      </w:r>
      <w:r w:rsidRPr="00FF278A">
        <w:rPr>
          <w:rFonts w:cs="Calibri"/>
          <w:noProof/>
          <w:color w:val="000000"/>
          <w:szCs w:val="24"/>
          <w:lang w:val="sr-Cyrl-BA"/>
        </w:rPr>
        <w:t>подручј</w:t>
      </w:r>
      <w:r>
        <w:rPr>
          <w:rFonts w:cs="Calibri"/>
          <w:noProof/>
          <w:color w:val="000000"/>
          <w:szCs w:val="24"/>
          <w:lang w:val="sr-Cyrl-BA"/>
        </w:rPr>
        <w:t>е</w:t>
      </w:r>
      <w:r w:rsidRPr="00FF278A">
        <w:rPr>
          <w:rFonts w:cs="Calibri"/>
          <w:noProof/>
          <w:color w:val="000000"/>
          <w:szCs w:val="24"/>
          <w:lang w:val="sr-Cyrl-BA"/>
        </w:rPr>
        <w:t>:</w:t>
      </w:r>
      <w:r w:rsidR="003D6FD6">
        <w:rPr>
          <w:rFonts w:cs="Calibri"/>
          <w:noProof/>
          <w:color w:val="000000"/>
          <w:szCs w:val="24"/>
          <w:lang w:val="sr-Cyrl-BA"/>
        </w:rPr>
        <w:t xml:space="preserve"> </w:t>
      </w:r>
      <w:r w:rsidRPr="00FF278A">
        <w:rPr>
          <w:noProof/>
          <w:szCs w:val="24"/>
          <w:lang w:val="sr-Cyrl-BA"/>
        </w:rPr>
        <w:t>Споменик природе "Врела Сане", III категорије IUCN, површина 320,69</w:t>
      </w:r>
      <w:r w:rsidRPr="00FF278A">
        <w:rPr>
          <w:szCs w:val="24"/>
        </w:rPr>
        <w:t xml:space="preserve"> </w:t>
      </w:r>
      <w:r w:rsidRPr="00FF278A">
        <w:rPr>
          <w:noProof/>
          <w:szCs w:val="24"/>
          <w:lang w:val="sr-Cyrl-BA"/>
        </w:rPr>
        <w:t>(ha)</w:t>
      </w:r>
      <w:r w:rsidR="00160621">
        <w:rPr>
          <w:noProof/>
          <w:szCs w:val="24"/>
          <w:lang w:val="sr-Cyrl-BA"/>
        </w:rPr>
        <w:t xml:space="preserve">, </w:t>
      </w:r>
      <w:r w:rsidRPr="00FF278A">
        <w:rPr>
          <w:noProof/>
          <w:szCs w:val="24"/>
          <w:lang w:val="sr-Cyrl-BA"/>
        </w:rPr>
        <w:t xml:space="preserve"> управљачи</w:t>
      </w:r>
      <w:r w:rsidR="00160621">
        <w:rPr>
          <w:noProof/>
          <w:szCs w:val="24"/>
          <w:lang w:val="sr-Cyrl-BA"/>
        </w:rPr>
        <w:t>:</w:t>
      </w:r>
      <w:r w:rsidRPr="00FF278A">
        <w:rPr>
          <w:noProof/>
          <w:szCs w:val="24"/>
          <w:lang w:val="sr-Cyrl-BA"/>
        </w:rPr>
        <w:t xml:space="preserve"> ШГ "Лисина" и ШГ "Рибник"- Одлука о проглашењу Споменика природе "Врела Сане" (Службени гласник РС бр. 92/21).</w:t>
      </w:r>
    </w:p>
    <w:p w14:paraId="320ADC1C" w14:textId="77777777" w:rsidR="000E3E15" w:rsidRDefault="000E3E15" w:rsidP="00BE6D2F">
      <w:pPr>
        <w:autoSpaceDE w:val="0"/>
        <w:autoSpaceDN w:val="0"/>
        <w:adjustRightInd w:val="0"/>
        <w:spacing w:after="0"/>
        <w:rPr>
          <w:rFonts w:cs="Calibri"/>
          <w:noProof/>
          <w:color w:val="000000"/>
          <w:szCs w:val="24"/>
          <w:lang w:val="sr-Cyrl-BA"/>
        </w:rPr>
      </w:pPr>
    </w:p>
    <w:p w14:paraId="65AAFB88" w14:textId="77777777" w:rsidR="00160621" w:rsidRDefault="00160621" w:rsidP="00160621">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0" w:lineRule="atLeast"/>
        <w:rPr>
          <w:szCs w:val="24"/>
          <w:lang w:val="sr-Cyrl-BA"/>
        </w:rPr>
      </w:pPr>
      <w:r>
        <w:rPr>
          <w:szCs w:val="24"/>
          <w:lang w:val="sr-Cyrl-BA"/>
        </w:rPr>
        <w:t>Природна и културно историјска наслијеђа општине Мркоњић Град пружају солидну основу за њихово активирање и стављање у функцију развоја туристичке понуде општине.</w:t>
      </w:r>
    </w:p>
    <w:p w14:paraId="6B8076AE" w14:textId="77777777" w:rsidR="00D31C55" w:rsidRDefault="00D31C55" w:rsidP="00D31C5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0" w:lineRule="atLeast"/>
        <w:jc w:val="both"/>
        <w:rPr>
          <w:rFonts w:cs="Calibri"/>
          <w:noProof/>
          <w:color w:val="000000"/>
          <w:szCs w:val="24"/>
          <w:lang w:val="sr-Cyrl-BA"/>
        </w:rPr>
      </w:pPr>
      <w:r>
        <w:rPr>
          <w:szCs w:val="24"/>
          <w:lang w:val="sr-Cyrl-BA"/>
        </w:rPr>
        <w:t>Приоритети и наредном периоду су комплетирање базе природног и културно историјског наслијеђа, њихово физичка идентификација и приступачност заинтересованим посјетитељима. У складу са утврђеним програмима, уређења локација и рестаурација споменика како би се исти активирали и употпунили туристичку понуду општине Мркоњић Град.</w:t>
      </w:r>
    </w:p>
    <w:p w14:paraId="3A55EF17" w14:textId="77777777" w:rsidR="00160621" w:rsidRDefault="00160621" w:rsidP="00BE6D2F">
      <w:pPr>
        <w:autoSpaceDE w:val="0"/>
        <w:autoSpaceDN w:val="0"/>
        <w:adjustRightInd w:val="0"/>
        <w:spacing w:after="0"/>
        <w:rPr>
          <w:rFonts w:cs="Calibri"/>
          <w:noProof/>
          <w:color w:val="000000"/>
          <w:szCs w:val="24"/>
          <w:lang w:val="sr-Cyrl-BA"/>
        </w:rPr>
      </w:pPr>
    </w:p>
    <w:p w14:paraId="0DC22531" w14:textId="77777777" w:rsidR="00160621" w:rsidRDefault="00160621" w:rsidP="00BE6D2F">
      <w:pPr>
        <w:autoSpaceDE w:val="0"/>
        <w:autoSpaceDN w:val="0"/>
        <w:adjustRightInd w:val="0"/>
        <w:spacing w:after="0"/>
        <w:rPr>
          <w:rFonts w:cs="Calibri"/>
          <w:noProof/>
          <w:color w:val="000000"/>
          <w:szCs w:val="24"/>
          <w:lang w:val="sr-Cyrl-BA"/>
        </w:rPr>
      </w:pPr>
    </w:p>
    <w:p w14:paraId="6C19887D" w14:textId="77777777" w:rsidR="00160621" w:rsidRPr="000B1ACC" w:rsidRDefault="00160621" w:rsidP="00BE6D2F">
      <w:pPr>
        <w:autoSpaceDE w:val="0"/>
        <w:autoSpaceDN w:val="0"/>
        <w:adjustRightInd w:val="0"/>
        <w:spacing w:after="0"/>
        <w:rPr>
          <w:rFonts w:cs="Calibri"/>
          <w:noProof/>
          <w:color w:val="000000"/>
          <w:szCs w:val="24"/>
          <w:lang w:val="sr-Cyrl-BA"/>
        </w:rPr>
      </w:pPr>
    </w:p>
    <w:p w14:paraId="2A960C63" w14:textId="77777777" w:rsidR="00BE6D2F" w:rsidRPr="000B1ACC" w:rsidRDefault="00E458D3" w:rsidP="004F58A3">
      <w:pPr>
        <w:pStyle w:val="Heading2"/>
        <w:rPr>
          <w:rFonts w:asciiTheme="minorHAnsi" w:hAnsiTheme="minorHAnsi" w:cstheme="minorHAnsi"/>
          <w:b/>
          <w:noProof/>
          <w:color w:val="auto"/>
          <w:sz w:val="24"/>
          <w:szCs w:val="24"/>
          <w:lang w:val="sr-Cyrl-BA"/>
        </w:rPr>
      </w:pPr>
      <w:bookmarkStart w:id="165" w:name="_Toc92743526"/>
      <w:bookmarkStart w:id="166" w:name="_Toc199161873"/>
      <w:r w:rsidRPr="000B1ACC">
        <w:rPr>
          <w:rFonts w:asciiTheme="minorHAnsi" w:hAnsiTheme="minorHAnsi" w:cstheme="minorHAnsi"/>
          <w:b/>
          <w:noProof/>
          <w:color w:val="auto"/>
          <w:sz w:val="24"/>
          <w:szCs w:val="24"/>
          <w:lang w:val="sr-Cyrl-BA"/>
        </w:rPr>
        <w:t>2.13</w:t>
      </w:r>
      <w:r w:rsidR="004F58A3" w:rsidRPr="000B1ACC">
        <w:rPr>
          <w:rFonts w:asciiTheme="minorHAnsi" w:hAnsiTheme="minorHAnsi" w:cstheme="minorHAnsi"/>
          <w:b/>
          <w:noProof/>
          <w:color w:val="auto"/>
          <w:sz w:val="24"/>
          <w:szCs w:val="24"/>
          <w:lang w:val="sr-Cyrl-BA"/>
        </w:rPr>
        <w:t>.</w:t>
      </w:r>
      <w:r w:rsidR="00BE6D2F" w:rsidRPr="000B1ACC">
        <w:rPr>
          <w:rFonts w:asciiTheme="minorHAnsi" w:hAnsiTheme="minorHAnsi" w:cstheme="minorHAnsi"/>
          <w:b/>
          <w:noProof/>
          <w:color w:val="auto"/>
          <w:sz w:val="24"/>
          <w:szCs w:val="24"/>
          <w:lang w:val="sr-Cyrl-BA"/>
        </w:rPr>
        <w:t xml:space="preserve"> </w:t>
      </w:r>
      <w:bookmarkEnd w:id="165"/>
      <w:r w:rsidR="000E3E15" w:rsidRPr="000B1ACC">
        <w:rPr>
          <w:rFonts w:asciiTheme="minorHAnsi" w:hAnsiTheme="minorHAnsi" w:cstheme="minorHAnsi"/>
          <w:b/>
          <w:noProof/>
          <w:color w:val="auto"/>
          <w:sz w:val="24"/>
          <w:szCs w:val="24"/>
          <w:lang w:val="sr-Cyrl-BA"/>
        </w:rPr>
        <w:t>Финансијска основа стратегије за наредни седмогодишњи период</w:t>
      </w:r>
      <w:bookmarkEnd w:id="166"/>
    </w:p>
    <w:p w14:paraId="5965F7DF" w14:textId="77777777" w:rsidR="00E458D3" w:rsidRPr="000B1ACC" w:rsidRDefault="00E458D3" w:rsidP="00610623">
      <w:pPr>
        <w:pStyle w:val="Heading3"/>
        <w:rPr>
          <w:noProof/>
        </w:rPr>
      </w:pPr>
      <w:bookmarkStart w:id="167" w:name="_Toc92743527"/>
    </w:p>
    <w:p w14:paraId="37E311E9" w14:textId="77777777" w:rsidR="00D31C55" w:rsidRDefault="00D31C55" w:rsidP="00D31C55">
      <w:pPr>
        <w:spacing w:after="0" w:line="20" w:lineRule="atLeast"/>
        <w:jc w:val="both"/>
        <w:rPr>
          <w:szCs w:val="24"/>
          <w:lang w:val="sr-Cyrl-BA"/>
        </w:rPr>
      </w:pPr>
      <w:r>
        <w:rPr>
          <w:szCs w:val="24"/>
          <w:lang w:val="sr-Cyrl-BA"/>
        </w:rPr>
        <w:t>Општина Мркоњић Град има стабилан буџет, који није оптерећен задужењима, као ни неким другим теретима који би угрозили његову стабилност (судски процеси и сл.).</w:t>
      </w:r>
    </w:p>
    <w:p w14:paraId="1D32E0B4" w14:textId="77777777" w:rsidR="00E458D3" w:rsidRPr="000B1ACC" w:rsidRDefault="00E458D3" w:rsidP="00D31C55">
      <w:pPr>
        <w:spacing w:after="0" w:line="20" w:lineRule="atLeast"/>
        <w:jc w:val="both"/>
        <w:rPr>
          <w:szCs w:val="24"/>
          <w:lang w:val="sr-Cyrl-BA"/>
        </w:rPr>
      </w:pPr>
      <w:r w:rsidRPr="000B1ACC">
        <w:rPr>
          <w:szCs w:val="24"/>
          <w:lang w:val="sr-Cyrl-BA"/>
        </w:rPr>
        <w:t>Преглед планираних и остварених прихода у посљедњих пет година</w:t>
      </w:r>
    </w:p>
    <w:bookmarkEnd w:id="167"/>
    <w:p w14:paraId="43E310B0" w14:textId="77777777" w:rsidR="00E458D3" w:rsidRPr="000B1ACC" w:rsidRDefault="00E458D3" w:rsidP="00E458D3">
      <w:pPr>
        <w:spacing w:after="0" w:line="20" w:lineRule="atLeast"/>
        <w:rPr>
          <w:rFonts w:cstheme="minorHAnsi"/>
          <w:b/>
          <w:bCs/>
          <w:color w:val="000000"/>
          <w:sz w:val="20"/>
          <w:szCs w:val="20"/>
          <w:lang w:val="sr-Cyrl-BA"/>
        </w:rPr>
      </w:pPr>
    </w:p>
    <w:p w14:paraId="79040BB9" w14:textId="77777777" w:rsidR="00E458D3" w:rsidRPr="000B1ACC" w:rsidRDefault="00E458D3" w:rsidP="00E458D3">
      <w:pPr>
        <w:spacing w:after="0" w:line="20" w:lineRule="atLeast"/>
        <w:rPr>
          <w:rFonts w:cstheme="minorHAnsi"/>
          <w:b/>
          <w:bCs/>
          <w:color w:val="000000"/>
          <w:sz w:val="20"/>
          <w:szCs w:val="20"/>
          <w:lang w:val="sr-Cyrl-BA"/>
        </w:rPr>
      </w:pPr>
      <w:r w:rsidRPr="000B1ACC">
        <w:rPr>
          <w:rFonts w:cstheme="minorHAnsi"/>
          <w:b/>
          <w:bCs/>
          <w:color w:val="000000"/>
          <w:sz w:val="20"/>
          <w:szCs w:val="20"/>
          <w:lang w:val="sr-Cyrl-BA"/>
        </w:rPr>
        <w:t>Табела: Укупни планирани и остварени приходи општинског буџета</w:t>
      </w:r>
    </w:p>
    <w:tbl>
      <w:tblPr>
        <w:tblStyle w:val="LightShading4"/>
        <w:tblW w:w="5000" w:type="pct"/>
        <w:tblLook w:val="04A0" w:firstRow="1" w:lastRow="0" w:firstColumn="1" w:lastColumn="0" w:noHBand="0" w:noVBand="1"/>
      </w:tblPr>
      <w:tblGrid>
        <w:gridCol w:w="2046"/>
        <w:gridCol w:w="1547"/>
        <w:gridCol w:w="1548"/>
        <w:gridCol w:w="1548"/>
        <w:gridCol w:w="1548"/>
        <w:gridCol w:w="1546"/>
      </w:tblGrid>
      <w:tr w:rsidR="00E458D3" w:rsidRPr="000B1ACC" w14:paraId="6860F3BB" w14:textId="77777777" w:rsidTr="00D31C5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046" w:type="pct"/>
            <w:noWrap/>
            <w:vAlign w:val="center"/>
            <w:hideMark/>
          </w:tcPr>
          <w:p w14:paraId="2B42A59B" w14:textId="77777777" w:rsidR="00E458D3" w:rsidRPr="000B1ACC" w:rsidRDefault="00E458D3" w:rsidP="00D31C55">
            <w:pPr>
              <w:spacing w:line="20" w:lineRule="atLeast"/>
              <w:jc w:val="center"/>
              <w:rPr>
                <w:rFonts w:cstheme="minorHAnsi"/>
                <w:color w:val="000000"/>
                <w:sz w:val="20"/>
                <w:szCs w:val="20"/>
                <w:lang w:val="sr-Cyrl-BA"/>
              </w:rPr>
            </w:pPr>
          </w:p>
        </w:tc>
        <w:tc>
          <w:tcPr>
            <w:tcW w:w="791" w:type="pct"/>
            <w:noWrap/>
            <w:vAlign w:val="center"/>
            <w:hideMark/>
          </w:tcPr>
          <w:p w14:paraId="36D7E647" w14:textId="77777777" w:rsidR="00E458D3" w:rsidRPr="000B1ACC" w:rsidRDefault="00E458D3" w:rsidP="00D31C5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2018</w:t>
            </w:r>
          </w:p>
        </w:tc>
        <w:tc>
          <w:tcPr>
            <w:tcW w:w="791" w:type="pct"/>
            <w:noWrap/>
            <w:vAlign w:val="center"/>
            <w:hideMark/>
          </w:tcPr>
          <w:p w14:paraId="13AA09C3" w14:textId="77777777" w:rsidR="00E458D3" w:rsidRPr="000B1ACC" w:rsidRDefault="00E458D3" w:rsidP="00D31C5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2019</w:t>
            </w:r>
          </w:p>
        </w:tc>
        <w:tc>
          <w:tcPr>
            <w:tcW w:w="791" w:type="pct"/>
            <w:noWrap/>
            <w:vAlign w:val="center"/>
            <w:hideMark/>
          </w:tcPr>
          <w:p w14:paraId="7D453AC1" w14:textId="77777777" w:rsidR="00E458D3" w:rsidRPr="000B1ACC" w:rsidRDefault="00E458D3" w:rsidP="00D31C5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2020</w:t>
            </w:r>
          </w:p>
        </w:tc>
        <w:tc>
          <w:tcPr>
            <w:tcW w:w="791" w:type="pct"/>
            <w:noWrap/>
            <w:vAlign w:val="center"/>
            <w:hideMark/>
          </w:tcPr>
          <w:p w14:paraId="63EBF1CD" w14:textId="77777777" w:rsidR="00E458D3" w:rsidRPr="000B1ACC" w:rsidRDefault="00E458D3" w:rsidP="00D31C5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2021</w:t>
            </w:r>
          </w:p>
        </w:tc>
        <w:tc>
          <w:tcPr>
            <w:tcW w:w="791" w:type="pct"/>
            <w:noWrap/>
            <w:vAlign w:val="center"/>
            <w:hideMark/>
          </w:tcPr>
          <w:p w14:paraId="6DA830B1" w14:textId="77777777" w:rsidR="00E458D3" w:rsidRPr="000B1ACC" w:rsidRDefault="00E458D3" w:rsidP="00D31C55">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sr-Cyrl-BA"/>
              </w:rPr>
            </w:pPr>
            <w:r w:rsidRPr="000B1ACC">
              <w:rPr>
                <w:rFonts w:cstheme="minorHAnsi"/>
                <w:color w:val="000000"/>
                <w:sz w:val="20"/>
                <w:szCs w:val="20"/>
                <w:lang w:val="sr-Cyrl-BA"/>
              </w:rPr>
              <w:t>2022</w:t>
            </w:r>
          </w:p>
        </w:tc>
      </w:tr>
      <w:tr w:rsidR="00935C81" w:rsidRPr="000B1ACC" w14:paraId="5C5BB724" w14:textId="77777777" w:rsidTr="00D31C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 w:type="pct"/>
            <w:shd w:val="clear" w:color="auto" w:fill="F2F2F2" w:themeFill="background1" w:themeFillShade="F2"/>
            <w:vAlign w:val="center"/>
            <w:hideMark/>
          </w:tcPr>
          <w:p w14:paraId="6A732978" w14:textId="77777777" w:rsidR="00935C81" w:rsidRPr="000B1ACC" w:rsidRDefault="00935C81" w:rsidP="00D31C55">
            <w:pPr>
              <w:spacing w:line="20" w:lineRule="atLeast"/>
              <w:rPr>
                <w:rFonts w:cstheme="minorHAnsi"/>
                <w:color w:val="000000"/>
                <w:sz w:val="20"/>
                <w:szCs w:val="20"/>
                <w:lang w:val="sr-Cyrl-BA"/>
              </w:rPr>
            </w:pPr>
            <w:r w:rsidRPr="000B1ACC">
              <w:rPr>
                <w:rFonts w:cstheme="minorHAnsi"/>
                <w:color w:val="000000"/>
                <w:sz w:val="20"/>
                <w:szCs w:val="20"/>
                <w:lang w:val="sr-Cyrl-BA"/>
              </w:rPr>
              <w:lastRenderedPageBreak/>
              <w:t>Укупни планирани приходи</w:t>
            </w:r>
          </w:p>
        </w:tc>
        <w:tc>
          <w:tcPr>
            <w:tcW w:w="791" w:type="pct"/>
            <w:shd w:val="clear" w:color="auto" w:fill="F2F2F2" w:themeFill="background1" w:themeFillShade="F2"/>
            <w:noWrap/>
            <w:vAlign w:val="center"/>
            <w:hideMark/>
          </w:tcPr>
          <w:p w14:paraId="5F0AC6F2" w14:textId="77777777" w:rsidR="00935C81" w:rsidRPr="000B1ACC" w:rsidRDefault="00935C81" w:rsidP="00D31C55">
            <w:pPr>
              <w:jc w:val="right"/>
              <w:cnfStyle w:val="000000100000" w:firstRow="0" w:lastRow="0" w:firstColumn="0" w:lastColumn="0" w:oddVBand="0" w:evenVBand="0" w:oddHBand="1" w:evenHBand="0" w:firstRowFirstColumn="0" w:firstRowLastColumn="0" w:lastRowFirstColumn="0" w:lastRowLastColumn="0"/>
            </w:pPr>
            <w:r w:rsidRPr="000B1ACC">
              <w:t>10.228.000</w:t>
            </w:r>
          </w:p>
        </w:tc>
        <w:tc>
          <w:tcPr>
            <w:tcW w:w="791" w:type="pct"/>
            <w:shd w:val="clear" w:color="auto" w:fill="F2F2F2" w:themeFill="background1" w:themeFillShade="F2"/>
            <w:noWrap/>
            <w:vAlign w:val="center"/>
            <w:hideMark/>
          </w:tcPr>
          <w:p w14:paraId="3B7F1066" w14:textId="77777777" w:rsidR="00935C81" w:rsidRPr="000B1ACC" w:rsidRDefault="00935C81" w:rsidP="00D31C55">
            <w:pPr>
              <w:jc w:val="right"/>
              <w:cnfStyle w:val="000000100000" w:firstRow="0" w:lastRow="0" w:firstColumn="0" w:lastColumn="0" w:oddVBand="0" w:evenVBand="0" w:oddHBand="1" w:evenHBand="0" w:firstRowFirstColumn="0" w:firstRowLastColumn="0" w:lastRowFirstColumn="0" w:lastRowLastColumn="0"/>
            </w:pPr>
            <w:r w:rsidRPr="000B1ACC">
              <w:t>10.467.000</w:t>
            </w:r>
          </w:p>
        </w:tc>
        <w:tc>
          <w:tcPr>
            <w:tcW w:w="791" w:type="pct"/>
            <w:shd w:val="clear" w:color="auto" w:fill="F2F2F2" w:themeFill="background1" w:themeFillShade="F2"/>
            <w:noWrap/>
            <w:vAlign w:val="center"/>
            <w:hideMark/>
          </w:tcPr>
          <w:p w14:paraId="14A4F4C5" w14:textId="77777777" w:rsidR="00935C81" w:rsidRPr="000B1ACC" w:rsidRDefault="00935C81" w:rsidP="00D31C55">
            <w:pPr>
              <w:jc w:val="right"/>
              <w:cnfStyle w:val="000000100000" w:firstRow="0" w:lastRow="0" w:firstColumn="0" w:lastColumn="0" w:oddVBand="0" w:evenVBand="0" w:oddHBand="1" w:evenHBand="0" w:firstRowFirstColumn="0" w:firstRowLastColumn="0" w:lastRowFirstColumn="0" w:lastRowLastColumn="0"/>
            </w:pPr>
            <w:r w:rsidRPr="000B1ACC">
              <w:t>12.417.000</w:t>
            </w:r>
          </w:p>
        </w:tc>
        <w:tc>
          <w:tcPr>
            <w:tcW w:w="791" w:type="pct"/>
            <w:shd w:val="clear" w:color="auto" w:fill="F2F2F2" w:themeFill="background1" w:themeFillShade="F2"/>
            <w:noWrap/>
            <w:vAlign w:val="center"/>
            <w:hideMark/>
          </w:tcPr>
          <w:p w14:paraId="174EE9A2" w14:textId="77777777" w:rsidR="00935C81" w:rsidRPr="000B1ACC" w:rsidRDefault="00935C81" w:rsidP="00D31C55">
            <w:pPr>
              <w:jc w:val="right"/>
              <w:cnfStyle w:val="000000100000" w:firstRow="0" w:lastRow="0" w:firstColumn="0" w:lastColumn="0" w:oddVBand="0" w:evenVBand="0" w:oddHBand="1" w:evenHBand="0" w:firstRowFirstColumn="0" w:firstRowLastColumn="0" w:lastRowFirstColumn="0" w:lastRowLastColumn="0"/>
            </w:pPr>
            <w:r w:rsidRPr="000B1ACC">
              <w:t>13.189.000</w:t>
            </w:r>
          </w:p>
        </w:tc>
        <w:tc>
          <w:tcPr>
            <w:tcW w:w="791" w:type="pct"/>
            <w:shd w:val="clear" w:color="auto" w:fill="F2F2F2" w:themeFill="background1" w:themeFillShade="F2"/>
            <w:noWrap/>
            <w:vAlign w:val="center"/>
            <w:hideMark/>
          </w:tcPr>
          <w:p w14:paraId="4965AAF1" w14:textId="77777777" w:rsidR="00935C81" w:rsidRPr="000B1ACC" w:rsidRDefault="00935C81" w:rsidP="00D31C55">
            <w:pPr>
              <w:jc w:val="right"/>
              <w:cnfStyle w:val="000000100000" w:firstRow="0" w:lastRow="0" w:firstColumn="0" w:lastColumn="0" w:oddVBand="0" w:evenVBand="0" w:oddHBand="1" w:evenHBand="0" w:firstRowFirstColumn="0" w:firstRowLastColumn="0" w:lastRowFirstColumn="0" w:lastRowLastColumn="0"/>
            </w:pPr>
            <w:r w:rsidRPr="000B1ACC">
              <w:t>20.280.000</w:t>
            </w:r>
          </w:p>
        </w:tc>
      </w:tr>
      <w:tr w:rsidR="00935C81" w:rsidRPr="000B1ACC" w14:paraId="2C6E9B53" w14:textId="77777777" w:rsidTr="00D31C55">
        <w:trPr>
          <w:trHeight w:val="300"/>
        </w:trPr>
        <w:tc>
          <w:tcPr>
            <w:cnfStyle w:val="001000000000" w:firstRow="0" w:lastRow="0" w:firstColumn="1" w:lastColumn="0" w:oddVBand="0" w:evenVBand="0" w:oddHBand="0" w:evenHBand="0" w:firstRowFirstColumn="0" w:firstRowLastColumn="0" w:lastRowFirstColumn="0" w:lastRowLastColumn="0"/>
            <w:tcW w:w="1046" w:type="pct"/>
            <w:vAlign w:val="center"/>
            <w:hideMark/>
          </w:tcPr>
          <w:p w14:paraId="458DC6E1" w14:textId="77777777" w:rsidR="00935C81" w:rsidRPr="000B1ACC" w:rsidRDefault="00935C81" w:rsidP="00D31C55">
            <w:pPr>
              <w:spacing w:line="20" w:lineRule="atLeast"/>
              <w:rPr>
                <w:rFonts w:cstheme="minorHAnsi"/>
                <w:color w:val="000000"/>
                <w:sz w:val="20"/>
                <w:szCs w:val="20"/>
                <w:lang w:val="sr-Cyrl-BA"/>
              </w:rPr>
            </w:pPr>
            <w:r w:rsidRPr="000B1ACC">
              <w:rPr>
                <w:rFonts w:cstheme="minorHAnsi"/>
                <w:color w:val="000000"/>
                <w:sz w:val="20"/>
                <w:szCs w:val="20"/>
                <w:lang w:val="sr-Cyrl-BA"/>
              </w:rPr>
              <w:t>Укупни остварени приходи</w:t>
            </w:r>
          </w:p>
        </w:tc>
        <w:tc>
          <w:tcPr>
            <w:tcW w:w="791" w:type="pct"/>
            <w:noWrap/>
            <w:vAlign w:val="center"/>
            <w:hideMark/>
          </w:tcPr>
          <w:p w14:paraId="6B1387AB" w14:textId="77777777" w:rsidR="00935C81" w:rsidRPr="000B1ACC" w:rsidRDefault="00935C81" w:rsidP="00D31C55">
            <w:pPr>
              <w:jc w:val="right"/>
              <w:cnfStyle w:val="000000000000" w:firstRow="0" w:lastRow="0" w:firstColumn="0" w:lastColumn="0" w:oddVBand="0" w:evenVBand="0" w:oddHBand="0" w:evenHBand="0" w:firstRowFirstColumn="0" w:firstRowLastColumn="0" w:lastRowFirstColumn="0" w:lastRowLastColumn="0"/>
            </w:pPr>
            <w:r w:rsidRPr="000B1ACC">
              <w:t>10.431.901</w:t>
            </w:r>
          </w:p>
        </w:tc>
        <w:tc>
          <w:tcPr>
            <w:tcW w:w="791" w:type="pct"/>
            <w:noWrap/>
            <w:vAlign w:val="center"/>
            <w:hideMark/>
          </w:tcPr>
          <w:p w14:paraId="67489478" w14:textId="77777777" w:rsidR="00935C81" w:rsidRPr="000B1ACC" w:rsidRDefault="00935C81" w:rsidP="00D31C55">
            <w:pPr>
              <w:jc w:val="right"/>
              <w:cnfStyle w:val="000000000000" w:firstRow="0" w:lastRow="0" w:firstColumn="0" w:lastColumn="0" w:oddVBand="0" w:evenVBand="0" w:oddHBand="0" w:evenHBand="0" w:firstRowFirstColumn="0" w:firstRowLastColumn="0" w:lastRowFirstColumn="0" w:lastRowLastColumn="0"/>
            </w:pPr>
            <w:r w:rsidRPr="000B1ACC">
              <w:t>10.520.369</w:t>
            </w:r>
          </w:p>
        </w:tc>
        <w:tc>
          <w:tcPr>
            <w:tcW w:w="791" w:type="pct"/>
            <w:noWrap/>
            <w:vAlign w:val="center"/>
            <w:hideMark/>
          </w:tcPr>
          <w:p w14:paraId="6674A86B" w14:textId="77777777" w:rsidR="00935C81" w:rsidRPr="000B1ACC" w:rsidRDefault="00935C81" w:rsidP="00D31C55">
            <w:pPr>
              <w:jc w:val="right"/>
              <w:cnfStyle w:val="000000000000" w:firstRow="0" w:lastRow="0" w:firstColumn="0" w:lastColumn="0" w:oddVBand="0" w:evenVBand="0" w:oddHBand="0" w:evenHBand="0" w:firstRowFirstColumn="0" w:firstRowLastColumn="0" w:lastRowFirstColumn="0" w:lastRowLastColumn="0"/>
            </w:pPr>
            <w:r w:rsidRPr="000B1ACC">
              <w:t>11.321.255</w:t>
            </w:r>
          </w:p>
        </w:tc>
        <w:tc>
          <w:tcPr>
            <w:tcW w:w="791" w:type="pct"/>
            <w:noWrap/>
            <w:vAlign w:val="center"/>
            <w:hideMark/>
          </w:tcPr>
          <w:p w14:paraId="246DEF22" w14:textId="77777777" w:rsidR="00935C81" w:rsidRPr="000B1ACC" w:rsidRDefault="00935C81" w:rsidP="00D31C55">
            <w:pPr>
              <w:jc w:val="right"/>
              <w:cnfStyle w:val="000000000000" w:firstRow="0" w:lastRow="0" w:firstColumn="0" w:lastColumn="0" w:oddVBand="0" w:evenVBand="0" w:oddHBand="0" w:evenHBand="0" w:firstRowFirstColumn="0" w:firstRowLastColumn="0" w:lastRowFirstColumn="0" w:lastRowLastColumn="0"/>
            </w:pPr>
            <w:r w:rsidRPr="000B1ACC">
              <w:t>13.083.797</w:t>
            </w:r>
          </w:p>
        </w:tc>
        <w:tc>
          <w:tcPr>
            <w:tcW w:w="791" w:type="pct"/>
            <w:noWrap/>
            <w:vAlign w:val="center"/>
            <w:hideMark/>
          </w:tcPr>
          <w:p w14:paraId="287BB229" w14:textId="77777777" w:rsidR="00935C81" w:rsidRPr="000B1ACC" w:rsidRDefault="00935C81" w:rsidP="00D31C55">
            <w:pPr>
              <w:jc w:val="right"/>
              <w:cnfStyle w:val="000000000000" w:firstRow="0" w:lastRow="0" w:firstColumn="0" w:lastColumn="0" w:oddVBand="0" w:evenVBand="0" w:oddHBand="0" w:evenHBand="0" w:firstRowFirstColumn="0" w:firstRowLastColumn="0" w:lastRowFirstColumn="0" w:lastRowLastColumn="0"/>
            </w:pPr>
            <w:r w:rsidRPr="000B1ACC">
              <w:t>18.912.157</w:t>
            </w:r>
          </w:p>
        </w:tc>
      </w:tr>
    </w:tbl>
    <w:p w14:paraId="2A497D1F" w14:textId="77777777" w:rsidR="00E458D3" w:rsidRPr="008372AD" w:rsidRDefault="00E458D3" w:rsidP="00D31C55">
      <w:pPr>
        <w:tabs>
          <w:tab w:val="left" w:pos="2640"/>
        </w:tabs>
        <w:spacing w:after="0" w:line="20" w:lineRule="atLeast"/>
        <w:jc w:val="both"/>
        <w:rPr>
          <w:rFonts w:cstheme="minorHAnsi"/>
          <w:bCs/>
          <w:i/>
          <w:iCs/>
          <w:szCs w:val="24"/>
          <w:lang w:val="sr-Cyrl-BA"/>
        </w:rPr>
      </w:pPr>
      <w:r w:rsidRPr="008372AD">
        <w:rPr>
          <w:rFonts w:cstheme="minorHAnsi"/>
          <w:bCs/>
          <w:i/>
          <w:iCs/>
          <w:szCs w:val="24"/>
          <w:lang w:val="sr-Cyrl-BA"/>
        </w:rPr>
        <w:t>Извор: Одјељење за финансије општине Мркоњић Град</w:t>
      </w:r>
    </w:p>
    <w:p w14:paraId="6051CA0E" w14:textId="77777777" w:rsidR="00E458D3" w:rsidRPr="000B1ACC" w:rsidRDefault="00E458D3" w:rsidP="00610623">
      <w:pPr>
        <w:pStyle w:val="Heading3"/>
        <w:rPr>
          <w:noProof/>
        </w:rPr>
      </w:pPr>
    </w:p>
    <w:p w14:paraId="3CC152FA" w14:textId="77777777" w:rsidR="00974269" w:rsidRPr="000B1ACC" w:rsidRDefault="00974269" w:rsidP="00610623">
      <w:pPr>
        <w:pStyle w:val="Heading3"/>
        <w:rPr>
          <w:noProof/>
        </w:rPr>
      </w:pPr>
      <w:bookmarkStart w:id="168" w:name="_Toc199161874"/>
      <w:r w:rsidRPr="000B1ACC">
        <w:rPr>
          <w:noProof/>
        </w:rPr>
        <w:t>Преглед учешћа пореских и непореских прихода у укупном буџету (за посљедњих пет година)</w:t>
      </w:r>
      <w:r w:rsidR="00D31C55">
        <w:rPr>
          <w:noProof/>
        </w:rPr>
        <w:t>.</w:t>
      </w:r>
      <w:bookmarkEnd w:id="168"/>
    </w:p>
    <w:p w14:paraId="5F991D21" w14:textId="77777777" w:rsidR="00974269" w:rsidRPr="000B1ACC" w:rsidRDefault="00974269" w:rsidP="00974269">
      <w:pPr>
        <w:spacing w:after="0"/>
        <w:rPr>
          <w:lang w:val="sr-Cyrl-BA"/>
        </w:rPr>
      </w:pPr>
    </w:p>
    <w:p w14:paraId="0FFF72CD" w14:textId="77777777" w:rsidR="00974269" w:rsidRPr="000B1ACC" w:rsidRDefault="00974269" w:rsidP="00974269">
      <w:pPr>
        <w:spacing w:after="0" w:line="20" w:lineRule="atLeast"/>
        <w:rPr>
          <w:rFonts w:cstheme="minorHAnsi"/>
          <w:b/>
          <w:noProof/>
          <w:color w:val="000000"/>
          <w:sz w:val="20"/>
          <w:szCs w:val="20"/>
          <w:lang w:val="sr-Cyrl-BA"/>
        </w:rPr>
      </w:pPr>
      <w:r w:rsidRPr="00BF6B4C">
        <w:rPr>
          <w:rFonts w:cstheme="minorHAnsi"/>
          <w:b/>
          <w:noProof/>
          <w:color w:val="000000"/>
          <w:sz w:val="20"/>
          <w:szCs w:val="20"/>
          <w:lang w:val="sr-Cyrl-BA"/>
        </w:rPr>
        <w:t>Табела: Листа прихода општине и њихово процентуално учешће у укупним приходима (000КМ)</w:t>
      </w:r>
    </w:p>
    <w:tbl>
      <w:tblPr>
        <w:tblStyle w:val="LightShading1"/>
        <w:tblW w:w="11255" w:type="dxa"/>
        <w:jc w:val="center"/>
        <w:tblLook w:val="04A0" w:firstRow="1" w:lastRow="0" w:firstColumn="1" w:lastColumn="0" w:noHBand="0" w:noVBand="1"/>
      </w:tblPr>
      <w:tblGrid>
        <w:gridCol w:w="1636"/>
        <w:gridCol w:w="1180"/>
        <w:gridCol w:w="719"/>
        <w:gridCol w:w="1180"/>
        <w:gridCol w:w="719"/>
        <w:gridCol w:w="1180"/>
        <w:gridCol w:w="719"/>
        <w:gridCol w:w="1271"/>
        <w:gridCol w:w="719"/>
        <w:gridCol w:w="1271"/>
        <w:gridCol w:w="719"/>
      </w:tblGrid>
      <w:tr w:rsidR="006B1A87" w:rsidRPr="000B1ACC" w14:paraId="25BEE423" w14:textId="77777777" w:rsidTr="00D31C55">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55E3E6F5" w14:textId="77777777" w:rsidR="006B1A87" w:rsidRPr="000B1ACC" w:rsidRDefault="006B1A87" w:rsidP="00D31C55">
            <w:pPr>
              <w:jc w:val="center"/>
              <w:rPr>
                <w:sz w:val="18"/>
                <w:szCs w:val="18"/>
              </w:rPr>
            </w:pPr>
            <w:proofErr w:type="spellStart"/>
            <w:r w:rsidRPr="000B1ACC">
              <w:rPr>
                <w:sz w:val="18"/>
                <w:szCs w:val="18"/>
              </w:rPr>
              <w:t>Врста</w:t>
            </w:r>
            <w:proofErr w:type="spellEnd"/>
            <w:r w:rsidRPr="000B1ACC">
              <w:rPr>
                <w:sz w:val="18"/>
                <w:szCs w:val="18"/>
              </w:rPr>
              <w:t xml:space="preserve"> </w:t>
            </w:r>
            <w:proofErr w:type="spellStart"/>
            <w:r w:rsidRPr="000B1ACC">
              <w:rPr>
                <w:sz w:val="18"/>
                <w:szCs w:val="18"/>
              </w:rPr>
              <w:t>прихода</w:t>
            </w:r>
            <w:proofErr w:type="spellEnd"/>
          </w:p>
        </w:tc>
        <w:tc>
          <w:tcPr>
            <w:tcW w:w="1180" w:type="dxa"/>
            <w:vAlign w:val="center"/>
            <w:hideMark/>
          </w:tcPr>
          <w:p w14:paraId="23201F98" w14:textId="77777777" w:rsidR="00D31C55" w:rsidRDefault="00D31C55"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Pr>
                <w:rFonts w:eastAsia="Times New Roman" w:cs="Times New Roman"/>
                <w:color w:val="000000"/>
                <w:sz w:val="18"/>
                <w:szCs w:val="18"/>
              </w:rPr>
              <w:t>2018</w:t>
            </w:r>
          </w:p>
          <w:p w14:paraId="2268D4D9" w14:textId="77777777" w:rsidR="006B1A87" w:rsidRP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KM</w:t>
            </w:r>
          </w:p>
        </w:tc>
        <w:tc>
          <w:tcPr>
            <w:tcW w:w="719" w:type="dxa"/>
            <w:vAlign w:val="center"/>
            <w:hideMark/>
          </w:tcPr>
          <w:p w14:paraId="2ABA5F60" w14:textId="77777777" w:rsidR="006B1A87" w:rsidRPr="000B1ACC"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w:t>
            </w:r>
          </w:p>
        </w:tc>
        <w:tc>
          <w:tcPr>
            <w:tcW w:w="1180" w:type="dxa"/>
            <w:vAlign w:val="center"/>
            <w:hideMark/>
          </w:tcPr>
          <w:p w14:paraId="4AE9B7D9" w14:textId="77777777" w:rsid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2019</w:t>
            </w:r>
          </w:p>
          <w:p w14:paraId="033ECEBC" w14:textId="77777777" w:rsidR="006B1A87" w:rsidRP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KM</w:t>
            </w:r>
          </w:p>
        </w:tc>
        <w:tc>
          <w:tcPr>
            <w:tcW w:w="719" w:type="dxa"/>
            <w:vAlign w:val="center"/>
            <w:hideMark/>
          </w:tcPr>
          <w:p w14:paraId="1B8DC00A" w14:textId="77777777" w:rsidR="006B1A87" w:rsidRPr="000B1ACC"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w:t>
            </w:r>
          </w:p>
        </w:tc>
        <w:tc>
          <w:tcPr>
            <w:tcW w:w="1180" w:type="dxa"/>
            <w:vAlign w:val="center"/>
            <w:hideMark/>
          </w:tcPr>
          <w:p w14:paraId="280D0CE3" w14:textId="77777777" w:rsid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 xml:space="preserve">2020 </w:t>
            </w:r>
            <w:r w:rsidR="00D31C55">
              <w:rPr>
                <w:rFonts w:eastAsia="Times New Roman" w:cs="Times New Roman"/>
                <w:color w:val="000000"/>
                <w:sz w:val="18"/>
                <w:szCs w:val="18"/>
                <w:lang w:val="sr-Cyrl-BA"/>
              </w:rPr>
              <w:t xml:space="preserve"> </w:t>
            </w:r>
          </w:p>
          <w:p w14:paraId="17B4355D" w14:textId="77777777" w:rsidR="006B1A87" w:rsidRP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KM</w:t>
            </w:r>
            <w:r w:rsidR="00D31C55">
              <w:rPr>
                <w:rFonts w:eastAsia="Times New Roman" w:cs="Times New Roman"/>
                <w:color w:val="000000"/>
                <w:sz w:val="18"/>
                <w:szCs w:val="18"/>
                <w:lang w:val="sr-Cyrl-BA"/>
              </w:rPr>
              <w:t xml:space="preserve"> </w:t>
            </w:r>
          </w:p>
        </w:tc>
        <w:tc>
          <w:tcPr>
            <w:tcW w:w="719" w:type="dxa"/>
            <w:vAlign w:val="center"/>
            <w:hideMark/>
          </w:tcPr>
          <w:p w14:paraId="776FDC8A" w14:textId="77777777" w:rsidR="006B1A87" w:rsidRPr="000B1ACC"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w:t>
            </w:r>
          </w:p>
        </w:tc>
        <w:tc>
          <w:tcPr>
            <w:tcW w:w="1271" w:type="dxa"/>
            <w:vAlign w:val="center"/>
            <w:hideMark/>
          </w:tcPr>
          <w:p w14:paraId="196C9D56" w14:textId="77777777" w:rsidR="00D31C55" w:rsidRDefault="00D31C55"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Pr>
                <w:rFonts w:eastAsia="Times New Roman" w:cs="Times New Roman"/>
                <w:color w:val="000000"/>
                <w:sz w:val="18"/>
                <w:szCs w:val="18"/>
              </w:rPr>
              <w:t xml:space="preserve">2021 </w:t>
            </w:r>
          </w:p>
          <w:p w14:paraId="76DCA1D0" w14:textId="77777777" w:rsidR="006B1A87" w:rsidRPr="00D31C55" w:rsidRDefault="00D31C55"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Pr>
                <w:rFonts w:eastAsia="Times New Roman" w:cs="Times New Roman"/>
                <w:color w:val="000000"/>
                <w:sz w:val="18"/>
                <w:szCs w:val="18"/>
              </w:rPr>
              <w:t>KM</w:t>
            </w:r>
          </w:p>
        </w:tc>
        <w:tc>
          <w:tcPr>
            <w:tcW w:w="719" w:type="dxa"/>
            <w:vAlign w:val="center"/>
            <w:hideMark/>
          </w:tcPr>
          <w:p w14:paraId="0938A3E6" w14:textId="77777777" w:rsidR="006B1A87" w:rsidRPr="000B1ACC"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w:t>
            </w:r>
          </w:p>
        </w:tc>
        <w:tc>
          <w:tcPr>
            <w:tcW w:w="1271" w:type="dxa"/>
            <w:vAlign w:val="center"/>
            <w:hideMark/>
          </w:tcPr>
          <w:p w14:paraId="5CF4616E" w14:textId="77777777" w:rsid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 xml:space="preserve">2022 </w:t>
            </w:r>
            <w:r w:rsidR="00D31C55">
              <w:rPr>
                <w:rFonts w:eastAsia="Times New Roman" w:cs="Times New Roman"/>
                <w:color w:val="000000"/>
                <w:sz w:val="18"/>
                <w:szCs w:val="18"/>
                <w:lang w:val="sr-Cyrl-BA"/>
              </w:rPr>
              <w:t xml:space="preserve"> </w:t>
            </w:r>
            <w:r w:rsidRPr="000B1ACC">
              <w:rPr>
                <w:rFonts w:eastAsia="Times New Roman" w:cs="Times New Roman"/>
                <w:color w:val="000000"/>
                <w:sz w:val="18"/>
                <w:szCs w:val="18"/>
              </w:rPr>
              <w:t xml:space="preserve"> </w:t>
            </w:r>
          </w:p>
          <w:p w14:paraId="264A9F9D" w14:textId="77777777" w:rsidR="006B1A87" w:rsidRPr="00D31C55"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val="sr-Cyrl-BA"/>
              </w:rPr>
            </w:pPr>
            <w:r w:rsidRPr="000B1ACC">
              <w:rPr>
                <w:rFonts w:eastAsia="Times New Roman" w:cs="Times New Roman"/>
                <w:color w:val="000000"/>
                <w:sz w:val="18"/>
                <w:szCs w:val="18"/>
              </w:rPr>
              <w:t>KM</w:t>
            </w:r>
          </w:p>
        </w:tc>
        <w:tc>
          <w:tcPr>
            <w:tcW w:w="661" w:type="dxa"/>
            <w:vAlign w:val="center"/>
            <w:hideMark/>
          </w:tcPr>
          <w:p w14:paraId="17DA1E08" w14:textId="77777777" w:rsidR="006B1A87" w:rsidRPr="000B1ACC" w:rsidRDefault="006B1A87" w:rsidP="00D31C5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w:t>
            </w:r>
          </w:p>
        </w:tc>
      </w:tr>
      <w:tr w:rsidR="006B1A87" w:rsidRPr="000B1ACC" w14:paraId="7B3CC313"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2742D447" w14:textId="77777777" w:rsidR="006B1A87" w:rsidRPr="000B1ACC" w:rsidRDefault="00D31C55" w:rsidP="00D31C55">
            <w:pPr>
              <w:rPr>
                <w:sz w:val="18"/>
                <w:szCs w:val="18"/>
              </w:rPr>
            </w:pPr>
            <w:r>
              <w:rPr>
                <w:sz w:val="18"/>
                <w:szCs w:val="18"/>
              </w:rPr>
              <w:t>ПОРЕ</w:t>
            </w:r>
            <w:r>
              <w:rPr>
                <w:sz w:val="18"/>
                <w:szCs w:val="18"/>
                <w:lang w:val="sr-Cyrl-BA"/>
              </w:rPr>
              <w:t>СК</w:t>
            </w:r>
            <w:r w:rsidR="006B1A87" w:rsidRPr="000B1ACC">
              <w:rPr>
                <w:sz w:val="18"/>
                <w:szCs w:val="18"/>
              </w:rPr>
              <w:t>И ПРИХОДИ (</w:t>
            </w:r>
            <w:proofErr w:type="spellStart"/>
            <w:r w:rsidR="006B1A87" w:rsidRPr="000B1ACC">
              <w:rPr>
                <w:sz w:val="18"/>
                <w:szCs w:val="18"/>
              </w:rPr>
              <w:t>укупно</w:t>
            </w:r>
            <w:proofErr w:type="spellEnd"/>
            <w:r w:rsidR="006B1A87" w:rsidRPr="000B1ACC">
              <w:rPr>
                <w:sz w:val="18"/>
                <w:szCs w:val="18"/>
              </w:rPr>
              <w:t>)</w:t>
            </w:r>
          </w:p>
        </w:tc>
        <w:tc>
          <w:tcPr>
            <w:tcW w:w="1180" w:type="dxa"/>
            <w:shd w:val="clear" w:color="auto" w:fill="F2F2F2" w:themeFill="background1" w:themeFillShade="F2"/>
            <w:vAlign w:val="center"/>
            <w:hideMark/>
          </w:tcPr>
          <w:p w14:paraId="49D67F29"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5.915.693,20</w:t>
            </w:r>
          </w:p>
        </w:tc>
        <w:tc>
          <w:tcPr>
            <w:tcW w:w="719" w:type="dxa"/>
            <w:shd w:val="clear" w:color="auto" w:fill="F2F2F2" w:themeFill="background1" w:themeFillShade="F2"/>
            <w:vAlign w:val="center"/>
            <w:hideMark/>
          </w:tcPr>
          <w:p w14:paraId="44D919CB"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66,09</w:t>
            </w:r>
          </w:p>
        </w:tc>
        <w:tc>
          <w:tcPr>
            <w:tcW w:w="1180" w:type="dxa"/>
            <w:shd w:val="clear" w:color="auto" w:fill="F2F2F2" w:themeFill="background1" w:themeFillShade="F2"/>
            <w:vAlign w:val="center"/>
            <w:hideMark/>
          </w:tcPr>
          <w:p w14:paraId="57BF48A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6.440.546,00</w:t>
            </w:r>
          </w:p>
        </w:tc>
        <w:tc>
          <w:tcPr>
            <w:tcW w:w="719" w:type="dxa"/>
            <w:shd w:val="clear" w:color="auto" w:fill="F2F2F2" w:themeFill="background1" w:themeFillShade="F2"/>
            <w:vAlign w:val="center"/>
            <w:hideMark/>
          </w:tcPr>
          <w:p w14:paraId="6053FD12"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69,42</w:t>
            </w:r>
          </w:p>
        </w:tc>
        <w:tc>
          <w:tcPr>
            <w:tcW w:w="1180" w:type="dxa"/>
            <w:shd w:val="clear" w:color="auto" w:fill="F2F2F2" w:themeFill="background1" w:themeFillShade="F2"/>
            <w:vAlign w:val="center"/>
            <w:hideMark/>
          </w:tcPr>
          <w:p w14:paraId="11208EC8"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6.122.830,00</w:t>
            </w:r>
          </w:p>
        </w:tc>
        <w:tc>
          <w:tcPr>
            <w:tcW w:w="719" w:type="dxa"/>
            <w:shd w:val="clear" w:color="auto" w:fill="F2F2F2" w:themeFill="background1" w:themeFillShade="F2"/>
            <w:vAlign w:val="center"/>
            <w:hideMark/>
          </w:tcPr>
          <w:p w14:paraId="29125012"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67,99</w:t>
            </w:r>
          </w:p>
        </w:tc>
        <w:tc>
          <w:tcPr>
            <w:tcW w:w="1271" w:type="dxa"/>
            <w:shd w:val="clear" w:color="auto" w:fill="F2F2F2" w:themeFill="background1" w:themeFillShade="F2"/>
            <w:vAlign w:val="center"/>
            <w:hideMark/>
          </w:tcPr>
          <w:p w14:paraId="3E968BF8"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7.342.486,00</w:t>
            </w:r>
          </w:p>
        </w:tc>
        <w:tc>
          <w:tcPr>
            <w:tcW w:w="719" w:type="dxa"/>
            <w:shd w:val="clear" w:color="auto" w:fill="F2F2F2" w:themeFill="background1" w:themeFillShade="F2"/>
            <w:vAlign w:val="center"/>
            <w:hideMark/>
          </w:tcPr>
          <w:p w14:paraId="3084833C"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71,18</w:t>
            </w:r>
          </w:p>
        </w:tc>
        <w:tc>
          <w:tcPr>
            <w:tcW w:w="1271" w:type="dxa"/>
            <w:shd w:val="clear" w:color="auto" w:fill="F2F2F2" w:themeFill="background1" w:themeFillShade="F2"/>
            <w:vAlign w:val="center"/>
            <w:hideMark/>
          </w:tcPr>
          <w:p w14:paraId="66AB5BFA"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8.485.720,00</w:t>
            </w:r>
          </w:p>
        </w:tc>
        <w:tc>
          <w:tcPr>
            <w:tcW w:w="661" w:type="dxa"/>
            <w:shd w:val="clear" w:color="auto" w:fill="F2F2F2" w:themeFill="background1" w:themeFillShade="F2"/>
            <w:vAlign w:val="center"/>
            <w:hideMark/>
          </w:tcPr>
          <w:p w14:paraId="56F47516"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57,90</w:t>
            </w:r>
          </w:p>
        </w:tc>
      </w:tr>
      <w:tr w:rsidR="006B1A87" w:rsidRPr="000B1ACC" w14:paraId="5CDF71BC"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6514BA4B" w14:textId="77777777" w:rsidR="006B1A87" w:rsidRPr="000B1ACC" w:rsidRDefault="006B1A87" w:rsidP="00D31C55">
            <w:pPr>
              <w:rPr>
                <w:sz w:val="18"/>
                <w:szCs w:val="18"/>
              </w:rPr>
            </w:pPr>
            <w:proofErr w:type="spellStart"/>
            <w:r w:rsidRPr="000B1ACC">
              <w:rPr>
                <w:sz w:val="18"/>
                <w:szCs w:val="18"/>
              </w:rPr>
              <w:t>Порез</w:t>
            </w:r>
            <w:proofErr w:type="spellEnd"/>
            <w:r w:rsidRPr="000B1ACC">
              <w:rPr>
                <w:sz w:val="18"/>
                <w:szCs w:val="18"/>
              </w:rPr>
              <w:t xml:space="preserve"> </w:t>
            </w:r>
            <w:proofErr w:type="spellStart"/>
            <w:r w:rsidRPr="000B1ACC">
              <w:rPr>
                <w:sz w:val="18"/>
                <w:szCs w:val="18"/>
              </w:rPr>
              <w:t>на</w:t>
            </w:r>
            <w:proofErr w:type="spellEnd"/>
            <w:r w:rsidRPr="000B1ACC">
              <w:rPr>
                <w:sz w:val="18"/>
                <w:szCs w:val="18"/>
              </w:rPr>
              <w:t xml:space="preserve"> </w:t>
            </w:r>
            <w:proofErr w:type="spellStart"/>
            <w:r w:rsidRPr="000B1ACC">
              <w:rPr>
                <w:sz w:val="18"/>
                <w:szCs w:val="18"/>
              </w:rPr>
              <w:t>добит</w:t>
            </w:r>
            <w:proofErr w:type="spellEnd"/>
            <w:r w:rsidRPr="000B1ACC">
              <w:rPr>
                <w:sz w:val="18"/>
                <w:szCs w:val="18"/>
              </w:rPr>
              <w:t xml:space="preserve"> </w:t>
            </w:r>
            <w:proofErr w:type="spellStart"/>
            <w:r w:rsidRPr="000B1ACC">
              <w:rPr>
                <w:sz w:val="18"/>
                <w:szCs w:val="18"/>
              </w:rPr>
              <w:t>појединаца</w:t>
            </w:r>
            <w:proofErr w:type="spellEnd"/>
            <w:r w:rsidRPr="000B1ACC">
              <w:rPr>
                <w:sz w:val="18"/>
                <w:szCs w:val="18"/>
              </w:rPr>
              <w:t xml:space="preserve"> и </w:t>
            </w:r>
            <w:proofErr w:type="spellStart"/>
            <w:r w:rsidRPr="000B1ACC">
              <w:rPr>
                <w:sz w:val="18"/>
                <w:szCs w:val="18"/>
              </w:rPr>
              <w:t>подузећа</w:t>
            </w:r>
            <w:proofErr w:type="spellEnd"/>
          </w:p>
        </w:tc>
        <w:tc>
          <w:tcPr>
            <w:tcW w:w="1180" w:type="dxa"/>
            <w:noWrap/>
            <w:vAlign w:val="center"/>
            <w:hideMark/>
          </w:tcPr>
          <w:p w14:paraId="673BBBF7"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63.121,90</w:t>
            </w:r>
          </w:p>
        </w:tc>
        <w:tc>
          <w:tcPr>
            <w:tcW w:w="719" w:type="dxa"/>
            <w:vAlign w:val="center"/>
            <w:hideMark/>
          </w:tcPr>
          <w:p w14:paraId="79A6E212"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0,71</w:t>
            </w:r>
          </w:p>
        </w:tc>
        <w:tc>
          <w:tcPr>
            <w:tcW w:w="1180" w:type="dxa"/>
            <w:noWrap/>
            <w:vAlign w:val="center"/>
            <w:hideMark/>
          </w:tcPr>
          <w:p w14:paraId="123BC999"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68.878,00</w:t>
            </w:r>
          </w:p>
        </w:tc>
        <w:tc>
          <w:tcPr>
            <w:tcW w:w="719" w:type="dxa"/>
            <w:vAlign w:val="center"/>
            <w:hideMark/>
          </w:tcPr>
          <w:p w14:paraId="1AB1AC34"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0,74</w:t>
            </w:r>
          </w:p>
        </w:tc>
        <w:tc>
          <w:tcPr>
            <w:tcW w:w="1180" w:type="dxa"/>
            <w:noWrap/>
            <w:vAlign w:val="center"/>
            <w:hideMark/>
          </w:tcPr>
          <w:p w14:paraId="2D28148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59.895,00</w:t>
            </w:r>
          </w:p>
        </w:tc>
        <w:tc>
          <w:tcPr>
            <w:tcW w:w="719" w:type="dxa"/>
            <w:vAlign w:val="center"/>
            <w:hideMark/>
          </w:tcPr>
          <w:p w14:paraId="75A7ECAF"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0,67</w:t>
            </w:r>
          </w:p>
        </w:tc>
        <w:tc>
          <w:tcPr>
            <w:tcW w:w="1271" w:type="dxa"/>
            <w:noWrap/>
            <w:vAlign w:val="center"/>
            <w:hideMark/>
          </w:tcPr>
          <w:p w14:paraId="462FE28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76.912,00</w:t>
            </w:r>
          </w:p>
        </w:tc>
        <w:tc>
          <w:tcPr>
            <w:tcW w:w="719" w:type="dxa"/>
            <w:vAlign w:val="center"/>
            <w:hideMark/>
          </w:tcPr>
          <w:p w14:paraId="3611E65A"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0,75</w:t>
            </w:r>
          </w:p>
        </w:tc>
        <w:tc>
          <w:tcPr>
            <w:tcW w:w="1271" w:type="dxa"/>
            <w:noWrap/>
            <w:vAlign w:val="center"/>
            <w:hideMark/>
          </w:tcPr>
          <w:p w14:paraId="67BEE2F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113.252,00</w:t>
            </w:r>
          </w:p>
        </w:tc>
        <w:tc>
          <w:tcPr>
            <w:tcW w:w="661" w:type="dxa"/>
            <w:vAlign w:val="center"/>
            <w:hideMark/>
          </w:tcPr>
          <w:p w14:paraId="2115D029"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0,77</w:t>
            </w:r>
          </w:p>
        </w:tc>
      </w:tr>
      <w:tr w:rsidR="006B1A87" w:rsidRPr="000B1ACC" w14:paraId="170C3A43"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031B2606" w14:textId="77777777" w:rsidR="006B1A87" w:rsidRPr="00D31C55" w:rsidRDefault="006B1A87" w:rsidP="00D31C55">
            <w:pPr>
              <w:rPr>
                <w:sz w:val="18"/>
                <w:szCs w:val="18"/>
              </w:rPr>
            </w:pPr>
            <w:proofErr w:type="spellStart"/>
            <w:r w:rsidRPr="00D31C55">
              <w:rPr>
                <w:sz w:val="18"/>
                <w:szCs w:val="18"/>
              </w:rPr>
              <w:t>Порез</w:t>
            </w:r>
            <w:proofErr w:type="spellEnd"/>
            <w:r w:rsidRPr="00D31C55">
              <w:rPr>
                <w:sz w:val="18"/>
                <w:szCs w:val="18"/>
              </w:rPr>
              <w:t xml:space="preserve"> </w:t>
            </w:r>
            <w:proofErr w:type="spellStart"/>
            <w:r w:rsidRPr="00D31C55">
              <w:rPr>
                <w:sz w:val="18"/>
                <w:szCs w:val="18"/>
              </w:rPr>
              <w:t>на</w:t>
            </w:r>
            <w:proofErr w:type="spellEnd"/>
            <w:r w:rsidRPr="00D31C55">
              <w:rPr>
                <w:sz w:val="18"/>
                <w:szCs w:val="18"/>
              </w:rPr>
              <w:t xml:space="preserve"> </w:t>
            </w:r>
            <w:proofErr w:type="spellStart"/>
            <w:r w:rsidRPr="00D31C55">
              <w:rPr>
                <w:sz w:val="18"/>
                <w:szCs w:val="18"/>
              </w:rPr>
              <w:t>плате</w:t>
            </w:r>
            <w:proofErr w:type="spellEnd"/>
          </w:p>
        </w:tc>
        <w:tc>
          <w:tcPr>
            <w:tcW w:w="1180" w:type="dxa"/>
            <w:shd w:val="clear" w:color="auto" w:fill="F2F2F2" w:themeFill="background1" w:themeFillShade="F2"/>
            <w:noWrap/>
            <w:vAlign w:val="center"/>
            <w:hideMark/>
          </w:tcPr>
          <w:p w14:paraId="438E56CC" w14:textId="77777777" w:rsidR="006B1A87" w:rsidRPr="00D31C55"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31C55">
              <w:rPr>
                <w:rFonts w:eastAsia="Times New Roman" w:cs="Times New Roman"/>
                <w:sz w:val="18"/>
                <w:szCs w:val="18"/>
              </w:rPr>
              <w:t>543.451,30</w:t>
            </w:r>
          </w:p>
        </w:tc>
        <w:tc>
          <w:tcPr>
            <w:tcW w:w="719" w:type="dxa"/>
            <w:shd w:val="clear" w:color="auto" w:fill="F2F2F2" w:themeFill="background1" w:themeFillShade="F2"/>
            <w:vAlign w:val="center"/>
            <w:hideMark/>
          </w:tcPr>
          <w:p w14:paraId="46A4A6CE" w14:textId="77777777" w:rsidR="006B1A87" w:rsidRPr="00D31C55"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D31C55">
              <w:rPr>
                <w:rFonts w:eastAsia="Times New Roman" w:cs="Times New Roman"/>
                <w:b/>
                <w:bCs/>
                <w:color w:val="000000"/>
                <w:sz w:val="18"/>
                <w:szCs w:val="18"/>
              </w:rPr>
              <w:t>6,07</w:t>
            </w:r>
          </w:p>
        </w:tc>
        <w:tc>
          <w:tcPr>
            <w:tcW w:w="1180" w:type="dxa"/>
            <w:shd w:val="clear" w:color="auto" w:fill="F2F2F2" w:themeFill="background1" w:themeFillShade="F2"/>
            <w:noWrap/>
            <w:vAlign w:val="center"/>
            <w:hideMark/>
          </w:tcPr>
          <w:p w14:paraId="359FFD63" w14:textId="77777777" w:rsidR="006B1A87" w:rsidRPr="00D31C55"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31C55">
              <w:rPr>
                <w:rFonts w:eastAsia="Times New Roman" w:cs="Times New Roman"/>
                <w:sz w:val="18"/>
                <w:szCs w:val="18"/>
              </w:rPr>
              <w:t>409.036,00</w:t>
            </w:r>
          </w:p>
        </w:tc>
        <w:tc>
          <w:tcPr>
            <w:tcW w:w="719" w:type="dxa"/>
            <w:shd w:val="clear" w:color="auto" w:fill="F2F2F2" w:themeFill="background1" w:themeFillShade="F2"/>
            <w:vAlign w:val="center"/>
            <w:hideMark/>
          </w:tcPr>
          <w:p w14:paraId="55C87C8E" w14:textId="77777777" w:rsidR="006B1A87" w:rsidRPr="00D31C55"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D31C55">
              <w:rPr>
                <w:rFonts w:eastAsia="Times New Roman" w:cs="Times New Roman"/>
                <w:b/>
                <w:bCs/>
                <w:color w:val="000000"/>
                <w:sz w:val="18"/>
                <w:szCs w:val="18"/>
              </w:rPr>
              <w:t>4,41</w:t>
            </w:r>
          </w:p>
        </w:tc>
        <w:tc>
          <w:tcPr>
            <w:tcW w:w="1180" w:type="dxa"/>
            <w:shd w:val="clear" w:color="auto" w:fill="F2F2F2" w:themeFill="background1" w:themeFillShade="F2"/>
            <w:noWrap/>
            <w:vAlign w:val="center"/>
            <w:hideMark/>
          </w:tcPr>
          <w:p w14:paraId="075F3944" w14:textId="77777777" w:rsidR="006B1A87" w:rsidRPr="00D31C55"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D31C55">
              <w:rPr>
                <w:rFonts w:eastAsia="Times New Roman" w:cs="Times New Roman"/>
                <w:sz w:val="18"/>
                <w:szCs w:val="18"/>
              </w:rPr>
              <w:t>406.972,00</w:t>
            </w:r>
          </w:p>
        </w:tc>
        <w:tc>
          <w:tcPr>
            <w:tcW w:w="719" w:type="dxa"/>
            <w:shd w:val="clear" w:color="auto" w:fill="F2F2F2" w:themeFill="background1" w:themeFillShade="F2"/>
            <w:vAlign w:val="center"/>
            <w:hideMark/>
          </w:tcPr>
          <w:p w14:paraId="6B24ABD5" w14:textId="77777777" w:rsidR="006B1A87" w:rsidRPr="00D31C55"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D31C55">
              <w:rPr>
                <w:rFonts w:eastAsia="Times New Roman" w:cs="Times New Roman"/>
                <w:b/>
                <w:bCs/>
                <w:color w:val="000000"/>
                <w:sz w:val="18"/>
                <w:szCs w:val="18"/>
              </w:rPr>
              <w:t>4,52</w:t>
            </w:r>
          </w:p>
        </w:tc>
        <w:tc>
          <w:tcPr>
            <w:tcW w:w="1271" w:type="dxa"/>
            <w:shd w:val="clear" w:color="auto" w:fill="F2F2F2" w:themeFill="background1" w:themeFillShade="F2"/>
            <w:noWrap/>
            <w:vAlign w:val="center"/>
            <w:hideMark/>
          </w:tcPr>
          <w:p w14:paraId="78E10B2D" w14:textId="77777777" w:rsidR="006B1A87" w:rsidRPr="00D31C55"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D31C55">
              <w:rPr>
                <w:rFonts w:eastAsia="Times New Roman" w:cs="Times New Roman"/>
                <w:color w:val="000000"/>
                <w:sz w:val="18"/>
                <w:szCs w:val="18"/>
              </w:rPr>
              <w:t>382.702,00</w:t>
            </w:r>
          </w:p>
        </w:tc>
        <w:tc>
          <w:tcPr>
            <w:tcW w:w="719" w:type="dxa"/>
            <w:shd w:val="clear" w:color="auto" w:fill="F2F2F2" w:themeFill="background1" w:themeFillShade="F2"/>
            <w:vAlign w:val="center"/>
            <w:hideMark/>
          </w:tcPr>
          <w:p w14:paraId="6C76C6D7" w14:textId="77777777" w:rsidR="006B1A87" w:rsidRPr="00D31C55"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D31C55">
              <w:rPr>
                <w:rFonts w:eastAsia="Times New Roman" w:cs="Times New Roman"/>
                <w:b/>
                <w:bCs/>
                <w:color w:val="000000"/>
                <w:sz w:val="18"/>
                <w:szCs w:val="18"/>
              </w:rPr>
              <w:t>3,71</w:t>
            </w:r>
          </w:p>
        </w:tc>
        <w:tc>
          <w:tcPr>
            <w:tcW w:w="1271" w:type="dxa"/>
            <w:shd w:val="clear" w:color="auto" w:fill="F2F2F2" w:themeFill="background1" w:themeFillShade="F2"/>
            <w:noWrap/>
            <w:vAlign w:val="center"/>
            <w:hideMark/>
          </w:tcPr>
          <w:p w14:paraId="23B70BEF" w14:textId="77777777" w:rsidR="006B1A87" w:rsidRPr="00D31C55"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D31C55">
              <w:rPr>
                <w:rFonts w:eastAsia="Times New Roman" w:cs="Times New Roman"/>
                <w:color w:val="000000"/>
                <w:sz w:val="18"/>
                <w:szCs w:val="18"/>
              </w:rPr>
              <w:t>483.188,00</w:t>
            </w:r>
          </w:p>
        </w:tc>
        <w:tc>
          <w:tcPr>
            <w:tcW w:w="661" w:type="dxa"/>
            <w:shd w:val="clear" w:color="auto" w:fill="F2F2F2" w:themeFill="background1" w:themeFillShade="F2"/>
            <w:vAlign w:val="center"/>
            <w:hideMark/>
          </w:tcPr>
          <w:p w14:paraId="4051A3F8" w14:textId="77777777" w:rsidR="006B1A87" w:rsidRPr="00D31C55"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D31C55">
              <w:rPr>
                <w:rFonts w:eastAsia="Times New Roman" w:cs="Times New Roman"/>
                <w:b/>
                <w:bCs/>
                <w:color w:val="000000"/>
                <w:sz w:val="18"/>
                <w:szCs w:val="18"/>
              </w:rPr>
              <w:t>3,30</w:t>
            </w:r>
          </w:p>
        </w:tc>
      </w:tr>
      <w:tr w:rsidR="006B1A87" w:rsidRPr="000B1ACC" w14:paraId="67526DEF"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4B23D5A9" w14:textId="77777777" w:rsidR="006B1A87" w:rsidRPr="000B1ACC" w:rsidRDefault="006B1A87" w:rsidP="00D31C55">
            <w:pPr>
              <w:rPr>
                <w:sz w:val="18"/>
                <w:szCs w:val="18"/>
              </w:rPr>
            </w:pPr>
            <w:proofErr w:type="spellStart"/>
            <w:r w:rsidRPr="000B1ACC">
              <w:rPr>
                <w:sz w:val="18"/>
                <w:szCs w:val="18"/>
              </w:rPr>
              <w:t>Прорез</w:t>
            </w:r>
            <w:proofErr w:type="spellEnd"/>
            <w:r w:rsidRPr="000B1ACC">
              <w:rPr>
                <w:sz w:val="18"/>
                <w:szCs w:val="18"/>
              </w:rPr>
              <w:t xml:space="preserve"> </w:t>
            </w:r>
            <w:proofErr w:type="spellStart"/>
            <w:r w:rsidRPr="000B1ACC">
              <w:rPr>
                <w:sz w:val="18"/>
                <w:szCs w:val="18"/>
              </w:rPr>
              <w:t>на</w:t>
            </w:r>
            <w:proofErr w:type="spellEnd"/>
            <w:r w:rsidRPr="000B1ACC">
              <w:rPr>
                <w:sz w:val="18"/>
                <w:szCs w:val="18"/>
              </w:rPr>
              <w:t xml:space="preserve"> </w:t>
            </w:r>
            <w:proofErr w:type="spellStart"/>
            <w:r w:rsidRPr="000B1ACC">
              <w:rPr>
                <w:sz w:val="18"/>
                <w:szCs w:val="18"/>
              </w:rPr>
              <w:t>имовину</w:t>
            </w:r>
            <w:proofErr w:type="spellEnd"/>
          </w:p>
        </w:tc>
        <w:tc>
          <w:tcPr>
            <w:tcW w:w="1180" w:type="dxa"/>
            <w:noWrap/>
            <w:vAlign w:val="center"/>
            <w:hideMark/>
          </w:tcPr>
          <w:p w14:paraId="38C88C83"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340.401,00</w:t>
            </w:r>
          </w:p>
        </w:tc>
        <w:tc>
          <w:tcPr>
            <w:tcW w:w="719" w:type="dxa"/>
            <w:vAlign w:val="center"/>
            <w:hideMark/>
          </w:tcPr>
          <w:p w14:paraId="00C34873"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3,80</w:t>
            </w:r>
          </w:p>
        </w:tc>
        <w:tc>
          <w:tcPr>
            <w:tcW w:w="1180" w:type="dxa"/>
            <w:noWrap/>
            <w:vAlign w:val="center"/>
            <w:hideMark/>
          </w:tcPr>
          <w:p w14:paraId="5EBF027F"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349.376,00</w:t>
            </w:r>
          </w:p>
        </w:tc>
        <w:tc>
          <w:tcPr>
            <w:tcW w:w="719" w:type="dxa"/>
            <w:vAlign w:val="center"/>
            <w:hideMark/>
          </w:tcPr>
          <w:p w14:paraId="60CFAE1C"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3,77</w:t>
            </w:r>
          </w:p>
        </w:tc>
        <w:tc>
          <w:tcPr>
            <w:tcW w:w="1180" w:type="dxa"/>
            <w:noWrap/>
            <w:vAlign w:val="center"/>
            <w:hideMark/>
          </w:tcPr>
          <w:p w14:paraId="1A5743A9"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328.224,00</w:t>
            </w:r>
          </w:p>
        </w:tc>
        <w:tc>
          <w:tcPr>
            <w:tcW w:w="719" w:type="dxa"/>
            <w:vAlign w:val="center"/>
            <w:hideMark/>
          </w:tcPr>
          <w:p w14:paraId="20CB7BEB"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3,64</w:t>
            </w:r>
          </w:p>
        </w:tc>
        <w:tc>
          <w:tcPr>
            <w:tcW w:w="1271" w:type="dxa"/>
            <w:noWrap/>
            <w:vAlign w:val="center"/>
            <w:hideMark/>
          </w:tcPr>
          <w:p w14:paraId="395DB1D3"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407.520,00</w:t>
            </w:r>
          </w:p>
        </w:tc>
        <w:tc>
          <w:tcPr>
            <w:tcW w:w="719" w:type="dxa"/>
            <w:vAlign w:val="center"/>
            <w:hideMark/>
          </w:tcPr>
          <w:p w14:paraId="5A7BC21E"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3,95</w:t>
            </w:r>
          </w:p>
        </w:tc>
        <w:tc>
          <w:tcPr>
            <w:tcW w:w="1271" w:type="dxa"/>
            <w:noWrap/>
            <w:vAlign w:val="center"/>
            <w:hideMark/>
          </w:tcPr>
          <w:p w14:paraId="58D2EA44"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352.444,00</w:t>
            </w:r>
          </w:p>
        </w:tc>
        <w:tc>
          <w:tcPr>
            <w:tcW w:w="661" w:type="dxa"/>
            <w:vAlign w:val="center"/>
            <w:hideMark/>
          </w:tcPr>
          <w:p w14:paraId="2E7205BA"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2,40</w:t>
            </w:r>
          </w:p>
        </w:tc>
      </w:tr>
      <w:tr w:rsidR="006B1A87" w:rsidRPr="000B1ACC" w14:paraId="458C38F9"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noWrap/>
            <w:vAlign w:val="center"/>
            <w:hideMark/>
          </w:tcPr>
          <w:p w14:paraId="605060F5" w14:textId="77777777" w:rsidR="006B1A87" w:rsidRPr="000B1ACC" w:rsidRDefault="006B1A87" w:rsidP="00D31C55">
            <w:pPr>
              <w:rPr>
                <w:sz w:val="18"/>
                <w:szCs w:val="18"/>
              </w:rPr>
            </w:pPr>
            <w:proofErr w:type="spellStart"/>
            <w:r w:rsidRPr="000B1ACC">
              <w:rPr>
                <w:sz w:val="18"/>
                <w:szCs w:val="18"/>
              </w:rPr>
              <w:t>Порез</w:t>
            </w:r>
            <w:proofErr w:type="spellEnd"/>
            <w:r w:rsidRPr="000B1ACC">
              <w:rPr>
                <w:sz w:val="18"/>
                <w:szCs w:val="18"/>
              </w:rPr>
              <w:t xml:space="preserve"> </w:t>
            </w:r>
            <w:proofErr w:type="spellStart"/>
            <w:r w:rsidRPr="000B1ACC">
              <w:rPr>
                <w:sz w:val="18"/>
                <w:szCs w:val="18"/>
              </w:rPr>
              <w:t>на</w:t>
            </w:r>
            <w:proofErr w:type="spellEnd"/>
            <w:r w:rsidRPr="000B1ACC">
              <w:rPr>
                <w:sz w:val="18"/>
                <w:szCs w:val="18"/>
              </w:rPr>
              <w:t xml:space="preserve"> </w:t>
            </w:r>
            <w:proofErr w:type="spellStart"/>
            <w:r w:rsidRPr="000B1ACC">
              <w:rPr>
                <w:sz w:val="18"/>
                <w:szCs w:val="18"/>
              </w:rPr>
              <w:t>промет</w:t>
            </w:r>
            <w:proofErr w:type="spellEnd"/>
            <w:r w:rsidRPr="000B1ACC">
              <w:rPr>
                <w:sz w:val="18"/>
                <w:szCs w:val="18"/>
              </w:rPr>
              <w:t xml:space="preserve"> </w:t>
            </w:r>
            <w:proofErr w:type="spellStart"/>
            <w:r w:rsidRPr="000B1ACC">
              <w:rPr>
                <w:sz w:val="18"/>
                <w:szCs w:val="18"/>
              </w:rPr>
              <w:t>производа</w:t>
            </w:r>
            <w:proofErr w:type="spellEnd"/>
            <w:r w:rsidRPr="000B1ACC">
              <w:rPr>
                <w:sz w:val="18"/>
                <w:szCs w:val="18"/>
              </w:rPr>
              <w:t xml:space="preserve"> и </w:t>
            </w:r>
            <w:proofErr w:type="spellStart"/>
            <w:r w:rsidRPr="000B1ACC">
              <w:rPr>
                <w:sz w:val="18"/>
                <w:szCs w:val="18"/>
              </w:rPr>
              <w:t>услуга</w:t>
            </w:r>
            <w:proofErr w:type="spellEnd"/>
          </w:p>
        </w:tc>
        <w:tc>
          <w:tcPr>
            <w:tcW w:w="1180" w:type="dxa"/>
            <w:shd w:val="clear" w:color="auto" w:fill="F2F2F2" w:themeFill="background1" w:themeFillShade="F2"/>
            <w:noWrap/>
            <w:vAlign w:val="center"/>
            <w:hideMark/>
          </w:tcPr>
          <w:p w14:paraId="06A48FDE"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219,00</w:t>
            </w:r>
          </w:p>
        </w:tc>
        <w:tc>
          <w:tcPr>
            <w:tcW w:w="719" w:type="dxa"/>
            <w:shd w:val="clear" w:color="auto" w:fill="F2F2F2" w:themeFill="background1" w:themeFillShade="F2"/>
            <w:vAlign w:val="center"/>
            <w:hideMark/>
          </w:tcPr>
          <w:p w14:paraId="722FEA99"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180" w:type="dxa"/>
            <w:shd w:val="clear" w:color="auto" w:fill="F2F2F2" w:themeFill="background1" w:themeFillShade="F2"/>
            <w:noWrap/>
            <w:vAlign w:val="center"/>
            <w:hideMark/>
          </w:tcPr>
          <w:p w14:paraId="3347DD34"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92.208,00</w:t>
            </w:r>
          </w:p>
        </w:tc>
        <w:tc>
          <w:tcPr>
            <w:tcW w:w="719" w:type="dxa"/>
            <w:shd w:val="clear" w:color="auto" w:fill="F2F2F2" w:themeFill="background1" w:themeFillShade="F2"/>
            <w:vAlign w:val="center"/>
            <w:hideMark/>
          </w:tcPr>
          <w:p w14:paraId="66FDE3D6"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0,99</w:t>
            </w:r>
          </w:p>
        </w:tc>
        <w:tc>
          <w:tcPr>
            <w:tcW w:w="1180" w:type="dxa"/>
            <w:shd w:val="clear" w:color="auto" w:fill="F2F2F2" w:themeFill="background1" w:themeFillShade="F2"/>
            <w:noWrap/>
            <w:vAlign w:val="center"/>
            <w:hideMark/>
          </w:tcPr>
          <w:p w14:paraId="351A81A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7.887,00</w:t>
            </w:r>
          </w:p>
        </w:tc>
        <w:tc>
          <w:tcPr>
            <w:tcW w:w="719" w:type="dxa"/>
            <w:shd w:val="clear" w:color="auto" w:fill="F2F2F2" w:themeFill="background1" w:themeFillShade="F2"/>
            <w:vAlign w:val="center"/>
            <w:hideMark/>
          </w:tcPr>
          <w:p w14:paraId="54EDAA21"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0,09</w:t>
            </w:r>
          </w:p>
        </w:tc>
        <w:tc>
          <w:tcPr>
            <w:tcW w:w="1271" w:type="dxa"/>
            <w:shd w:val="clear" w:color="auto" w:fill="F2F2F2" w:themeFill="background1" w:themeFillShade="F2"/>
            <w:noWrap/>
            <w:vAlign w:val="center"/>
            <w:hideMark/>
          </w:tcPr>
          <w:p w14:paraId="3CA49D7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1.956,00</w:t>
            </w:r>
          </w:p>
        </w:tc>
        <w:tc>
          <w:tcPr>
            <w:tcW w:w="719" w:type="dxa"/>
            <w:shd w:val="clear" w:color="auto" w:fill="F2F2F2" w:themeFill="background1" w:themeFillShade="F2"/>
            <w:vAlign w:val="center"/>
            <w:hideMark/>
          </w:tcPr>
          <w:p w14:paraId="123A94A9"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0,02</w:t>
            </w:r>
          </w:p>
        </w:tc>
        <w:tc>
          <w:tcPr>
            <w:tcW w:w="1271" w:type="dxa"/>
            <w:shd w:val="clear" w:color="auto" w:fill="F2F2F2" w:themeFill="background1" w:themeFillShade="F2"/>
            <w:noWrap/>
            <w:vAlign w:val="center"/>
            <w:hideMark/>
          </w:tcPr>
          <w:p w14:paraId="6C65DF79"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1.958,00</w:t>
            </w:r>
          </w:p>
        </w:tc>
        <w:tc>
          <w:tcPr>
            <w:tcW w:w="661" w:type="dxa"/>
            <w:shd w:val="clear" w:color="auto" w:fill="F2F2F2" w:themeFill="background1" w:themeFillShade="F2"/>
            <w:vAlign w:val="center"/>
            <w:hideMark/>
          </w:tcPr>
          <w:p w14:paraId="1B3B1B1F"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0,01</w:t>
            </w:r>
          </w:p>
        </w:tc>
      </w:tr>
      <w:tr w:rsidR="006B1A87" w:rsidRPr="000B1ACC" w14:paraId="2E64F696"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noWrap/>
            <w:vAlign w:val="center"/>
            <w:hideMark/>
          </w:tcPr>
          <w:p w14:paraId="2F727197" w14:textId="77777777" w:rsidR="006B1A87" w:rsidRPr="000B1ACC" w:rsidRDefault="006B1A87" w:rsidP="00D31C55">
            <w:pPr>
              <w:rPr>
                <w:sz w:val="18"/>
                <w:szCs w:val="18"/>
              </w:rPr>
            </w:pPr>
            <w:proofErr w:type="spellStart"/>
            <w:r w:rsidRPr="000B1ACC">
              <w:rPr>
                <w:sz w:val="18"/>
                <w:szCs w:val="18"/>
              </w:rPr>
              <w:t>Индиректни</w:t>
            </w:r>
            <w:proofErr w:type="spellEnd"/>
            <w:r w:rsidRPr="000B1ACC">
              <w:rPr>
                <w:sz w:val="18"/>
                <w:szCs w:val="18"/>
              </w:rPr>
              <w:t xml:space="preserve"> </w:t>
            </w:r>
            <w:proofErr w:type="spellStart"/>
            <w:r w:rsidRPr="000B1ACC">
              <w:rPr>
                <w:sz w:val="18"/>
                <w:szCs w:val="18"/>
              </w:rPr>
              <w:t>порези</w:t>
            </w:r>
            <w:proofErr w:type="spellEnd"/>
          </w:p>
        </w:tc>
        <w:tc>
          <w:tcPr>
            <w:tcW w:w="1180" w:type="dxa"/>
            <w:noWrap/>
            <w:vAlign w:val="center"/>
            <w:hideMark/>
          </w:tcPr>
          <w:p w14:paraId="547C6C1F"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4.961.006,00</w:t>
            </w:r>
          </w:p>
        </w:tc>
        <w:tc>
          <w:tcPr>
            <w:tcW w:w="719" w:type="dxa"/>
            <w:vAlign w:val="center"/>
            <w:hideMark/>
          </w:tcPr>
          <w:p w14:paraId="444CB8EE"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55,42</w:t>
            </w:r>
          </w:p>
        </w:tc>
        <w:tc>
          <w:tcPr>
            <w:tcW w:w="1180" w:type="dxa"/>
            <w:noWrap/>
            <w:vAlign w:val="center"/>
            <w:hideMark/>
          </w:tcPr>
          <w:p w14:paraId="4E5F49D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5.506.353,00</w:t>
            </w:r>
          </w:p>
        </w:tc>
        <w:tc>
          <w:tcPr>
            <w:tcW w:w="719" w:type="dxa"/>
            <w:vAlign w:val="center"/>
            <w:hideMark/>
          </w:tcPr>
          <w:p w14:paraId="38A1A776"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59,35</w:t>
            </w:r>
          </w:p>
        </w:tc>
        <w:tc>
          <w:tcPr>
            <w:tcW w:w="1180" w:type="dxa"/>
            <w:noWrap/>
            <w:vAlign w:val="center"/>
            <w:hideMark/>
          </w:tcPr>
          <w:p w14:paraId="2CA21D3B"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5.287.291,00</w:t>
            </w:r>
          </w:p>
        </w:tc>
        <w:tc>
          <w:tcPr>
            <w:tcW w:w="719" w:type="dxa"/>
            <w:vAlign w:val="center"/>
            <w:hideMark/>
          </w:tcPr>
          <w:p w14:paraId="62481F39"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58,71</w:t>
            </w:r>
          </w:p>
        </w:tc>
        <w:tc>
          <w:tcPr>
            <w:tcW w:w="1271" w:type="dxa"/>
            <w:noWrap/>
            <w:vAlign w:val="center"/>
            <w:hideMark/>
          </w:tcPr>
          <w:p w14:paraId="03E2AFCB"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6.442.382,00</w:t>
            </w:r>
          </w:p>
        </w:tc>
        <w:tc>
          <w:tcPr>
            <w:tcW w:w="719" w:type="dxa"/>
            <w:vAlign w:val="center"/>
            <w:hideMark/>
          </w:tcPr>
          <w:p w14:paraId="2A7EA94F"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62,45</w:t>
            </w:r>
          </w:p>
        </w:tc>
        <w:tc>
          <w:tcPr>
            <w:tcW w:w="1271" w:type="dxa"/>
            <w:noWrap/>
            <w:vAlign w:val="center"/>
            <w:hideMark/>
          </w:tcPr>
          <w:p w14:paraId="5831F5C4"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7.466.795,00</w:t>
            </w:r>
          </w:p>
        </w:tc>
        <w:tc>
          <w:tcPr>
            <w:tcW w:w="661" w:type="dxa"/>
            <w:vAlign w:val="center"/>
            <w:hideMark/>
          </w:tcPr>
          <w:p w14:paraId="0FAE57A4"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50,95</w:t>
            </w:r>
          </w:p>
        </w:tc>
      </w:tr>
      <w:tr w:rsidR="006B1A87" w:rsidRPr="000B1ACC" w14:paraId="32EBEA3D"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noWrap/>
            <w:vAlign w:val="center"/>
            <w:hideMark/>
          </w:tcPr>
          <w:p w14:paraId="7254A152" w14:textId="77777777" w:rsidR="006B1A87" w:rsidRPr="000B1ACC" w:rsidRDefault="006B1A87" w:rsidP="00D31C55">
            <w:pPr>
              <w:rPr>
                <w:sz w:val="18"/>
                <w:szCs w:val="18"/>
              </w:rPr>
            </w:pPr>
            <w:proofErr w:type="spellStart"/>
            <w:r w:rsidRPr="000B1ACC">
              <w:rPr>
                <w:sz w:val="18"/>
                <w:szCs w:val="18"/>
              </w:rPr>
              <w:t>Остали</w:t>
            </w:r>
            <w:proofErr w:type="spellEnd"/>
            <w:r w:rsidRPr="000B1ACC">
              <w:rPr>
                <w:sz w:val="18"/>
                <w:szCs w:val="18"/>
              </w:rPr>
              <w:t xml:space="preserve"> </w:t>
            </w:r>
            <w:proofErr w:type="spellStart"/>
            <w:r w:rsidRPr="000B1ACC">
              <w:rPr>
                <w:sz w:val="18"/>
                <w:szCs w:val="18"/>
              </w:rPr>
              <w:t>порески</w:t>
            </w:r>
            <w:proofErr w:type="spellEnd"/>
            <w:r w:rsidRPr="000B1ACC">
              <w:rPr>
                <w:sz w:val="18"/>
                <w:szCs w:val="18"/>
              </w:rPr>
              <w:t xml:space="preserve"> </w:t>
            </w:r>
            <w:proofErr w:type="spellStart"/>
            <w:r w:rsidRPr="000B1ACC">
              <w:rPr>
                <w:sz w:val="18"/>
                <w:szCs w:val="18"/>
              </w:rPr>
              <w:t>приходи</w:t>
            </w:r>
            <w:proofErr w:type="spellEnd"/>
          </w:p>
        </w:tc>
        <w:tc>
          <w:tcPr>
            <w:tcW w:w="1180" w:type="dxa"/>
            <w:shd w:val="clear" w:color="auto" w:fill="F2F2F2" w:themeFill="background1" w:themeFillShade="F2"/>
            <w:noWrap/>
            <w:vAlign w:val="center"/>
            <w:hideMark/>
          </w:tcPr>
          <w:p w14:paraId="33BDB5E9"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7.494,00</w:t>
            </w:r>
          </w:p>
        </w:tc>
        <w:tc>
          <w:tcPr>
            <w:tcW w:w="719" w:type="dxa"/>
            <w:shd w:val="clear" w:color="auto" w:fill="F2F2F2" w:themeFill="background1" w:themeFillShade="F2"/>
            <w:vAlign w:val="center"/>
            <w:hideMark/>
          </w:tcPr>
          <w:p w14:paraId="0FF86D82"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0,08</w:t>
            </w:r>
          </w:p>
        </w:tc>
        <w:tc>
          <w:tcPr>
            <w:tcW w:w="1180" w:type="dxa"/>
            <w:shd w:val="clear" w:color="auto" w:fill="F2F2F2" w:themeFill="background1" w:themeFillShade="F2"/>
            <w:noWrap/>
            <w:vAlign w:val="center"/>
            <w:hideMark/>
          </w:tcPr>
          <w:p w14:paraId="488DE11A"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14.695,00</w:t>
            </w:r>
          </w:p>
        </w:tc>
        <w:tc>
          <w:tcPr>
            <w:tcW w:w="719" w:type="dxa"/>
            <w:shd w:val="clear" w:color="auto" w:fill="F2F2F2" w:themeFill="background1" w:themeFillShade="F2"/>
            <w:vAlign w:val="center"/>
            <w:hideMark/>
          </w:tcPr>
          <w:p w14:paraId="06018A3A"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0,16</w:t>
            </w:r>
          </w:p>
        </w:tc>
        <w:tc>
          <w:tcPr>
            <w:tcW w:w="1180" w:type="dxa"/>
            <w:shd w:val="clear" w:color="auto" w:fill="F2F2F2" w:themeFill="background1" w:themeFillShade="F2"/>
            <w:noWrap/>
            <w:vAlign w:val="center"/>
            <w:hideMark/>
          </w:tcPr>
          <w:p w14:paraId="04207624"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rPr>
            </w:pPr>
            <w:r w:rsidRPr="000B1ACC">
              <w:rPr>
                <w:rFonts w:eastAsia="Times New Roman" w:cs="Times New Roman"/>
                <w:sz w:val="18"/>
                <w:szCs w:val="18"/>
              </w:rPr>
              <w:t>32.561,00</w:t>
            </w:r>
          </w:p>
        </w:tc>
        <w:tc>
          <w:tcPr>
            <w:tcW w:w="719" w:type="dxa"/>
            <w:shd w:val="clear" w:color="auto" w:fill="F2F2F2" w:themeFill="background1" w:themeFillShade="F2"/>
            <w:vAlign w:val="center"/>
            <w:hideMark/>
          </w:tcPr>
          <w:p w14:paraId="6C60F6DA"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0,36</w:t>
            </w:r>
          </w:p>
        </w:tc>
        <w:tc>
          <w:tcPr>
            <w:tcW w:w="1271" w:type="dxa"/>
            <w:shd w:val="clear" w:color="auto" w:fill="F2F2F2" w:themeFill="background1" w:themeFillShade="F2"/>
            <w:noWrap/>
            <w:vAlign w:val="center"/>
            <w:hideMark/>
          </w:tcPr>
          <w:p w14:paraId="5EEAF6B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31.014,00</w:t>
            </w:r>
          </w:p>
        </w:tc>
        <w:tc>
          <w:tcPr>
            <w:tcW w:w="719" w:type="dxa"/>
            <w:shd w:val="clear" w:color="auto" w:fill="F2F2F2" w:themeFill="background1" w:themeFillShade="F2"/>
            <w:vAlign w:val="center"/>
            <w:hideMark/>
          </w:tcPr>
          <w:p w14:paraId="7708A013"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0,30</w:t>
            </w:r>
          </w:p>
        </w:tc>
        <w:tc>
          <w:tcPr>
            <w:tcW w:w="1271" w:type="dxa"/>
            <w:shd w:val="clear" w:color="auto" w:fill="F2F2F2" w:themeFill="background1" w:themeFillShade="F2"/>
            <w:noWrap/>
            <w:vAlign w:val="center"/>
            <w:hideMark/>
          </w:tcPr>
          <w:p w14:paraId="20F1FCEE"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68.083,00</w:t>
            </w:r>
          </w:p>
        </w:tc>
        <w:tc>
          <w:tcPr>
            <w:tcW w:w="661" w:type="dxa"/>
            <w:shd w:val="clear" w:color="auto" w:fill="F2F2F2" w:themeFill="background1" w:themeFillShade="F2"/>
            <w:vAlign w:val="center"/>
            <w:hideMark/>
          </w:tcPr>
          <w:p w14:paraId="7E80EC08"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0,46</w:t>
            </w:r>
          </w:p>
        </w:tc>
      </w:tr>
      <w:tr w:rsidR="006B1A87" w:rsidRPr="000B1ACC" w14:paraId="51492EC2" w14:textId="77777777" w:rsidTr="00D31C55">
        <w:trPr>
          <w:trHeight w:val="377"/>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1F85FF67" w14:textId="77777777" w:rsidR="006B1A87" w:rsidRPr="000B1ACC" w:rsidRDefault="006B1A87" w:rsidP="00D31C55">
            <w:pPr>
              <w:rPr>
                <w:sz w:val="18"/>
                <w:szCs w:val="18"/>
              </w:rPr>
            </w:pPr>
            <w:r w:rsidRPr="000B1ACC">
              <w:rPr>
                <w:sz w:val="18"/>
                <w:szCs w:val="18"/>
              </w:rPr>
              <w:t xml:space="preserve">НЕПОРЕЗНИ </w:t>
            </w:r>
            <w:proofErr w:type="gramStart"/>
            <w:r w:rsidRPr="000B1ACC">
              <w:rPr>
                <w:sz w:val="18"/>
                <w:szCs w:val="18"/>
              </w:rPr>
              <w:t>ПРИХОДИ  (</w:t>
            </w:r>
            <w:proofErr w:type="spellStart"/>
            <w:proofErr w:type="gramEnd"/>
            <w:r w:rsidRPr="000B1ACC">
              <w:rPr>
                <w:sz w:val="18"/>
                <w:szCs w:val="18"/>
              </w:rPr>
              <w:t>укупно</w:t>
            </w:r>
            <w:proofErr w:type="spellEnd"/>
            <w:r w:rsidRPr="000B1ACC">
              <w:rPr>
                <w:sz w:val="18"/>
                <w:szCs w:val="18"/>
              </w:rPr>
              <w:t>)</w:t>
            </w:r>
          </w:p>
        </w:tc>
        <w:tc>
          <w:tcPr>
            <w:tcW w:w="1180" w:type="dxa"/>
            <w:noWrap/>
            <w:vAlign w:val="center"/>
            <w:hideMark/>
          </w:tcPr>
          <w:p w14:paraId="72A3D2B4"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2.657.977,00</w:t>
            </w:r>
          </w:p>
        </w:tc>
        <w:tc>
          <w:tcPr>
            <w:tcW w:w="719" w:type="dxa"/>
            <w:vAlign w:val="center"/>
            <w:hideMark/>
          </w:tcPr>
          <w:p w14:paraId="11D73DC0"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29,69</w:t>
            </w:r>
          </w:p>
        </w:tc>
        <w:tc>
          <w:tcPr>
            <w:tcW w:w="1180" w:type="dxa"/>
            <w:noWrap/>
            <w:vAlign w:val="center"/>
            <w:hideMark/>
          </w:tcPr>
          <w:p w14:paraId="0968BA0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2.772.050,00</w:t>
            </w:r>
          </w:p>
        </w:tc>
        <w:tc>
          <w:tcPr>
            <w:tcW w:w="719" w:type="dxa"/>
            <w:vAlign w:val="center"/>
            <w:hideMark/>
          </w:tcPr>
          <w:p w14:paraId="11B6739F"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29,88</w:t>
            </w:r>
          </w:p>
        </w:tc>
        <w:tc>
          <w:tcPr>
            <w:tcW w:w="1180" w:type="dxa"/>
            <w:noWrap/>
            <w:vAlign w:val="center"/>
            <w:hideMark/>
          </w:tcPr>
          <w:p w14:paraId="1F7E47A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2.392.442,00</w:t>
            </w:r>
          </w:p>
        </w:tc>
        <w:tc>
          <w:tcPr>
            <w:tcW w:w="719" w:type="dxa"/>
            <w:vAlign w:val="center"/>
            <w:hideMark/>
          </w:tcPr>
          <w:p w14:paraId="4A8F5736"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26,56</w:t>
            </w:r>
          </w:p>
        </w:tc>
        <w:tc>
          <w:tcPr>
            <w:tcW w:w="1271" w:type="dxa"/>
            <w:noWrap/>
            <w:vAlign w:val="center"/>
            <w:hideMark/>
          </w:tcPr>
          <w:p w14:paraId="78119D63"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2.871.432,00</w:t>
            </w:r>
          </w:p>
        </w:tc>
        <w:tc>
          <w:tcPr>
            <w:tcW w:w="719" w:type="dxa"/>
            <w:vAlign w:val="center"/>
            <w:hideMark/>
          </w:tcPr>
          <w:p w14:paraId="56CFD8F2"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27,84</w:t>
            </w:r>
          </w:p>
        </w:tc>
        <w:tc>
          <w:tcPr>
            <w:tcW w:w="1271" w:type="dxa"/>
            <w:noWrap/>
            <w:vAlign w:val="center"/>
            <w:hideMark/>
          </w:tcPr>
          <w:p w14:paraId="7EC2B106"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5.844.207,00</w:t>
            </w:r>
          </w:p>
        </w:tc>
        <w:tc>
          <w:tcPr>
            <w:tcW w:w="661" w:type="dxa"/>
            <w:vAlign w:val="center"/>
            <w:hideMark/>
          </w:tcPr>
          <w:p w14:paraId="0E0E2FB7"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39,88</w:t>
            </w:r>
          </w:p>
        </w:tc>
      </w:tr>
      <w:tr w:rsidR="006B1A87" w:rsidRPr="000B1ACC" w14:paraId="358D9737" w14:textId="77777777" w:rsidTr="00D31C55">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7F93B9EA" w14:textId="77777777" w:rsidR="006B1A87" w:rsidRPr="000B1ACC" w:rsidRDefault="006B1A87" w:rsidP="00D31C55">
            <w:pPr>
              <w:rPr>
                <w:sz w:val="18"/>
                <w:szCs w:val="18"/>
              </w:rPr>
            </w:pPr>
            <w:proofErr w:type="spellStart"/>
            <w:r w:rsidRPr="000B1ACC">
              <w:rPr>
                <w:sz w:val="18"/>
                <w:szCs w:val="18"/>
              </w:rPr>
              <w:t>Приходи</w:t>
            </w:r>
            <w:proofErr w:type="spellEnd"/>
            <w:r w:rsidRPr="000B1ACC">
              <w:rPr>
                <w:sz w:val="18"/>
                <w:szCs w:val="18"/>
              </w:rPr>
              <w:t xml:space="preserve"> </w:t>
            </w:r>
            <w:proofErr w:type="spellStart"/>
            <w:r w:rsidRPr="000B1ACC">
              <w:rPr>
                <w:sz w:val="18"/>
                <w:szCs w:val="18"/>
              </w:rPr>
              <w:t>од</w:t>
            </w:r>
            <w:proofErr w:type="spellEnd"/>
            <w:r w:rsidRPr="000B1ACC">
              <w:rPr>
                <w:sz w:val="18"/>
                <w:szCs w:val="18"/>
              </w:rPr>
              <w:t xml:space="preserve"> </w:t>
            </w:r>
            <w:proofErr w:type="spellStart"/>
            <w:r w:rsidRPr="000B1ACC">
              <w:rPr>
                <w:sz w:val="18"/>
                <w:szCs w:val="18"/>
              </w:rPr>
              <w:t>нефинанцијских</w:t>
            </w:r>
            <w:proofErr w:type="spellEnd"/>
            <w:r w:rsidRPr="000B1ACC">
              <w:rPr>
                <w:sz w:val="18"/>
                <w:szCs w:val="18"/>
              </w:rPr>
              <w:t xml:space="preserve"> </w:t>
            </w:r>
            <w:proofErr w:type="spellStart"/>
            <w:r w:rsidRPr="000B1ACC">
              <w:rPr>
                <w:sz w:val="18"/>
                <w:szCs w:val="18"/>
              </w:rPr>
              <w:t>институција</w:t>
            </w:r>
            <w:proofErr w:type="spellEnd"/>
            <w:r w:rsidRPr="000B1ACC">
              <w:rPr>
                <w:sz w:val="18"/>
                <w:szCs w:val="18"/>
              </w:rPr>
              <w:t xml:space="preserve"> и </w:t>
            </w:r>
            <w:proofErr w:type="spellStart"/>
            <w:r w:rsidRPr="000B1ACC">
              <w:rPr>
                <w:sz w:val="18"/>
                <w:szCs w:val="18"/>
              </w:rPr>
              <w:t>финанцијских</w:t>
            </w:r>
            <w:proofErr w:type="spellEnd"/>
            <w:r w:rsidRPr="000B1ACC">
              <w:rPr>
                <w:sz w:val="18"/>
                <w:szCs w:val="18"/>
              </w:rPr>
              <w:t xml:space="preserve"> </w:t>
            </w:r>
            <w:proofErr w:type="spellStart"/>
            <w:r w:rsidRPr="000B1ACC">
              <w:rPr>
                <w:sz w:val="18"/>
                <w:szCs w:val="18"/>
              </w:rPr>
              <w:t>институција</w:t>
            </w:r>
            <w:proofErr w:type="spellEnd"/>
          </w:p>
        </w:tc>
        <w:tc>
          <w:tcPr>
            <w:tcW w:w="1180" w:type="dxa"/>
            <w:shd w:val="clear" w:color="auto" w:fill="F2F2F2" w:themeFill="background1" w:themeFillShade="F2"/>
            <w:noWrap/>
            <w:vAlign w:val="center"/>
            <w:hideMark/>
          </w:tcPr>
          <w:p w14:paraId="6150465C"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43.606,00</w:t>
            </w:r>
          </w:p>
        </w:tc>
        <w:tc>
          <w:tcPr>
            <w:tcW w:w="719" w:type="dxa"/>
            <w:shd w:val="clear" w:color="auto" w:fill="F2F2F2" w:themeFill="background1" w:themeFillShade="F2"/>
            <w:vAlign w:val="center"/>
            <w:hideMark/>
          </w:tcPr>
          <w:p w14:paraId="5FA8171B"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0,49</w:t>
            </w:r>
          </w:p>
        </w:tc>
        <w:tc>
          <w:tcPr>
            <w:tcW w:w="1180" w:type="dxa"/>
            <w:shd w:val="clear" w:color="auto" w:fill="F2F2F2" w:themeFill="background1" w:themeFillShade="F2"/>
            <w:noWrap/>
            <w:vAlign w:val="center"/>
            <w:hideMark/>
          </w:tcPr>
          <w:p w14:paraId="4E8B3EEC"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24.444,00</w:t>
            </w:r>
          </w:p>
        </w:tc>
        <w:tc>
          <w:tcPr>
            <w:tcW w:w="719" w:type="dxa"/>
            <w:shd w:val="clear" w:color="auto" w:fill="F2F2F2" w:themeFill="background1" w:themeFillShade="F2"/>
            <w:vAlign w:val="center"/>
            <w:hideMark/>
          </w:tcPr>
          <w:p w14:paraId="4EF9D4F3"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0,26</w:t>
            </w:r>
          </w:p>
        </w:tc>
        <w:tc>
          <w:tcPr>
            <w:tcW w:w="1180" w:type="dxa"/>
            <w:shd w:val="clear" w:color="auto" w:fill="F2F2F2" w:themeFill="background1" w:themeFillShade="F2"/>
            <w:noWrap/>
            <w:vAlign w:val="center"/>
            <w:hideMark/>
          </w:tcPr>
          <w:p w14:paraId="616B59B9"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37.521,00</w:t>
            </w:r>
          </w:p>
        </w:tc>
        <w:tc>
          <w:tcPr>
            <w:tcW w:w="719" w:type="dxa"/>
            <w:shd w:val="clear" w:color="auto" w:fill="F2F2F2" w:themeFill="background1" w:themeFillShade="F2"/>
            <w:vAlign w:val="center"/>
            <w:hideMark/>
          </w:tcPr>
          <w:p w14:paraId="6E5DFA2D"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0,42</w:t>
            </w:r>
          </w:p>
        </w:tc>
        <w:tc>
          <w:tcPr>
            <w:tcW w:w="1271" w:type="dxa"/>
            <w:shd w:val="clear" w:color="auto" w:fill="F2F2F2" w:themeFill="background1" w:themeFillShade="F2"/>
            <w:noWrap/>
            <w:vAlign w:val="center"/>
            <w:hideMark/>
          </w:tcPr>
          <w:p w14:paraId="265386BC"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42.187,00</w:t>
            </w:r>
          </w:p>
        </w:tc>
        <w:tc>
          <w:tcPr>
            <w:tcW w:w="719" w:type="dxa"/>
            <w:shd w:val="clear" w:color="auto" w:fill="F2F2F2" w:themeFill="background1" w:themeFillShade="F2"/>
            <w:vAlign w:val="center"/>
            <w:hideMark/>
          </w:tcPr>
          <w:p w14:paraId="6D64B3D5"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0,41</w:t>
            </w:r>
          </w:p>
        </w:tc>
        <w:tc>
          <w:tcPr>
            <w:tcW w:w="1271" w:type="dxa"/>
            <w:shd w:val="clear" w:color="auto" w:fill="F2F2F2" w:themeFill="background1" w:themeFillShade="F2"/>
            <w:noWrap/>
            <w:vAlign w:val="center"/>
            <w:hideMark/>
          </w:tcPr>
          <w:p w14:paraId="4B53F4E7"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31.965,00</w:t>
            </w:r>
          </w:p>
        </w:tc>
        <w:tc>
          <w:tcPr>
            <w:tcW w:w="661" w:type="dxa"/>
            <w:shd w:val="clear" w:color="auto" w:fill="F2F2F2" w:themeFill="background1" w:themeFillShade="F2"/>
            <w:vAlign w:val="center"/>
            <w:hideMark/>
          </w:tcPr>
          <w:p w14:paraId="6EE72BF0"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0,22</w:t>
            </w:r>
          </w:p>
        </w:tc>
      </w:tr>
      <w:tr w:rsidR="006B1A87" w:rsidRPr="000B1ACC" w14:paraId="7D7BD3BD" w14:textId="77777777" w:rsidTr="00D31C55">
        <w:trPr>
          <w:trHeight w:val="377"/>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13EEEABB" w14:textId="77777777" w:rsidR="006B1A87" w:rsidRPr="000B1ACC" w:rsidRDefault="006B1A87" w:rsidP="00D31C55">
            <w:pPr>
              <w:rPr>
                <w:sz w:val="18"/>
                <w:szCs w:val="18"/>
              </w:rPr>
            </w:pPr>
            <w:proofErr w:type="spellStart"/>
            <w:r w:rsidRPr="000B1ACC">
              <w:rPr>
                <w:sz w:val="18"/>
                <w:szCs w:val="18"/>
              </w:rPr>
              <w:t>Остали</w:t>
            </w:r>
            <w:proofErr w:type="spellEnd"/>
            <w:r w:rsidRPr="000B1ACC">
              <w:rPr>
                <w:sz w:val="18"/>
                <w:szCs w:val="18"/>
              </w:rPr>
              <w:t xml:space="preserve"> </w:t>
            </w:r>
            <w:proofErr w:type="spellStart"/>
            <w:r w:rsidRPr="000B1ACC">
              <w:rPr>
                <w:sz w:val="18"/>
                <w:szCs w:val="18"/>
              </w:rPr>
              <w:t>приходи</w:t>
            </w:r>
            <w:proofErr w:type="spellEnd"/>
            <w:r w:rsidRPr="000B1ACC">
              <w:rPr>
                <w:sz w:val="18"/>
                <w:szCs w:val="18"/>
              </w:rPr>
              <w:t xml:space="preserve"> </w:t>
            </w:r>
            <w:proofErr w:type="spellStart"/>
            <w:r w:rsidRPr="000B1ACC">
              <w:rPr>
                <w:sz w:val="18"/>
                <w:szCs w:val="18"/>
              </w:rPr>
              <w:t>од</w:t>
            </w:r>
            <w:proofErr w:type="spellEnd"/>
            <w:r w:rsidRPr="000B1ACC">
              <w:rPr>
                <w:sz w:val="18"/>
                <w:szCs w:val="18"/>
              </w:rPr>
              <w:t xml:space="preserve"> </w:t>
            </w:r>
            <w:proofErr w:type="spellStart"/>
            <w:r w:rsidRPr="000B1ACC">
              <w:rPr>
                <w:sz w:val="18"/>
                <w:szCs w:val="18"/>
              </w:rPr>
              <w:t>имовине</w:t>
            </w:r>
            <w:proofErr w:type="spellEnd"/>
          </w:p>
        </w:tc>
        <w:tc>
          <w:tcPr>
            <w:tcW w:w="1180" w:type="dxa"/>
            <w:noWrap/>
            <w:vAlign w:val="center"/>
            <w:hideMark/>
          </w:tcPr>
          <w:p w14:paraId="4FAFC1ED"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24AF9191"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180" w:type="dxa"/>
            <w:noWrap/>
            <w:vAlign w:val="center"/>
            <w:hideMark/>
          </w:tcPr>
          <w:p w14:paraId="7E7033CD"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31802E4B"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180" w:type="dxa"/>
            <w:noWrap/>
            <w:vAlign w:val="center"/>
            <w:hideMark/>
          </w:tcPr>
          <w:p w14:paraId="1D7CBF9A"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55CF2DF1"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271" w:type="dxa"/>
            <w:noWrap/>
            <w:vAlign w:val="center"/>
            <w:hideMark/>
          </w:tcPr>
          <w:p w14:paraId="08225CD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29500889"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271" w:type="dxa"/>
            <w:noWrap/>
            <w:vAlign w:val="center"/>
            <w:hideMark/>
          </w:tcPr>
          <w:p w14:paraId="7E64293C"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61" w:type="dxa"/>
            <w:vAlign w:val="center"/>
            <w:hideMark/>
          </w:tcPr>
          <w:p w14:paraId="638EEF36"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r>
      <w:tr w:rsidR="006B1A87" w:rsidRPr="000B1ACC" w14:paraId="764A17FC"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1276F3CC" w14:textId="77777777" w:rsidR="006B1A87" w:rsidRPr="000B1ACC" w:rsidRDefault="006B1A87" w:rsidP="00D31C55">
            <w:pPr>
              <w:rPr>
                <w:sz w:val="18"/>
                <w:szCs w:val="18"/>
              </w:rPr>
            </w:pPr>
            <w:proofErr w:type="spellStart"/>
            <w:r w:rsidRPr="000B1ACC">
              <w:rPr>
                <w:sz w:val="18"/>
                <w:szCs w:val="18"/>
              </w:rPr>
              <w:t>Административне</w:t>
            </w:r>
            <w:proofErr w:type="spellEnd"/>
            <w:r w:rsidRPr="000B1ACC">
              <w:rPr>
                <w:sz w:val="18"/>
                <w:szCs w:val="18"/>
              </w:rPr>
              <w:t xml:space="preserve"> </w:t>
            </w:r>
            <w:proofErr w:type="spellStart"/>
            <w:r w:rsidRPr="000B1ACC">
              <w:rPr>
                <w:sz w:val="18"/>
                <w:szCs w:val="18"/>
              </w:rPr>
              <w:t>таксе</w:t>
            </w:r>
            <w:proofErr w:type="spellEnd"/>
          </w:p>
        </w:tc>
        <w:tc>
          <w:tcPr>
            <w:tcW w:w="1180" w:type="dxa"/>
            <w:shd w:val="clear" w:color="auto" w:fill="F2F2F2" w:themeFill="background1" w:themeFillShade="F2"/>
            <w:noWrap/>
            <w:vAlign w:val="center"/>
            <w:hideMark/>
          </w:tcPr>
          <w:p w14:paraId="78738F94"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90.696,00</w:t>
            </w:r>
          </w:p>
        </w:tc>
        <w:tc>
          <w:tcPr>
            <w:tcW w:w="719" w:type="dxa"/>
            <w:shd w:val="clear" w:color="auto" w:fill="F2F2F2" w:themeFill="background1" w:themeFillShade="F2"/>
            <w:vAlign w:val="center"/>
            <w:hideMark/>
          </w:tcPr>
          <w:p w14:paraId="045822FF"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1,01</w:t>
            </w:r>
          </w:p>
        </w:tc>
        <w:tc>
          <w:tcPr>
            <w:tcW w:w="1180" w:type="dxa"/>
            <w:shd w:val="clear" w:color="auto" w:fill="F2F2F2" w:themeFill="background1" w:themeFillShade="F2"/>
            <w:noWrap/>
            <w:vAlign w:val="center"/>
            <w:hideMark/>
          </w:tcPr>
          <w:p w14:paraId="4443386C"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82.686,00</w:t>
            </w:r>
          </w:p>
        </w:tc>
        <w:tc>
          <w:tcPr>
            <w:tcW w:w="719" w:type="dxa"/>
            <w:shd w:val="clear" w:color="auto" w:fill="F2F2F2" w:themeFill="background1" w:themeFillShade="F2"/>
            <w:vAlign w:val="center"/>
            <w:hideMark/>
          </w:tcPr>
          <w:p w14:paraId="61D87261"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0,89</w:t>
            </w:r>
          </w:p>
        </w:tc>
        <w:tc>
          <w:tcPr>
            <w:tcW w:w="1180" w:type="dxa"/>
            <w:shd w:val="clear" w:color="auto" w:fill="F2F2F2" w:themeFill="background1" w:themeFillShade="F2"/>
            <w:noWrap/>
            <w:vAlign w:val="center"/>
            <w:hideMark/>
          </w:tcPr>
          <w:p w14:paraId="47A8E9B3"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67.675,00</w:t>
            </w:r>
          </w:p>
        </w:tc>
        <w:tc>
          <w:tcPr>
            <w:tcW w:w="719" w:type="dxa"/>
            <w:shd w:val="clear" w:color="auto" w:fill="F2F2F2" w:themeFill="background1" w:themeFillShade="F2"/>
            <w:vAlign w:val="center"/>
            <w:hideMark/>
          </w:tcPr>
          <w:p w14:paraId="361A5889"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0,75</w:t>
            </w:r>
          </w:p>
        </w:tc>
        <w:tc>
          <w:tcPr>
            <w:tcW w:w="1271" w:type="dxa"/>
            <w:shd w:val="clear" w:color="auto" w:fill="F2F2F2" w:themeFill="background1" w:themeFillShade="F2"/>
            <w:noWrap/>
            <w:vAlign w:val="center"/>
            <w:hideMark/>
          </w:tcPr>
          <w:p w14:paraId="2BC357D0"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50.804,00</w:t>
            </w:r>
          </w:p>
        </w:tc>
        <w:tc>
          <w:tcPr>
            <w:tcW w:w="719" w:type="dxa"/>
            <w:shd w:val="clear" w:color="auto" w:fill="F2F2F2" w:themeFill="background1" w:themeFillShade="F2"/>
            <w:vAlign w:val="center"/>
            <w:hideMark/>
          </w:tcPr>
          <w:p w14:paraId="000C8A74"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0,49</w:t>
            </w:r>
          </w:p>
        </w:tc>
        <w:tc>
          <w:tcPr>
            <w:tcW w:w="1271" w:type="dxa"/>
            <w:shd w:val="clear" w:color="auto" w:fill="F2F2F2" w:themeFill="background1" w:themeFillShade="F2"/>
            <w:noWrap/>
            <w:vAlign w:val="center"/>
            <w:hideMark/>
          </w:tcPr>
          <w:p w14:paraId="7C2826FB"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75.167,00</w:t>
            </w:r>
          </w:p>
        </w:tc>
        <w:tc>
          <w:tcPr>
            <w:tcW w:w="661" w:type="dxa"/>
            <w:shd w:val="clear" w:color="auto" w:fill="F2F2F2" w:themeFill="background1" w:themeFillShade="F2"/>
            <w:vAlign w:val="center"/>
            <w:hideMark/>
          </w:tcPr>
          <w:p w14:paraId="2B6C56C9"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0,51</w:t>
            </w:r>
          </w:p>
        </w:tc>
      </w:tr>
      <w:tr w:rsidR="006B1A87" w:rsidRPr="000B1ACC" w14:paraId="05A2062F"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13871CE1" w14:textId="77777777" w:rsidR="006B1A87" w:rsidRPr="000B1ACC" w:rsidRDefault="006B1A87" w:rsidP="00D31C55">
            <w:pPr>
              <w:rPr>
                <w:sz w:val="18"/>
                <w:szCs w:val="18"/>
              </w:rPr>
            </w:pPr>
            <w:proofErr w:type="spellStart"/>
            <w:r w:rsidRPr="000B1ACC">
              <w:rPr>
                <w:sz w:val="18"/>
                <w:szCs w:val="18"/>
              </w:rPr>
              <w:t>Комуналне</w:t>
            </w:r>
            <w:proofErr w:type="spellEnd"/>
            <w:r w:rsidRPr="000B1ACC">
              <w:rPr>
                <w:sz w:val="18"/>
                <w:szCs w:val="18"/>
              </w:rPr>
              <w:t xml:space="preserve"> </w:t>
            </w:r>
            <w:proofErr w:type="spellStart"/>
            <w:r w:rsidRPr="000B1ACC">
              <w:rPr>
                <w:sz w:val="18"/>
                <w:szCs w:val="18"/>
              </w:rPr>
              <w:t>таксе</w:t>
            </w:r>
            <w:proofErr w:type="spellEnd"/>
          </w:p>
        </w:tc>
        <w:tc>
          <w:tcPr>
            <w:tcW w:w="1180" w:type="dxa"/>
            <w:noWrap/>
            <w:vAlign w:val="center"/>
            <w:hideMark/>
          </w:tcPr>
          <w:p w14:paraId="416BA0C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433.331,00</w:t>
            </w:r>
          </w:p>
        </w:tc>
        <w:tc>
          <w:tcPr>
            <w:tcW w:w="719" w:type="dxa"/>
            <w:vAlign w:val="center"/>
            <w:hideMark/>
          </w:tcPr>
          <w:p w14:paraId="5904DA19"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4,84</w:t>
            </w:r>
          </w:p>
        </w:tc>
        <w:tc>
          <w:tcPr>
            <w:tcW w:w="1180" w:type="dxa"/>
            <w:noWrap/>
            <w:vAlign w:val="center"/>
            <w:hideMark/>
          </w:tcPr>
          <w:p w14:paraId="2A2FD410"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394.074,00</w:t>
            </w:r>
          </w:p>
        </w:tc>
        <w:tc>
          <w:tcPr>
            <w:tcW w:w="719" w:type="dxa"/>
            <w:vAlign w:val="center"/>
            <w:hideMark/>
          </w:tcPr>
          <w:p w14:paraId="07E741A2"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4,25</w:t>
            </w:r>
          </w:p>
        </w:tc>
        <w:tc>
          <w:tcPr>
            <w:tcW w:w="1180" w:type="dxa"/>
            <w:noWrap/>
            <w:vAlign w:val="center"/>
            <w:hideMark/>
          </w:tcPr>
          <w:p w14:paraId="4DCD92D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341.464,00</w:t>
            </w:r>
          </w:p>
        </w:tc>
        <w:tc>
          <w:tcPr>
            <w:tcW w:w="719" w:type="dxa"/>
            <w:vAlign w:val="center"/>
            <w:hideMark/>
          </w:tcPr>
          <w:p w14:paraId="6286CAF2"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3,79</w:t>
            </w:r>
          </w:p>
        </w:tc>
        <w:tc>
          <w:tcPr>
            <w:tcW w:w="1271" w:type="dxa"/>
            <w:noWrap/>
            <w:vAlign w:val="center"/>
            <w:hideMark/>
          </w:tcPr>
          <w:p w14:paraId="68249063"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331.417,00</w:t>
            </w:r>
          </w:p>
        </w:tc>
        <w:tc>
          <w:tcPr>
            <w:tcW w:w="719" w:type="dxa"/>
            <w:vAlign w:val="center"/>
            <w:hideMark/>
          </w:tcPr>
          <w:p w14:paraId="5DC40413"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3,21</w:t>
            </w:r>
          </w:p>
        </w:tc>
        <w:tc>
          <w:tcPr>
            <w:tcW w:w="1271" w:type="dxa"/>
            <w:noWrap/>
            <w:vAlign w:val="center"/>
            <w:hideMark/>
          </w:tcPr>
          <w:p w14:paraId="43DD2C23"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141.390,00</w:t>
            </w:r>
          </w:p>
        </w:tc>
        <w:tc>
          <w:tcPr>
            <w:tcW w:w="661" w:type="dxa"/>
            <w:vAlign w:val="center"/>
            <w:hideMark/>
          </w:tcPr>
          <w:p w14:paraId="16F30F63"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0,96</w:t>
            </w:r>
          </w:p>
        </w:tc>
      </w:tr>
      <w:tr w:rsidR="006B1A87" w:rsidRPr="000B1ACC" w14:paraId="7E5908C4"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33D3FBE9" w14:textId="77777777" w:rsidR="006B1A87" w:rsidRPr="000B1ACC" w:rsidRDefault="00D31C55" w:rsidP="00D31C55">
            <w:pPr>
              <w:rPr>
                <w:sz w:val="18"/>
                <w:szCs w:val="18"/>
              </w:rPr>
            </w:pPr>
            <w:proofErr w:type="spellStart"/>
            <w:r>
              <w:rPr>
                <w:sz w:val="18"/>
                <w:szCs w:val="18"/>
              </w:rPr>
              <w:t>Пр</w:t>
            </w:r>
            <w:proofErr w:type="spellEnd"/>
            <w:r>
              <w:rPr>
                <w:sz w:val="18"/>
                <w:szCs w:val="18"/>
                <w:lang w:val="sr-Cyrl-BA"/>
              </w:rPr>
              <w:t>о</w:t>
            </w:r>
            <w:proofErr w:type="spellStart"/>
            <w:r w:rsidR="006B1A87" w:rsidRPr="000B1ACC">
              <w:rPr>
                <w:sz w:val="18"/>
                <w:szCs w:val="18"/>
              </w:rPr>
              <w:t>рачунске</w:t>
            </w:r>
            <w:proofErr w:type="spellEnd"/>
            <w:r w:rsidR="006B1A87" w:rsidRPr="000B1ACC">
              <w:rPr>
                <w:sz w:val="18"/>
                <w:szCs w:val="18"/>
              </w:rPr>
              <w:t xml:space="preserve"> </w:t>
            </w:r>
            <w:proofErr w:type="spellStart"/>
            <w:r w:rsidR="006B1A87" w:rsidRPr="000B1ACC">
              <w:rPr>
                <w:sz w:val="18"/>
                <w:szCs w:val="18"/>
              </w:rPr>
              <w:t>накнаде</w:t>
            </w:r>
            <w:proofErr w:type="spellEnd"/>
          </w:p>
        </w:tc>
        <w:tc>
          <w:tcPr>
            <w:tcW w:w="1180" w:type="dxa"/>
            <w:shd w:val="clear" w:color="auto" w:fill="F2F2F2" w:themeFill="background1" w:themeFillShade="F2"/>
            <w:noWrap/>
            <w:vAlign w:val="center"/>
            <w:hideMark/>
          </w:tcPr>
          <w:p w14:paraId="6673F461"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1.669.229,00</w:t>
            </w:r>
          </w:p>
        </w:tc>
        <w:tc>
          <w:tcPr>
            <w:tcW w:w="719" w:type="dxa"/>
            <w:shd w:val="clear" w:color="auto" w:fill="F2F2F2" w:themeFill="background1" w:themeFillShade="F2"/>
            <w:vAlign w:val="center"/>
            <w:hideMark/>
          </w:tcPr>
          <w:p w14:paraId="09732C2C"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18,65</w:t>
            </w:r>
          </w:p>
        </w:tc>
        <w:tc>
          <w:tcPr>
            <w:tcW w:w="1180" w:type="dxa"/>
            <w:shd w:val="clear" w:color="auto" w:fill="F2F2F2" w:themeFill="background1" w:themeFillShade="F2"/>
            <w:noWrap/>
            <w:vAlign w:val="center"/>
            <w:hideMark/>
          </w:tcPr>
          <w:p w14:paraId="22723BEC"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1.796.396,00</w:t>
            </w:r>
          </w:p>
        </w:tc>
        <w:tc>
          <w:tcPr>
            <w:tcW w:w="719" w:type="dxa"/>
            <w:shd w:val="clear" w:color="auto" w:fill="F2F2F2" w:themeFill="background1" w:themeFillShade="F2"/>
            <w:vAlign w:val="center"/>
            <w:hideMark/>
          </w:tcPr>
          <w:p w14:paraId="13719F75"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19,36</w:t>
            </w:r>
          </w:p>
        </w:tc>
        <w:tc>
          <w:tcPr>
            <w:tcW w:w="1180" w:type="dxa"/>
            <w:shd w:val="clear" w:color="auto" w:fill="F2F2F2" w:themeFill="background1" w:themeFillShade="F2"/>
            <w:noWrap/>
            <w:vAlign w:val="center"/>
            <w:hideMark/>
          </w:tcPr>
          <w:p w14:paraId="08FF135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1.604.081,00</w:t>
            </w:r>
          </w:p>
        </w:tc>
        <w:tc>
          <w:tcPr>
            <w:tcW w:w="719" w:type="dxa"/>
            <w:shd w:val="clear" w:color="auto" w:fill="F2F2F2" w:themeFill="background1" w:themeFillShade="F2"/>
            <w:vAlign w:val="center"/>
            <w:hideMark/>
          </w:tcPr>
          <w:p w14:paraId="3C9691AE"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17,81</w:t>
            </w:r>
          </w:p>
        </w:tc>
        <w:tc>
          <w:tcPr>
            <w:tcW w:w="1271" w:type="dxa"/>
            <w:shd w:val="clear" w:color="auto" w:fill="F2F2F2" w:themeFill="background1" w:themeFillShade="F2"/>
            <w:noWrap/>
            <w:vAlign w:val="center"/>
            <w:hideMark/>
          </w:tcPr>
          <w:p w14:paraId="775F9135"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1.960.581,00</w:t>
            </w:r>
          </w:p>
        </w:tc>
        <w:tc>
          <w:tcPr>
            <w:tcW w:w="719" w:type="dxa"/>
            <w:shd w:val="clear" w:color="auto" w:fill="F2F2F2" w:themeFill="background1" w:themeFillShade="F2"/>
            <w:vAlign w:val="center"/>
            <w:hideMark/>
          </w:tcPr>
          <w:p w14:paraId="285285A8"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19,01</w:t>
            </w:r>
          </w:p>
        </w:tc>
        <w:tc>
          <w:tcPr>
            <w:tcW w:w="1271" w:type="dxa"/>
            <w:shd w:val="clear" w:color="auto" w:fill="F2F2F2" w:themeFill="background1" w:themeFillShade="F2"/>
            <w:noWrap/>
            <w:vAlign w:val="center"/>
            <w:hideMark/>
          </w:tcPr>
          <w:p w14:paraId="00DE4AF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1.844.110,00</w:t>
            </w:r>
          </w:p>
        </w:tc>
        <w:tc>
          <w:tcPr>
            <w:tcW w:w="661" w:type="dxa"/>
            <w:shd w:val="clear" w:color="auto" w:fill="F2F2F2" w:themeFill="background1" w:themeFillShade="F2"/>
            <w:vAlign w:val="center"/>
            <w:hideMark/>
          </w:tcPr>
          <w:p w14:paraId="6AEF6DED"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12,58</w:t>
            </w:r>
          </w:p>
        </w:tc>
      </w:tr>
      <w:tr w:rsidR="006B1A87" w:rsidRPr="000B1ACC" w14:paraId="49AE3B7F"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38B253B2" w14:textId="77777777" w:rsidR="006B1A87" w:rsidRPr="000B1ACC" w:rsidRDefault="006B1A87" w:rsidP="00D31C55">
            <w:pPr>
              <w:rPr>
                <w:sz w:val="18"/>
                <w:szCs w:val="18"/>
              </w:rPr>
            </w:pPr>
            <w:proofErr w:type="spellStart"/>
            <w:r w:rsidRPr="000B1ACC">
              <w:rPr>
                <w:sz w:val="18"/>
                <w:szCs w:val="18"/>
              </w:rPr>
              <w:t>Посебне</w:t>
            </w:r>
            <w:proofErr w:type="spellEnd"/>
            <w:r w:rsidRPr="000B1ACC">
              <w:rPr>
                <w:sz w:val="18"/>
                <w:szCs w:val="18"/>
              </w:rPr>
              <w:t xml:space="preserve"> </w:t>
            </w:r>
            <w:proofErr w:type="spellStart"/>
            <w:r w:rsidRPr="000B1ACC">
              <w:rPr>
                <w:sz w:val="18"/>
                <w:szCs w:val="18"/>
              </w:rPr>
              <w:t>накнаде</w:t>
            </w:r>
            <w:proofErr w:type="spellEnd"/>
            <w:r w:rsidRPr="000B1ACC">
              <w:rPr>
                <w:sz w:val="18"/>
                <w:szCs w:val="18"/>
              </w:rPr>
              <w:t xml:space="preserve"> и </w:t>
            </w:r>
            <w:proofErr w:type="spellStart"/>
            <w:r w:rsidRPr="000B1ACC">
              <w:rPr>
                <w:sz w:val="18"/>
                <w:szCs w:val="18"/>
              </w:rPr>
              <w:t>таксе</w:t>
            </w:r>
            <w:proofErr w:type="spellEnd"/>
          </w:p>
        </w:tc>
        <w:tc>
          <w:tcPr>
            <w:tcW w:w="1180" w:type="dxa"/>
            <w:noWrap/>
            <w:vAlign w:val="center"/>
            <w:hideMark/>
          </w:tcPr>
          <w:p w14:paraId="2C419D52"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6C3D1B78"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180" w:type="dxa"/>
            <w:noWrap/>
            <w:vAlign w:val="center"/>
            <w:hideMark/>
          </w:tcPr>
          <w:p w14:paraId="7F53ABC6"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47F1BB66"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180" w:type="dxa"/>
            <w:noWrap/>
            <w:vAlign w:val="center"/>
            <w:hideMark/>
          </w:tcPr>
          <w:p w14:paraId="1FAF0442"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18432767"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271" w:type="dxa"/>
            <w:noWrap/>
            <w:vAlign w:val="center"/>
            <w:hideMark/>
          </w:tcPr>
          <w:p w14:paraId="634B6292"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719" w:type="dxa"/>
            <w:vAlign w:val="center"/>
            <w:hideMark/>
          </w:tcPr>
          <w:p w14:paraId="5E11782B"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c>
          <w:tcPr>
            <w:tcW w:w="1271" w:type="dxa"/>
            <w:noWrap/>
            <w:vAlign w:val="center"/>
            <w:hideMark/>
          </w:tcPr>
          <w:p w14:paraId="5F3BF07F"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p>
        </w:tc>
        <w:tc>
          <w:tcPr>
            <w:tcW w:w="661" w:type="dxa"/>
            <w:vAlign w:val="center"/>
            <w:hideMark/>
          </w:tcPr>
          <w:p w14:paraId="1986210A"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0,00</w:t>
            </w:r>
          </w:p>
        </w:tc>
      </w:tr>
      <w:tr w:rsidR="006B1A87" w:rsidRPr="000B1ACC" w14:paraId="3DAA3133"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3C2D6030" w14:textId="77777777" w:rsidR="006B1A87" w:rsidRPr="000B1ACC" w:rsidRDefault="006B1A87" w:rsidP="00D31C55">
            <w:pPr>
              <w:rPr>
                <w:sz w:val="18"/>
                <w:szCs w:val="18"/>
              </w:rPr>
            </w:pPr>
            <w:proofErr w:type="spellStart"/>
            <w:r w:rsidRPr="000B1ACC">
              <w:rPr>
                <w:sz w:val="18"/>
                <w:szCs w:val="18"/>
              </w:rPr>
              <w:t>Приходи</w:t>
            </w:r>
            <w:proofErr w:type="spellEnd"/>
            <w:r w:rsidRPr="000B1ACC">
              <w:rPr>
                <w:sz w:val="18"/>
                <w:szCs w:val="18"/>
              </w:rPr>
              <w:t xml:space="preserve"> </w:t>
            </w:r>
            <w:proofErr w:type="spellStart"/>
            <w:r w:rsidRPr="000B1ACC">
              <w:rPr>
                <w:sz w:val="18"/>
                <w:szCs w:val="18"/>
              </w:rPr>
              <w:t>од</w:t>
            </w:r>
            <w:proofErr w:type="spellEnd"/>
            <w:r w:rsidRPr="000B1ACC">
              <w:rPr>
                <w:sz w:val="18"/>
                <w:szCs w:val="18"/>
              </w:rPr>
              <w:t xml:space="preserve"> </w:t>
            </w:r>
            <w:proofErr w:type="spellStart"/>
            <w:r w:rsidRPr="000B1ACC">
              <w:rPr>
                <w:sz w:val="18"/>
                <w:szCs w:val="18"/>
              </w:rPr>
              <w:t>властитих</w:t>
            </w:r>
            <w:proofErr w:type="spellEnd"/>
            <w:r w:rsidRPr="000B1ACC">
              <w:rPr>
                <w:sz w:val="18"/>
                <w:szCs w:val="18"/>
              </w:rPr>
              <w:t xml:space="preserve"> </w:t>
            </w:r>
            <w:proofErr w:type="spellStart"/>
            <w:r w:rsidRPr="000B1ACC">
              <w:rPr>
                <w:sz w:val="18"/>
                <w:szCs w:val="18"/>
              </w:rPr>
              <w:t>дјелатности</w:t>
            </w:r>
            <w:proofErr w:type="spellEnd"/>
          </w:p>
        </w:tc>
        <w:tc>
          <w:tcPr>
            <w:tcW w:w="1180" w:type="dxa"/>
            <w:shd w:val="clear" w:color="auto" w:fill="F2F2F2" w:themeFill="background1" w:themeFillShade="F2"/>
            <w:noWrap/>
            <w:vAlign w:val="center"/>
            <w:hideMark/>
          </w:tcPr>
          <w:p w14:paraId="33CFDE3D"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320.441,00</w:t>
            </w:r>
          </w:p>
        </w:tc>
        <w:tc>
          <w:tcPr>
            <w:tcW w:w="719" w:type="dxa"/>
            <w:shd w:val="clear" w:color="auto" w:fill="F2F2F2" w:themeFill="background1" w:themeFillShade="F2"/>
            <w:vAlign w:val="center"/>
            <w:hideMark/>
          </w:tcPr>
          <w:p w14:paraId="488DAAF8"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3,58</w:t>
            </w:r>
          </w:p>
        </w:tc>
        <w:tc>
          <w:tcPr>
            <w:tcW w:w="1180" w:type="dxa"/>
            <w:shd w:val="clear" w:color="auto" w:fill="F2F2F2" w:themeFill="background1" w:themeFillShade="F2"/>
            <w:noWrap/>
            <w:vAlign w:val="center"/>
            <w:hideMark/>
          </w:tcPr>
          <w:p w14:paraId="7DE4B9A4"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358.719,00</w:t>
            </w:r>
          </w:p>
        </w:tc>
        <w:tc>
          <w:tcPr>
            <w:tcW w:w="719" w:type="dxa"/>
            <w:shd w:val="clear" w:color="auto" w:fill="F2F2F2" w:themeFill="background1" w:themeFillShade="F2"/>
            <w:vAlign w:val="center"/>
            <w:hideMark/>
          </w:tcPr>
          <w:p w14:paraId="4AB2C8B5"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3,87</w:t>
            </w:r>
          </w:p>
        </w:tc>
        <w:tc>
          <w:tcPr>
            <w:tcW w:w="1180" w:type="dxa"/>
            <w:shd w:val="clear" w:color="auto" w:fill="F2F2F2" w:themeFill="background1" w:themeFillShade="F2"/>
            <w:noWrap/>
            <w:vAlign w:val="center"/>
            <w:hideMark/>
          </w:tcPr>
          <w:p w14:paraId="47CA929B"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268.011,00</w:t>
            </w:r>
          </w:p>
        </w:tc>
        <w:tc>
          <w:tcPr>
            <w:tcW w:w="719" w:type="dxa"/>
            <w:shd w:val="clear" w:color="auto" w:fill="F2F2F2" w:themeFill="background1" w:themeFillShade="F2"/>
            <w:vAlign w:val="center"/>
            <w:hideMark/>
          </w:tcPr>
          <w:p w14:paraId="41672FC2"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2,98</w:t>
            </w:r>
          </w:p>
        </w:tc>
        <w:tc>
          <w:tcPr>
            <w:tcW w:w="1271" w:type="dxa"/>
            <w:shd w:val="clear" w:color="auto" w:fill="F2F2F2" w:themeFill="background1" w:themeFillShade="F2"/>
            <w:noWrap/>
            <w:vAlign w:val="center"/>
            <w:hideMark/>
          </w:tcPr>
          <w:p w14:paraId="2E9FEB16"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359.557,00</w:t>
            </w:r>
          </w:p>
        </w:tc>
        <w:tc>
          <w:tcPr>
            <w:tcW w:w="719" w:type="dxa"/>
            <w:shd w:val="clear" w:color="auto" w:fill="F2F2F2" w:themeFill="background1" w:themeFillShade="F2"/>
            <w:vAlign w:val="center"/>
            <w:hideMark/>
          </w:tcPr>
          <w:p w14:paraId="480A7B04"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3,49</w:t>
            </w:r>
          </w:p>
        </w:tc>
        <w:tc>
          <w:tcPr>
            <w:tcW w:w="1271" w:type="dxa"/>
            <w:shd w:val="clear" w:color="auto" w:fill="F2F2F2" w:themeFill="background1" w:themeFillShade="F2"/>
            <w:noWrap/>
            <w:vAlign w:val="center"/>
            <w:hideMark/>
          </w:tcPr>
          <w:p w14:paraId="551E21FE"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3.650.287,00</w:t>
            </w:r>
          </w:p>
        </w:tc>
        <w:tc>
          <w:tcPr>
            <w:tcW w:w="661" w:type="dxa"/>
            <w:shd w:val="clear" w:color="auto" w:fill="F2F2F2" w:themeFill="background1" w:themeFillShade="F2"/>
            <w:vAlign w:val="center"/>
            <w:hideMark/>
          </w:tcPr>
          <w:p w14:paraId="000AE971"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24,91</w:t>
            </w:r>
          </w:p>
        </w:tc>
      </w:tr>
      <w:tr w:rsidR="006B1A87" w:rsidRPr="000B1ACC" w14:paraId="10DB0584"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452E3E41" w14:textId="77777777" w:rsidR="006B1A87" w:rsidRPr="000B1ACC" w:rsidRDefault="006B1A87" w:rsidP="00D31C55">
            <w:pPr>
              <w:rPr>
                <w:sz w:val="18"/>
                <w:szCs w:val="18"/>
              </w:rPr>
            </w:pPr>
            <w:proofErr w:type="spellStart"/>
            <w:r w:rsidRPr="000B1ACC">
              <w:rPr>
                <w:sz w:val="18"/>
                <w:szCs w:val="18"/>
              </w:rPr>
              <w:t>Новчане</w:t>
            </w:r>
            <w:proofErr w:type="spellEnd"/>
            <w:r w:rsidRPr="000B1ACC">
              <w:rPr>
                <w:sz w:val="18"/>
                <w:szCs w:val="18"/>
              </w:rPr>
              <w:t xml:space="preserve"> </w:t>
            </w:r>
            <w:proofErr w:type="spellStart"/>
            <w:r w:rsidRPr="000B1ACC">
              <w:rPr>
                <w:sz w:val="18"/>
                <w:szCs w:val="18"/>
              </w:rPr>
              <w:t>казне</w:t>
            </w:r>
            <w:proofErr w:type="spellEnd"/>
          </w:p>
        </w:tc>
        <w:tc>
          <w:tcPr>
            <w:tcW w:w="1180" w:type="dxa"/>
            <w:noWrap/>
            <w:vAlign w:val="center"/>
            <w:hideMark/>
          </w:tcPr>
          <w:p w14:paraId="1A172B18"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3.650,00</w:t>
            </w:r>
          </w:p>
        </w:tc>
        <w:tc>
          <w:tcPr>
            <w:tcW w:w="719" w:type="dxa"/>
            <w:vAlign w:val="center"/>
            <w:hideMark/>
          </w:tcPr>
          <w:p w14:paraId="05DCE547"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0,04</w:t>
            </w:r>
          </w:p>
        </w:tc>
        <w:tc>
          <w:tcPr>
            <w:tcW w:w="1180" w:type="dxa"/>
            <w:noWrap/>
            <w:vAlign w:val="center"/>
            <w:hideMark/>
          </w:tcPr>
          <w:p w14:paraId="0654990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1.550,00</w:t>
            </w:r>
          </w:p>
        </w:tc>
        <w:tc>
          <w:tcPr>
            <w:tcW w:w="719" w:type="dxa"/>
            <w:vAlign w:val="center"/>
            <w:hideMark/>
          </w:tcPr>
          <w:p w14:paraId="768073C4"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0,02</w:t>
            </w:r>
          </w:p>
        </w:tc>
        <w:tc>
          <w:tcPr>
            <w:tcW w:w="1180" w:type="dxa"/>
            <w:noWrap/>
            <w:vAlign w:val="center"/>
            <w:hideMark/>
          </w:tcPr>
          <w:p w14:paraId="38E6238F"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2.542,00</w:t>
            </w:r>
          </w:p>
        </w:tc>
        <w:tc>
          <w:tcPr>
            <w:tcW w:w="719" w:type="dxa"/>
            <w:vAlign w:val="center"/>
            <w:hideMark/>
          </w:tcPr>
          <w:p w14:paraId="6FEEFA71"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0,03</w:t>
            </w:r>
          </w:p>
        </w:tc>
        <w:tc>
          <w:tcPr>
            <w:tcW w:w="1271" w:type="dxa"/>
            <w:noWrap/>
            <w:vAlign w:val="center"/>
            <w:hideMark/>
          </w:tcPr>
          <w:p w14:paraId="3E0AA48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3.220,00</w:t>
            </w:r>
          </w:p>
        </w:tc>
        <w:tc>
          <w:tcPr>
            <w:tcW w:w="719" w:type="dxa"/>
            <w:vAlign w:val="center"/>
            <w:hideMark/>
          </w:tcPr>
          <w:p w14:paraId="3957BDD1"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0,03</w:t>
            </w:r>
          </w:p>
        </w:tc>
        <w:tc>
          <w:tcPr>
            <w:tcW w:w="1271" w:type="dxa"/>
            <w:noWrap/>
            <w:vAlign w:val="center"/>
            <w:hideMark/>
          </w:tcPr>
          <w:p w14:paraId="7619D9C8"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4.160,00</w:t>
            </w:r>
          </w:p>
        </w:tc>
        <w:tc>
          <w:tcPr>
            <w:tcW w:w="661" w:type="dxa"/>
            <w:vAlign w:val="center"/>
            <w:hideMark/>
          </w:tcPr>
          <w:p w14:paraId="58C4CC35"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0,03</w:t>
            </w:r>
          </w:p>
        </w:tc>
      </w:tr>
      <w:tr w:rsidR="006B1A87" w:rsidRPr="000B1ACC" w14:paraId="00773340"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noWrap/>
            <w:vAlign w:val="center"/>
            <w:hideMark/>
          </w:tcPr>
          <w:p w14:paraId="3D6F60E3" w14:textId="77777777" w:rsidR="006B1A87" w:rsidRPr="000B1ACC" w:rsidRDefault="006B1A87" w:rsidP="00D31C55">
            <w:pPr>
              <w:rPr>
                <w:sz w:val="18"/>
                <w:szCs w:val="18"/>
              </w:rPr>
            </w:pPr>
            <w:proofErr w:type="spellStart"/>
            <w:r w:rsidRPr="000B1ACC">
              <w:rPr>
                <w:sz w:val="18"/>
                <w:szCs w:val="18"/>
              </w:rPr>
              <w:t>Остали</w:t>
            </w:r>
            <w:proofErr w:type="spellEnd"/>
            <w:r w:rsidRPr="000B1ACC">
              <w:rPr>
                <w:sz w:val="18"/>
                <w:szCs w:val="18"/>
              </w:rPr>
              <w:t xml:space="preserve"> </w:t>
            </w:r>
            <w:proofErr w:type="spellStart"/>
            <w:r w:rsidRPr="000B1ACC">
              <w:rPr>
                <w:sz w:val="18"/>
                <w:szCs w:val="18"/>
              </w:rPr>
              <w:t>непорески</w:t>
            </w:r>
            <w:proofErr w:type="spellEnd"/>
            <w:r w:rsidRPr="000B1ACC">
              <w:rPr>
                <w:sz w:val="18"/>
                <w:szCs w:val="18"/>
              </w:rPr>
              <w:t xml:space="preserve"> </w:t>
            </w:r>
            <w:proofErr w:type="spellStart"/>
            <w:r w:rsidRPr="000B1ACC">
              <w:rPr>
                <w:sz w:val="18"/>
                <w:szCs w:val="18"/>
              </w:rPr>
              <w:t>приходи</w:t>
            </w:r>
            <w:proofErr w:type="spellEnd"/>
          </w:p>
        </w:tc>
        <w:tc>
          <w:tcPr>
            <w:tcW w:w="1180" w:type="dxa"/>
            <w:shd w:val="clear" w:color="auto" w:fill="F2F2F2" w:themeFill="background1" w:themeFillShade="F2"/>
            <w:noWrap/>
            <w:vAlign w:val="center"/>
            <w:hideMark/>
          </w:tcPr>
          <w:p w14:paraId="74E4A653"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97.024,00</w:t>
            </w:r>
          </w:p>
        </w:tc>
        <w:tc>
          <w:tcPr>
            <w:tcW w:w="719" w:type="dxa"/>
            <w:shd w:val="clear" w:color="auto" w:fill="F2F2F2" w:themeFill="background1" w:themeFillShade="F2"/>
            <w:vAlign w:val="center"/>
            <w:hideMark/>
          </w:tcPr>
          <w:p w14:paraId="02CDB165"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1,08</w:t>
            </w:r>
          </w:p>
        </w:tc>
        <w:tc>
          <w:tcPr>
            <w:tcW w:w="1180" w:type="dxa"/>
            <w:shd w:val="clear" w:color="auto" w:fill="F2F2F2" w:themeFill="background1" w:themeFillShade="F2"/>
            <w:noWrap/>
            <w:vAlign w:val="center"/>
            <w:hideMark/>
          </w:tcPr>
          <w:p w14:paraId="281B3141"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114.181,00</w:t>
            </w:r>
          </w:p>
        </w:tc>
        <w:tc>
          <w:tcPr>
            <w:tcW w:w="719" w:type="dxa"/>
            <w:shd w:val="clear" w:color="auto" w:fill="F2F2F2" w:themeFill="background1" w:themeFillShade="F2"/>
            <w:vAlign w:val="center"/>
            <w:hideMark/>
          </w:tcPr>
          <w:p w14:paraId="363D61FC"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1,23</w:t>
            </w:r>
          </w:p>
        </w:tc>
        <w:tc>
          <w:tcPr>
            <w:tcW w:w="1180" w:type="dxa"/>
            <w:shd w:val="clear" w:color="auto" w:fill="F2F2F2" w:themeFill="background1" w:themeFillShade="F2"/>
            <w:noWrap/>
            <w:vAlign w:val="center"/>
            <w:hideMark/>
          </w:tcPr>
          <w:p w14:paraId="6BE4C315"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71.148,00</w:t>
            </w:r>
          </w:p>
        </w:tc>
        <w:tc>
          <w:tcPr>
            <w:tcW w:w="719" w:type="dxa"/>
            <w:shd w:val="clear" w:color="auto" w:fill="F2F2F2" w:themeFill="background1" w:themeFillShade="F2"/>
            <w:vAlign w:val="center"/>
            <w:hideMark/>
          </w:tcPr>
          <w:p w14:paraId="421CE1DB"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0,79</w:t>
            </w:r>
          </w:p>
        </w:tc>
        <w:tc>
          <w:tcPr>
            <w:tcW w:w="1271" w:type="dxa"/>
            <w:shd w:val="clear" w:color="auto" w:fill="F2F2F2" w:themeFill="background1" w:themeFillShade="F2"/>
            <w:noWrap/>
            <w:vAlign w:val="center"/>
            <w:hideMark/>
          </w:tcPr>
          <w:p w14:paraId="691177AE"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123.666,00</w:t>
            </w:r>
          </w:p>
        </w:tc>
        <w:tc>
          <w:tcPr>
            <w:tcW w:w="719" w:type="dxa"/>
            <w:shd w:val="clear" w:color="auto" w:fill="F2F2F2" w:themeFill="background1" w:themeFillShade="F2"/>
            <w:vAlign w:val="center"/>
            <w:hideMark/>
          </w:tcPr>
          <w:p w14:paraId="5E294858"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1,20</w:t>
            </w:r>
          </w:p>
        </w:tc>
        <w:tc>
          <w:tcPr>
            <w:tcW w:w="1271" w:type="dxa"/>
            <w:shd w:val="clear" w:color="auto" w:fill="F2F2F2" w:themeFill="background1" w:themeFillShade="F2"/>
            <w:noWrap/>
            <w:vAlign w:val="center"/>
            <w:hideMark/>
          </w:tcPr>
          <w:p w14:paraId="70C934A7"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97.128,00</w:t>
            </w:r>
          </w:p>
        </w:tc>
        <w:tc>
          <w:tcPr>
            <w:tcW w:w="661" w:type="dxa"/>
            <w:shd w:val="clear" w:color="auto" w:fill="F2F2F2" w:themeFill="background1" w:themeFillShade="F2"/>
            <w:vAlign w:val="center"/>
            <w:hideMark/>
          </w:tcPr>
          <w:p w14:paraId="71F5DEF4"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0,66</w:t>
            </w:r>
          </w:p>
        </w:tc>
      </w:tr>
      <w:tr w:rsidR="006B1A87" w:rsidRPr="000B1ACC" w14:paraId="482CC1DE"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77F5D46C" w14:textId="77777777" w:rsidR="006B1A87" w:rsidRPr="000B1ACC" w:rsidRDefault="006B1A87" w:rsidP="00D31C55">
            <w:pPr>
              <w:rPr>
                <w:sz w:val="18"/>
                <w:szCs w:val="18"/>
              </w:rPr>
            </w:pPr>
            <w:r w:rsidRPr="000B1ACC">
              <w:rPr>
                <w:sz w:val="18"/>
                <w:szCs w:val="18"/>
              </w:rPr>
              <w:t>ГРАНТОВИ (</w:t>
            </w:r>
            <w:proofErr w:type="spellStart"/>
            <w:r w:rsidRPr="000B1ACC">
              <w:rPr>
                <w:sz w:val="18"/>
                <w:szCs w:val="18"/>
              </w:rPr>
              <w:t>укупно</w:t>
            </w:r>
            <w:proofErr w:type="spellEnd"/>
            <w:r w:rsidRPr="000B1ACC">
              <w:rPr>
                <w:sz w:val="18"/>
                <w:szCs w:val="18"/>
              </w:rPr>
              <w:t>)</w:t>
            </w:r>
          </w:p>
        </w:tc>
        <w:tc>
          <w:tcPr>
            <w:tcW w:w="1180" w:type="dxa"/>
            <w:noWrap/>
            <w:vAlign w:val="center"/>
            <w:hideMark/>
          </w:tcPr>
          <w:p w14:paraId="2CE31997"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377.683,00</w:t>
            </w:r>
          </w:p>
        </w:tc>
        <w:tc>
          <w:tcPr>
            <w:tcW w:w="719" w:type="dxa"/>
            <w:vAlign w:val="center"/>
            <w:hideMark/>
          </w:tcPr>
          <w:p w14:paraId="1F597985"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4,22</w:t>
            </w:r>
          </w:p>
        </w:tc>
        <w:tc>
          <w:tcPr>
            <w:tcW w:w="1180" w:type="dxa"/>
            <w:noWrap/>
            <w:vAlign w:val="center"/>
            <w:hideMark/>
          </w:tcPr>
          <w:p w14:paraId="4697979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65.507,00</w:t>
            </w:r>
          </w:p>
        </w:tc>
        <w:tc>
          <w:tcPr>
            <w:tcW w:w="719" w:type="dxa"/>
            <w:vAlign w:val="center"/>
            <w:hideMark/>
          </w:tcPr>
          <w:p w14:paraId="40A059FF"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0,71</w:t>
            </w:r>
          </w:p>
        </w:tc>
        <w:tc>
          <w:tcPr>
            <w:tcW w:w="1180" w:type="dxa"/>
            <w:noWrap/>
            <w:vAlign w:val="center"/>
            <w:hideMark/>
          </w:tcPr>
          <w:p w14:paraId="62A95E0E"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490.786,00</w:t>
            </w:r>
          </w:p>
        </w:tc>
        <w:tc>
          <w:tcPr>
            <w:tcW w:w="719" w:type="dxa"/>
            <w:vAlign w:val="center"/>
            <w:hideMark/>
          </w:tcPr>
          <w:p w14:paraId="168A37CC"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5,45</w:t>
            </w:r>
          </w:p>
        </w:tc>
        <w:tc>
          <w:tcPr>
            <w:tcW w:w="1271" w:type="dxa"/>
            <w:noWrap/>
            <w:vAlign w:val="center"/>
            <w:hideMark/>
          </w:tcPr>
          <w:p w14:paraId="4F8B587D"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101.438,00</w:t>
            </w:r>
          </w:p>
        </w:tc>
        <w:tc>
          <w:tcPr>
            <w:tcW w:w="719" w:type="dxa"/>
            <w:vAlign w:val="center"/>
            <w:hideMark/>
          </w:tcPr>
          <w:p w14:paraId="2FCE82E9"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0,98</w:t>
            </w:r>
          </w:p>
        </w:tc>
        <w:tc>
          <w:tcPr>
            <w:tcW w:w="1271" w:type="dxa"/>
            <w:noWrap/>
            <w:vAlign w:val="center"/>
            <w:hideMark/>
          </w:tcPr>
          <w:p w14:paraId="2080F3C5"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325.011,00</w:t>
            </w:r>
          </w:p>
        </w:tc>
        <w:tc>
          <w:tcPr>
            <w:tcW w:w="661" w:type="dxa"/>
            <w:vAlign w:val="center"/>
            <w:hideMark/>
          </w:tcPr>
          <w:p w14:paraId="0E149F37"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2,22</w:t>
            </w:r>
          </w:p>
        </w:tc>
      </w:tr>
      <w:tr w:rsidR="006B1A87" w:rsidRPr="000B1ACC" w14:paraId="69125156" w14:textId="77777777" w:rsidTr="00D31C55">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636" w:type="dxa"/>
            <w:shd w:val="clear" w:color="auto" w:fill="F2F2F2" w:themeFill="background1" w:themeFillShade="F2"/>
            <w:vAlign w:val="center"/>
            <w:hideMark/>
          </w:tcPr>
          <w:p w14:paraId="78164706" w14:textId="77777777" w:rsidR="006B1A87" w:rsidRPr="000B1ACC" w:rsidRDefault="006B1A87" w:rsidP="00D31C55">
            <w:pPr>
              <w:rPr>
                <w:sz w:val="18"/>
                <w:szCs w:val="18"/>
              </w:rPr>
            </w:pPr>
            <w:proofErr w:type="spellStart"/>
            <w:r w:rsidRPr="000B1ACC">
              <w:rPr>
                <w:sz w:val="18"/>
                <w:szCs w:val="18"/>
              </w:rPr>
              <w:t>Грантови</w:t>
            </w:r>
            <w:proofErr w:type="spellEnd"/>
            <w:r w:rsidRPr="000B1ACC">
              <w:rPr>
                <w:sz w:val="18"/>
                <w:szCs w:val="18"/>
              </w:rPr>
              <w:t xml:space="preserve"> </w:t>
            </w:r>
            <w:proofErr w:type="spellStart"/>
            <w:r w:rsidRPr="000B1ACC">
              <w:rPr>
                <w:sz w:val="18"/>
                <w:szCs w:val="18"/>
              </w:rPr>
              <w:t>од</w:t>
            </w:r>
            <w:proofErr w:type="spellEnd"/>
            <w:r w:rsidRPr="000B1ACC">
              <w:rPr>
                <w:sz w:val="18"/>
                <w:szCs w:val="18"/>
              </w:rPr>
              <w:t xml:space="preserve"> </w:t>
            </w:r>
            <w:proofErr w:type="spellStart"/>
            <w:r w:rsidRPr="000B1ACC">
              <w:rPr>
                <w:sz w:val="18"/>
                <w:szCs w:val="18"/>
              </w:rPr>
              <w:t>виших</w:t>
            </w:r>
            <w:proofErr w:type="spellEnd"/>
            <w:r w:rsidRPr="000B1ACC">
              <w:rPr>
                <w:sz w:val="18"/>
                <w:szCs w:val="18"/>
              </w:rPr>
              <w:t xml:space="preserve"> </w:t>
            </w:r>
            <w:proofErr w:type="spellStart"/>
            <w:r w:rsidRPr="000B1ACC">
              <w:rPr>
                <w:sz w:val="18"/>
                <w:szCs w:val="18"/>
              </w:rPr>
              <w:t>разина</w:t>
            </w:r>
            <w:proofErr w:type="spellEnd"/>
            <w:r w:rsidRPr="000B1ACC">
              <w:rPr>
                <w:sz w:val="18"/>
                <w:szCs w:val="18"/>
              </w:rPr>
              <w:t xml:space="preserve"> </w:t>
            </w:r>
            <w:proofErr w:type="spellStart"/>
            <w:r w:rsidRPr="000B1ACC">
              <w:rPr>
                <w:sz w:val="18"/>
                <w:szCs w:val="18"/>
              </w:rPr>
              <w:t>власти</w:t>
            </w:r>
            <w:proofErr w:type="spellEnd"/>
          </w:p>
        </w:tc>
        <w:tc>
          <w:tcPr>
            <w:tcW w:w="1180" w:type="dxa"/>
            <w:shd w:val="clear" w:color="auto" w:fill="F2F2F2" w:themeFill="background1" w:themeFillShade="F2"/>
            <w:noWrap/>
            <w:vAlign w:val="center"/>
            <w:hideMark/>
          </w:tcPr>
          <w:p w14:paraId="09AFA82B"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377.683,00</w:t>
            </w:r>
          </w:p>
        </w:tc>
        <w:tc>
          <w:tcPr>
            <w:tcW w:w="719" w:type="dxa"/>
            <w:shd w:val="clear" w:color="auto" w:fill="F2F2F2" w:themeFill="background1" w:themeFillShade="F2"/>
            <w:vAlign w:val="center"/>
            <w:hideMark/>
          </w:tcPr>
          <w:p w14:paraId="32D33E2E"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4,22</w:t>
            </w:r>
          </w:p>
        </w:tc>
        <w:tc>
          <w:tcPr>
            <w:tcW w:w="1180" w:type="dxa"/>
            <w:shd w:val="clear" w:color="auto" w:fill="F2F2F2" w:themeFill="background1" w:themeFillShade="F2"/>
            <w:noWrap/>
            <w:vAlign w:val="center"/>
            <w:hideMark/>
          </w:tcPr>
          <w:p w14:paraId="6D054C44"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65.507,00</w:t>
            </w:r>
          </w:p>
        </w:tc>
        <w:tc>
          <w:tcPr>
            <w:tcW w:w="719" w:type="dxa"/>
            <w:shd w:val="clear" w:color="auto" w:fill="F2F2F2" w:themeFill="background1" w:themeFillShade="F2"/>
            <w:vAlign w:val="center"/>
            <w:hideMark/>
          </w:tcPr>
          <w:p w14:paraId="7F4BB992"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0,71</w:t>
            </w:r>
          </w:p>
        </w:tc>
        <w:tc>
          <w:tcPr>
            <w:tcW w:w="1180" w:type="dxa"/>
            <w:shd w:val="clear" w:color="auto" w:fill="F2F2F2" w:themeFill="background1" w:themeFillShade="F2"/>
            <w:noWrap/>
            <w:vAlign w:val="center"/>
            <w:hideMark/>
          </w:tcPr>
          <w:p w14:paraId="171B1366"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490.786,00</w:t>
            </w:r>
          </w:p>
        </w:tc>
        <w:tc>
          <w:tcPr>
            <w:tcW w:w="719" w:type="dxa"/>
            <w:shd w:val="clear" w:color="auto" w:fill="F2F2F2" w:themeFill="background1" w:themeFillShade="F2"/>
            <w:vAlign w:val="center"/>
            <w:hideMark/>
          </w:tcPr>
          <w:p w14:paraId="04C3DF30"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5,45</w:t>
            </w:r>
          </w:p>
        </w:tc>
        <w:tc>
          <w:tcPr>
            <w:tcW w:w="1271" w:type="dxa"/>
            <w:shd w:val="clear" w:color="auto" w:fill="F2F2F2" w:themeFill="background1" w:themeFillShade="F2"/>
            <w:noWrap/>
            <w:vAlign w:val="center"/>
            <w:hideMark/>
          </w:tcPr>
          <w:p w14:paraId="6955F194"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101.438,00</w:t>
            </w:r>
          </w:p>
        </w:tc>
        <w:tc>
          <w:tcPr>
            <w:tcW w:w="719" w:type="dxa"/>
            <w:shd w:val="clear" w:color="auto" w:fill="F2F2F2" w:themeFill="background1" w:themeFillShade="F2"/>
            <w:vAlign w:val="center"/>
            <w:hideMark/>
          </w:tcPr>
          <w:p w14:paraId="21219D00"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0,98</w:t>
            </w:r>
          </w:p>
        </w:tc>
        <w:tc>
          <w:tcPr>
            <w:tcW w:w="1271" w:type="dxa"/>
            <w:shd w:val="clear" w:color="auto" w:fill="F2F2F2" w:themeFill="background1" w:themeFillShade="F2"/>
            <w:noWrap/>
            <w:vAlign w:val="center"/>
            <w:hideMark/>
          </w:tcPr>
          <w:p w14:paraId="2190C180" w14:textId="77777777" w:rsidR="006B1A87" w:rsidRPr="000B1ACC" w:rsidRDefault="006B1A87" w:rsidP="00D31C5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rPr>
            </w:pPr>
            <w:r w:rsidRPr="000B1ACC">
              <w:rPr>
                <w:rFonts w:eastAsia="Times New Roman" w:cs="Times New Roman"/>
                <w:color w:val="000000"/>
                <w:sz w:val="18"/>
                <w:szCs w:val="18"/>
              </w:rPr>
              <w:t>325.011,00</w:t>
            </w:r>
          </w:p>
        </w:tc>
        <w:tc>
          <w:tcPr>
            <w:tcW w:w="661" w:type="dxa"/>
            <w:shd w:val="clear" w:color="auto" w:fill="F2F2F2" w:themeFill="background1" w:themeFillShade="F2"/>
            <w:vAlign w:val="center"/>
            <w:hideMark/>
          </w:tcPr>
          <w:p w14:paraId="495BFD54" w14:textId="77777777" w:rsidR="006B1A87" w:rsidRPr="000B1ACC" w:rsidRDefault="006B1A87" w:rsidP="00D31C5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2,22</w:t>
            </w:r>
          </w:p>
        </w:tc>
      </w:tr>
      <w:tr w:rsidR="006B1A87" w:rsidRPr="000B1ACC" w14:paraId="4A273735" w14:textId="77777777" w:rsidTr="00D31C55">
        <w:trPr>
          <w:trHeight w:val="292"/>
          <w:jc w:val="center"/>
        </w:trPr>
        <w:tc>
          <w:tcPr>
            <w:cnfStyle w:val="001000000000" w:firstRow="0" w:lastRow="0" w:firstColumn="1" w:lastColumn="0" w:oddVBand="0" w:evenVBand="0" w:oddHBand="0" w:evenHBand="0" w:firstRowFirstColumn="0" w:firstRowLastColumn="0" w:lastRowFirstColumn="0" w:lastRowLastColumn="0"/>
            <w:tcW w:w="1636" w:type="dxa"/>
            <w:vAlign w:val="center"/>
            <w:hideMark/>
          </w:tcPr>
          <w:p w14:paraId="7EC73791" w14:textId="77777777" w:rsidR="006B1A87" w:rsidRPr="000B1ACC" w:rsidRDefault="006B1A87" w:rsidP="00D31C55">
            <w:pPr>
              <w:rPr>
                <w:sz w:val="18"/>
                <w:szCs w:val="18"/>
              </w:rPr>
            </w:pPr>
            <w:r w:rsidRPr="000B1ACC">
              <w:rPr>
                <w:sz w:val="18"/>
                <w:szCs w:val="18"/>
              </w:rPr>
              <w:t>ПРИХОДИ (</w:t>
            </w:r>
            <w:proofErr w:type="spellStart"/>
            <w:r w:rsidRPr="000B1ACC">
              <w:rPr>
                <w:sz w:val="18"/>
                <w:szCs w:val="18"/>
              </w:rPr>
              <w:t>укупно</w:t>
            </w:r>
            <w:proofErr w:type="spellEnd"/>
            <w:r w:rsidRPr="000B1ACC">
              <w:rPr>
                <w:sz w:val="18"/>
                <w:szCs w:val="18"/>
              </w:rPr>
              <w:t>)</w:t>
            </w:r>
          </w:p>
        </w:tc>
        <w:tc>
          <w:tcPr>
            <w:tcW w:w="1180" w:type="dxa"/>
            <w:vAlign w:val="center"/>
            <w:hideMark/>
          </w:tcPr>
          <w:p w14:paraId="3BABA206"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8.951.353,20</w:t>
            </w:r>
          </w:p>
        </w:tc>
        <w:tc>
          <w:tcPr>
            <w:tcW w:w="719" w:type="dxa"/>
            <w:vAlign w:val="center"/>
            <w:hideMark/>
          </w:tcPr>
          <w:p w14:paraId="42738CD5"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100,00</w:t>
            </w:r>
          </w:p>
        </w:tc>
        <w:tc>
          <w:tcPr>
            <w:tcW w:w="1180" w:type="dxa"/>
            <w:vAlign w:val="center"/>
            <w:hideMark/>
          </w:tcPr>
          <w:p w14:paraId="65EE9A3F"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9.278.103,00</w:t>
            </w:r>
          </w:p>
        </w:tc>
        <w:tc>
          <w:tcPr>
            <w:tcW w:w="719" w:type="dxa"/>
            <w:vAlign w:val="center"/>
            <w:hideMark/>
          </w:tcPr>
          <w:p w14:paraId="0DA05F0C"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100,00</w:t>
            </w:r>
          </w:p>
        </w:tc>
        <w:tc>
          <w:tcPr>
            <w:tcW w:w="1180" w:type="dxa"/>
            <w:vAlign w:val="center"/>
            <w:hideMark/>
          </w:tcPr>
          <w:p w14:paraId="5C6B0202"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9.006.058,00</w:t>
            </w:r>
          </w:p>
        </w:tc>
        <w:tc>
          <w:tcPr>
            <w:tcW w:w="719" w:type="dxa"/>
            <w:vAlign w:val="center"/>
            <w:hideMark/>
          </w:tcPr>
          <w:p w14:paraId="1038FED7"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100,00</w:t>
            </w:r>
          </w:p>
        </w:tc>
        <w:tc>
          <w:tcPr>
            <w:tcW w:w="1271" w:type="dxa"/>
            <w:vAlign w:val="center"/>
            <w:hideMark/>
          </w:tcPr>
          <w:p w14:paraId="75953819"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10.315.356,00</w:t>
            </w:r>
          </w:p>
        </w:tc>
        <w:tc>
          <w:tcPr>
            <w:tcW w:w="719" w:type="dxa"/>
            <w:vAlign w:val="center"/>
            <w:hideMark/>
          </w:tcPr>
          <w:p w14:paraId="7896078C"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100,00</w:t>
            </w:r>
          </w:p>
        </w:tc>
        <w:tc>
          <w:tcPr>
            <w:tcW w:w="1271" w:type="dxa"/>
            <w:vAlign w:val="center"/>
            <w:hideMark/>
          </w:tcPr>
          <w:p w14:paraId="2EAC786D" w14:textId="77777777" w:rsidR="006B1A87" w:rsidRPr="000B1ACC" w:rsidRDefault="006B1A87" w:rsidP="00D31C5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14.654.938,00</w:t>
            </w:r>
          </w:p>
        </w:tc>
        <w:tc>
          <w:tcPr>
            <w:tcW w:w="661" w:type="dxa"/>
            <w:vAlign w:val="center"/>
            <w:hideMark/>
          </w:tcPr>
          <w:p w14:paraId="2994BD19" w14:textId="77777777" w:rsidR="006B1A87" w:rsidRPr="000B1ACC" w:rsidRDefault="006B1A87" w:rsidP="00D31C5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18"/>
                <w:szCs w:val="18"/>
              </w:rPr>
            </w:pPr>
            <w:r w:rsidRPr="000B1ACC">
              <w:rPr>
                <w:rFonts w:eastAsia="Times New Roman" w:cs="Times New Roman"/>
                <w:b/>
                <w:bCs/>
                <w:color w:val="000000"/>
                <w:sz w:val="18"/>
                <w:szCs w:val="18"/>
              </w:rPr>
              <w:t>100,00</w:t>
            </w:r>
          </w:p>
        </w:tc>
      </w:tr>
    </w:tbl>
    <w:p w14:paraId="5D7DBEE6" w14:textId="77777777" w:rsidR="008372AD" w:rsidRDefault="008372AD" w:rsidP="00610623">
      <w:pPr>
        <w:pStyle w:val="Heading3"/>
        <w:rPr>
          <w:noProof/>
        </w:rPr>
      </w:pPr>
    </w:p>
    <w:p w14:paraId="3C1164CE" w14:textId="77777777" w:rsidR="00974269" w:rsidRPr="00D31C55" w:rsidRDefault="00D31C55" w:rsidP="00610623">
      <w:pPr>
        <w:pStyle w:val="Heading3"/>
        <w:rPr>
          <w:noProof/>
        </w:rPr>
      </w:pPr>
      <w:bookmarkStart w:id="169" w:name="_Toc199161875"/>
      <w:r>
        <w:rPr>
          <w:noProof/>
        </w:rPr>
        <w:t>Преглед кретања</w:t>
      </w:r>
      <w:r w:rsidR="00974269" w:rsidRPr="000B1ACC">
        <w:rPr>
          <w:noProof/>
        </w:rPr>
        <w:t xml:space="preserve"> намјенских прихода буџета општине</w:t>
      </w:r>
      <w:r>
        <w:rPr>
          <w:noProof/>
        </w:rPr>
        <w:t xml:space="preserve"> Мркоњић Град за период 2018-2022. године.</w:t>
      </w:r>
      <w:bookmarkEnd w:id="169"/>
    </w:p>
    <w:p w14:paraId="02551838" w14:textId="77777777" w:rsidR="00D651E4" w:rsidRPr="000B1ACC" w:rsidRDefault="00974269" w:rsidP="00974269">
      <w:pPr>
        <w:tabs>
          <w:tab w:val="left" w:pos="2640"/>
        </w:tabs>
        <w:spacing w:after="0"/>
        <w:jc w:val="both"/>
        <w:rPr>
          <w:rFonts w:cstheme="minorHAnsi"/>
          <w:b/>
          <w:noProof/>
          <w:color w:val="000000"/>
          <w:sz w:val="20"/>
          <w:szCs w:val="20"/>
          <w:lang w:val="sr-Cyrl-BA"/>
        </w:rPr>
      </w:pPr>
      <w:bookmarkStart w:id="170" w:name="_Toc92743529"/>
      <w:r w:rsidRPr="00BF6B4C">
        <w:rPr>
          <w:rFonts w:cstheme="minorHAnsi"/>
          <w:b/>
          <w:noProof/>
          <w:color w:val="000000"/>
          <w:sz w:val="20"/>
          <w:szCs w:val="20"/>
          <w:lang w:val="sr-Cyrl-BA"/>
        </w:rPr>
        <w:t xml:space="preserve">Табела: Листа намјенских прихода и врста намјене  </w:t>
      </w:r>
    </w:p>
    <w:tbl>
      <w:tblPr>
        <w:tblStyle w:val="LightShading4"/>
        <w:tblW w:w="4359" w:type="pct"/>
        <w:jc w:val="center"/>
        <w:tblLayout w:type="fixed"/>
        <w:tblLook w:val="04A0" w:firstRow="1" w:lastRow="0" w:firstColumn="1" w:lastColumn="0" w:noHBand="0" w:noVBand="1"/>
      </w:tblPr>
      <w:tblGrid>
        <w:gridCol w:w="2295"/>
        <w:gridCol w:w="1124"/>
        <w:gridCol w:w="1470"/>
        <w:gridCol w:w="3640"/>
      </w:tblGrid>
      <w:tr w:rsidR="00D651E4" w:rsidRPr="000B1ACC" w14:paraId="714E9B2C" w14:textId="77777777" w:rsidTr="00CA4D70">
        <w:trPr>
          <w:cnfStyle w:val="100000000000" w:firstRow="1" w:lastRow="0" w:firstColumn="0" w:lastColumn="0" w:oddVBand="0" w:evenVBand="0" w:oddHBand="0"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345" w:type="pct"/>
            <w:noWrap/>
            <w:vAlign w:val="center"/>
            <w:hideMark/>
          </w:tcPr>
          <w:p w14:paraId="158EC69B" w14:textId="77777777" w:rsidR="00D651E4" w:rsidRPr="000B1ACC" w:rsidRDefault="00D651E4" w:rsidP="008372AD">
            <w:pPr>
              <w:spacing w:line="20" w:lineRule="atLeast"/>
              <w:jc w:val="center"/>
              <w:rPr>
                <w:rFonts w:cstheme="minorHAnsi"/>
                <w:b w:val="0"/>
                <w:bCs w:val="0"/>
                <w:noProof/>
                <w:color w:val="000000"/>
                <w:sz w:val="20"/>
                <w:szCs w:val="20"/>
                <w:lang w:val="sr-Cyrl-BA"/>
              </w:rPr>
            </w:pPr>
            <w:r w:rsidRPr="000B1ACC">
              <w:rPr>
                <w:rFonts w:cstheme="minorHAnsi"/>
                <w:noProof/>
                <w:color w:val="000000"/>
                <w:sz w:val="20"/>
                <w:szCs w:val="20"/>
                <w:lang w:val="sr-Cyrl-BA"/>
              </w:rPr>
              <w:t>Врста намјенских прихода</w:t>
            </w:r>
          </w:p>
        </w:tc>
        <w:tc>
          <w:tcPr>
            <w:tcW w:w="659" w:type="pct"/>
            <w:tcBorders>
              <w:bottom w:val="single" w:sz="4" w:space="0" w:color="auto"/>
            </w:tcBorders>
            <w:vAlign w:val="center"/>
          </w:tcPr>
          <w:p w14:paraId="2165ECDF" w14:textId="77777777" w:rsidR="00D651E4" w:rsidRPr="000B1ACC" w:rsidRDefault="00D651E4" w:rsidP="008372AD">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r w:rsidRPr="000B1ACC">
              <w:rPr>
                <w:rFonts w:cstheme="minorHAnsi"/>
                <w:noProof/>
                <w:color w:val="000000"/>
                <w:sz w:val="20"/>
                <w:szCs w:val="20"/>
                <w:lang w:val="sr-Cyrl-BA"/>
              </w:rPr>
              <w:t>Година</w:t>
            </w:r>
          </w:p>
        </w:tc>
        <w:tc>
          <w:tcPr>
            <w:tcW w:w="862" w:type="pct"/>
            <w:tcBorders>
              <w:bottom w:val="single" w:sz="4" w:space="0" w:color="auto"/>
            </w:tcBorders>
            <w:vAlign w:val="center"/>
            <w:hideMark/>
          </w:tcPr>
          <w:p w14:paraId="5E3CF935" w14:textId="77777777" w:rsidR="00D651E4" w:rsidRPr="000B1ACC" w:rsidRDefault="00D651E4" w:rsidP="008372AD">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Остварени приходи</w:t>
            </w:r>
          </w:p>
          <w:p w14:paraId="64314A0E" w14:textId="77777777" w:rsidR="00D651E4" w:rsidRPr="000B1ACC" w:rsidRDefault="00D651E4" w:rsidP="008372AD">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(КМ)</w:t>
            </w:r>
          </w:p>
        </w:tc>
        <w:tc>
          <w:tcPr>
            <w:tcW w:w="2134" w:type="pct"/>
            <w:vAlign w:val="center"/>
            <w:hideMark/>
          </w:tcPr>
          <w:p w14:paraId="51F2F931" w14:textId="77777777" w:rsidR="00D651E4" w:rsidRPr="000B1ACC" w:rsidRDefault="00D651E4" w:rsidP="008372AD">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Врста расхода за које су намијењени наведени приходи</w:t>
            </w:r>
          </w:p>
        </w:tc>
      </w:tr>
      <w:tr w:rsidR="00D651E4" w:rsidRPr="000B1ACC" w14:paraId="197C481D" w14:textId="77777777" w:rsidTr="00CA4D7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345" w:type="pct"/>
            <w:vMerge w:val="restart"/>
            <w:tcBorders>
              <w:right w:val="single" w:sz="4" w:space="0" w:color="auto"/>
            </w:tcBorders>
            <w:shd w:val="clear" w:color="auto" w:fill="F2F2F2" w:themeFill="background1" w:themeFillShade="F2"/>
            <w:noWrap/>
            <w:vAlign w:val="center"/>
            <w:hideMark/>
          </w:tcPr>
          <w:p w14:paraId="6FA3E709" w14:textId="77777777" w:rsidR="00D651E4" w:rsidRPr="000B1ACC" w:rsidRDefault="00D651E4" w:rsidP="008372AD">
            <w:pPr>
              <w:spacing w:line="20" w:lineRule="atLeast"/>
              <w:jc w:val="center"/>
              <w:rPr>
                <w:rFonts w:cstheme="minorHAnsi"/>
                <w:noProof/>
                <w:color w:val="000000"/>
                <w:sz w:val="20"/>
                <w:szCs w:val="20"/>
                <w:lang w:val="sr-Cyrl-BA"/>
              </w:rPr>
            </w:pPr>
            <w:r w:rsidRPr="000B1ACC">
              <w:rPr>
                <w:rFonts w:cstheme="minorHAnsi"/>
                <w:noProof/>
                <w:color w:val="000000"/>
                <w:sz w:val="20"/>
                <w:szCs w:val="20"/>
                <w:lang w:val="sr-Cyrl-BA"/>
              </w:rPr>
              <w:t>Концесиона накнада</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32E71"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2018</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798DBB"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501.232</w:t>
            </w:r>
          </w:p>
        </w:tc>
        <w:tc>
          <w:tcPr>
            <w:tcW w:w="2134" w:type="pct"/>
            <w:vMerge w:val="restart"/>
            <w:tcBorders>
              <w:left w:val="single" w:sz="4" w:space="0" w:color="auto"/>
            </w:tcBorders>
            <w:shd w:val="clear" w:color="auto" w:fill="F2F2F2" w:themeFill="background1" w:themeFillShade="F2"/>
            <w:vAlign w:val="center"/>
            <w:hideMark/>
          </w:tcPr>
          <w:p w14:paraId="453EE8F8" w14:textId="77777777" w:rsidR="00D651E4" w:rsidRPr="000B1ACC" w:rsidRDefault="00D651E4" w:rsidP="009C1FBA">
            <w:pPr>
              <w:spacing w:line="20" w:lineRule="atLeas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r w:rsidRPr="000B1ACC">
              <w:rPr>
                <w:sz w:val="20"/>
                <w:szCs w:val="20"/>
                <w:lang w:val="sr-Cyrl-BA"/>
              </w:rPr>
              <w:t>И</w:t>
            </w:r>
            <w:proofErr w:type="spellStart"/>
            <w:r w:rsidRPr="000B1ACC">
              <w:rPr>
                <w:sz w:val="20"/>
                <w:szCs w:val="20"/>
              </w:rPr>
              <w:t>зградњ</w:t>
            </w:r>
            <w:proofErr w:type="spellEnd"/>
            <w:r w:rsidRPr="000B1ACC">
              <w:rPr>
                <w:sz w:val="20"/>
                <w:szCs w:val="20"/>
                <w:lang w:val="sr-Cyrl-BA"/>
              </w:rPr>
              <w:t>а</w:t>
            </w:r>
            <w:r w:rsidRPr="000B1ACC">
              <w:rPr>
                <w:sz w:val="20"/>
                <w:szCs w:val="20"/>
              </w:rPr>
              <w:t xml:space="preserve"> и </w:t>
            </w:r>
            <w:proofErr w:type="spellStart"/>
            <w:r w:rsidRPr="000B1ACC">
              <w:rPr>
                <w:sz w:val="20"/>
                <w:szCs w:val="20"/>
              </w:rPr>
              <w:t>реконструкциј</w:t>
            </w:r>
            <w:proofErr w:type="spellEnd"/>
            <w:r w:rsidRPr="000B1ACC">
              <w:rPr>
                <w:sz w:val="20"/>
                <w:szCs w:val="20"/>
                <w:lang w:val="sr-Cyrl-BA"/>
              </w:rPr>
              <w:t>а</w:t>
            </w:r>
            <w:r w:rsidRPr="000B1ACC">
              <w:rPr>
                <w:sz w:val="20"/>
                <w:szCs w:val="20"/>
              </w:rPr>
              <w:t xml:space="preserve"> </w:t>
            </w:r>
            <w:proofErr w:type="spellStart"/>
            <w:r w:rsidRPr="000B1ACC">
              <w:rPr>
                <w:sz w:val="20"/>
                <w:szCs w:val="20"/>
              </w:rPr>
              <w:t>примарних</w:t>
            </w:r>
            <w:proofErr w:type="spellEnd"/>
            <w:r w:rsidRPr="000B1ACC">
              <w:rPr>
                <w:sz w:val="20"/>
                <w:szCs w:val="20"/>
              </w:rPr>
              <w:t xml:space="preserve"> </w:t>
            </w:r>
            <w:proofErr w:type="spellStart"/>
            <w:r w:rsidRPr="000B1ACC">
              <w:rPr>
                <w:sz w:val="20"/>
                <w:szCs w:val="20"/>
              </w:rPr>
              <w:t>инфраструктурних</w:t>
            </w:r>
            <w:proofErr w:type="spellEnd"/>
            <w:r w:rsidRPr="000B1ACC">
              <w:rPr>
                <w:sz w:val="20"/>
                <w:szCs w:val="20"/>
              </w:rPr>
              <w:t xml:space="preserve"> </w:t>
            </w:r>
            <w:proofErr w:type="spellStart"/>
            <w:r w:rsidRPr="000B1ACC">
              <w:rPr>
                <w:sz w:val="20"/>
                <w:szCs w:val="20"/>
              </w:rPr>
              <w:t>објеката</w:t>
            </w:r>
            <w:proofErr w:type="spellEnd"/>
            <w:r w:rsidRPr="000B1ACC">
              <w:rPr>
                <w:sz w:val="20"/>
                <w:szCs w:val="20"/>
              </w:rPr>
              <w:t xml:space="preserve"> (</w:t>
            </w:r>
            <w:proofErr w:type="spellStart"/>
            <w:r w:rsidRPr="000B1ACC">
              <w:rPr>
                <w:sz w:val="20"/>
                <w:szCs w:val="20"/>
              </w:rPr>
              <w:t>водовод</w:t>
            </w:r>
            <w:proofErr w:type="spellEnd"/>
            <w:r w:rsidRPr="000B1ACC">
              <w:rPr>
                <w:sz w:val="20"/>
                <w:szCs w:val="20"/>
              </w:rPr>
              <w:t xml:space="preserve">, </w:t>
            </w:r>
            <w:proofErr w:type="spellStart"/>
            <w:r w:rsidRPr="000B1ACC">
              <w:rPr>
                <w:sz w:val="20"/>
                <w:szCs w:val="20"/>
              </w:rPr>
              <w:t>канализација</w:t>
            </w:r>
            <w:proofErr w:type="spellEnd"/>
            <w:r w:rsidRPr="000B1ACC">
              <w:rPr>
                <w:sz w:val="20"/>
                <w:szCs w:val="20"/>
              </w:rPr>
              <w:t xml:space="preserve">, </w:t>
            </w:r>
            <w:proofErr w:type="spellStart"/>
            <w:r w:rsidRPr="000B1ACC">
              <w:rPr>
                <w:sz w:val="20"/>
                <w:szCs w:val="20"/>
              </w:rPr>
              <w:t>топловод</w:t>
            </w:r>
            <w:proofErr w:type="spellEnd"/>
            <w:r w:rsidRPr="000B1ACC">
              <w:rPr>
                <w:sz w:val="20"/>
                <w:szCs w:val="20"/>
              </w:rPr>
              <w:t xml:space="preserve">, </w:t>
            </w:r>
            <w:proofErr w:type="spellStart"/>
            <w:r w:rsidRPr="000B1ACC">
              <w:rPr>
                <w:sz w:val="20"/>
                <w:szCs w:val="20"/>
              </w:rPr>
              <w:t>локални</w:t>
            </w:r>
            <w:proofErr w:type="spellEnd"/>
            <w:r w:rsidRPr="000B1ACC">
              <w:rPr>
                <w:sz w:val="20"/>
                <w:szCs w:val="20"/>
              </w:rPr>
              <w:t xml:space="preserve"> </w:t>
            </w:r>
            <w:proofErr w:type="spellStart"/>
            <w:r w:rsidRPr="000B1ACC">
              <w:rPr>
                <w:sz w:val="20"/>
                <w:szCs w:val="20"/>
              </w:rPr>
              <w:t>путеви</w:t>
            </w:r>
            <w:proofErr w:type="spellEnd"/>
            <w:r w:rsidRPr="000B1ACC">
              <w:rPr>
                <w:sz w:val="20"/>
                <w:szCs w:val="20"/>
              </w:rPr>
              <w:t xml:space="preserve"> и </w:t>
            </w:r>
            <w:proofErr w:type="spellStart"/>
            <w:r w:rsidRPr="000B1ACC">
              <w:rPr>
                <w:sz w:val="20"/>
                <w:szCs w:val="20"/>
              </w:rPr>
              <w:t>друго</w:t>
            </w:r>
            <w:proofErr w:type="spellEnd"/>
            <w:r w:rsidRPr="000B1ACC">
              <w:rPr>
                <w:sz w:val="20"/>
                <w:szCs w:val="20"/>
              </w:rPr>
              <w:t xml:space="preserve">) и </w:t>
            </w:r>
            <w:proofErr w:type="spellStart"/>
            <w:r w:rsidRPr="000B1ACC">
              <w:rPr>
                <w:sz w:val="20"/>
                <w:szCs w:val="20"/>
              </w:rPr>
              <w:t>нових</w:t>
            </w:r>
            <w:proofErr w:type="spellEnd"/>
            <w:r w:rsidRPr="000B1ACC">
              <w:rPr>
                <w:sz w:val="20"/>
                <w:szCs w:val="20"/>
              </w:rPr>
              <w:t xml:space="preserve"> </w:t>
            </w:r>
            <w:proofErr w:type="spellStart"/>
            <w:r w:rsidRPr="000B1ACC">
              <w:rPr>
                <w:sz w:val="20"/>
                <w:szCs w:val="20"/>
              </w:rPr>
              <w:t>привредних</w:t>
            </w:r>
            <w:proofErr w:type="spellEnd"/>
            <w:r w:rsidRPr="000B1ACC">
              <w:rPr>
                <w:sz w:val="20"/>
                <w:szCs w:val="20"/>
              </w:rPr>
              <w:t xml:space="preserve"> </w:t>
            </w:r>
            <w:proofErr w:type="spellStart"/>
            <w:r w:rsidRPr="000B1ACC">
              <w:rPr>
                <w:sz w:val="20"/>
                <w:szCs w:val="20"/>
              </w:rPr>
              <w:t>капацитета</w:t>
            </w:r>
            <w:proofErr w:type="spellEnd"/>
            <w:r w:rsidRPr="000B1ACC">
              <w:rPr>
                <w:sz w:val="20"/>
                <w:szCs w:val="20"/>
              </w:rPr>
              <w:t xml:space="preserve"> </w:t>
            </w:r>
            <w:proofErr w:type="spellStart"/>
            <w:r w:rsidRPr="000B1ACC">
              <w:rPr>
                <w:sz w:val="20"/>
                <w:szCs w:val="20"/>
              </w:rPr>
              <w:t>који</w:t>
            </w:r>
            <w:proofErr w:type="spellEnd"/>
            <w:r w:rsidRPr="000B1ACC">
              <w:rPr>
                <w:sz w:val="20"/>
                <w:szCs w:val="20"/>
              </w:rPr>
              <w:t xml:space="preserve"> </w:t>
            </w:r>
            <w:proofErr w:type="spellStart"/>
            <w:r w:rsidRPr="000B1ACC">
              <w:rPr>
                <w:sz w:val="20"/>
                <w:szCs w:val="20"/>
              </w:rPr>
              <w:t>су</w:t>
            </w:r>
            <w:proofErr w:type="spellEnd"/>
            <w:r w:rsidRPr="000B1ACC">
              <w:rPr>
                <w:sz w:val="20"/>
                <w:szCs w:val="20"/>
              </w:rPr>
              <w:t xml:space="preserve"> у </w:t>
            </w:r>
            <w:proofErr w:type="spellStart"/>
            <w:r w:rsidRPr="000B1ACC">
              <w:rPr>
                <w:sz w:val="20"/>
                <w:szCs w:val="20"/>
              </w:rPr>
              <w:t>функцији</w:t>
            </w:r>
            <w:proofErr w:type="spellEnd"/>
            <w:r w:rsidRPr="000B1ACC">
              <w:rPr>
                <w:sz w:val="20"/>
                <w:szCs w:val="20"/>
              </w:rPr>
              <w:t xml:space="preserve"> </w:t>
            </w:r>
            <w:proofErr w:type="spellStart"/>
            <w:r w:rsidRPr="000B1ACC">
              <w:rPr>
                <w:sz w:val="20"/>
                <w:szCs w:val="20"/>
              </w:rPr>
              <w:t>привредног</w:t>
            </w:r>
            <w:proofErr w:type="spellEnd"/>
            <w:r w:rsidRPr="000B1ACC">
              <w:rPr>
                <w:sz w:val="20"/>
                <w:szCs w:val="20"/>
              </w:rPr>
              <w:t xml:space="preserve"> </w:t>
            </w:r>
            <w:proofErr w:type="spellStart"/>
            <w:r w:rsidRPr="000B1ACC">
              <w:rPr>
                <w:sz w:val="20"/>
                <w:szCs w:val="20"/>
              </w:rPr>
              <w:t>развоја</w:t>
            </w:r>
            <w:proofErr w:type="spellEnd"/>
            <w:r w:rsidRPr="000B1ACC">
              <w:rPr>
                <w:sz w:val="20"/>
                <w:szCs w:val="20"/>
              </w:rPr>
              <w:t xml:space="preserve"> и </w:t>
            </w:r>
            <w:proofErr w:type="spellStart"/>
            <w:r w:rsidRPr="000B1ACC">
              <w:rPr>
                <w:sz w:val="20"/>
                <w:szCs w:val="20"/>
              </w:rPr>
              <w:t>запошљавања</w:t>
            </w:r>
            <w:proofErr w:type="spellEnd"/>
            <w:r w:rsidRPr="000B1ACC">
              <w:rPr>
                <w:sz w:val="20"/>
                <w:szCs w:val="20"/>
              </w:rPr>
              <w:t xml:space="preserve"> и </w:t>
            </w:r>
            <w:proofErr w:type="spellStart"/>
            <w:r w:rsidRPr="000B1ACC">
              <w:rPr>
                <w:sz w:val="20"/>
                <w:szCs w:val="20"/>
              </w:rPr>
              <w:t>заштит</w:t>
            </w:r>
            <w:proofErr w:type="spellEnd"/>
            <w:r w:rsidRPr="000B1ACC">
              <w:rPr>
                <w:sz w:val="20"/>
                <w:szCs w:val="20"/>
                <w:lang w:val="sr-Cyrl-BA"/>
              </w:rPr>
              <w:t>а</w:t>
            </w:r>
            <w:r w:rsidRPr="000B1ACC">
              <w:rPr>
                <w:sz w:val="20"/>
                <w:szCs w:val="20"/>
              </w:rPr>
              <w:t xml:space="preserve"> </w:t>
            </w:r>
            <w:proofErr w:type="spellStart"/>
            <w:r w:rsidRPr="000B1ACC">
              <w:rPr>
                <w:sz w:val="20"/>
                <w:szCs w:val="20"/>
              </w:rPr>
              <w:t>животне</w:t>
            </w:r>
            <w:proofErr w:type="spellEnd"/>
            <w:r w:rsidRPr="000B1ACC">
              <w:rPr>
                <w:sz w:val="20"/>
                <w:szCs w:val="20"/>
              </w:rPr>
              <w:t xml:space="preserve"> </w:t>
            </w:r>
            <w:proofErr w:type="spellStart"/>
            <w:r w:rsidRPr="000B1ACC">
              <w:rPr>
                <w:sz w:val="20"/>
                <w:szCs w:val="20"/>
              </w:rPr>
              <w:t>средине</w:t>
            </w:r>
            <w:proofErr w:type="spellEnd"/>
            <w:r w:rsidRPr="000B1ACC">
              <w:rPr>
                <w:sz w:val="20"/>
                <w:szCs w:val="20"/>
              </w:rPr>
              <w:t xml:space="preserve"> </w:t>
            </w:r>
            <w:r w:rsidRPr="000B1ACC">
              <w:rPr>
                <w:sz w:val="20"/>
                <w:szCs w:val="20"/>
                <w:lang w:val="sr-Cyrl-BA"/>
              </w:rPr>
              <w:t>и друге расходе осим расхода за лична примања</w:t>
            </w:r>
          </w:p>
        </w:tc>
      </w:tr>
      <w:tr w:rsidR="00D651E4" w:rsidRPr="000B1ACC" w14:paraId="1C4750E9"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4FE74817"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vAlign w:val="center"/>
          </w:tcPr>
          <w:p w14:paraId="76C58619"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2019</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12B674EE"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1.021.632</w:t>
            </w:r>
          </w:p>
        </w:tc>
        <w:tc>
          <w:tcPr>
            <w:tcW w:w="2134" w:type="pct"/>
            <w:vMerge/>
            <w:tcBorders>
              <w:left w:val="single" w:sz="4" w:space="0" w:color="auto"/>
            </w:tcBorders>
            <w:vAlign w:val="center"/>
            <w:hideMark/>
          </w:tcPr>
          <w:p w14:paraId="7CB08E12"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sz w:val="20"/>
                <w:szCs w:val="20"/>
                <w:lang w:val="sr-Cyrl-BA"/>
              </w:rPr>
            </w:pPr>
          </w:p>
        </w:tc>
      </w:tr>
      <w:tr w:rsidR="00D651E4" w:rsidRPr="000B1ACC" w14:paraId="4401257D"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76F7C499"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E0623"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2020</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7E3D90"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629.244</w:t>
            </w:r>
          </w:p>
        </w:tc>
        <w:tc>
          <w:tcPr>
            <w:tcW w:w="2134" w:type="pct"/>
            <w:vMerge/>
            <w:tcBorders>
              <w:left w:val="single" w:sz="4" w:space="0" w:color="auto"/>
            </w:tcBorders>
            <w:vAlign w:val="center"/>
            <w:hideMark/>
          </w:tcPr>
          <w:p w14:paraId="7E0C96C6"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sz w:val="20"/>
                <w:szCs w:val="20"/>
                <w:lang w:val="sr-Cyrl-BA"/>
              </w:rPr>
            </w:pPr>
          </w:p>
        </w:tc>
      </w:tr>
      <w:tr w:rsidR="00D651E4" w:rsidRPr="000B1ACC" w14:paraId="705C7185"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7B07F41D"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vAlign w:val="center"/>
          </w:tcPr>
          <w:p w14:paraId="7B2CF637"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2021</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06EE9B96"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962.049</w:t>
            </w:r>
          </w:p>
        </w:tc>
        <w:tc>
          <w:tcPr>
            <w:tcW w:w="2134" w:type="pct"/>
            <w:vMerge/>
            <w:tcBorders>
              <w:left w:val="single" w:sz="4" w:space="0" w:color="auto"/>
            </w:tcBorders>
            <w:vAlign w:val="center"/>
            <w:hideMark/>
          </w:tcPr>
          <w:p w14:paraId="0AD389DC"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sz w:val="20"/>
                <w:szCs w:val="20"/>
                <w:lang w:val="sr-Cyrl-BA"/>
              </w:rPr>
            </w:pPr>
          </w:p>
        </w:tc>
      </w:tr>
      <w:tr w:rsidR="00D651E4" w:rsidRPr="000B1ACC" w14:paraId="5219273C"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257BE8CA"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E4F66"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2022</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58B081"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856.060</w:t>
            </w:r>
          </w:p>
        </w:tc>
        <w:tc>
          <w:tcPr>
            <w:tcW w:w="2134" w:type="pct"/>
            <w:vMerge/>
            <w:tcBorders>
              <w:left w:val="single" w:sz="4" w:space="0" w:color="auto"/>
            </w:tcBorders>
            <w:vAlign w:val="center"/>
            <w:hideMark/>
          </w:tcPr>
          <w:p w14:paraId="2E782466"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sz w:val="20"/>
                <w:szCs w:val="20"/>
                <w:lang w:val="sr-Cyrl-BA"/>
              </w:rPr>
            </w:pPr>
          </w:p>
        </w:tc>
      </w:tr>
      <w:tr w:rsidR="00D651E4" w:rsidRPr="000B1ACC" w14:paraId="3C2D53B6"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val="restart"/>
            <w:tcBorders>
              <w:right w:val="single" w:sz="4" w:space="0" w:color="auto"/>
            </w:tcBorders>
            <w:noWrap/>
            <w:vAlign w:val="center"/>
            <w:hideMark/>
          </w:tcPr>
          <w:p w14:paraId="2A02FBE5" w14:textId="77777777" w:rsidR="00D651E4" w:rsidRPr="000B1ACC" w:rsidRDefault="00D651E4" w:rsidP="008372AD">
            <w:pPr>
              <w:spacing w:line="20" w:lineRule="atLeast"/>
              <w:jc w:val="center"/>
              <w:rPr>
                <w:rFonts w:cstheme="minorHAnsi"/>
                <w:noProof/>
                <w:color w:val="000000"/>
                <w:sz w:val="20"/>
                <w:szCs w:val="20"/>
                <w:lang w:val="sr-Cyrl-BA"/>
              </w:rPr>
            </w:pPr>
            <w:r w:rsidRPr="000B1ACC">
              <w:rPr>
                <w:rFonts w:cstheme="minorHAnsi"/>
                <w:noProof/>
                <w:color w:val="000000"/>
                <w:sz w:val="20"/>
                <w:szCs w:val="20"/>
                <w:lang w:val="sr-Cyrl-BA"/>
              </w:rPr>
              <w:t>Накнада за кориштење шума</w:t>
            </w:r>
          </w:p>
        </w:tc>
        <w:tc>
          <w:tcPr>
            <w:tcW w:w="659" w:type="pct"/>
            <w:tcBorders>
              <w:top w:val="single" w:sz="4" w:space="0" w:color="auto"/>
              <w:left w:val="single" w:sz="4" w:space="0" w:color="auto"/>
              <w:bottom w:val="single" w:sz="4" w:space="0" w:color="auto"/>
              <w:right w:val="single" w:sz="4" w:space="0" w:color="auto"/>
            </w:tcBorders>
            <w:vAlign w:val="center"/>
          </w:tcPr>
          <w:p w14:paraId="4F864486"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2018</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6CFFBBB1"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438.909</w:t>
            </w:r>
          </w:p>
        </w:tc>
        <w:tc>
          <w:tcPr>
            <w:tcW w:w="2134" w:type="pct"/>
            <w:vMerge w:val="restart"/>
            <w:tcBorders>
              <w:left w:val="single" w:sz="4" w:space="0" w:color="auto"/>
            </w:tcBorders>
            <w:vAlign w:val="center"/>
            <w:hideMark/>
          </w:tcPr>
          <w:p w14:paraId="29D06E89"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r w:rsidRPr="000B1ACC">
              <w:rPr>
                <w:rFonts w:cstheme="minorHAnsi"/>
                <w:noProof/>
                <w:color w:val="000000"/>
                <w:sz w:val="20"/>
                <w:szCs w:val="20"/>
                <w:lang w:val="sr-Cyrl-BA"/>
              </w:rPr>
              <w:t>Изградња, реконструкција и одржавање инфраструктуре и других објеката на руралним подручјима са којих потичу дрвни сортименти</w:t>
            </w:r>
          </w:p>
        </w:tc>
      </w:tr>
      <w:tr w:rsidR="00D651E4" w:rsidRPr="000B1ACC" w14:paraId="52EF094A" w14:textId="77777777" w:rsidTr="00CA4D7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31F15412"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3000C"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2019</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995871A"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370.236</w:t>
            </w:r>
          </w:p>
        </w:tc>
        <w:tc>
          <w:tcPr>
            <w:tcW w:w="2134" w:type="pct"/>
            <w:vMerge/>
            <w:tcBorders>
              <w:left w:val="single" w:sz="4" w:space="0" w:color="auto"/>
            </w:tcBorders>
            <w:vAlign w:val="center"/>
            <w:hideMark/>
          </w:tcPr>
          <w:p w14:paraId="086CD9E0"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p>
        </w:tc>
      </w:tr>
      <w:tr w:rsidR="00D651E4" w:rsidRPr="000B1ACC" w14:paraId="279739A7"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37444E73"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vAlign w:val="center"/>
          </w:tcPr>
          <w:p w14:paraId="52826133"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2020</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6ED7D00B"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637.582</w:t>
            </w:r>
          </w:p>
        </w:tc>
        <w:tc>
          <w:tcPr>
            <w:tcW w:w="2134" w:type="pct"/>
            <w:vMerge/>
            <w:tcBorders>
              <w:left w:val="single" w:sz="4" w:space="0" w:color="auto"/>
            </w:tcBorders>
            <w:vAlign w:val="center"/>
            <w:hideMark/>
          </w:tcPr>
          <w:p w14:paraId="68553320"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p>
        </w:tc>
      </w:tr>
      <w:tr w:rsidR="00D651E4" w:rsidRPr="000B1ACC" w14:paraId="2D6DEC99"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6F8B8C23"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8C1E10"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2021</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6A35B0"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516.642</w:t>
            </w:r>
          </w:p>
        </w:tc>
        <w:tc>
          <w:tcPr>
            <w:tcW w:w="2134" w:type="pct"/>
            <w:vMerge/>
            <w:tcBorders>
              <w:left w:val="single" w:sz="4" w:space="0" w:color="auto"/>
            </w:tcBorders>
            <w:vAlign w:val="center"/>
            <w:hideMark/>
          </w:tcPr>
          <w:p w14:paraId="469A6DAA"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p>
        </w:tc>
      </w:tr>
      <w:tr w:rsidR="00D651E4" w:rsidRPr="000B1ACC" w14:paraId="3D24C48A"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6D1A7B40"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vAlign w:val="center"/>
          </w:tcPr>
          <w:p w14:paraId="2BF74601"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2022</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484562AA"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549.588</w:t>
            </w:r>
          </w:p>
        </w:tc>
        <w:tc>
          <w:tcPr>
            <w:tcW w:w="2134" w:type="pct"/>
            <w:vMerge/>
            <w:tcBorders>
              <w:left w:val="single" w:sz="4" w:space="0" w:color="auto"/>
            </w:tcBorders>
            <w:vAlign w:val="center"/>
            <w:hideMark/>
          </w:tcPr>
          <w:p w14:paraId="28E6E67B"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p>
        </w:tc>
      </w:tr>
      <w:tr w:rsidR="00D651E4" w:rsidRPr="000B1ACC" w14:paraId="7B363D83"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val="restart"/>
            <w:tcBorders>
              <w:right w:val="single" w:sz="4" w:space="0" w:color="auto"/>
            </w:tcBorders>
            <w:shd w:val="clear" w:color="auto" w:fill="F2F2F2" w:themeFill="background1" w:themeFillShade="F2"/>
            <w:noWrap/>
            <w:vAlign w:val="center"/>
            <w:hideMark/>
          </w:tcPr>
          <w:p w14:paraId="4694C364" w14:textId="77777777" w:rsidR="00D651E4" w:rsidRPr="000B1ACC" w:rsidRDefault="00D651E4" w:rsidP="008372AD">
            <w:pPr>
              <w:spacing w:line="20" w:lineRule="atLeast"/>
              <w:jc w:val="center"/>
              <w:rPr>
                <w:rFonts w:cstheme="minorHAnsi"/>
                <w:noProof/>
                <w:color w:val="000000"/>
                <w:sz w:val="20"/>
                <w:szCs w:val="20"/>
                <w:lang w:val="sr-Cyrl-BA"/>
              </w:rPr>
            </w:pPr>
            <w:r w:rsidRPr="000B1ACC">
              <w:rPr>
                <w:rFonts w:cstheme="minorHAnsi"/>
                <w:noProof/>
                <w:color w:val="000000"/>
                <w:sz w:val="20"/>
                <w:szCs w:val="20"/>
                <w:lang w:val="sr-Cyrl-BA"/>
              </w:rPr>
              <w:t>Накнаде за воде</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8A453"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2018</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64EB8D"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155.234</w:t>
            </w:r>
          </w:p>
        </w:tc>
        <w:tc>
          <w:tcPr>
            <w:tcW w:w="2134" w:type="pct"/>
            <w:vMerge w:val="restart"/>
            <w:tcBorders>
              <w:left w:val="single" w:sz="4" w:space="0" w:color="auto"/>
            </w:tcBorders>
            <w:shd w:val="clear" w:color="auto" w:fill="F2F2F2" w:themeFill="background1" w:themeFillShade="F2"/>
            <w:vAlign w:val="center"/>
            <w:hideMark/>
          </w:tcPr>
          <w:p w14:paraId="4AAD7389"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r w:rsidRPr="000B1ACC">
              <w:rPr>
                <w:rFonts w:cstheme="minorHAnsi"/>
                <w:noProof/>
                <w:color w:val="000000"/>
                <w:sz w:val="20"/>
                <w:szCs w:val="20"/>
                <w:lang w:val="sr-Cyrl-BA"/>
              </w:rPr>
              <w:t>Израда планова за управљање водама, изградња водних објеката и система, трошкови рада и функционисања јавних предузећа за воде, и сл.</w:t>
            </w:r>
          </w:p>
        </w:tc>
      </w:tr>
      <w:tr w:rsidR="00D651E4" w:rsidRPr="000B1ACC" w14:paraId="435FC26B"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6AE2B642"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67702EE"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2019</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2F29"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155.561</w:t>
            </w:r>
          </w:p>
        </w:tc>
        <w:tc>
          <w:tcPr>
            <w:tcW w:w="2134" w:type="pct"/>
            <w:vMerge/>
            <w:tcBorders>
              <w:left w:val="single" w:sz="4" w:space="0" w:color="auto"/>
            </w:tcBorders>
            <w:shd w:val="clear" w:color="auto" w:fill="F2F2F2" w:themeFill="background1" w:themeFillShade="F2"/>
            <w:vAlign w:val="center"/>
            <w:hideMark/>
          </w:tcPr>
          <w:p w14:paraId="2AF63BC5"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p>
        </w:tc>
      </w:tr>
      <w:tr w:rsidR="00D651E4" w:rsidRPr="000B1ACC" w14:paraId="0B689A55"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4BB25225"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63607"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2020</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536330"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113.251</w:t>
            </w:r>
          </w:p>
        </w:tc>
        <w:tc>
          <w:tcPr>
            <w:tcW w:w="2134" w:type="pct"/>
            <w:vMerge/>
            <w:tcBorders>
              <w:left w:val="single" w:sz="4" w:space="0" w:color="auto"/>
            </w:tcBorders>
            <w:shd w:val="clear" w:color="auto" w:fill="F2F2F2" w:themeFill="background1" w:themeFillShade="F2"/>
            <w:vAlign w:val="center"/>
            <w:hideMark/>
          </w:tcPr>
          <w:p w14:paraId="4A110E91"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p>
        </w:tc>
      </w:tr>
      <w:tr w:rsidR="00D651E4" w:rsidRPr="000B1ACC" w14:paraId="1DEA4D6B" w14:textId="77777777" w:rsidTr="00CA4D70">
        <w:trPr>
          <w:trHeight w:val="436"/>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46F5778F"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51F88A21"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2021</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80461"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161.084</w:t>
            </w:r>
          </w:p>
        </w:tc>
        <w:tc>
          <w:tcPr>
            <w:tcW w:w="2134" w:type="pct"/>
            <w:vMerge/>
            <w:tcBorders>
              <w:left w:val="single" w:sz="4" w:space="0" w:color="auto"/>
            </w:tcBorders>
            <w:shd w:val="clear" w:color="auto" w:fill="F2F2F2" w:themeFill="background1" w:themeFillShade="F2"/>
            <w:vAlign w:val="center"/>
            <w:hideMark/>
          </w:tcPr>
          <w:p w14:paraId="682CE8C2"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p>
        </w:tc>
      </w:tr>
      <w:tr w:rsidR="00D651E4" w:rsidRPr="000B1ACC" w14:paraId="6B796DA6"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shd w:val="clear" w:color="auto" w:fill="F2F2F2" w:themeFill="background1" w:themeFillShade="F2"/>
            <w:noWrap/>
            <w:vAlign w:val="center"/>
            <w:hideMark/>
          </w:tcPr>
          <w:p w14:paraId="40A8CDC6"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EAFED8"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2022</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3F7D1C"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149.535</w:t>
            </w:r>
          </w:p>
        </w:tc>
        <w:tc>
          <w:tcPr>
            <w:tcW w:w="2134" w:type="pct"/>
            <w:vMerge/>
            <w:tcBorders>
              <w:left w:val="single" w:sz="4" w:space="0" w:color="auto"/>
            </w:tcBorders>
            <w:shd w:val="clear" w:color="auto" w:fill="F2F2F2" w:themeFill="background1" w:themeFillShade="F2"/>
            <w:vAlign w:val="center"/>
            <w:hideMark/>
          </w:tcPr>
          <w:p w14:paraId="3EAF7071" w14:textId="77777777" w:rsidR="00D651E4" w:rsidRPr="000B1ACC" w:rsidRDefault="00D651E4" w:rsidP="008372AD">
            <w:pPr>
              <w:spacing w:line="20" w:lineRule="atLeast"/>
              <w:jc w:val="both"/>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p>
        </w:tc>
      </w:tr>
      <w:tr w:rsidR="00D651E4" w:rsidRPr="000B1ACC" w14:paraId="34AADBDC"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val="restart"/>
            <w:tcBorders>
              <w:right w:val="single" w:sz="4" w:space="0" w:color="auto"/>
            </w:tcBorders>
            <w:noWrap/>
            <w:vAlign w:val="center"/>
            <w:hideMark/>
          </w:tcPr>
          <w:p w14:paraId="2C7067E6" w14:textId="77777777" w:rsidR="00D651E4" w:rsidRPr="000B1ACC" w:rsidRDefault="00D651E4" w:rsidP="008372AD">
            <w:pPr>
              <w:spacing w:line="20" w:lineRule="atLeast"/>
              <w:jc w:val="center"/>
              <w:rPr>
                <w:rFonts w:cstheme="minorHAnsi"/>
                <w:noProof/>
                <w:color w:val="000000"/>
                <w:sz w:val="20"/>
                <w:szCs w:val="20"/>
                <w:lang w:val="sr-Cyrl-BA"/>
              </w:rPr>
            </w:pPr>
            <w:r w:rsidRPr="000B1ACC">
              <w:rPr>
                <w:rFonts w:cstheme="minorHAnsi"/>
                <w:noProof/>
                <w:color w:val="000000"/>
                <w:sz w:val="20"/>
                <w:szCs w:val="20"/>
                <w:lang w:val="sr-Cyrl-BA"/>
              </w:rPr>
              <w:t>Накнаде за заштиту од пожара</w:t>
            </w:r>
          </w:p>
        </w:tc>
        <w:tc>
          <w:tcPr>
            <w:tcW w:w="659" w:type="pct"/>
            <w:tcBorders>
              <w:top w:val="single" w:sz="4" w:space="0" w:color="auto"/>
              <w:left w:val="single" w:sz="4" w:space="0" w:color="auto"/>
              <w:bottom w:val="single" w:sz="4" w:space="0" w:color="auto"/>
              <w:right w:val="single" w:sz="4" w:space="0" w:color="auto"/>
            </w:tcBorders>
            <w:vAlign w:val="center"/>
          </w:tcPr>
          <w:p w14:paraId="6F4EC04A"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2018</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3B33B9A4"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67.413</w:t>
            </w:r>
          </w:p>
        </w:tc>
        <w:tc>
          <w:tcPr>
            <w:tcW w:w="2134" w:type="pct"/>
            <w:vMerge w:val="restart"/>
            <w:tcBorders>
              <w:left w:val="single" w:sz="4" w:space="0" w:color="auto"/>
            </w:tcBorders>
            <w:vAlign w:val="center"/>
            <w:hideMark/>
          </w:tcPr>
          <w:p w14:paraId="4A658BA3" w14:textId="77777777" w:rsidR="00D651E4" w:rsidRPr="000B1ACC" w:rsidRDefault="00D651E4" w:rsidP="008372AD">
            <w:pPr>
              <w:spacing w:line="20" w:lineRule="atLeast"/>
              <w:jc w:val="both"/>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r w:rsidRPr="000B1ACC">
              <w:rPr>
                <w:rFonts w:cstheme="minorHAnsi"/>
                <w:noProof/>
                <w:color w:val="000000"/>
                <w:sz w:val="20"/>
                <w:szCs w:val="20"/>
                <w:lang w:val="sr-Cyrl-BA"/>
              </w:rPr>
              <w:t>Техничко опремање ватрогасно-спасилачких јединица, изградња објеката за њихове потребе, као и за одржавање средстава и опреме.</w:t>
            </w:r>
          </w:p>
        </w:tc>
      </w:tr>
      <w:tr w:rsidR="00D651E4" w:rsidRPr="000B1ACC" w14:paraId="00A9A5E5"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19C15320"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EC20D"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2019</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8734E0"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86.999</w:t>
            </w:r>
          </w:p>
        </w:tc>
        <w:tc>
          <w:tcPr>
            <w:tcW w:w="2134" w:type="pct"/>
            <w:vMerge/>
            <w:tcBorders>
              <w:left w:val="single" w:sz="4" w:space="0" w:color="auto"/>
            </w:tcBorders>
            <w:vAlign w:val="center"/>
            <w:hideMark/>
          </w:tcPr>
          <w:p w14:paraId="77047281"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p>
        </w:tc>
      </w:tr>
      <w:tr w:rsidR="00D651E4" w:rsidRPr="000B1ACC" w14:paraId="710348B3"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074DEC61"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vAlign w:val="center"/>
          </w:tcPr>
          <w:p w14:paraId="537202D4"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2020</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57E37032"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68.134</w:t>
            </w:r>
          </w:p>
        </w:tc>
        <w:tc>
          <w:tcPr>
            <w:tcW w:w="2134" w:type="pct"/>
            <w:vMerge/>
            <w:tcBorders>
              <w:left w:val="single" w:sz="4" w:space="0" w:color="auto"/>
            </w:tcBorders>
            <w:vAlign w:val="center"/>
            <w:hideMark/>
          </w:tcPr>
          <w:p w14:paraId="4B5402FC"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p>
        </w:tc>
      </w:tr>
      <w:tr w:rsidR="00D651E4" w:rsidRPr="000B1ACC" w14:paraId="1237F667" w14:textId="77777777" w:rsidTr="00CA4D70">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2608DBFD"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C2E2F"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2021</w:t>
            </w:r>
          </w:p>
        </w:tc>
        <w:tc>
          <w:tcPr>
            <w:tcW w:w="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B4A088" w14:textId="77777777" w:rsidR="00D651E4" w:rsidRPr="000B1ACC" w:rsidRDefault="00D651E4"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63.394</w:t>
            </w:r>
          </w:p>
        </w:tc>
        <w:tc>
          <w:tcPr>
            <w:tcW w:w="2134" w:type="pct"/>
            <w:vMerge/>
            <w:tcBorders>
              <w:left w:val="single" w:sz="4" w:space="0" w:color="auto"/>
            </w:tcBorders>
            <w:vAlign w:val="center"/>
            <w:hideMark/>
          </w:tcPr>
          <w:p w14:paraId="6B7F6AFA" w14:textId="77777777" w:rsidR="00D651E4" w:rsidRPr="000B1ACC" w:rsidRDefault="00D651E4" w:rsidP="008372AD">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20"/>
                <w:szCs w:val="20"/>
                <w:lang w:val="sr-Cyrl-BA"/>
              </w:rPr>
            </w:pPr>
          </w:p>
        </w:tc>
      </w:tr>
      <w:tr w:rsidR="00D651E4" w:rsidRPr="000B1ACC" w14:paraId="3826C1D6" w14:textId="77777777" w:rsidTr="00CA4D70">
        <w:trPr>
          <w:trHeight w:val="437"/>
          <w:jc w:val="center"/>
        </w:trPr>
        <w:tc>
          <w:tcPr>
            <w:cnfStyle w:val="001000000000" w:firstRow="0" w:lastRow="0" w:firstColumn="1" w:lastColumn="0" w:oddVBand="0" w:evenVBand="0" w:oddHBand="0" w:evenHBand="0" w:firstRowFirstColumn="0" w:firstRowLastColumn="0" w:lastRowFirstColumn="0" w:lastRowLastColumn="0"/>
            <w:tcW w:w="1345" w:type="pct"/>
            <w:vMerge/>
            <w:tcBorders>
              <w:right w:val="single" w:sz="4" w:space="0" w:color="auto"/>
            </w:tcBorders>
            <w:noWrap/>
            <w:vAlign w:val="center"/>
            <w:hideMark/>
          </w:tcPr>
          <w:p w14:paraId="07F49162" w14:textId="77777777" w:rsidR="00D651E4" w:rsidRPr="000B1ACC" w:rsidRDefault="00D651E4" w:rsidP="008372AD">
            <w:pPr>
              <w:spacing w:line="20" w:lineRule="atLeast"/>
              <w:jc w:val="center"/>
              <w:rPr>
                <w:rFonts w:cstheme="minorHAnsi"/>
                <w:noProof/>
                <w:color w:val="000000"/>
                <w:sz w:val="20"/>
                <w:szCs w:val="20"/>
                <w:lang w:val="sr-Cyrl-BA"/>
              </w:rPr>
            </w:pPr>
          </w:p>
        </w:tc>
        <w:tc>
          <w:tcPr>
            <w:tcW w:w="659" w:type="pct"/>
            <w:tcBorders>
              <w:top w:val="single" w:sz="4" w:space="0" w:color="auto"/>
              <w:left w:val="single" w:sz="4" w:space="0" w:color="auto"/>
              <w:bottom w:val="single" w:sz="4" w:space="0" w:color="auto"/>
              <w:right w:val="single" w:sz="4" w:space="0" w:color="auto"/>
            </w:tcBorders>
            <w:vAlign w:val="center"/>
          </w:tcPr>
          <w:p w14:paraId="4C7A0669"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
                <w:bCs/>
                <w:noProof/>
                <w:color w:val="000000"/>
                <w:sz w:val="20"/>
                <w:szCs w:val="20"/>
                <w:lang w:val="sr-Cyrl-BA"/>
              </w:rPr>
            </w:pPr>
            <w:r w:rsidRPr="000B1ACC">
              <w:rPr>
                <w:rFonts w:cstheme="minorHAnsi"/>
                <w:b/>
                <w:bCs/>
                <w:noProof/>
                <w:color w:val="000000"/>
                <w:sz w:val="20"/>
                <w:szCs w:val="20"/>
                <w:lang w:val="sr-Cyrl-BA"/>
              </w:rPr>
              <w:t>2022</w:t>
            </w:r>
          </w:p>
        </w:tc>
        <w:tc>
          <w:tcPr>
            <w:tcW w:w="862" w:type="pct"/>
            <w:tcBorders>
              <w:top w:val="single" w:sz="4" w:space="0" w:color="auto"/>
              <w:left w:val="single" w:sz="4" w:space="0" w:color="auto"/>
              <w:bottom w:val="single" w:sz="4" w:space="0" w:color="auto"/>
              <w:right w:val="single" w:sz="4" w:space="0" w:color="auto"/>
            </w:tcBorders>
            <w:noWrap/>
            <w:vAlign w:val="center"/>
            <w:hideMark/>
          </w:tcPr>
          <w:p w14:paraId="0054D1A0" w14:textId="77777777" w:rsidR="00D651E4" w:rsidRPr="000B1ACC" w:rsidRDefault="00D651E4"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rPr>
            </w:pPr>
            <w:r w:rsidRPr="000B1ACC">
              <w:rPr>
                <w:rFonts w:cstheme="minorHAnsi"/>
                <w:noProof/>
                <w:color w:val="000000"/>
                <w:sz w:val="20"/>
                <w:szCs w:val="20"/>
              </w:rPr>
              <w:t>89.888</w:t>
            </w:r>
          </w:p>
        </w:tc>
        <w:tc>
          <w:tcPr>
            <w:tcW w:w="2134" w:type="pct"/>
            <w:vMerge/>
            <w:tcBorders>
              <w:left w:val="single" w:sz="4" w:space="0" w:color="auto"/>
            </w:tcBorders>
            <w:vAlign w:val="center"/>
            <w:hideMark/>
          </w:tcPr>
          <w:p w14:paraId="50FA94AE" w14:textId="77777777" w:rsidR="00D651E4" w:rsidRPr="000B1ACC" w:rsidRDefault="00D651E4" w:rsidP="008372AD">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sz w:val="20"/>
                <w:szCs w:val="20"/>
                <w:lang w:val="sr-Cyrl-BA"/>
              </w:rPr>
            </w:pPr>
          </w:p>
        </w:tc>
      </w:tr>
    </w:tbl>
    <w:p w14:paraId="41E702D0" w14:textId="77777777" w:rsidR="00974269" w:rsidRPr="008372AD" w:rsidRDefault="00974269" w:rsidP="00CA4D70">
      <w:pPr>
        <w:tabs>
          <w:tab w:val="left" w:pos="2640"/>
        </w:tabs>
        <w:spacing w:after="100"/>
        <w:jc w:val="both"/>
        <w:rPr>
          <w:rFonts w:cstheme="minorHAnsi"/>
          <w:b/>
          <w:i/>
          <w:noProof/>
          <w:szCs w:val="24"/>
          <w:lang w:val="sr-Cyrl-BA"/>
        </w:rPr>
      </w:pPr>
      <w:r w:rsidRPr="008372AD">
        <w:rPr>
          <w:rFonts w:cstheme="minorHAnsi"/>
          <w:bCs/>
          <w:i/>
          <w:iCs/>
          <w:szCs w:val="24"/>
          <w:lang w:val="sr-Cyrl-BA"/>
        </w:rPr>
        <w:t>Извор: Одјељење за финансије општине Мркоњић Град</w:t>
      </w:r>
    </w:p>
    <w:p w14:paraId="5663B7C2" w14:textId="77777777" w:rsidR="00CA4D70" w:rsidRDefault="00CA4D70" w:rsidP="00610623">
      <w:pPr>
        <w:pStyle w:val="Heading3"/>
        <w:rPr>
          <w:noProof/>
        </w:rPr>
      </w:pPr>
    </w:p>
    <w:p w14:paraId="4A8D7148" w14:textId="77777777" w:rsidR="00B44906" w:rsidRPr="00CA4D70" w:rsidRDefault="00D96F96" w:rsidP="00610623">
      <w:pPr>
        <w:pStyle w:val="Heading3"/>
        <w:rPr>
          <w:noProof/>
        </w:rPr>
      </w:pPr>
      <w:bookmarkStart w:id="171" w:name="_Toc199161876"/>
      <w:r w:rsidRPr="000B1ACC">
        <w:rPr>
          <w:noProof/>
        </w:rPr>
        <w:t xml:space="preserve">Структура расхода </w:t>
      </w:r>
      <w:bookmarkEnd w:id="170"/>
      <w:r w:rsidR="00E2795A" w:rsidRPr="000B1ACC">
        <w:rPr>
          <w:noProof/>
        </w:rPr>
        <w:t>буџета општине</w:t>
      </w:r>
      <w:r w:rsidR="00193AB5" w:rsidRPr="000B1ACC">
        <w:rPr>
          <w:noProof/>
        </w:rPr>
        <w:t xml:space="preserve"> </w:t>
      </w:r>
      <w:r w:rsidR="00CA4D70">
        <w:rPr>
          <w:noProof/>
        </w:rPr>
        <w:t>у периоду од 2018. – 2022. Године приказана је у сљедећој табели.</w:t>
      </w:r>
      <w:bookmarkEnd w:id="171"/>
    </w:p>
    <w:p w14:paraId="2F3FAEE6" w14:textId="77777777" w:rsidR="00B44906" w:rsidRPr="000B1ACC" w:rsidRDefault="00B44906" w:rsidP="00B44906">
      <w:pPr>
        <w:spacing w:after="0" w:line="20" w:lineRule="atLeast"/>
        <w:rPr>
          <w:b/>
          <w:sz w:val="20"/>
          <w:szCs w:val="20"/>
          <w:lang w:val="sr-Cyrl-BA"/>
        </w:rPr>
      </w:pPr>
      <w:r w:rsidRPr="000B1ACC">
        <w:rPr>
          <w:b/>
          <w:sz w:val="20"/>
          <w:szCs w:val="20"/>
          <w:lang w:val="sr-Cyrl-BA"/>
        </w:rPr>
        <w:t>Табела...Структура расхода буџета општине у задњих пет година</w:t>
      </w:r>
      <w:r w:rsidR="00CA4D70">
        <w:rPr>
          <w:b/>
          <w:sz w:val="20"/>
          <w:szCs w:val="20"/>
          <w:lang w:val="sr-Cyrl-BA"/>
        </w:rPr>
        <w:t xml:space="preserve"> (КМ)</w:t>
      </w:r>
    </w:p>
    <w:tbl>
      <w:tblPr>
        <w:tblStyle w:val="LightShading4"/>
        <w:tblW w:w="5090" w:type="pct"/>
        <w:tblLook w:val="04A0" w:firstRow="1" w:lastRow="0" w:firstColumn="1" w:lastColumn="0" w:noHBand="0" w:noVBand="1"/>
      </w:tblPr>
      <w:tblGrid>
        <w:gridCol w:w="1858"/>
        <w:gridCol w:w="978"/>
        <w:gridCol w:w="628"/>
        <w:gridCol w:w="979"/>
        <w:gridCol w:w="628"/>
        <w:gridCol w:w="981"/>
        <w:gridCol w:w="628"/>
        <w:gridCol w:w="981"/>
        <w:gridCol w:w="628"/>
        <w:gridCol w:w="1042"/>
        <w:gridCol w:w="628"/>
      </w:tblGrid>
      <w:tr w:rsidR="00DA7A5A" w:rsidRPr="000B1ACC" w14:paraId="5589FDD0" w14:textId="77777777" w:rsidTr="00B44906">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36" w:type="pct"/>
            <w:noWrap/>
            <w:vAlign w:val="center"/>
            <w:hideMark/>
          </w:tcPr>
          <w:p w14:paraId="39257BEE" w14:textId="77777777" w:rsidR="00E2795A" w:rsidRPr="000B1ACC" w:rsidRDefault="00E2795A" w:rsidP="00B44906">
            <w:pPr>
              <w:spacing w:line="20" w:lineRule="atLeast"/>
              <w:jc w:val="center"/>
              <w:rPr>
                <w:rFonts w:cstheme="minorHAnsi"/>
                <w:b w:val="0"/>
                <w:bCs w:val="0"/>
                <w:noProof/>
                <w:color w:val="000000"/>
                <w:sz w:val="20"/>
                <w:szCs w:val="20"/>
                <w:lang w:val="sr-Cyrl-BA"/>
              </w:rPr>
            </w:pPr>
            <w:r w:rsidRPr="000B1ACC">
              <w:rPr>
                <w:rFonts w:cstheme="minorHAnsi"/>
                <w:noProof/>
                <w:color w:val="000000"/>
                <w:sz w:val="20"/>
                <w:szCs w:val="20"/>
                <w:lang w:val="sr-Cyrl-BA"/>
              </w:rPr>
              <w:t>Врста расхода</w:t>
            </w:r>
          </w:p>
        </w:tc>
        <w:tc>
          <w:tcPr>
            <w:tcW w:w="494" w:type="pct"/>
            <w:vAlign w:val="center"/>
            <w:hideMark/>
          </w:tcPr>
          <w:p w14:paraId="6E103326"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 xml:space="preserve">2018  </w:t>
            </w:r>
          </w:p>
        </w:tc>
        <w:tc>
          <w:tcPr>
            <w:tcW w:w="313" w:type="pct"/>
            <w:vAlign w:val="center"/>
            <w:hideMark/>
          </w:tcPr>
          <w:p w14:paraId="7E8722E6"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w:t>
            </w:r>
          </w:p>
        </w:tc>
        <w:tc>
          <w:tcPr>
            <w:tcW w:w="494" w:type="pct"/>
            <w:vAlign w:val="center"/>
            <w:hideMark/>
          </w:tcPr>
          <w:p w14:paraId="2152D98D"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 xml:space="preserve">2019  </w:t>
            </w:r>
          </w:p>
        </w:tc>
        <w:tc>
          <w:tcPr>
            <w:tcW w:w="313" w:type="pct"/>
            <w:vAlign w:val="center"/>
            <w:hideMark/>
          </w:tcPr>
          <w:p w14:paraId="0270C3C7"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w:t>
            </w:r>
          </w:p>
        </w:tc>
        <w:tc>
          <w:tcPr>
            <w:tcW w:w="495" w:type="pct"/>
            <w:vAlign w:val="center"/>
            <w:hideMark/>
          </w:tcPr>
          <w:p w14:paraId="3B135CB2"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 xml:space="preserve">2020 </w:t>
            </w:r>
          </w:p>
        </w:tc>
        <w:tc>
          <w:tcPr>
            <w:tcW w:w="314" w:type="pct"/>
            <w:vAlign w:val="center"/>
            <w:hideMark/>
          </w:tcPr>
          <w:p w14:paraId="70D7E35E"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w:t>
            </w:r>
          </w:p>
        </w:tc>
        <w:tc>
          <w:tcPr>
            <w:tcW w:w="495" w:type="pct"/>
            <w:vAlign w:val="center"/>
            <w:hideMark/>
          </w:tcPr>
          <w:p w14:paraId="253A81AA"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 xml:space="preserve">2021 </w:t>
            </w:r>
          </w:p>
        </w:tc>
        <w:tc>
          <w:tcPr>
            <w:tcW w:w="314" w:type="pct"/>
            <w:vAlign w:val="center"/>
            <w:hideMark/>
          </w:tcPr>
          <w:p w14:paraId="508D1B9E"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w:t>
            </w:r>
          </w:p>
        </w:tc>
        <w:tc>
          <w:tcPr>
            <w:tcW w:w="519" w:type="pct"/>
            <w:vAlign w:val="center"/>
            <w:hideMark/>
          </w:tcPr>
          <w:p w14:paraId="50695377"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 xml:space="preserve">2022 </w:t>
            </w:r>
          </w:p>
        </w:tc>
        <w:tc>
          <w:tcPr>
            <w:tcW w:w="312" w:type="pct"/>
            <w:vAlign w:val="center"/>
            <w:hideMark/>
          </w:tcPr>
          <w:p w14:paraId="73B3D89D" w14:textId="77777777" w:rsidR="00E2795A" w:rsidRPr="000B1ACC" w:rsidRDefault="00E2795A" w:rsidP="00B44906">
            <w:pPr>
              <w:spacing w:line="20" w:lineRule="atLeast"/>
              <w:jc w:val="center"/>
              <w:cnfStyle w:val="100000000000" w:firstRow="1" w:lastRow="0" w:firstColumn="0" w:lastColumn="0" w:oddVBand="0" w:evenVBand="0" w:oddHBand="0" w:evenHBand="0" w:firstRowFirstColumn="0" w:firstRowLastColumn="0" w:lastRowFirstColumn="0" w:lastRowLastColumn="0"/>
              <w:rPr>
                <w:rFonts w:cstheme="minorHAnsi"/>
                <w:bCs w:val="0"/>
                <w:noProof/>
                <w:color w:val="000000"/>
                <w:sz w:val="20"/>
                <w:szCs w:val="20"/>
                <w:lang w:val="sr-Cyrl-BA"/>
              </w:rPr>
            </w:pPr>
            <w:r w:rsidRPr="000B1ACC">
              <w:rPr>
                <w:rFonts w:cstheme="minorHAnsi"/>
                <w:bCs w:val="0"/>
                <w:noProof/>
                <w:color w:val="000000"/>
                <w:sz w:val="20"/>
                <w:szCs w:val="20"/>
                <w:lang w:val="sr-Cyrl-BA"/>
              </w:rPr>
              <w:t>(%)</w:t>
            </w:r>
          </w:p>
        </w:tc>
      </w:tr>
      <w:tr w:rsidR="00B44906" w:rsidRPr="000B1ACC" w14:paraId="4E790F83" w14:textId="77777777" w:rsidTr="006B441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6" w:type="pct"/>
            <w:tcBorders>
              <w:top w:val="single" w:sz="4" w:space="0" w:color="auto"/>
              <w:bottom w:val="nil"/>
            </w:tcBorders>
            <w:shd w:val="clear" w:color="auto" w:fill="F2F2F2" w:themeFill="background1" w:themeFillShade="F2"/>
            <w:vAlign w:val="center"/>
            <w:hideMark/>
          </w:tcPr>
          <w:p w14:paraId="29DAFB4A"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 xml:space="preserve">ПЛАТЕ И НАКНАДЕ ТРОШКОВА </w:t>
            </w:r>
          </w:p>
        </w:tc>
        <w:tc>
          <w:tcPr>
            <w:tcW w:w="494" w:type="pct"/>
            <w:tcBorders>
              <w:top w:val="single" w:sz="4" w:space="0" w:color="auto"/>
              <w:bottom w:val="nil"/>
            </w:tcBorders>
            <w:shd w:val="clear" w:color="auto" w:fill="F2F2F2" w:themeFill="background1" w:themeFillShade="F2"/>
            <w:noWrap/>
            <w:vAlign w:val="center"/>
            <w:hideMark/>
          </w:tcPr>
          <w:p w14:paraId="50E720D8"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3</w:t>
            </w:r>
            <w:r w:rsidRPr="000B1ACC">
              <w:rPr>
                <w:rFonts w:cs="Calibri"/>
                <w:b/>
                <w:bCs/>
                <w:color w:val="000000"/>
                <w:sz w:val="18"/>
                <w:szCs w:val="18"/>
                <w:lang w:val="sr-Cyrl-BA"/>
              </w:rPr>
              <w:t>.</w:t>
            </w:r>
            <w:r w:rsidRPr="000B1ACC">
              <w:rPr>
                <w:rFonts w:cs="Calibri"/>
                <w:b/>
                <w:bCs/>
                <w:color w:val="000000"/>
                <w:sz w:val="18"/>
                <w:szCs w:val="18"/>
              </w:rPr>
              <w:t>506</w:t>
            </w:r>
            <w:r w:rsidRPr="000B1ACC">
              <w:rPr>
                <w:rFonts w:cs="Calibri"/>
                <w:b/>
                <w:bCs/>
                <w:color w:val="000000"/>
                <w:sz w:val="18"/>
                <w:szCs w:val="18"/>
                <w:lang w:val="sr-Cyrl-BA"/>
              </w:rPr>
              <w:t>.</w:t>
            </w:r>
            <w:r w:rsidRPr="000B1ACC">
              <w:rPr>
                <w:rFonts w:cs="Calibri"/>
                <w:b/>
                <w:bCs/>
                <w:color w:val="000000"/>
                <w:sz w:val="18"/>
                <w:szCs w:val="18"/>
              </w:rPr>
              <w:t>725</w:t>
            </w:r>
          </w:p>
        </w:tc>
        <w:tc>
          <w:tcPr>
            <w:tcW w:w="313" w:type="pct"/>
            <w:tcBorders>
              <w:top w:val="single" w:sz="4" w:space="0" w:color="auto"/>
              <w:bottom w:val="nil"/>
            </w:tcBorders>
            <w:shd w:val="clear" w:color="auto" w:fill="F2F2F2" w:themeFill="background1" w:themeFillShade="F2"/>
            <w:vAlign w:val="center"/>
            <w:hideMark/>
          </w:tcPr>
          <w:p w14:paraId="4DE3EBF0"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lang w:val="sr-Cyrl-BA"/>
              </w:rPr>
              <w:t>40,90</w:t>
            </w:r>
          </w:p>
        </w:tc>
        <w:tc>
          <w:tcPr>
            <w:tcW w:w="494" w:type="pct"/>
            <w:tcBorders>
              <w:top w:val="single" w:sz="4" w:space="0" w:color="auto"/>
              <w:bottom w:val="nil"/>
            </w:tcBorders>
            <w:shd w:val="clear" w:color="auto" w:fill="F2F2F2" w:themeFill="background1" w:themeFillShade="F2"/>
            <w:noWrap/>
            <w:vAlign w:val="center"/>
            <w:hideMark/>
          </w:tcPr>
          <w:p w14:paraId="3BDF3E7D"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3</w:t>
            </w:r>
            <w:r w:rsidRPr="000B1ACC">
              <w:rPr>
                <w:rFonts w:cs="Calibri"/>
                <w:b/>
                <w:bCs/>
                <w:color w:val="000000"/>
                <w:sz w:val="18"/>
                <w:szCs w:val="18"/>
                <w:lang w:val="sr-Cyrl-BA"/>
              </w:rPr>
              <w:t>.</w:t>
            </w:r>
            <w:r w:rsidRPr="000B1ACC">
              <w:rPr>
                <w:rFonts w:cs="Calibri"/>
                <w:b/>
                <w:bCs/>
                <w:color w:val="000000"/>
                <w:sz w:val="18"/>
                <w:szCs w:val="18"/>
              </w:rPr>
              <w:t>690</w:t>
            </w:r>
            <w:r w:rsidRPr="000B1ACC">
              <w:rPr>
                <w:rFonts w:cs="Calibri"/>
                <w:b/>
                <w:bCs/>
                <w:color w:val="000000"/>
                <w:sz w:val="18"/>
                <w:szCs w:val="18"/>
                <w:lang w:val="sr-Cyrl-BA"/>
              </w:rPr>
              <w:t>.</w:t>
            </w:r>
            <w:r w:rsidRPr="000B1ACC">
              <w:rPr>
                <w:rFonts w:cs="Calibri"/>
                <w:b/>
                <w:bCs/>
                <w:color w:val="000000"/>
                <w:sz w:val="18"/>
                <w:szCs w:val="18"/>
              </w:rPr>
              <w:t>170</w:t>
            </w:r>
          </w:p>
        </w:tc>
        <w:tc>
          <w:tcPr>
            <w:tcW w:w="313" w:type="pct"/>
            <w:tcBorders>
              <w:top w:val="single" w:sz="4" w:space="0" w:color="auto"/>
              <w:bottom w:val="nil"/>
            </w:tcBorders>
            <w:shd w:val="clear" w:color="auto" w:fill="F2F2F2" w:themeFill="background1" w:themeFillShade="F2"/>
            <w:vAlign w:val="center"/>
            <w:hideMark/>
          </w:tcPr>
          <w:p w14:paraId="7E6D1540"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lang w:val="sr-Cyrl-BA"/>
              </w:rPr>
            </w:pPr>
            <w:r w:rsidRPr="000B1ACC">
              <w:rPr>
                <w:rFonts w:cs="Calibri"/>
                <w:b/>
                <w:bCs/>
                <w:color w:val="000000"/>
                <w:sz w:val="18"/>
                <w:szCs w:val="18"/>
                <w:lang w:val="sr-Cyrl-BA"/>
              </w:rPr>
              <w:t>44,92</w:t>
            </w:r>
          </w:p>
        </w:tc>
        <w:tc>
          <w:tcPr>
            <w:tcW w:w="495" w:type="pct"/>
            <w:tcBorders>
              <w:top w:val="single" w:sz="4" w:space="0" w:color="auto"/>
              <w:bottom w:val="nil"/>
            </w:tcBorders>
            <w:shd w:val="clear" w:color="auto" w:fill="F2F2F2" w:themeFill="background1" w:themeFillShade="F2"/>
            <w:noWrap/>
            <w:vAlign w:val="center"/>
            <w:hideMark/>
          </w:tcPr>
          <w:p w14:paraId="39D54245"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3</w:t>
            </w:r>
            <w:r w:rsidRPr="000B1ACC">
              <w:rPr>
                <w:rFonts w:cs="Calibri"/>
                <w:b/>
                <w:bCs/>
                <w:color w:val="000000"/>
                <w:sz w:val="18"/>
                <w:szCs w:val="18"/>
                <w:lang w:val="sr-Cyrl-BA"/>
              </w:rPr>
              <w:t>.</w:t>
            </w:r>
            <w:r w:rsidRPr="000B1ACC">
              <w:rPr>
                <w:rFonts w:cs="Calibri"/>
                <w:b/>
                <w:bCs/>
                <w:color w:val="000000"/>
                <w:sz w:val="18"/>
                <w:szCs w:val="18"/>
              </w:rPr>
              <w:t>807</w:t>
            </w:r>
            <w:r w:rsidRPr="000B1ACC">
              <w:rPr>
                <w:rFonts w:cs="Calibri"/>
                <w:b/>
                <w:bCs/>
                <w:color w:val="000000"/>
                <w:sz w:val="18"/>
                <w:szCs w:val="18"/>
                <w:lang w:val="sr-Cyrl-BA"/>
              </w:rPr>
              <w:t>.</w:t>
            </w:r>
            <w:r w:rsidRPr="000B1ACC">
              <w:rPr>
                <w:rFonts w:cs="Calibri"/>
                <w:b/>
                <w:bCs/>
                <w:color w:val="000000"/>
                <w:sz w:val="18"/>
                <w:szCs w:val="18"/>
              </w:rPr>
              <w:t>230</w:t>
            </w:r>
          </w:p>
        </w:tc>
        <w:tc>
          <w:tcPr>
            <w:tcW w:w="314" w:type="pct"/>
            <w:tcBorders>
              <w:top w:val="single" w:sz="4" w:space="0" w:color="auto"/>
              <w:bottom w:val="nil"/>
            </w:tcBorders>
            <w:shd w:val="clear" w:color="auto" w:fill="F2F2F2" w:themeFill="background1" w:themeFillShade="F2"/>
            <w:vAlign w:val="center"/>
            <w:hideMark/>
          </w:tcPr>
          <w:p w14:paraId="455C1B05"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lang w:val="sr-Cyrl-BA"/>
              </w:rPr>
            </w:pPr>
            <w:r w:rsidRPr="000B1ACC">
              <w:rPr>
                <w:rFonts w:cs="Calibri"/>
                <w:b/>
                <w:bCs/>
                <w:color w:val="000000"/>
                <w:sz w:val="18"/>
                <w:szCs w:val="18"/>
                <w:lang w:val="sr-Cyrl-BA"/>
              </w:rPr>
              <w:t>39,54</w:t>
            </w:r>
          </w:p>
        </w:tc>
        <w:tc>
          <w:tcPr>
            <w:tcW w:w="495" w:type="pct"/>
            <w:tcBorders>
              <w:top w:val="single" w:sz="4" w:space="0" w:color="auto"/>
              <w:bottom w:val="nil"/>
            </w:tcBorders>
            <w:shd w:val="clear" w:color="auto" w:fill="F2F2F2" w:themeFill="background1" w:themeFillShade="F2"/>
            <w:noWrap/>
            <w:vAlign w:val="center"/>
            <w:hideMark/>
          </w:tcPr>
          <w:p w14:paraId="7985735E"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3</w:t>
            </w:r>
            <w:r w:rsidRPr="000B1ACC">
              <w:rPr>
                <w:rFonts w:cs="Calibri"/>
                <w:b/>
                <w:bCs/>
                <w:color w:val="000000"/>
                <w:sz w:val="18"/>
                <w:szCs w:val="18"/>
                <w:lang w:val="sr-Cyrl-BA"/>
              </w:rPr>
              <w:t>.</w:t>
            </w:r>
            <w:r w:rsidRPr="000B1ACC">
              <w:rPr>
                <w:rFonts w:cs="Calibri"/>
                <w:b/>
                <w:bCs/>
                <w:color w:val="000000"/>
                <w:sz w:val="18"/>
                <w:szCs w:val="18"/>
              </w:rPr>
              <w:t>932</w:t>
            </w:r>
            <w:r w:rsidRPr="000B1ACC">
              <w:rPr>
                <w:rFonts w:cs="Calibri"/>
                <w:b/>
                <w:bCs/>
                <w:color w:val="000000"/>
                <w:sz w:val="18"/>
                <w:szCs w:val="18"/>
                <w:lang w:val="sr-Cyrl-BA"/>
              </w:rPr>
              <w:t>.</w:t>
            </w:r>
            <w:r w:rsidRPr="000B1ACC">
              <w:rPr>
                <w:rFonts w:cs="Calibri"/>
                <w:b/>
                <w:bCs/>
                <w:color w:val="000000"/>
                <w:sz w:val="18"/>
                <w:szCs w:val="18"/>
              </w:rPr>
              <w:t>505</w:t>
            </w:r>
          </w:p>
        </w:tc>
        <w:tc>
          <w:tcPr>
            <w:tcW w:w="314" w:type="pct"/>
            <w:tcBorders>
              <w:top w:val="single" w:sz="4" w:space="0" w:color="auto"/>
              <w:bottom w:val="nil"/>
            </w:tcBorders>
            <w:shd w:val="clear" w:color="auto" w:fill="F2F2F2" w:themeFill="background1" w:themeFillShade="F2"/>
            <w:vAlign w:val="center"/>
            <w:hideMark/>
          </w:tcPr>
          <w:p w14:paraId="0FA7D436"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lang w:val="sr-Cyrl-BA"/>
              </w:rPr>
            </w:pPr>
            <w:r w:rsidRPr="000B1ACC">
              <w:rPr>
                <w:rFonts w:cs="Calibri"/>
                <w:b/>
                <w:bCs/>
                <w:color w:val="000000"/>
                <w:sz w:val="18"/>
                <w:szCs w:val="18"/>
                <w:lang w:val="sr-Cyrl-BA"/>
              </w:rPr>
              <w:t>40,14</w:t>
            </w:r>
          </w:p>
        </w:tc>
        <w:tc>
          <w:tcPr>
            <w:tcW w:w="519" w:type="pct"/>
            <w:tcBorders>
              <w:top w:val="single" w:sz="4" w:space="0" w:color="auto"/>
              <w:bottom w:val="nil"/>
            </w:tcBorders>
            <w:shd w:val="clear" w:color="auto" w:fill="F2F2F2" w:themeFill="background1" w:themeFillShade="F2"/>
            <w:noWrap/>
            <w:vAlign w:val="center"/>
            <w:hideMark/>
          </w:tcPr>
          <w:p w14:paraId="3484E739"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7</w:t>
            </w:r>
            <w:r w:rsidRPr="000B1ACC">
              <w:rPr>
                <w:rFonts w:cs="Calibri"/>
                <w:b/>
                <w:bCs/>
                <w:color w:val="000000"/>
                <w:sz w:val="18"/>
                <w:szCs w:val="18"/>
                <w:lang w:val="sr-Cyrl-BA"/>
              </w:rPr>
              <w:t>.</w:t>
            </w:r>
            <w:r w:rsidRPr="000B1ACC">
              <w:rPr>
                <w:rFonts w:cs="Calibri"/>
                <w:b/>
                <w:bCs/>
                <w:color w:val="000000"/>
                <w:sz w:val="18"/>
                <w:szCs w:val="18"/>
              </w:rPr>
              <w:t>506</w:t>
            </w:r>
            <w:r w:rsidRPr="000B1ACC">
              <w:rPr>
                <w:rFonts w:cs="Calibri"/>
                <w:b/>
                <w:bCs/>
                <w:color w:val="000000"/>
                <w:sz w:val="18"/>
                <w:szCs w:val="18"/>
                <w:lang w:val="sr-Cyrl-BA"/>
              </w:rPr>
              <w:t>.</w:t>
            </w:r>
            <w:r w:rsidRPr="000B1ACC">
              <w:rPr>
                <w:rFonts w:cs="Calibri"/>
                <w:b/>
                <w:bCs/>
                <w:color w:val="000000"/>
                <w:sz w:val="18"/>
                <w:szCs w:val="18"/>
              </w:rPr>
              <w:t>865</w:t>
            </w:r>
          </w:p>
        </w:tc>
        <w:tc>
          <w:tcPr>
            <w:tcW w:w="312" w:type="pct"/>
            <w:tcBorders>
              <w:top w:val="single" w:sz="4" w:space="0" w:color="auto"/>
              <w:bottom w:val="nil"/>
            </w:tcBorders>
            <w:shd w:val="clear" w:color="auto" w:fill="F2F2F2" w:themeFill="background1" w:themeFillShade="F2"/>
            <w:vAlign w:val="center"/>
            <w:hideMark/>
          </w:tcPr>
          <w:p w14:paraId="69A733BF"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lang w:val="sr-Cyrl-BA"/>
              </w:rPr>
            </w:pPr>
            <w:r w:rsidRPr="000B1ACC">
              <w:rPr>
                <w:rFonts w:cs="Calibri"/>
                <w:b/>
                <w:bCs/>
                <w:color w:val="000000"/>
                <w:sz w:val="18"/>
                <w:szCs w:val="18"/>
                <w:lang w:val="sr-Cyrl-BA"/>
              </w:rPr>
              <w:t>46,70</w:t>
            </w:r>
          </w:p>
        </w:tc>
      </w:tr>
      <w:tr w:rsidR="00B44906" w:rsidRPr="000B1ACC" w14:paraId="29C9CB4A" w14:textId="77777777" w:rsidTr="00B44906">
        <w:trPr>
          <w:trHeight w:val="292"/>
        </w:trPr>
        <w:tc>
          <w:tcPr>
            <w:cnfStyle w:val="001000000000" w:firstRow="0" w:lastRow="0" w:firstColumn="1" w:lastColumn="0" w:oddVBand="0" w:evenVBand="0" w:oddHBand="0" w:evenHBand="0" w:firstRowFirstColumn="0" w:firstRowLastColumn="0" w:lastRowFirstColumn="0" w:lastRowLastColumn="0"/>
            <w:tcW w:w="936" w:type="pct"/>
            <w:tcBorders>
              <w:top w:val="nil"/>
              <w:bottom w:val="nil"/>
            </w:tcBorders>
            <w:vAlign w:val="center"/>
            <w:hideMark/>
          </w:tcPr>
          <w:p w14:paraId="1554E85D"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Бруто плате запослених</w:t>
            </w:r>
          </w:p>
        </w:tc>
        <w:tc>
          <w:tcPr>
            <w:tcW w:w="494" w:type="pct"/>
            <w:tcBorders>
              <w:top w:val="nil"/>
              <w:bottom w:val="nil"/>
            </w:tcBorders>
            <w:noWrap/>
            <w:vAlign w:val="center"/>
            <w:hideMark/>
          </w:tcPr>
          <w:p w14:paraId="7562EE1B"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2</w:t>
            </w:r>
            <w:r w:rsidRPr="000B1ACC">
              <w:rPr>
                <w:rFonts w:cs="Calibri"/>
                <w:color w:val="000000"/>
                <w:sz w:val="18"/>
                <w:szCs w:val="18"/>
                <w:lang w:val="sr-Cyrl-BA"/>
              </w:rPr>
              <w:t>.</w:t>
            </w:r>
            <w:r w:rsidRPr="000B1ACC">
              <w:rPr>
                <w:rFonts w:cs="Calibri"/>
                <w:color w:val="000000"/>
                <w:sz w:val="18"/>
                <w:szCs w:val="18"/>
              </w:rPr>
              <w:t>045</w:t>
            </w:r>
            <w:r w:rsidRPr="000B1ACC">
              <w:rPr>
                <w:rFonts w:cs="Calibri"/>
                <w:color w:val="000000"/>
                <w:sz w:val="18"/>
                <w:szCs w:val="18"/>
                <w:lang w:val="sr-Cyrl-BA"/>
              </w:rPr>
              <w:t>.</w:t>
            </w:r>
            <w:r w:rsidRPr="000B1ACC">
              <w:rPr>
                <w:rFonts w:cs="Calibri"/>
                <w:color w:val="000000"/>
                <w:sz w:val="18"/>
                <w:szCs w:val="18"/>
              </w:rPr>
              <w:t>835</w:t>
            </w:r>
          </w:p>
        </w:tc>
        <w:tc>
          <w:tcPr>
            <w:tcW w:w="313" w:type="pct"/>
            <w:tcBorders>
              <w:top w:val="nil"/>
              <w:bottom w:val="nil"/>
            </w:tcBorders>
            <w:vAlign w:val="center"/>
            <w:hideMark/>
          </w:tcPr>
          <w:p w14:paraId="6F557618"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23,86</w:t>
            </w:r>
          </w:p>
        </w:tc>
        <w:tc>
          <w:tcPr>
            <w:tcW w:w="494" w:type="pct"/>
            <w:tcBorders>
              <w:top w:val="nil"/>
              <w:bottom w:val="nil"/>
            </w:tcBorders>
            <w:noWrap/>
            <w:vAlign w:val="center"/>
            <w:hideMark/>
          </w:tcPr>
          <w:p w14:paraId="3CA07353"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2</w:t>
            </w:r>
            <w:r w:rsidRPr="000B1ACC">
              <w:rPr>
                <w:rFonts w:cs="Calibri"/>
                <w:color w:val="000000"/>
                <w:sz w:val="18"/>
                <w:szCs w:val="18"/>
                <w:lang w:val="sr-Cyrl-BA"/>
              </w:rPr>
              <w:t>.</w:t>
            </w:r>
            <w:r w:rsidRPr="000B1ACC">
              <w:rPr>
                <w:rFonts w:cs="Calibri"/>
                <w:color w:val="000000"/>
                <w:sz w:val="18"/>
                <w:szCs w:val="18"/>
              </w:rPr>
              <w:t>191</w:t>
            </w:r>
            <w:r w:rsidRPr="000B1ACC">
              <w:rPr>
                <w:rFonts w:cs="Calibri"/>
                <w:color w:val="000000"/>
                <w:sz w:val="18"/>
                <w:szCs w:val="18"/>
                <w:lang w:val="sr-Cyrl-BA"/>
              </w:rPr>
              <w:t>.</w:t>
            </w:r>
            <w:r w:rsidRPr="000B1ACC">
              <w:rPr>
                <w:rFonts w:cs="Calibri"/>
                <w:color w:val="000000"/>
                <w:sz w:val="18"/>
                <w:szCs w:val="18"/>
              </w:rPr>
              <w:t>290</w:t>
            </w:r>
          </w:p>
        </w:tc>
        <w:tc>
          <w:tcPr>
            <w:tcW w:w="313" w:type="pct"/>
            <w:tcBorders>
              <w:top w:val="nil"/>
              <w:bottom w:val="nil"/>
            </w:tcBorders>
            <w:vAlign w:val="center"/>
            <w:hideMark/>
          </w:tcPr>
          <w:p w14:paraId="727513B0"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18"/>
                <w:szCs w:val="18"/>
                <w:lang w:val="sr-Cyrl-BA"/>
              </w:rPr>
            </w:pPr>
            <w:r w:rsidRPr="000B1ACC">
              <w:rPr>
                <w:rFonts w:cstheme="minorHAnsi"/>
                <w:bCs/>
                <w:noProof/>
                <w:color w:val="000000"/>
                <w:sz w:val="18"/>
                <w:szCs w:val="18"/>
                <w:lang w:val="sr-Cyrl-BA"/>
              </w:rPr>
              <w:t>26,68</w:t>
            </w:r>
          </w:p>
        </w:tc>
        <w:tc>
          <w:tcPr>
            <w:tcW w:w="495" w:type="pct"/>
            <w:tcBorders>
              <w:top w:val="nil"/>
              <w:bottom w:val="nil"/>
            </w:tcBorders>
            <w:noWrap/>
            <w:vAlign w:val="center"/>
            <w:hideMark/>
          </w:tcPr>
          <w:p w14:paraId="10812D4B"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2</w:t>
            </w:r>
            <w:r w:rsidRPr="000B1ACC">
              <w:rPr>
                <w:rFonts w:cs="Calibri"/>
                <w:color w:val="000000"/>
                <w:sz w:val="18"/>
                <w:szCs w:val="18"/>
                <w:lang w:val="sr-Cyrl-BA"/>
              </w:rPr>
              <w:t>.</w:t>
            </w:r>
            <w:r w:rsidRPr="000B1ACC">
              <w:rPr>
                <w:rFonts w:cs="Calibri"/>
                <w:color w:val="000000"/>
                <w:sz w:val="18"/>
                <w:szCs w:val="18"/>
              </w:rPr>
              <w:t>182</w:t>
            </w:r>
            <w:r w:rsidRPr="000B1ACC">
              <w:rPr>
                <w:rFonts w:cs="Calibri"/>
                <w:color w:val="000000"/>
                <w:sz w:val="18"/>
                <w:szCs w:val="18"/>
                <w:lang w:val="sr-Cyrl-BA"/>
              </w:rPr>
              <w:t>.</w:t>
            </w:r>
            <w:r w:rsidRPr="000B1ACC">
              <w:rPr>
                <w:rFonts w:cs="Calibri"/>
                <w:color w:val="000000"/>
                <w:sz w:val="18"/>
                <w:szCs w:val="18"/>
              </w:rPr>
              <w:t>733</w:t>
            </w:r>
          </w:p>
        </w:tc>
        <w:tc>
          <w:tcPr>
            <w:tcW w:w="314" w:type="pct"/>
            <w:tcBorders>
              <w:top w:val="nil"/>
              <w:bottom w:val="nil"/>
            </w:tcBorders>
            <w:vAlign w:val="center"/>
            <w:hideMark/>
          </w:tcPr>
          <w:p w14:paraId="46B34E84"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18"/>
                <w:szCs w:val="18"/>
                <w:lang w:val="sr-Cyrl-BA"/>
              </w:rPr>
            </w:pPr>
            <w:r w:rsidRPr="000B1ACC">
              <w:rPr>
                <w:rFonts w:cstheme="minorHAnsi"/>
                <w:bCs/>
                <w:noProof/>
                <w:color w:val="000000"/>
                <w:sz w:val="18"/>
                <w:szCs w:val="18"/>
                <w:lang w:val="sr-Cyrl-BA"/>
              </w:rPr>
              <w:t>22,67</w:t>
            </w:r>
          </w:p>
        </w:tc>
        <w:tc>
          <w:tcPr>
            <w:tcW w:w="495" w:type="pct"/>
            <w:tcBorders>
              <w:top w:val="nil"/>
              <w:bottom w:val="nil"/>
            </w:tcBorders>
            <w:noWrap/>
            <w:vAlign w:val="center"/>
            <w:hideMark/>
          </w:tcPr>
          <w:p w14:paraId="67D8079A"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2</w:t>
            </w:r>
            <w:r w:rsidRPr="000B1ACC">
              <w:rPr>
                <w:rFonts w:cs="Calibri"/>
                <w:color w:val="000000"/>
                <w:sz w:val="18"/>
                <w:szCs w:val="18"/>
                <w:lang w:val="sr-Cyrl-BA"/>
              </w:rPr>
              <w:t>.</w:t>
            </w:r>
            <w:r w:rsidRPr="000B1ACC">
              <w:rPr>
                <w:rFonts w:cs="Calibri"/>
                <w:color w:val="000000"/>
                <w:sz w:val="18"/>
                <w:szCs w:val="18"/>
              </w:rPr>
              <w:t>418</w:t>
            </w:r>
            <w:r w:rsidRPr="000B1ACC">
              <w:rPr>
                <w:rFonts w:cs="Calibri"/>
                <w:color w:val="000000"/>
                <w:sz w:val="18"/>
                <w:szCs w:val="18"/>
                <w:lang w:val="sr-Cyrl-BA"/>
              </w:rPr>
              <w:t>.</w:t>
            </w:r>
            <w:r w:rsidRPr="000B1ACC">
              <w:rPr>
                <w:rFonts w:cs="Calibri"/>
                <w:color w:val="000000"/>
                <w:sz w:val="18"/>
                <w:szCs w:val="18"/>
              </w:rPr>
              <w:t>460</w:t>
            </w:r>
          </w:p>
        </w:tc>
        <w:tc>
          <w:tcPr>
            <w:tcW w:w="314" w:type="pct"/>
            <w:tcBorders>
              <w:top w:val="nil"/>
              <w:bottom w:val="nil"/>
            </w:tcBorders>
            <w:vAlign w:val="center"/>
            <w:hideMark/>
          </w:tcPr>
          <w:p w14:paraId="65A87D21"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bCs/>
                <w:noProof/>
                <w:color w:val="000000"/>
                <w:sz w:val="18"/>
                <w:szCs w:val="18"/>
                <w:lang w:val="sr-Cyrl-BA"/>
              </w:rPr>
            </w:pPr>
            <w:r w:rsidRPr="000B1ACC">
              <w:rPr>
                <w:rFonts w:cstheme="minorHAnsi"/>
                <w:bCs/>
                <w:noProof/>
                <w:color w:val="000000"/>
                <w:sz w:val="18"/>
                <w:szCs w:val="18"/>
                <w:lang w:val="sr-Cyrl-BA"/>
              </w:rPr>
              <w:t>24,69</w:t>
            </w:r>
          </w:p>
        </w:tc>
        <w:tc>
          <w:tcPr>
            <w:tcW w:w="519" w:type="pct"/>
            <w:tcBorders>
              <w:top w:val="nil"/>
              <w:bottom w:val="nil"/>
            </w:tcBorders>
            <w:noWrap/>
            <w:vAlign w:val="center"/>
            <w:hideMark/>
          </w:tcPr>
          <w:p w14:paraId="0BD54132"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5</w:t>
            </w:r>
            <w:r w:rsidRPr="000B1ACC">
              <w:rPr>
                <w:rFonts w:cs="Calibri"/>
                <w:color w:val="000000"/>
                <w:sz w:val="18"/>
                <w:szCs w:val="18"/>
                <w:lang w:val="sr-Cyrl-BA"/>
              </w:rPr>
              <w:t>.</w:t>
            </w:r>
            <w:r w:rsidRPr="000B1ACC">
              <w:rPr>
                <w:rFonts w:cs="Calibri"/>
                <w:color w:val="000000"/>
                <w:sz w:val="18"/>
                <w:szCs w:val="18"/>
              </w:rPr>
              <w:t>108</w:t>
            </w:r>
            <w:r w:rsidRPr="000B1ACC">
              <w:rPr>
                <w:rFonts w:cs="Calibri"/>
                <w:color w:val="000000"/>
                <w:sz w:val="18"/>
                <w:szCs w:val="18"/>
                <w:lang w:val="sr-Cyrl-BA"/>
              </w:rPr>
              <w:t>.</w:t>
            </w:r>
            <w:r w:rsidRPr="000B1ACC">
              <w:rPr>
                <w:rFonts w:cs="Calibri"/>
                <w:color w:val="000000"/>
                <w:sz w:val="18"/>
                <w:szCs w:val="18"/>
              </w:rPr>
              <w:t>607</w:t>
            </w:r>
          </w:p>
        </w:tc>
        <w:tc>
          <w:tcPr>
            <w:tcW w:w="312" w:type="pct"/>
            <w:tcBorders>
              <w:top w:val="nil"/>
              <w:bottom w:val="nil"/>
            </w:tcBorders>
            <w:vAlign w:val="center"/>
            <w:hideMark/>
          </w:tcPr>
          <w:p w14:paraId="0F32C55A" w14:textId="77777777" w:rsidR="00B44906" w:rsidRPr="000B1ACC" w:rsidRDefault="00B44906" w:rsidP="00B44906">
            <w:pPr>
              <w:spacing w:line="20" w:lineRule="atLeast"/>
              <w:cnfStyle w:val="000000000000" w:firstRow="0" w:lastRow="0" w:firstColumn="0" w:lastColumn="0" w:oddVBand="0" w:evenVBand="0" w:oddHBand="0" w:evenHBand="0" w:firstRowFirstColumn="0" w:firstRowLastColumn="0" w:lastRowFirstColumn="0" w:lastRowLastColumn="0"/>
              <w:rPr>
                <w:rFonts w:cstheme="minorHAnsi"/>
                <w:bCs/>
                <w:noProof/>
                <w:color w:val="000000"/>
                <w:sz w:val="18"/>
                <w:szCs w:val="18"/>
                <w:lang w:val="sr-Cyrl-BA"/>
              </w:rPr>
            </w:pPr>
            <w:r w:rsidRPr="000B1ACC">
              <w:rPr>
                <w:rFonts w:cstheme="minorHAnsi"/>
                <w:bCs/>
                <w:noProof/>
                <w:color w:val="000000"/>
                <w:sz w:val="18"/>
                <w:szCs w:val="18"/>
                <w:lang w:val="sr-Cyrl-BA"/>
              </w:rPr>
              <w:t>31,78</w:t>
            </w:r>
          </w:p>
        </w:tc>
      </w:tr>
      <w:tr w:rsidR="00B44906" w:rsidRPr="000B1ACC" w14:paraId="712660CC" w14:textId="77777777" w:rsidTr="006B441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6" w:type="pct"/>
            <w:tcBorders>
              <w:top w:val="nil"/>
            </w:tcBorders>
            <w:shd w:val="clear" w:color="auto" w:fill="F2F2F2" w:themeFill="background1" w:themeFillShade="F2"/>
            <w:vAlign w:val="center"/>
            <w:hideMark/>
          </w:tcPr>
          <w:p w14:paraId="3D889533"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Накнаде трошкова запослених и одбоорника</w:t>
            </w:r>
          </w:p>
        </w:tc>
        <w:tc>
          <w:tcPr>
            <w:tcW w:w="494" w:type="pct"/>
            <w:tcBorders>
              <w:top w:val="nil"/>
            </w:tcBorders>
            <w:shd w:val="clear" w:color="auto" w:fill="F2F2F2" w:themeFill="background1" w:themeFillShade="F2"/>
            <w:noWrap/>
            <w:vAlign w:val="center"/>
            <w:hideMark/>
          </w:tcPr>
          <w:p w14:paraId="3BD08BA9"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704</w:t>
            </w:r>
            <w:r w:rsidRPr="000B1ACC">
              <w:rPr>
                <w:rFonts w:cs="Calibri"/>
                <w:color w:val="000000"/>
                <w:sz w:val="18"/>
                <w:szCs w:val="18"/>
                <w:lang w:val="sr-Cyrl-BA"/>
              </w:rPr>
              <w:t>.</w:t>
            </w:r>
            <w:r w:rsidRPr="000B1ACC">
              <w:rPr>
                <w:rFonts w:cs="Calibri"/>
                <w:color w:val="000000"/>
                <w:sz w:val="18"/>
                <w:szCs w:val="18"/>
              </w:rPr>
              <w:t>145</w:t>
            </w:r>
          </w:p>
        </w:tc>
        <w:tc>
          <w:tcPr>
            <w:tcW w:w="313" w:type="pct"/>
            <w:tcBorders>
              <w:top w:val="nil"/>
            </w:tcBorders>
            <w:shd w:val="clear" w:color="auto" w:fill="F2F2F2" w:themeFill="background1" w:themeFillShade="F2"/>
            <w:noWrap/>
            <w:vAlign w:val="center"/>
            <w:hideMark/>
          </w:tcPr>
          <w:p w14:paraId="4A8AACD5"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8,21</w:t>
            </w:r>
          </w:p>
        </w:tc>
        <w:tc>
          <w:tcPr>
            <w:tcW w:w="494" w:type="pct"/>
            <w:tcBorders>
              <w:top w:val="nil"/>
            </w:tcBorders>
            <w:shd w:val="clear" w:color="auto" w:fill="F2F2F2" w:themeFill="background1" w:themeFillShade="F2"/>
            <w:noWrap/>
            <w:vAlign w:val="center"/>
            <w:hideMark/>
          </w:tcPr>
          <w:p w14:paraId="45154A6F"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766</w:t>
            </w:r>
            <w:r w:rsidRPr="000B1ACC">
              <w:rPr>
                <w:rFonts w:cs="Calibri"/>
                <w:color w:val="000000"/>
                <w:sz w:val="18"/>
                <w:szCs w:val="18"/>
                <w:lang w:val="sr-Cyrl-BA"/>
              </w:rPr>
              <w:t>.</w:t>
            </w:r>
            <w:r w:rsidRPr="000B1ACC">
              <w:rPr>
                <w:rFonts w:cs="Calibri"/>
                <w:color w:val="000000"/>
                <w:sz w:val="18"/>
                <w:szCs w:val="18"/>
              </w:rPr>
              <w:t>320</w:t>
            </w:r>
          </w:p>
        </w:tc>
        <w:tc>
          <w:tcPr>
            <w:tcW w:w="313" w:type="pct"/>
            <w:tcBorders>
              <w:top w:val="nil"/>
            </w:tcBorders>
            <w:shd w:val="clear" w:color="auto" w:fill="F2F2F2" w:themeFill="background1" w:themeFillShade="F2"/>
            <w:noWrap/>
            <w:vAlign w:val="center"/>
            <w:hideMark/>
          </w:tcPr>
          <w:p w14:paraId="5CD5631B"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9,33</w:t>
            </w:r>
          </w:p>
        </w:tc>
        <w:tc>
          <w:tcPr>
            <w:tcW w:w="495" w:type="pct"/>
            <w:tcBorders>
              <w:top w:val="nil"/>
            </w:tcBorders>
            <w:shd w:val="clear" w:color="auto" w:fill="F2F2F2" w:themeFill="background1" w:themeFillShade="F2"/>
            <w:noWrap/>
            <w:vAlign w:val="center"/>
            <w:hideMark/>
          </w:tcPr>
          <w:p w14:paraId="0147FA66"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771</w:t>
            </w:r>
            <w:r w:rsidRPr="000B1ACC">
              <w:rPr>
                <w:rFonts w:cs="Calibri"/>
                <w:color w:val="000000"/>
                <w:sz w:val="18"/>
                <w:szCs w:val="18"/>
                <w:lang w:val="sr-Cyrl-BA"/>
              </w:rPr>
              <w:t>.</w:t>
            </w:r>
            <w:r w:rsidRPr="000B1ACC">
              <w:rPr>
                <w:rFonts w:cs="Calibri"/>
                <w:color w:val="000000"/>
                <w:sz w:val="18"/>
                <w:szCs w:val="18"/>
              </w:rPr>
              <w:t>405</w:t>
            </w:r>
          </w:p>
        </w:tc>
        <w:tc>
          <w:tcPr>
            <w:tcW w:w="314" w:type="pct"/>
            <w:tcBorders>
              <w:top w:val="nil"/>
            </w:tcBorders>
            <w:shd w:val="clear" w:color="auto" w:fill="F2F2F2" w:themeFill="background1" w:themeFillShade="F2"/>
            <w:noWrap/>
            <w:vAlign w:val="center"/>
            <w:hideMark/>
          </w:tcPr>
          <w:p w14:paraId="415DCAA2"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8,01</w:t>
            </w:r>
          </w:p>
        </w:tc>
        <w:tc>
          <w:tcPr>
            <w:tcW w:w="495" w:type="pct"/>
            <w:tcBorders>
              <w:top w:val="nil"/>
            </w:tcBorders>
            <w:shd w:val="clear" w:color="auto" w:fill="F2F2F2" w:themeFill="background1" w:themeFillShade="F2"/>
            <w:noWrap/>
            <w:vAlign w:val="center"/>
            <w:hideMark/>
          </w:tcPr>
          <w:p w14:paraId="46338FCE"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650</w:t>
            </w:r>
            <w:r w:rsidRPr="000B1ACC">
              <w:rPr>
                <w:rFonts w:cs="Calibri"/>
                <w:color w:val="000000"/>
                <w:sz w:val="18"/>
                <w:szCs w:val="18"/>
                <w:lang w:val="sr-Cyrl-BA"/>
              </w:rPr>
              <w:t>.</w:t>
            </w:r>
            <w:r w:rsidRPr="000B1ACC">
              <w:rPr>
                <w:rFonts w:cs="Calibri"/>
                <w:color w:val="000000"/>
                <w:sz w:val="18"/>
                <w:szCs w:val="18"/>
              </w:rPr>
              <w:t>217</w:t>
            </w:r>
          </w:p>
        </w:tc>
        <w:tc>
          <w:tcPr>
            <w:tcW w:w="314" w:type="pct"/>
            <w:tcBorders>
              <w:top w:val="nil"/>
            </w:tcBorders>
            <w:shd w:val="clear" w:color="auto" w:fill="F2F2F2" w:themeFill="background1" w:themeFillShade="F2"/>
            <w:noWrap/>
            <w:vAlign w:val="center"/>
            <w:hideMark/>
          </w:tcPr>
          <w:p w14:paraId="4320A6CE"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6,64</w:t>
            </w:r>
          </w:p>
        </w:tc>
        <w:tc>
          <w:tcPr>
            <w:tcW w:w="519" w:type="pct"/>
            <w:tcBorders>
              <w:top w:val="nil"/>
            </w:tcBorders>
            <w:shd w:val="clear" w:color="auto" w:fill="F2F2F2" w:themeFill="background1" w:themeFillShade="F2"/>
            <w:noWrap/>
            <w:vAlign w:val="center"/>
            <w:hideMark/>
          </w:tcPr>
          <w:p w14:paraId="56AC05ED"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724</w:t>
            </w:r>
            <w:r w:rsidRPr="000B1ACC">
              <w:rPr>
                <w:rFonts w:cs="Calibri"/>
                <w:color w:val="000000"/>
                <w:sz w:val="18"/>
                <w:szCs w:val="18"/>
                <w:lang w:val="sr-Cyrl-BA"/>
              </w:rPr>
              <w:t>.</w:t>
            </w:r>
            <w:r w:rsidRPr="000B1ACC">
              <w:rPr>
                <w:rFonts w:cs="Calibri"/>
                <w:color w:val="000000"/>
                <w:sz w:val="18"/>
                <w:szCs w:val="18"/>
              </w:rPr>
              <w:t>494</w:t>
            </w:r>
          </w:p>
        </w:tc>
        <w:tc>
          <w:tcPr>
            <w:tcW w:w="312" w:type="pct"/>
            <w:tcBorders>
              <w:top w:val="nil"/>
            </w:tcBorders>
            <w:shd w:val="clear" w:color="auto" w:fill="F2F2F2" w:themeFill="background1" w:themeFillShade="F2"/>
            <w:noWrap/>
            <w:vAlign w:val="center"/>
            <w:hideMark/>
          </w:tcPr>
          <w:p w14:paraId="206C2DD1"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4,51</w:t>
            </w:r>
          </w:p>
        </w:tc>
      </w:tr>
      <w:tr w:rsidR="00B44906" w:rsidRPr="000B1ACC" w14:paraId="04094BA1" w14:textId="77777777" w:rsidTr="00B44906">
        <w:trPr>
          <w:trHeight w:val="273"/>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14:paraId="685C62F3"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lastRenderedPageBreak/>
              <w:t>Доприноси</w:t>
            </w:r>
          </w:p>
        </w:tc>
        <w:tc>
          <w:tcPr>
            <w:tcW w:w="494" w:type="pct"/>
            <w:noWrap/>
            <w:vAlign w:val="center"/>
            <w:hideMark/>
          </w:tcPr>
          <w:p w14:paraId="3B4CF366"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756</w:t>
            </w:r>
            <w:r w:rsidRPr="000B1ACC">
              <w:rPr>
                <w:rFonts w:cs="Calibri"/>
                <w:color w:val="000000"/>
                <w:sz w:val="18"/>
                <w:szCs w:val="18"/>
                <w:lang w:val="sr-Cyrl-BA"/>
              </w:rPr>
              <w:t>.</w:t>
            </w:r>
            <w:r w:rsidRPr="000B1ACC">
              <w:rPr>
                <w:rFonts w:cs="Calibri"/>
                <w:color w:val="000000"/>
                <w:sz w:val="18"/>
                <w:szCs w:val="18"/>
              </w:rPr>
              <w:t>745</w:t>
            </w:r>
          </w:p>
        </w:tc>
        <w:tc>
          <w:tcPr>
            <w:tcW w:w="313" w:type="pct"/>
            <w:noWrap/>
            <w:vAlign w:val="center"/>
            <w:hideMark/>
          </w:tcPr>
          <w:p w14:paraId="122251D8"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8,83</w:t>
            </w:r>
          </w:p>
        </w:tc>
        <w:tc>
          <w:tcPr>
            <w:tcW w:w="494" w:type="pct"/>
            <w:noWrap/>
            <w:vAlign w:val="center"/>
            <w:hideMark/>
          </w:tcPr>
          <w:p w14:paraId="49AA9160"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732</w:t>
            </w:r>
            <w:r w:rsidRPr="000B1ACC">
              <w:rPr>
                <w:rFonts w:cs="Calibri"/>
                <w:color w:val="000000"/>
                <w:sz w:val="18"/>
                <w:szCs w:val="18"/>
                <w:lang w:val="sr-Cyrl-BA"/>
              </w:rPr>
              <w:t>.</w:t>
            </w:r>
            <w:r w:rsidRPr="000B1ACC">
              <w:rPr>
                <w:rFonts w:cs="Calibri"/>
                <w:color w:val="000000"/>
                <w:sz w:val="18"/>
                <w:szCs w:val="18"/>
              </w:rPr>
              <w:t>560</w:t>
            </w:r>
          </w:p>
        </w:tc>
        <w:tc>
          <w:tcPr>
            <w:tcW w:w="313" w:type="pct"/>
            <w:noWrap/>
            <w:vAlign w:val="center"/>
            <w:hideMark/>
          </w:tcPr>
          <w:p w14:paraId="2F97FBC6"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8,92</w:t>
            </w:r>
          </w:p>
        </w:tc>
        <w:tc>
          <w:tcPr>
            <w:tcW w:w="495" w:type="pct"/>
            <w:noWrap/>
            <w:vAlign w:val="center"/>
            <w:hideMark/>
          </w:tcPr>
          <w:p w14:paraId="74A2A3FB"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853</w:t>
            </w:r>
            <w:r w:rsidRPr="000B1ACC">
              <w:rPr>
                <w:rFonts w:cs="Calibri"/>
                <w:color w:val="000000"/>
                <w:sz w:val="18"/>
                <w:szCs w:val="18"/>
                <w:lang w:val="sr-Cyrl-BA"/>
              </w:rPr>
              <w:t>.</w:t>
            </w:r>
            <w:r w:rsidRPr="000B1ACC">
              <w:rPr>
                <w:rFonts w:cs="Calibri"/>
                <w:color w:val="000000"/>
                <w:sz w:val="18"/>
                <w:szCs w:val="18"/>
              </w:rPr>
              <w:t>092</w:t>
            </w:r>
          </w:p>
        </w:tc>
        <w:tc>
          <w:tcPr>
            <w:tcW w:w="314" w:type="pct"/>
            <w:noWrap/>
            <w:vAlign w:val="center"/>
            <w:hideMark/>
          </w:tcPr>
          <w:p w14:paraId="1E79D836"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8,86</w:t>
            </w:r>
          </w:p>
        </w:tc>
        <w:tc>
          <w:tcPr>
            <w:tcW w:w="495" w:type="pct"/>
            <w:noWrap/>
            <w:vAlign w:val="center"/>
            <w:hideMark/>
          </w:tcPr>
          <w:p w14:paraId="43684531"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863</w:t>
            </w:r>
            <w:r w:rsidRPr="000B1ACC">
              <w:rPr>
                <w:rFonts w:cs="Calibri"/>
                <w:color w:val="000000"/>
                <w:sz w:val="18"/>
                <w:szCs w:val="18"/>
                <w:lang w:val="sr-Cyrl-BA"/>
              </w:rPr>
              <w:t>.</w:t>
            </w:r>
            <w:r w:rsidRPr="000B1ACC">
              <w:rPr>
                <w:rFonts w:cs="Calibri"/>
                <w:color w:val="000000"/>
                <w:sz w:val="18"/>
                <w:szCs w:val="18"/>
              </w:rPr>
              <w:t>828</w:t>
            </w:r>
          </w:p>
        </w:tc>
        <w:tc>
          <w:tcPr>
            <w:tcW w:w="314" w:type="pct"/>
            <w:noWrap/>
            <w:vAlign w:val="center"/>
            <w:hideMark/>
          </w:tcPr>
          <w:p w14:paraId="12333DC6"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8,82</w:t>
            </w:r>
          </w:p>
        </w:tc>
        <w:tc>
          <w:tcPr>
            <w:tcW w:w="519" w:type="pct"/>
            <w:noWrap/>
            <w:vAlign w:val="center"/>
            <w:hideMark/>
          </w:tcPr>
          <w:p w14:paraId="52D587A8"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w:t>
            </w:r>
            <w:r w:rsidRPr="000B1ACC">
              <w:rPr>
                <w:rFonts w:cs="Calibri"/>
                <w:color w:val="000000"/>
                <w:sz w:val="18"/>
                <w:szCs w:val="18"/>
                <w:lang w:val="sr-Cyrl-BA"/>
              </w:rPr>
              <w:t>.</w:t>
            </w:r>
            <w:r w:rsidRPr="000B1ACC">
              <w:rPr>
                <w:rFonts w:cs="Calibri"/>
                <w:color w:val="000000"/>
                <w:sz w:val="18"/>
                <w:szCs w:val="18"/>
              </w:rPr>
              <w:t>673</w:t>
            </w:r>
            <w:r w:rsidRPr="000B1ACC">
              <w:rPr>
                <w:rFonts w:cs="Calibri"/>
                <w:color w:val="000000"/>
                <w:sz w:val="18"/>
                <w:szCs w:val="18"/>
                <w:lang w:val="sr-Cyrl-BA"/>
              </w:rPr>
              <w:t>.</w:t>
            </w:r>
            <w:r w:rsidRPr="000B1ACC">
              <w:rPr>
                <w:rFonts w:cs="Calibri"/>
                <w:color w:val="000000"/>
                <w:sz w:val="18"/>
                <w:szCs w:val="18"/>
              </w:rPr>
              <w:t>764</w:t>
            </w:r>
          </w:p>
        </w:tc>
        <w:tc>
          <w:tcPr>
            <w:tcW w:w="312" w:type="pct"/>
            <w:noWrap/>
            <w:vAlign w:val="center"/>
            <w:hideMark/>
          </w:tcPr>
          <w:p w14:paraId="64C210BF"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10,41</w:t>
            </w:r>
          </w:p>
        </w:tc>
      </w:tr>
      <w:tr w:rsidR="00B44906" w:rsidRPr="000B1ACC" w14:paraId="0C05E490" w14:textId="77777777" w:rsidTr="006B441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6" w:type="pct"/>
            <w:shd w:val="clear" w:color="auto" w:fill="F2F2F2" w:themeFill="background1" w:themeFillShade="F2"/>
            <w:noWrap/>
            <w:vAlign w:val="center"/>
            <w:hideMark/>
          </w:tcPr>
          <w:p w14:paraId="73A7039A"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Текући грантови</w:t>
            </w:r>
          </w:p>
        </w:tc>
        <w:tc>
          <w:tcPr>
            <w:tcW w:w="494" w:type="pct"/>
            <w:shd w:val="clear" w:color="auto" w:fill="F2F2F2" w:themeFill="background1" w:themeFillShade="F2"/>
            <w:noWrap/>
            <w:vAlign w:val="center"/>
            <w:hideMark/>
          </w:tcPr>
          <w:p w14:paraId="694219E9"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131</w:t>
            </w:r>
            <w:r w:rsidRPr="000B1ACC">
              <w:rPr>
                <w:rFonts w:cs="Calibri"/>
                <w:bCs/>
                <w:color w:val="000000"/>
                <w:sz w:val="18"/>
                <w:szCs w:val="18"/>
                <w:lang w:val="sr-Cyrl-BA"/>
              </w:rPr>
              <w:t>.</w:t>
            </w:r>
            <w:r w:rsidRPr="000B1ACC">
              <w:rPr>
                <w:rFonts w:cs="Calibri"/>
                <w:bCs/>
                <w:color w:val="000000"/>
                <w:sz w:val="18"/>
                <w:szCs w:val="18"/>
              </w:rPr>
              <w:t>541</w:t>
            </w:r>
          </w:p>
        </w:tc>
        <w:tc>
          <w:tcPr>
            <w:tcW w:w="313" w:type="pct"/>
            <w:shd w:val="clear" w:color="auto" w:fill="F2F2F2" w:themeFill="background1" w:themeFillShade="F2"/>
            <w:noWrap/>
            <w:vAlign w:val="center"/>
            <w:hideMark/>
          </w:tcPr>
          <w:p w14:paraId="27E9004C"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lang w:val="sr-Cyrl-BA"/>
              </w:rPr>
              <w:t>13,20</w:t>
            </w:r>
          </w:p>
        </w:tc>
        <w:tc>
          <w:tcPr>
            <w:tcW w:w="494" w:type="pct"/>
            <w:shd w:val="clear" w:color="auto" w:fill="F2F2F2" w:themeFill="background1" w:themeFillShade="F2"/>
            <w:noWrap/>
            <w:vAlign w:val="center"/>
            <w:hideMark/>
          </w:tcPr>
          <w:p w14:paraId="30BD38BB"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138</w:t>
            </w:r>
            <w:r w:rsidRPr="000B1ACC">
              <w:rPr>
                <w:rFonts w:cs="Calibri"/>
                <w:bCs/>
                <w:color w:val="000000"/>
                <w:sz w:val="18"/>
                <w:szCs w:val="18"/>
                <w:lang w:val="sr-Cyrl-BA"/>
              </w:rPr>
              <w:t>.</w:t>
            </w:r>
            <w:r w:rsidRPr="000B1ACC">
              <w:rPr>
                <w:rFonts w:cs="Calibri"/>
                <w:bCs/>
                <w:color w:val="000000"/>
                <w:sz w:val="18"/>
                <w:szCs w:val="18"/>
              </w:rPr>
              <w:t>413</w:t>
            </w:r>
          </w:p>
        </w:tc>
        <w:tc>
          <w:tcPr>
            <w:tcW w:w="313" w:type="pct"/>
            <w:shd w:val="clear" w:color="auto" w:fill="F2F2F2" w:themeFill="background1" w:themeFillShade="F2"/>
            <w:noWrap/>
            <w:vAlign w:val="center"/>
            <w:hideMark/>
          </w:tcPr>
          <w:p w14:paraId="66361E98"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13,86</w:t>
            </w:r>
          </w:p>
        </w:tc>
        <w:tc>
          <w:tcPr>
            <w:tcW w:w="495" w:type="pct"/>
            <w:shd w:val="clear" w:color="auto" w:fill="F2F2F2" w:themeFill="background1" w:themeFillShade="F2"/>
            <w:noWrap/>
            <w:vAlign w:val="center"/>
            <w:hideMark/>
          </w:tcPr>
          <w:p w14:paraId="4540A40E"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329</w:t>
            </w:r>
            <w:r w:rsidRPr="000B1ACC">
              <w:rPr>
                <w:rFonts w:cs="Calibri"/>
                <w:bCs/>
                <w:color w:val="000000"/>
                <w:sz w:val="18"/>
                <w:szCs w:val="18"/>
                <w:lang w:val="sr-Cyrl-BA"/>
              </w:rPr>
              <w:t>.</w:t>
            </w:r>
            <w:r w:rsidRPr="000B1ACC">
              <w:rPr>
                <w:rFonts w:cs="Calibri"/>
                <w:bCs/>
                <w:color w:val="000000"/>
                <w:sz w:val="18"/>
                <w:szCs w:val="18"/>
              </w:rPr>
              <w:t>926</w:t>
            </w:r>
          </w:p>
        </w:tc>
        <w:tc>
          <w:tcPr>
            <w:tcW w:w="314" w:type="pct"/>
            <w:shd w:val="clear" w:color="auto" w:fill="F2F2F2" w:themeFill="background1" w:themeFillShade="F2"/>
            <w:noWrap/>
            <w:vAlign w:val="center"/>
            <w:hideMark/>
          </w:tcPr>
          <w:p w14:paraId="5BE28A12"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13,81</w:t>
            </w:r>
          </w:p>
        </w:tc>
        <w:tc>
          <w:tcPr>
            <w:tcW w:w="495" w:type="pct"/>
            <w:shd w:val="clear" w:color="auto" w:fill="F2F2F2" w:themeFill="background1" w:themeFillShade="F2"/>
            <w:noWrap/>
            <w:vAlign w:val="center"/>
            <w:hideMark/>
          </w:tcPr>
          <w:p w14:paraId="1CD7BE57"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312</w:t>
            </w:r>
            <w:r w:rsidRPr="000B1ACC">
              <w:rPr>
                <w:rFonts w:cs="Calibri"/>
                <w:bCs/>
                <w:color w:val="000000"/>
                <w:sz w:val="18"/>
                <w:szCs w:val="18"/>
                <w:lang w:val="sr-Cyrl-BA"/>
              </w:rPr>
              <w:t>.</w:t>
            </w:r>
            <w:r w:rsidRPr="000B1ACC">
              <w:rPr>
                <w:rFonts w:cs="Calibri"/>
                <w:bCs/>
                <w:color w:val="000000"/>
                <w:sz w:val="18"/>
                <w:szCs w:val="18"/>
              </w:rPr>
              <w:t>829</w:t>
            </w:r>
          </w:p>
        </w:tc>
        <w:tc>
          <w:tcPr>
            <w:tcW w:w="314" w:type="pct"/>
            <w:shd w:val="clear" w:color="auto" w:fill="F2F2F2" w:themeFill="background1" w:themeFillShade="F2"/>
            <w:noWrap/>
            <w:vAlign w:val="center"/>
            <w:hideMark/>
          </w:tcPr>
          <w:p w14:paraId="1BADD55E"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13,40</w:t>
            </w:r>
          </w:p>
        </w:tc>
        <w:tc>
          <w:tcPr>
            <w:tcW w:w="519" w:type="pct"/>
            <w:shd w:val="clear" w:color="auto" w:fill="F2F2F2" w:themeFill="background1" w:themeFillShade="F2"/>
            <w:noWrap/>
            <w:vAlign w:val="center"/>
            <w:hideMark/>
          </w:tcPr>
          <w:p w14:paraId="76DF2EBE"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398</w:t>
            </w:r>
            <w:r w:rsidRPr="000B1ACC">
              <w:rPr>
                <w:rFonts w:cs="Calibri"/>
                <w:bCs/>
                <w:color w:val="000000"/>
                <w:sz w:val="18"/>
                <w:szCs w:val="18"/>
                <w:lang w:val="sr-Cyrl-BA"/>
              </w:rPr>
              <w:t>.</w:t>
            </w:r>
            <w:r w:rsidRPr="000B1ACC">
              <w:rPr>
                <w:rFonts w:cs="Calibri"/>
                <w:bCs/>
                <w:color w:val="000000"/>
                <w:sz w:val="18"/>
                <w:szCs w:val="18"/>
              </w:rPr>
              <w:t>631</w:t>
            </w:r>
          </w:p>
        </w:tc>
        <w:tc>
          <w:tcPr>
            <w:tcW w:w="312" w:type="pct"/>
            <w:shd w:val="clear" w:color="auto" w:fill="F2F2F2" w:themeFill="background1" w:themeFillShade="F2"/>
            <w:noWrap/>
            <w:vAlign w:val="center"/>
            <w:hideMark/>
          </w:tcPr>
          <w:p w14:paraId="6B1126AE"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8,70</w:t>
            </w:r>
          </w:p>
        </w:tc>
      </w:tr>
      <w:tr w:rsidR="00B44906" w:rsidRPr="000B1ACC" w14:paraId="1FBD6906" w14:textId="77777777" w:rsidTr="00B44906">
        <w:trPr>
          <w:trHeight w:val="306"/>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14:paraId="591E2BD2"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Капитални грантови</w:t>
            </w:r>
          </w:p>
        </w:tc>
        <w:tc>
          <w:tcPr>
            <w:tcW w:w="494" w:type="pct"/>
            <w:noWrap/>
            <w:vAlign w:val="center"/>
            <w:hideMark/>
          </w:tcPr>
          <w:p w14:paraId="75840A60"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138</w:t>
            </w:r>
            <w:r w:rsidRPr="000B1ACC">
              <w:rPr>
                <w:rFonts w:cs="Calibri"/>
                <w:color w:val="000000"/>
                <w:sz w:val="18"/>
                <w:szCs w:val="18"/>
                <w:lang w:val="sr-Cyrl-BA"/>
              </w:rPr>
              <w:t>.</w:t>
            </w:r>
            <w:r w:rsidRPr="000B1ACC">
              <w:rPr>
                <w:rFonts w:cs="Calibri"/>
                <w:color w:val="000000"/>
                <w:sz w:val="18"/>
                <w:szCs w:val="18"/>
              </w:rPr>
              <w:t>924</w:t>
            </w:r>
          </w:p>
        </w:tc>
        <w:tc>
          <w:tcPr>
            <w:tcW w:w="313" w:type="pct"/>
            <w:noWrap/>
            <w:vAlign w:val="center"/>
            <w:hideMark/>
          </w:tcPr>
          <w:p w14:paraId="658F0513"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1,62</w:t>
            </w:r>
          </w:p>
        </w:tc>
        <w:tc>
          <w:tcPr>
            <w:tcW w:w="494" w:type="pct"/>
            <w:noWrap/>
            <w:vAlign w:val="center"/>
            <w:hideMark/>
          </w:tcPr>
          <w:p w14:paraId="3AC2A203"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61</w:t>
            </w:r>
            <w:r w:rsidRPr="000B1ACC">
              <w:rPr>
                <w:rFonts w:cs="Calibri"/>
                <w:color w:val="000000"/>
                <w:sz w:val="18"/>
                <w:szCs w:val="18"/>
                <w:lang w:val="sr-Cyrl-BA"/>
              </w:rPr>
              <w:t>.</w:t>
            </w:r>
            <w:r w:rsidRPr="000B1ACC">
              <w:rPr>
                <w:rFonts w:cs="Calibri"/>
                <w:color w:val="000000"/>
                <w:sz w:val="18"/>
                <w:szCs w:val="18"/>
              </w:rPr>
              <w:t>853</w:t>
            </w:r>
          </w:p>
        </w:tc>
        <w:tc>
          <w:tcPr>
            <w:tcW w:w="313" w:type="pct"/>
            <w:noWrap/>
            <w:vAlign w:val="center"/>
            <w:hideMark/>
          </w:tcPr>
          <w:p w14:paraId="57CE2D72"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3,78</w:t>
            </w:r>
          </w:p>
        </w:tc>
        <w:tc>
          <w:tcPr>
            <w:tcW w:w="495" w:type="pct"/>
            <w:noWrap/>
            <w:vAlign w:val="center"/>
            <w:hideMark/>
          </w:tcPr>
          <w:p w14:paraId="1BB25EE2"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153</w:t>
            </w:r>
            <w:r w:rsidRPr="000B1ACC">
              <w:rPr>
                <w:rFonts w:cs="Calibri"/>
                <w:color w:val="000000"/>
                <w:sz w:val="18"/>
                <w:szCs w:val="18"/>
                <w:lang w:val="sr-Cyrl-BA"/>
              </w:rPr>
              <w:t>.</w:t>
            </w:r>
            <w:r w:rsidRPr="000B1ACC">
              <w:rPr>
                <w:rFonts w:cs="Calibri"/>
                <w:color w:val="000000"/>
                <w:sz w:val="18"/>
                <w:szCs w:val="18"/>
              </w:rPr>
              <w:t>503</w:t>
            </w:r>
          </w:p>
        </w:tc>
        <w:tc>
          <w:tcPr>
            <w:tcW w:w="314" w:type="pct"/>
            <w:noWrap/>
            <w:vAlign w:val="center"/>
            <w:hideMark/>
          </w:tcPr>
          <w:p w14:paraId="24EED03B"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4,04</w:t>
            </w:r>
          </w:p>
        </w:tc>
        <w:tc>
          <w:tcPr>
            <w:tcW w:w="495" w:type="pct"/>
            <w:noWrap/>
            <w:vAlign w:val="center"/>
            <w:hideMark/>
          </w:tcPr>
          <w:p w14:paraId="78B72FE3"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159</w:t>
            </w:r>
            <w:r w:rsidRPr="000B1ACC">
              <w:rPr>
                <w:rFonts w:cs="Calibri"/>
                <w:color w:val="000000"/>
                <w:sz w:val="18"/>
                <w:szCs w:val="18"/>
                <w:lang w:val="sr-Cyrl-BA"/>
              </w:rPr>
              <w:t>.</w:t>
            </w:r>
            <w:r w:rsidRPr="000B1ACC">
              <w:rPr>
                <w:rFonts w:cs="Calibri"/>
                <w:color w:val="000000"/>
                <w:sz w:val="18"/>
                <w:szCs w:val="18"/>
              </w:rPr>
              <w:t>866</w:t>
            </w:r>
          </w:p>
        </w:tc>
        <w:tc>
          <w:tcPr>
            <w:tcW w:w="314" w:type="pct"/>
            <w:noWrap/>
            <w:vAlign w:val="center"/>
            <w:hideMark/>
          </w:tcPr>
          <w:p w14:paraId="26B50A1B"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4,07</w:t>
            </w:r>
          </w:p>
        </w:tc>
        <w:tc>
          <w:tcPr>
            <w:tcW w:w="519" w:type="pct"/>
            <w:noWrap/>
            <w:vAlign w:val="center"/>
            <w:hideMark/>
          </w:tcPr>
          <w:p w14:paraId="0A51845B"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190</w:t>
            </w:r>
            <w:r w:rsidRPr="000B1ACC">
              <w:rPr>
                <w:rFonts w:cs="Calibri"/>
                <w:color w:val="000000"/>
                <w:sz w:val="18"/>
                <w:szCs w:val="18"/>
                <w:lang w:val="sr-Cyrl-BA"/>
              </w:rPr>
              <w:t>.</w:t>
            </w:r>
            <w:r w:rsidRPr="000B1ACC">
              <w:rPr>
                <w:rFonts w:cs="Calibri"/>
                <w:color w:val="000000"/>
                <w:sz w:val="18"/>
                <w:szCs w:val="18"/>
              </w:rPr>
              <w:t>985</w:t>
            </w:r>
          </w:p>
        </w:tc>
        <w:tc>
          <w:tcPr>
            <w:tcW w:w="312" w:type="pct"/>
            <w:noWrap/>
            <w:vAlign w:val="center"/>
            <w:hideMark/>
          </w:tcPr>
          <w:p w14:paraId="744F42AA"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2,47</w:t>
            </w:r>
          </w:p>
        </w:tc>
      </w:tr>
      <w:tr w:rsidR="00B44906" w:rsidRPr="000B1ACC" w14:paraId="3F254FD2" w14:textId="77777777" w:rsidTr="006B441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36" w:type="pct"/>
            <w:shd w:val="clear" w:color="auto" w:fill="F2F2F2" w:themeFill="background1" w:themeFillShade="F2"/>
            <w:noWrap/>
            <w:vAlign w:val="center"/>
            <w:hideMark/>
          </w:tcPr>
          <w:p w14:paraId="4072C8FF"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Субвенције</w:t>
            </w:r>
          </w:p>
        </w:tc>
        <w:tc>
          <w:tcPr>
            <w:tcW w:w="494" w:type="pct"/>
            <w:shd w:val="clear" w:color="auto" w:fill="F2F2F2" w:themeFill="background1" w:themeFillShade="F2"/>
            <w:noWrap/>
            <w:vAlign w:val="center"/>
            <w:hideMark/>
          </w:tcPr>
          <w:p w14:paraId="0E95B2DC"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319</w:t>
            </w:r>
            <w:r w:rsidRPr="000B1ACC">
              <w:rPr>
                <w:rFonts w:cs="Calibri"/>
                <w:color w:val="000000"/>
                <w:sz w:val="18"/>
                <w:szCs w:val="18"/>
                <w:lang w:val="sr-Cyrl-BA"/>
              </w:rPr>
              <w:t>.</w:t>
            </w:r>
            <w:r w:rsidRPr="000B1ACC">
              <w:rPr>
                <w:rFonts w:cs="Calibri"/>
                <w:color w:val="000000"/>
                <w:sz w:val="18"/>
                <w:szCs w:val="18"/>
              </w:rPr>
              <w:t>255</w:t>
            </w:r>
          </w:p>
        </w:tc>
        <w:tc>
          <w:tcPr>
            <w:tcW w:w="313" w:type="pct"/>
            <w:shd w:val="clear" w:color="auto" w:fill="F2F2F2" w:themeFill="background1" w:themeFillShade="F2"/>
            <w:noWrap/>
            <w:vAlign w:val="center"/>
            <w:hideMark/>
          </w:tcPr>
          <w:p w14:paraId="1FFB5BB2"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lang w:val="sr-Cyrl-BA"/>
              </w:rPr>
              <w:t>3,72</w:t>
            </w:r>
          </w:p>
        </w:tc>
        <w:tc>
          <w:tcPr>
            <w:tcW w:w="494" w:type="pct"/>
            <w:shd w:val="clear" w:color="auto" w:fill="F2F2F2" w:themeFill="background1" w:themeFillShade="F2"/>
            <w:noWrap/>
            <w:vAlign w:val="center"/>
            <w:hideMark/>
          </w:tcPr>
          <w:p w14:paraId="08F970DE"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310</w:t>
            </w:r>
            <w:r w:rsidRPr="000B1ACC">
              <w:rPr>
                <w:rFonts w:cs="Calibri"/>
                <w:color w:val="000000"/>
                <w:sz w:val="18"/>
                <w:szCs w:val="18"/>
                <w:lang w:val="sr-Cyrl-BA"/>
              </w:rPr>
              <w:t>.</w:t>
            </w:r>
            <w:r w:rsidRPr="000B1ACC">
              <w:rPr>
                <w:rFonts w:cs="Calibri"/>
                <w:color w:val="000000"/>
                <w:sz w:val="18"/>
                <w:szCs w:val="18"/>
              </w:rPr>
              <w:t>269</w:t>
            </w:r>
          </w:p>
        </w:tc>
        <w:tc>
          <w:tcPr>
            <w:tcW w:w="313" w:type="pct"/>
            <w:shd w:val="clear" w:color="auto" w:fill="F2F2F2" w:themeFill="background1" w:themeFillShade="F2"/>
            <w:noWrap/>
            <w:vAlign w:val="center"/>
            <w:hideMark/>
          </w:tcPr>
          <w:p w14:paraId="646BA6C6"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16,01</w:t>
            </w:r>
          </w:p>
        </w:tc>
        <w:tc>
          <w:tcPr>
            <w:tcW w:w="495" w:type="pct"/>
            <w:shd w:val="clear" w:color="auto" w:fill="F2F2F2" w:themeFill="background1" w:themeFillShade="F2"/>
            <w:noWrap/>
            <w:vAlign w:val="center"/>
            <w:hideMark/>
          </w:tcPr>
          <w:p w14:paraId="10E9E7A1"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388</w:t>
            </w:r>
            <w:r w:rsidRPr="000B1ACC">
              <w:rPr>
                <w:rFonts w:cs="Calibri"/>
                <w:color w:val="000000"/>
                <w:sz w:val="18"/>
                <w:szCs w:val="18"/>
                <w:lang w:val="sr-Cyrl-BA"/>
              </w:rPr>
              <w:t>.</w:t>
            </w:r>
            <w:r w:rsidRPr="000B1ACC">
              <w:rPr>
                <w:rFonts w:cs="Calibri"/>
                <w:color w:val="000000"/>
                <w:sz w:val="18"/>
                <w:szCs w:val="18"/>
              </w:rPr>
              <w:t>888</w:t>
            </w:r>
          </w:p>
        </w:tc>
        <w:tc>
          <w:tcPr>
            <w:tcW w:w="314" w:type="pct"/>
            <w:shd w:val="clear" w:color="auto" w:fill="F2F2F2" w:themeFill="background1" w:themeFillShade="F2"/>
            <w:noWrap/>
            <w:vAlign w:val="center"/>
            <w:hideMark/>
          </w:tcPr>
          <w:p w14:paraId="7867BBF7"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16,08</w:t>
            </w:r>
          </w:p>
        </w:tc>
        <w:tc>
          <w:tcPr>
            <w:tcW w:w="495" w:type="pct"/>
            <w:shd w:val="clear" w:color="auto" w:fill="F2F2F2" w:themeFill="background1" w:themeFillShade="F2"/>
            <w:noWrap/>
            <w:vAlign w:val="center"/>
            <w:hideMark/>
          </w:tcPr>
          <w:p w14:paraId="3EA2E093"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398</w:t>
            </w:r>
            <w:r w:rsidRPr="000B1ACC">
              <w:rPr>
                <w:rFonts w:cs="Calibri"/>
                <w:color w:val="000000"/>
                <w:sz w:val="18"/>
                <w:szCs w:val="18"/>
                <w:lang w:val="sr-Cyrl-BA"/>
              </w:rPr>
              <w:t>.</w:t>
            </w:r>
            <w:r w:rsidRPr="000B1ACC">
              <w:rPr>
                <w:rFonts w:cs="Calibri"/>
                <w:color w:val="000000"/>
                <w:sz w:val="18"/>
                <w:szCs w:val="18"/>
              </w:rPr>
              <w:t>856</w:t>
            </w:r>
          </w:p>
        </w:tc>
        <w:tc>
          <w:tcPr>
            <w:tcW w:w="314" w:type="pct"/>
            <w:shd w:val="clear" w:color="auto" w:fill="F2F2F2" w:themeFill="background1" w:themeFillShade="F2"/>
            <w:noWrap/>
            <w:vAlign w:val="center"/>
            <w:hideMark/>
          </w:tcPr>
          <w:p w14:paraId="098E4C56"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18,34</w:t>
            </w:r>
          </w:p>
        </w:tc>
        <w:tc>
          <w:tcPr>
            <w:tcW w:w="519" w:type="pct"/>
            <w:shd w:val="clear" w:color="auto" w:fill="F2F2F2" w:themeFill="background1" w:themeFillShade="F2"/>
            <w:noWrap/>
            <w:vAlign w:val="center"/>
            <w:hideMark/>
          </w:tcPr>
          <w:p w14:paraId="3313260E"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0B1ACC">
              <w:rPr>
                <w:rFonts w:cs="Calibri"/>
                <w:color w:val="000000"/>
                <w:sz w:val="18"/>
                <w:szCs w:val="18"/>
              </w:rPr>
              <w:t>396</w:t>
            </w:r>
            <w:r w:rsidRPr="000B1ACC">
              <w:rPr>
                <w:rFonts w:cs="Calibri"/>
                <w:color w:val="000000"/>
                <w:sz w:val="18"/>
                <w:szCs w:val="18"/>
                <w:lang w:val="sr-Cyrl-BA"/>
              </w:rPr>
              <w:t>.</w:t>
            </w:r>
            <w:r w:rsidRPr="000B1ACC">
              <w:rPr>
                <w:rFonts w:cs="Calibri"/>
                <w:color w:val="000000"/>
                <w:sz w:val="18"/>
                <w:szCs w:val="18"/>
              </w:rPr>
              <w:t>660</w:t>
            </w:r>
          </w:p>
        </w:tc>
        <w:tc>
          <w:tcPr>
            <w:tcW w:w="312" w:type="pct"/>
            <w:shd w:val="clear" w:color="auto" w:fill="F2F2F2" w:themeFill="background1" w:themeFillShade="F2"/>
            <w:noWrap/>
            <w:vAlign w:val="center"/>
            <w:hideMark/>
          </w:tcPr>
          <w:p w14:paraId="00A7C460"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theme="minorHAnsi"/>
                <w:noProof/>
                <w:color w:val="000000"/>
                <w:sz w:val="18"/>
                <w:szCs w:val="18"/>
                <w:lang w:val="sr-Cyrl-BA"/>
              </w:rPr>
            </w:pPr>
            <w:r w:rsidRPr="000B1ACC">
              <w:rPr>
                <w:rFonts w:cstheme="minorHAnsi"/>
                <w:noProof/>
                <w:color w:val="000000"/>
                <w:sz w:val="18"/>
                <w:szCs w:val="18"/>
                <w:lang w:val="sr-Cyrl-BA"/>
              </w:rPr>
              <w:t>13,24</w:t>
            </w:r>
          </w:p>
        </w:tc>
      </w:tr>
      <w:tr w:rsidR="00B44906" w:rsidRPr="000B1ACC" w14:paraId="4EB6C5AC" w14:textId="77777777" w:rsidTr="00B44906">
        <w:trPr>
          <w:trHeight w:val="292"/>
        </w:trPr>
        <w:tc>
          <w:tcPr>
            <w:cnfStyle w:val="001000000000" w:firstRow="0" w:lastRow="0" w:firstColumn="1" w:lastColumn="0" w:oddVBand="0" w:evenVBand="0" w:oddHBand="0" w:evenHBand="0" w:firstRowFirstColumn="0" w:firstRowLastColumn="0" w:lastRowFirstColumn="0" w:lastRowLastColumn="0"/>
            <w:tcW w:w="936" w:type="pct"/>
            <w:noWrap/>
            <w:vAlign w:val="center"/>
            <w:hideMark/>
          </w:tcPr>
          <w:p w14:paraId="157406EE" w14:textId="77777777" w:rsidR="00B44906" w:rsidRPr="000B1ACC" w:rsidRDefault="00B44906"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Дознаке</w:t>
            </w:r>
          </w:p>
        </w:tc>
        <w:tc>
          <w:tcPr>
            <w:tcW w:w="494" w:type="pct"/>
            <w:noWrap/>
            <w:vAlign w:val="center"/>
            <w:hideMark/>
          </w:tcPr>
          <w:p w14:paraId="1F3A9D06"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w:t>
            </w:r>
            <w:r w:rsidRPr="000B1ACC">
              <w:rPr>
                <w:rFonts w:cs="Calibri"/>
                <w:color w:val="000000"/>
                <w:sz w:val="18"/>
                <w:szCs w:val="18"/>
                <w:lang w:val="sr-Cyrl-BA"/>
              </w:rPr>
              <w:t>.</w:t>
            </w:r>
            <w:r w:rsidRPr="000B1ACC">
              <w:rPr>
                <w:rFonts w:cs="Calibri"/>
                <w:color w:val="000000"/>
                <w:sz w:val="18"/>
                <w:szCs w:val="18"/>
              </w:rPr>
              <w:t>252</w:t>
            </w:r>
            <w:r w:rsidRPr="000B1ACC">
              <w:rPr>
                <w:rFonts w:cs="Calibri"/>
                <w:color w:val="000000"/>
                <w:sz w:val="18"/>
                <w:szCs w:val="18"/>
                <w:lang w:val="sr-Cyrl-BA"/>
              </w:rPr>
              <w:t>.</w:t>
            </w:r>
            <w:r w:rsidRPr="000B1ACC">
              <w:rPr>
                <w:rFonts w:cs="Calibri"/>
                <w:color w:val="000000"/>
                <w:sz w:val="18"/>
                <w:szCs w:val="18"/>
              </w:rPr>
              <w:t>913</w:t>
            </w:r>
          </w:p>
        </w:tc>
        <w:tc>
          <w:tcPr>
            <w:tcW w:w="313" w:type="pct"/>
            <w:noWrap/>
            <w:vAlign w:val="center"/>
            <w:hideMark/>
          </w:tcPr>
          <w:p w14:paraId="26A6AA60"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lang w:val="sr-Cyrl-BA"/>
              </w:rPr>
              <w:t>14,61</w:t>
            </w:r>
          </w:p>
        </w:tc>
        <w:tc>
          <w:tcPr>
            <w:tcW w:w="494" w:type="pct"/>
            <w:noWrap/>
            <w:vAlign w:val="center"/>
            <w:hideMark/>
          </w:tcPr>
          <w:p w14:paraId="62E2EB61"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w:t>
            </w:r>
            <w:r w:rsidRPr="000B1ACC">
              <w:rPr>
                <w:rFonts w:cs="Calibri"/>
                <w:color w:val="000000"/>
                <w:sz w:val="18"/>
                <w:szCs w:val="18"/>
                <w:lang w:val="sr-Cyrl-BA"/>
              </w:rPr>
              <w:t>.</w:t>
            </w:r>
            <w:r w:rsidRPr="000B1ACC">
              <w:rPr>
                <w:rFonts w:cs="Calibri"/>
                <w:color w:val="000000"/>
                <w:sz w:val="18"/>
                <w:szCs w:val="18"/>
              </w:rPr>
              <w:t>315</w:t>
            </w:r>
            <w:r w:rsidRPr="000B1ACC">
              <w:rPr>
                <w:rFonts w:cs="Calibri"/>
                <w:color w:val="000000"/>
                <w:sz w:val="18"/>
                <w:szCs w:val="18"/>
                <w:lang w:val="sr-Cyrl-BA"/>
              </w:rPr>
              <w:t>.</w:t>
            </w:r>
            <w:r w:rsidRPr="000B1ACC">
              <w:rPr>
                <w:rFonts w:cs="Calibri"/>
                <w:color w:val="000000"/>
                <w:sz w:val="18"/>
                <w:szCs w:val="18"/>
              </w:rPr>
              <w:t>393</w:t>
            </w:r>
          </w:p>
        </w:tc>
        <w:tc>
          <w:tcPr>
            <w:tcW w:w="313" w:type="pct"/>
            <w:noWrap/>
            <w:vAlign w:val="center"/>
            <w:hideMark/>
          </w:tcPr>
          <w:p w14:paraId="366CE585"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0,75</w:t>
            </w:r>
          </w:p>
        </w:tc>
        <w:tc>
          <w:tcPr>
            <w:tcW w:w="495" w:type="pct"/>
            <w:noWrap/>
            <w:vAlign w:val="center"/>
            <w:hideMark/>
          </w:tcPr>
          <w:p w14:paraId="0AADEDC5"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w:t>
            </w:r>
            <w:r w:rsidRPr="000B1ACC">
              <w:rPr>
                <w:rFonts w:cs="Calibri"/>
                <w:color w:val="000000"/>
                <w:sz w:val="18"/>
                <w:szCs w:val="18"/>
                <w:lang w:val="sr-Cyrl-BA"/>
              </w:rPr>
              <w:t>.</w:t>
            </w:r>
            <w:r w:rsidRPr="000B1ACC">
              <w:rPr>
                <w:rFonts w:cs="Calibri"/>
                <w:color w:val="000000"/>
                <w:sz w:val="18"/>
                <w:szCs w:val="18"/>
              </w:rPr>
              <w:t>547</w:t>
            </w:r>
            <w:r w:rsidRPr="000B1ACC">
              <w:rPr>
                <w:rFonts w:cs="Calibri"/>
                <w:color w:val="000000"/>
                <w:sz w:val="18"/>
                <w:szCs w:val="18"/>
                <w:lang w:val="sr-Cyrl-BA"/>
              </w:rPr>
              <w:t>.</w:t>
            </w:r>
            <w:r w:rsidRPr="000B1ACC">
              <w:rPr>
                <w:rFonts w:cs="Calibri"/>
                <w:color w:val="000000"/>
                <w:sz w:val="18"/>
                <w:szCs w:val="18"/>
              </w:rPr>
              <w:t>961</w:t>
            </w:r>
          </w:p>
        </w:tc>
        <w:tc>
          <w:tcPr>
            <w:tcW w:w="314" w:type="pct"/>
            <w:noWrap/>
            <w:vAlign w:val="center"/>
            <w:hideMark/>
          </w:tcPr>
          <w:p w14:paraId="4D8758DC"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1,59</w:t>
            </w:r>
          </w:p>
        </w:tc>
        <w:tc>
          <w:tcPr>
            <w:tcW w:w="495" w:type="pct"/>
            <w:noWrap/>
            <w:vAlign w:val="center"/>
            <w:hideMark/>
          </w:tcPr>
          <w:p w14:paraId="5C68D5E6"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1</w:t>
            </w:r>
            <w:r w:rsidRPr="000B1ACC">
              <w:rPr>
                <w:rFonts w:cs="Calibri"/>
                <w:color w:val="000000"/>
                <w:sz w:val="18"/>
                <w:szCs w:val="18"/>
                <w:lang w:val="sr-Cyrl-BA"/>
              </w:rPr>
              <w:t>.</w:t>
            </w:r>
            <w:r w:rsidRPr="000B1ACC">
              <w:rPr>
                <w:rFonts w:cs="Calibri"/>
                <w:color w:val="000000"/>
                <w:sz w:val="18"/>
                <w:szCs w:val="18"/>
              </w:rPr>
              <w:t>796</w:t>
            </w:r>
            <w:r w:rsidRPr="000B1ACC">
              <w:rPr>
                <w:rFonts w:cs="Calibri"/>
                <w:color w:val="000000"/>
                <w:sz w:val="18"/>
                <w:szCs w:val="18"/>
                <w:lang w:val="sr-Cyrl-BA"/>
              </w:rPr>
              <w:t>.</w:t>
            </w:r>
            <w:r w:rsidRPr="000B1ACC">
              <w:rPr>
                <w:rFonts w:cs="Calibri"/>
                <w:color w:val="000000"/>
                <w:sz w:val="18"/>
                <w:szCs w:val="18"/>
              </w:rPr>
              <w:t>752</w:t>
            </w:r>
          </w:p>
        </w:tc>
        <w:tc>
          <w:tcPr>
            <w:tcW w:w="314" w:type="pct"/>
            <w:noWrap/>
            <w:vAlign w:val="center"/>
            <w:hideMark/>
          </w:tcPr>
          <w:p w14:paraId="3CE2BA90"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1,63</w:t>
            </w:r>
          </w:p>
        </w:tc>
        <w:tc>
          <w:tcPr>
            <w:tcW w:w="519" w:type="pct"/>
            <w:noWrap/>
            <w:vAlign w:val="center"/>
            <w:hideMark/>
          </w:tcPr>
          <w:p w14:paraId="611BF044" w14:textId="77777777" w:rsidR="00B44906" w:rsidRPr="000B1ACC" w:rsidRDefault="00B44906" w:rsidP="00B44906">
            <w:pPr>
              <w:spacing w:line="20" w:lineRule="atLeast"/>
              <w:jc w:val="right"/>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0B1ACC">
              <w:rPr>
                <w:rFonts w:cs="Calibri"/>
                <w:color w:val="000000"/>
                <w:sz w:val="18"/>
                <w:szCs w:val="18"/>
              </w:rPr>
              <w:t>2</w:t>
            </w:r>
            <w:r w:rsidRPr="000B1ACC">
              <w:rPr>
                <w:rFonts w:cs="Calibri"/>
                <w:color w:val="000000"/>
                <w:sz w:val="18"/>
                <w:szCs w:val="18"/>
                <w:lang w:val="sr-Cyrl-BA"/>
              </w:rPr>
              <w:t>.</w:t>
            </w:r>
            <w:r w:rsidRPr="000B1ACC">
              <w:rPr>
                <w:rFonts w:cs="Calibri"/>
                <w:color w:val="000000"/>
                <w:sz w:val="18"/>
                <w:szCs w:val="18"/>
              </w:rPr>
              <w:t>127</w:t>
            </w:r>
            <w:r w:rsidRPr="000B1ACC">
              <w:rPr>
                <w:rFonts w:cs="Calibri"/>
                <w:color w:val="000000"/>
                <w:sz w:val="18"/>
                <w:szCs w:val="18"/>
                <w:lang w:val="sr-Cyrl-BA"/>
              </w:rPr>
              <w:t>.</w:t>
            </w:r>
            <w:r w:rsidRPr="000B1ACC">
              <w:rPr>
                <w:rFonts w:cs="Calibri"/>
                <w:color w:val="000000"/>
                <w:sz w:val="18"/>
                <w:szCs w:val="18"/>
              </w:rPr>
              <w:t>955</w:t>
            </w:r>
          </w:p>
        </w:tc>
        <w:tc>
          <w:tcPr>
            <w:tcW w:w="312" w:type="pct"/>
            <w:noWrap/>
            <w:vAlign w:val="center"/>
            <w:hideMark/>
          </w:tcPr>
          <w:p w14:paraId="07DD4543" w14:textId="77777777" w:rsidR="00B44906" w:rsidRPr="000B1ACC" w:rsidRDefault="00B44906" w:rsidP="00B44906">
            <w:pPr>
              <w:spacing w:line="20" w:lineRule="atLeast"/>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Cyrl-BA"/>
              </w:rPr>
            </w:pPr>
            <w:r w:rsidRPr="000B1ACC">
              <w:rPr>
                <w:rFonts w:cs="Calibri"/>
                <w:color w:val="000000"/>
                <w:sz w:val="18"/>
                <w:szCs w:val="18"/>
                <w:lang w:val="sr-Cyrl-BA"/>
              </w:rPr>
              <w:t>1,19</w:t>
            </w:r>
          </w:p>
        </w:tc>
      </w:tr>
      <w:tr w:rsidR="00B44906" w:rsidRPr="000B1ACC" w14:paraId="1F8AEFCA" w14:textId="77777777" w:rsidTr="006B441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36" w:type="pct"/>
            <w:shd w:val="clear" w:color="auto" w:fill="F2F2F2" w:themeFill="background1" w:themeFillShade="F2"/>
            <w:vAlign w:val="center"/>
            <w:hideMark/>
          </w:tcPr>
          <w:p w14:paraId="54CA4960" w14:textId="77777777" w:rsidR="00B44906" w:rsidRPr="000B1ACC" w:rsidRDefault="00B44906" w:rsidP="00737EAD">
            <w:pPr>
              <w:spacing w:line="20" w:lineRule="atLeast"/>
              <w:rPr>
                <w:rFonts w:cstheme="minorHAnsi"/>
                <w:b w:val="0"/>
                <w:bCs w:val="0"/>
                <w:noProof/>
                <w:color w:val="000000"/>
                <w:sz w:val="16"/>
                <w:szCs w:val="16"/>
                <w:lang w:val="sr-Cyrl-BA"/>
              </w:rPr>
            </w:pPr>
            <w:r w:rsidRPr="000B1ACC">
              <w:rPr>
                <w:rFonts w:cstheme="minorHAnsi"/>
                <w:noProof/>
                <w:color w:val="000000"/>
                <w:sz w:val="16"/>
                <w:szCs w:val="16"/>
                <w:lang w:val="sr-Cyrl-BA"/>
              </w:rPr>
              <w:t>КАПИТАЛНИ ИЗДАЦИ  (укупно)</w:t>
            </w:r>
          </w:p>
        </w:tc>
        <w:tc>
          <w:tcPr>
            <w:tcW w:w="494" w:type="pct"/>
            <w:shd w:val="clear" w:color="auto" w:fill="F2F2F2" w:themeFill="background1" w:themeFillShade="F2"/>
            <w:noWrap/>
            <w:vAlign w:val="center"/>
            <w:hideMark/>
          </w:tcPr>
          <w:p w14:paraId="6F6DC54F"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941</w:t>
            </w:r>
            <w:r w:rsidRPr="000B1ACC">
              <w:rPr>
                <w:rFonts w:cs="Calibri"/>
                <w:bCs/>
                <w:color w:val="000000"/>
                <w:sz w:val="18"/>
                <w:szCs w:val="18"/>
                <w:lang w:val="sr-Cyrl-BA"/>
              </w:rPr>
              <w:t>.</w:t>
            </w:r>
            <w:r w:rsidRPr="000B1ACC">
              <w:rPr>
                <w:rFonts w:cs="Calibri"/>
                <w:bCs/>
                <w:color w:val="000000"/>
                <w:sz w:val="18"/>
                <w:szCs w:val="18"/>
              </w:rPr>
              <w:t>732</w:t>
            </w:r>
          </w:p>
        </w:tc>
        <w:tc>
          <w:tcPr>
            <w:tcW w:w="313" w:type="pct"/>
            <w:shd w:val="clear" w:color="auto" w:fill="F2F2F2" w:themeFill="background1" w:themeFillShade="F2"/>
            <w:noWrap/>
            <w:vAlign w:val="center"/>
            <w:hideMark/>
          </w:tcPr>
          <w:p w14:paraId="613754F1"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lang w:val="sr-Cyrl-BA"/>
              </w:rPr>
              <w:t>22,65</w:t>
            </w:r>
          </w:p>
        </w:tc>
        <w:tc>
          <w:tcPr>
            <w:tcW w:w="494" w:type="pct"/>
            <w:shd w:val="clear" w:color="auto" w:fill="F2F2F2" w:themeFill="background1" w:themeFillShade="F2"/>
            <w:noWrap/>
            <w:vAlign w:val="center"/>
            <w:hideMark/>
          </w:tcPr>
          <w:p w14:paraId="22C29B76"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430</w:t>
            </w:r>
            <w:r w:rsidRPr="000B1ACC">
              <w:rPr>
                <w:rFonts w:cs="Calibri"/>
                <w:bCs/>
                <w:color w:val="000000"/>
                <w:sz w:val="18"/>
                <w:szCs w:val="18"/>
                <w:lang w:val="sr-Cyrl-BA"/>
              </w:rPr>
              <w:t>.</w:t>
            </w:r>
            <w:r w:rsidRPr="000B1ACC">
              <w:rPr>
                <w:rFonts w:cs="Calibri"/>
                <w:bCs/>
                <w:color w:val="000000"/>
                <w:sz w:val="18"/>
                <w:szCs w:val="18"/>
              </w:rPr>
              <w:t>939</w:t>
            </w:r>
          </w:p>
        </w:tc>
        <w:tc>
          <w:tcPr>
            <w:tcW w:w="313" w:type="pct"/>
            <w:shd w:val="clear" w:color="auto" w:fill="F2F2F2" w:themeFill="background1" w:themeFillShade="F2"/>
            <w:noWrap/>
            <w:vAlign w:val="center"/>
            <w:hideMark/>
          </w:tcPr>
          <w:p w14:paraId="1ED2C5A7"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17,42</w:t>
            </w:r>
          </w:p>
        </w:tc>
        <w:tc>
          <w:tcPr>
            <w:tcW w:w="495" w:type="pct"/>
            <w:shd w:val="clear" w:color="auto" w:fill="F2F2F2" w:themeFill="background1" w:themeFillShade="F2"/>
            <w:noWrap/>
            <w:vAlign w:val="center"/>
            <w:hideMark/>
          </w:tcPr>
          <w:p w14:paraId="16F54B99"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2</w:t>
            </w:r>
            <w:r w:rsidRPr="000B1ACC">
              <w:rPr>
                <w:rFonts w:cs="Calibri"/>
                <w:bCs/>
                <w:color w:val="000000"/>
                <w:sz w:val="18"/>
                <w:szCs w:val="18"/>
                <w:lang w:val="sr-Cyrl-BA"/>
              </w:rPr>
              <w:t>.</w:t>
            </w:r>
            <w:r w:rsidRPr="000B1ACC">
              <w:rPr>
                <w:rFonts w:cs="Calibri"/>
                <w:bCs/>
                <w:color w:val="000000"/>
                <w:sz w:val="18"/>
                <w:szCs w:val="18"/>
              </w:rPr>
              <w:t>141</w:t>
            </w:r>
            <w:r w:rsidRPr="000B1ACC">
              <w:rPr>
                <w:rFonts w:cs="Calibri"/>
                <w:bCs/>
                <w:color w:val="000000"/>
                <w:sz w:val="18"/>
                <w:szCs w:val="18"/>
                <w:lang w:val="sr-Cyrl-BA"/>
              </w:rPr>
              <w:t>.</w:t>
            </w:r>
            <w:r w:rsidRPr="000B1ACC">
              <w:rPr>
                <w:rFonts w:cs="Calibri"/>
                <w:bCs/>
                <w:color w:val="000000"/>
                <w:sz w:val="18"/>
                <w:szCs w:val="18"/>
              </w:rPr>
              <w:t>825</w:t>
            </w:r>
          </w:p>
        </w:tc>
        <w:tc>
          <w:tcPr>
            <w:tcW w:w="314" w:type="pct"/>
            <w:shd w:val="clear" w:color="auto" w:fill="F2F2F2" w:themeFill="background1" w:themeFillShade="F2"/>
            <w:noWrap/>
            <w:vAlign w:val="center"/>
            <w:hideMark/>
          </w:tcPr>
          <w:p w14:paraId="5B61DB56"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22,25</w:t>
            </w:r>
          </w:p>
        </w:tc>
        <w:tc>
          <w:tcPr>
            <w:tcW w:w="495" w:type="pct"/>
            <w:shd w:val="clear" w:color="auto" w:fill="F2F2F2" w:themeFill="background1" w:themeFillShade="F2"/>
            <w:noWrap/>
            <w:vAlign w:val="center"/>
            <w:hideMark/>
          </w:tcPr>
          <w:p w14:paraId="54285945"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1</w:t>
            </w:r>
            <w:r w:rsidRPr="000B1ACC">
              <w:rPr>
                <w:rFonts w:cs="Calibri"/>
                <w:bCs/>
                <w:color w:val="000000"/>
                <w:sz w:val="18"/>
                <w:szCs w:val="18"/>
                <w:lang w:val="sr-Cyrl-BA"/>
              </w:rPr>
              <w:t>.</w:t>
            </w:r>
            <w:r w:rsidRPr="000B1ACC">
              <w:rPr>
                <w:rFonts w:cs="Calibri"/>
                <w:bCs/>
                <w:color w:val="000000"/>
                <w:sz w:val="18"/>
                <w:szCs w:val="18"/>
              </w:rPr>
              <w:t>904</w:t>
            </w:r>
            <w:r w:rsidRPr="000B1ACC">
              <w:rPr>
                <w:rFonts w:cs="Calibri"/>
                <w:bCs/>
                <w:color w:val="000000"/>
                <w:sz w:val="18"/>
                <w:szCs w:val="18"/>
                <w:lang w:val="sr-Cyrl-BA"/>
              </w:rPr>
              <w:t>.</w:t>
            </w:r>
            <w:r w:rsidRPr="000B1ACC">
              <w:rPr>
                <w:rFonts w:cs="Calibri"/>
                <w:bCs/>
                <w:color w:val="000000"/>
                <w:sz w:val="18"/>
                <w:szCs w:val="18"/>
              </w:rPr>
              <w:t>773</w:t>
            </w:r>
          </w:p>
        </w:tc>
        <w:tc>
          <w:tcPr>
            <w:tcW w:w="314" w:type="pct"/>
            <w:shd w:val="clear" w:color="auto" w:fill="F2F2F2" w:themeFill="background1" w:themeFillShade="F2"/>
            <w:noWrap/>
            <w:vAlign w:val="center"/>
            <w:hideMark/>
          </w:tcPr>
          <w:p w14:paraId="2AF57C8A"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19,45</w:t>
            </w:r>
          </w:p>
        </w:tc>
        <w:tc>
          <w:tcPr>
            <w:tcW w:w="519" w:type="pct"/>
            <w:shd w:val="clear" w:color="auto" w:fill="F2F2F2" w:themeFill="background1" w:themeFillShade="F2"/>
            <w:noWrap/>
            <w:vAlign w:val="center"/>
            <w:hideMark/>
          </w:tcPr>
          <w:p w14:paraId="26B7971F" w14:textId="77777777" w:rsidR="00B44906" w:rsidRPr="000B1ACC" w:rsidRDefault="00B44906" w:rsidP="00B44906">
            <w:pPr>
              <w:spacing w:line="20" w:lineRule="atLeast"/>
              <w:jc w:val="right"/>
              <w:cnfStyle w:val="000000100000" w:firstRow="0" w:lastRow="0" w:firstColumn="0" w:lastColumn="0" w:oddVBand="0" w:evenVBand="0" w:oddHBand="1" w:evenHBand="0" w:firstRowFirstColumn="0" w:firstRowLastColumn="0" w:lastRowFirstColumn="0" w:lastRowLastColumn="0"/>
              <w:rPr>
                <w:rFonts w:cs="Calibri"/>
                <w:bCs/>
                <w:color w:val="000000"/>
                <w:sz w:val="18"/>
                <w:szCs w:val="18"/>
              </w:rPr>
            </w:pPr>
            <w:r w:rsidRPr="000B1ACC">
              <w:rPr>
                <w:rFonts w:cs="Calibri"/>
                <w:bCs/>
                <w:color w:val="000000"/>
                <w:sz w:val="18"/>
                <w:szCs w:val="18"/>
              </w:rPr>
              <w:t>4</w:t>
            </w:r>
            <w:r w:rsidRPr="000B1ACC">
              <w:rPr>
                <w:rFonts w:cs="Calibri"/>
                <w:bCs/>
                <w:color w:val="000000"/>
                <w:sz w:val="18"/>
                <w:szCs w:val="18"/>
                <w:lang w:val="sr-Cyrl-BA"/>
              </w:rPr>
              <w:t>.</w:t>
            </w:r>
            <w:r w:rsidRPr="000B1ACC">
              <w:rPr>
                <w:rFonts w:cs="Calibri"/>
                <w:bCs/>
                <w:color w:val="000000"/>
                <w:sz w:val="18"/>
                <w:szCs w:val="18"/>
              </w:rPr>
              <w:t>139</w:t>
            </w:r>
            <w:r w:rsidRPr="000B1ACC">
              <w:rPr>
                <w:rFonts w:cs="Calibri"/>
                <w:bCs/>
                <w:color w:val="000000"/>
                <w:sz w:val="18"/>
                <w:szCs w:val="18"/>
                <w:lang w:val="sr-Cyrl-BA"/>
              </w:rPr>
              <w:t>.</w:t>
            </w:r>
            <w:r w:rsidRPr="000B1ACC">
              <w:rPr>
                <w:rFonts w:cs="Calibri"/>
                <w:bCs/>
                <w:color w:val="000000"/>
                <w:sz w:val="18"/>
                <w:szCs w:val="18"/>
              </w:rPr>
              <w:t>586</w:t>
            </w:r>
          </w:p>
        </w:tc>
        <w:tc>
          <w:tcPr>
            <w:tcW w:w="312" w:type="pct"/>
            <w:shd w:val="clear" w:color="auto" w:fill="F2F2F2" w:themeFill="background1" w:themeFillShade="F2"/>
            <w:noWrap/>
            <w:vAlign w:val="center"/>
            <w:hideMark/>
          </w:tcPr>
          <w:p w14:paraId="6C2D43B2" w14:textId="77777777" w:rsidR="00B44906" w:rsidRPr="000B1ACC" w:rsidRDefault="00B44906" w:rsidP="00B44906">
            <w:pPr>
              <w:spacing w:line="20" w:lineRule="atLeast"/>
              <w:jc w:val="center"/>
              <w:cnfStyle w:val="000000100000" w:firstRow="0" w:lastRow="0" w:firstColumn="0" w:lastColumn="0" w:oddVBand="0" w:evenVBand="0" w:oddHBand="1"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25,76</w:t>
            </w:r>
          </w:p>
        </w:tc>
      </w:tr>
      <w:tr w:rsidR="00B44906" w:rsidRPr="000B1ACC" w14:paraId="0BB55783" w14:textId="77777777" w:rsidTr="00B44906">
        <w:trPr>
          <w:trHeight w:val="612"/>
        </w:trPr>
        <w:tc>
          <w:tcPr>
            <w:cnfStyle w:val="001000000000" w:firstRow="0" w:lastRow="0" w:firstColumn="1" w:lastColumn="0" w:oddVBand="0" w:evenVBand="0" w:oddHBand="0" w:evenHBand="0" w:firstRowFirstColumn="0" w:firstRowLastColumn="0" w:lastRowFirstColumn="0" w:lastRowLastColumn="0"/>
            <w:tcW w:w="936" w:type="pct"/>
            <w:vAlign w:val="center"/>
            <w:hideMark/>
          </w:tcPr>
          <w:p w14:paraId="301DD00E" w14:textId="77777777" w:rsidR="00DA7A5A" w:rsidRPr="000B1ACC" w:rsidRDefault="00DA7A5A" w:rsidP="00737EAD">
            <w:pPr>
              <w:spacing w:line="20" w:lineRule="atLeast"/>
              <w:rPr>
                <w:rFonts w:cstheme="minorHAnsi"/>
                <w:noProof/>
                <w:color w:val="000000"/>
                <w:sz w:val="16"/>
                <w:szCs w:val="16"/>
                <w:lang w:val="sr-Cyrl-BA"/>
              </w:rPr>
            </w:pPr>
            <w:r w:rsidRPr="000B1ACC">
              <w:rPr>
                <w:rFonts w:cstheme="minorHAnsi"/>
                <w:noProof/>
                <w:color w:val="000000"/>
                <w:sz w:val="16"/>
                <w:szCs w:val="16"/>
                <w:lang w:val="sr-Cyrl-BA"/>
              </w:rPr>
              <w:t>Дознаке вањским корисницима (услуге социјалне заштите)</w:t>
            </w:r>
          </w:p>
        </w:tc>
        <w:tc>
          <w:tcPr>
            <w:tcW w:w="494" w:type="pct"/>
            <w:tcBorders>
              <w:bottom w:val="single" w:sz="4" w:space="0" w:color="auto"/>
            </w:tcBorders>
            <w:noWrap/>
            <w:vAlign w:val="center"/>
            <w:hideMark/>
          </w:tcPr>
          <w:p w14:paraId="02C3815B" w14:textId="77777777" w:rsidR="00DA7A5A" w:rsidRPr="000B1ACC" w:rsidRDefault="00DA7A5A" w:rsidP="00DA7A5A">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8"/>
                <w:szCs w:val="18"/>
              </w:rPr>
            </w:pPr>
            <w:r w:rsidRPr="000B1ACC">
              <w:rPr>
                <w:rFonts w:cs="Calibri"/>
                <w:bCs/>
                <w:color w:val="000000"/>
                <w:sz w:val="18"/>
                <w:szCs w:val="18"/>
              </w:rPr>
              <w:t>281</w:t>
            </w:r>
            <w:r w:rsidRPr="000B1ACC">
              <w:rPr>
                <w:rFonts w:cs="Calibri"/>
                <w:bCs/>
                <w:color w:val="000000"/>
                <w:sz w:val="18"/>
                <w:szCs w:val="18"/>
                <w:lang w:val="sr-Cyrl-BA"/>
              </w:rPr>
              <w:t>.</w:t>
            </w:r>
            <w:r w:rsidRPr="000B1ACC">
              <w:rPr>
                <w:rFonts w:cs="Calibri"/>
                <w:bCs/>
                <w:color w:val="000000"/>
                <w:sz w:val="18"/>
                <w:szCs w:val="18"/>
              </w:rPr>
              <w:t>982</w:t>
            </w:r>
          </w:p>
        </w:tc>
        <w:tc>
          <w:tcPr>
            <w:tcW w:w="313" w:type="pct"/>
            <w:tcBorders>
              <w:bottom w:val="single" w:sz="4" w:space="0" w:color="auto"/>
            </w:tcBorders>
            <w:noWrap/>
            <w:vAlign w:val="center"/>
            <w:hideMark/>
          </w:tcPr>
          <w:p w14:paraId="2146327D" w14:textId="77777777" w:rsidR="00DA7A5A" w:rsidRPr="000B1ACC" w:rsidRDefault="00193AB5" w:rsidP="00193AB5">
            <w:pPr>
              <w:jc w:val="center"/>
              <w:cnfStyle w:val="000000000000" w:firstRow="0" w:lastRow="0" w:firstColumn="0" w:lastColumn="0" w:oddVBand="0" w:evenVBand="0" w:oddHBand="0" w:evenHBand="0" w:firstRowFirstColumn="0" w:firstRowLastColumn="0" w:lastRowFirstColumn="0" w:lastRowLastColumn="0"/>
              <w:rPr>
                <w:rFonts w:cs="Calibri"/>
                <w:bCs/>
                <w:color w:val="000000"/>
                <w:sz w:val="18"/>
                <w:szCs w:val="18"/>
              </w:rPr>
            </w:pPr>
            <w:r w:rsidRPr="000B1ACC">
              <w:rPr>
                <w:rFonts w:cs="Calibri"/>
                <w:bCs/>
                <w:color w:val="000000"/>
                <w:sz w:val="18"/>
                <w:szCs w:val="18"/>
                <w:lang w:val="sr-Cyrl-BA"/>
              </w:rPr>
              <w:t>3,29</w:t>
            </w:r>
          </w:p>
        </w:tc>
        <w:tc>
          <w:tcPr>
            <w:tcW w:w="494" w:type="pct"/>
            <w:tcBorders>
              <w:bottom w:val="single" w:sz="4" w:space="0" w:color="auto"/>
            </w:tcBorders>
            <w:noWrap/>
            <w:vAlign w:val="center"/>
            <w:hideMark/>
          </w:tcPr>
          <w:p w14:paraId="1D0BA242" w14:textId="77777777" w:rsidR="00DA7A5A" w:rsidRPr="000B1ACC" w:rsidRDefault="00DA7A5A" w:rsidP="00DA7A5A">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8"/>
                <w:szCs w:val="18"/>
              </w:rPr>
            </w:pPr>
            <w:r w:rsidRPr="000B1ACC">
              <w:rPr>
                <w:rFonts w:cs="Calibri"/>
                <w:bCs/>
                <w:color w:val="000000"/>
                <w:sz w:val="18"/>
                <w:szCs w:val="18"/>
              </w:rPr>
              <w:t>266</w:t>
            </w:r>
            <w:r w:rsidRPr="000B1ACC">
              <w:rPr>
                <w:rFonts w:cs="Calibri"/>
                <w:bCs/>
                <w:color w:val="000000"/>
                <w:sz w:val="18"/>
                <w:szCs w:val="18"/>
                <w:lang w:val="sr-Cyrl-BA"/>
              </w:rPr>
              <w:t>.</w:t>
            </w:r>
            <w:r w:rsidRPr="000B1ACC">
              <w:rPr>
                <w:rFonts w:cs="Calibri"/>
                <w:bCs/>
                <w:color w:val="000000"/>
                <w:sz w:val="18"/>
                <w:szCs w:val="18"/>
              </w:rPr>
              <w:t>631</w:t>
            </w:r>
          </w:p>
        </w:tc>
        <w:tc>
          <w:tcPr>
            <w:tcW w:w="313" w:type="pct"/>
            <w:tcBorders>
              <w:bottom w:val="single" w:sz="4" w:space="0" w:color="auto"/>
            </w:tcBorders>
            <w:noWrap/>
            <w:vAlign w:val="center"/>
            <w:hideMark/>
          </w:tcPr>
          <w:p w14:paraId="625C74F9" w14:textId="77777777" w:rsidR="00DA7A5A" w:rsidRPr="000B1ACC" w:rsidRDefault="00B44906" w:rsidP="00B44906">
            <w:pPr>
              <w:jc w:val="center"/>
              <w:cnfStyle w:val="000000000000" w:firstRow="0" w:lastRow="0" w:firstColumn="0" w:lastColumn="0" w:oddVBand="0" w:evenVBand="0" w:oddHBand="0"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3,25</w:t>
            </w:r>
          </w:p>
        </w:tc>
        <w:tc>
          <w:tcPr>
            <w:tcW w:w="495" w:type="pct"/>
            <w:tcBorders>
              <w:bottom w:val="single" w:sz="4" w:space="0" w:color="auto"/>
            </w:tcBorders>
            <w:noWrap/>
            <w:vAlign w:val="center"/>
            <w:hideMark/>
          </w:tcPr>
          <w:p w14:paraId="10005ABD" w14:textId="77777777" w:rsidR="00DA7A5A" w:rsidRPr="000B1ACC" w:rsidRDefault="00DA7A5A" w:rsidP="00DA7A5A">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8"/>
                <w:szCs w:val="18"/>
              </w:rPr>
            </w:pPr>
            <w:r w:rsidRPr="000B1ACC">
              <w:rPr>
                <w:rFonts w:cs="Calibri"/>
                <w:bCs/>
                <w:color w:val="000000"/>
                <w:sz w:val="18"/>
                <w:szCs w:val="18"/>
              </w:rPr>
              <w:t>257</w:t>
            </w:r>
            <w:r w:rsidRPr="000B1ACC">
              <w:rPr>
                <w:rFonts w:cs="Calibri"/>
                <w:bCs/>
                <w:color w:val="000000"/>
                <w:sz w:val="18"/>
                <w:szCs w:val="18"/>
                <w:lang w:val="sr-Cyrl-BA"/>
              </w:rPr>
              <w:t>.</w:t>
            </w:r>
            <w:r w:rsidRPr="000B1ACC">
              <w:rPr>
                <w:rFonts w:cs="Calibri"/>
                <w:bCs/>
                <w:color w:val="000000"/>
                <w:sz w:val="18"/>
                <w:szCs w:val="18"/>
              </w:rPr>
              <w:t>837</w:t>
            </w:r>
          </w:p>
        </w:tc>
        <w:tc>
          <w:tcPr>
            <w:tcW w:w="314" w:type="pct"/>
            <w:tcBorders>
              <w:bottom w:val="single" w:sz="4" w:space="0" w:color="auto"/>
            </w:tcBorders>
            <w:noWrap/>
            <w:vAlign w:val="center"/>
            <w:hideMark/>
          </w:tcPr>
          <w:p w14:paraId="78A5B5CF" w14:textId="77777777" w:rsidR="00DA7A5A" w:rsidRPr="000B1ACC" w:rsidRDefault="00B44906" w:rsidP="00B44906">
            <w:pPr>
              <w:jc w:val="center"/>
              <w:cnfStyle w:val="000000000000" w:firstRow="0" w:lastRow="0" w:firstColumn="0" w:lastColumn="0" w:oddVBand="0" w:evenVBand="0" w:oddHBand="0"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2,68</w:t>
            </w:r>
          </w:p>
        </w:tc>
        <w:tc>
          <w:tcPr>
            <w:tcW w:w="495" w:type="pct"/>
            <w:tcBorders>
              <w:bottom w:val="single" w:sz="4" w:space="0" w:color="auto"/>
            </w:tcBorders>
            <w:noWrap/>
            <w:vAlign w:val="center"/>
            <w:hideMark/>
          </w:tcPr>
          <w:p w14:paraId="083CCC66" w14:textId="77777777" w:rsidR="00DA7A5A" w:rsidRPr="000B1ACC" w:rsidRDefault="00DA7A5A" w:rsidP="00DA7A5A">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8"/>
                <w:szCs w:val="18"/>
              </w:rPr>
            </w:pPr>
            <w:r w:rsidRPr="000B1ACC">
              <w:rPr>
                <w:rFonts w:cs="Calibri"/>
                <w:bCs/>
                <w:color w:val="000000"/>
                <w:sz w:val="18"/>
                <w:szCs w:val="18"/>
              </w:rPr>
              <w:t>290</w:t>
            </w:r>
            <w:r w:rsidRPr="000B1ACC">
              <w:rPr>
                <w:rFonts w:cs="Calibri"/>
                <w:bCs/>
                <w:color w:val="000000"/>
                <w:sz w:val="18"/>
                <w:szCs w:val="18"/>
                <w:lang w:val="sr-Cyrl-BA"/>
              </w:rPr>
              <w:t>.</w:t>
            </w:r>
            <w:r w:rsidRPr="000B1ACC">
              <w:rPr>
                <w:rFonts w:cs="Calibri"/>
                <w:bCs/>
                <w:color w:val="000000"/>
                <w:sz w:val="18"/>
                <w:szCs w:val="18"/>
              </w:rPr>
              <w:t>068</w:t>
            </w:r>
          </w:p>
        </w:tc>
        <w:tc>
          <w:tcPr>
            <w:tcW w:w="314" w:type="pct"/>
            <w:tcBorders>
              <w:bottom w:val="single" w:sz="4" w:space="0" w:color="auto"/>
            </w:tcBorders>
            <w:noWrap/>
            <w:vAlign w:val="center"/>
            <w:hideMark/>
          </w:tcPr>
          <w:p w14:paraId="1F7A24D2" w14:textId="77777777" w:rsidR="00DA7A5A" w:rsidRPr="000B1ACC" w:rsidRDefault="00B44906" w:rsidP="00B44906">
            <w:pPr>
              <w:jc w:val="center"/>
              <w:cnfStyle w:val="000000000000" w:firstRow="0" w:lastRow="0" w:firstColumn="0" w:lastColumn="0" w:oddVBand="0" w:evenVBand="0" w:oddHBand="0"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1,96</w:t>
            </w:r>
          </w:p>
        </w:tc>
        <w:tc>
          <w:tcPr>
            <w:tcW w:w="519" w:type="pct"/>
            <w:tcBorders>
              <w:bottom w:val="single" w:sz="4" w:space="0" w:color="auto"/>
            </w:tcBorders>
            <w:noWrap/>
            <w:vAlign w:val="center"/>
            <w:hideMark/>
          </w:tcPr>
          <w:p w14:paraId="2BE355DF" w14:textId="77777777" w:rsidR="00DA7A5A" w:rsidRPr="000B1ACC" w:rsidRDefault="00DA7A5A" w:rsidP="00DA7A5A">
            <w:pPr>
              <w:jc w:val="right"/>
              <w:cnfStyle w:val="000000000000" w:firstRow="0" w:lastRow="0" w:firstColumn="0" w:lastColumn="0" w:oddVBand="0" w:evenVBand="0" w:oddHBand="0" w:evenHBand="0" w:firstRowFirstColumn="0" w:firstRowLastColumn="0" w:lastRowFirstColumn="0" w:lastRowLastColumn="0"/>
              <w:rPr>
                <w:rFonts w:cs="Calibri"/>
                <w:bCs/>
                <w:color w:val="000000"/>
                <w:sz w:val="18"/>
                <w:szCs w:val="18"/>
              </w:rPr>
            </w:pPr>
            <w:r w:rsidRPr="000B1ACC">
              <w:rPr>
                <w:rFonts w:cs="Calibri"/>
                <w:bCs/>
                <w:color w:val="000000"/>
                <w:sz w:val="18"/>
                <w:szCs w:val="18"/>
              </w:rPr>
              <w:t>311</w:t>
            </w:r>
            <w:r w:rsidRPr="000B1ACC">
              <w:rPr>
                <w:rFonts w:cs="Calibri"/>
                <w:bCs/>
                <w:color w:val="000000"/>
                <w:sz w:val="18"/>
                <w:szCs w:val="18"/>
                <w:lang w:val="sr-Cyrl-BA"/>
              </w:rPr>
              <w:t>.</w:t>
            </w:r>
            <w:r w:rsidRPr="000B1ACC">
              <w:rPr>
                <w:rFonts w:cs="Calibri"/>
                <w:bCs/>
                <w:color w:val="000000"/>
                <w:sz w:val="18"/>
                <w:szCs w:val="18"/>
              </w:rPr>
              <w:t>943</w:t>
            </w:r>
          </w:p>
        </w:tc>
        <w:tc>
          <w:tcPr>
            <w:tcW w:w="312" w:type="pct"/>
            <w:tcBorders>
              <w:bottom w:val="single" w:sz="4" w:space="0" w:color="auto"/>
            </w:tcBorders>
            <w:noWrap/>
            <w:vAlign w:val="center"/>
            <w:hideMark/>
          </w:tcPr>
          <w:p w14:paraId="4B620DB9" w14:textId="77777777" w:rsidR="00DA7A5A" w:rsidRPr="000B1ACC" w:rsidRDefault="00B44906" w:rsidP="00B44906">
            <w:pPr>
              <w:jc w:val="center"/>
              <w:cnfStyle w:val="000000000000" w:firstRow="0" w:lastRow="0" w:firstColumn="0" w:lastColumn="0" w:oddVBand="0" w:evenVBand="0" w:oddHBand="0" w:evenHBand="0" w:firstRowFirstColumn="0" w:firstRowLastColumn="0" w:lastRowFirstColumn="0" w:lastRowLastColumn="0"/>
              <w:rPr>
                <w:rFonts w:cs="Calibri"/>
                <w:bCs/>
                <w:color w:val="000000"/>
                <w:sz w:val="18"/>
                <w:szCs w:val="18"/>
                <w:lang w:val="sr-Cyrl-BA"/>
              </w:rPr>
            </w:pPr>
            <w:r w:rsidRPr="000B1ACC">
              <w:rPr>
                <w:rFonts w:cs="Calibri"/>
                <w:bCs/>
                <w:color w:val="000000"/>
                <w:sz w:val="18"/>
                <w:szCs w:val="18"/>
                <w:lang w:val="sr-Cyrl-BA"/>
              </w:rPr>
              <w:t>1,94</w:t>
            </w:r>
          </w:p>
        </w:tc>
      </w:tr>
      <w:tr w:rsidR="00B44906" w:rsidRPr="000B1ACC" w14:paraId="5BCB4A82" w14:textId="77777777" w:rsidTr="006B441A">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36" w:type="pct"/>
            <w:tcBorders>
              <w:top w:val="single" w:sz="4" w:space="0" w:color="auto"/>
              <w:bottom w:val="single" w:sz="8" w:space="0" w:color="000000" w:themeColor="text1"/>
            </w:tcBorders>
            <w:shd w:val="clear" w:color="auto" w:fill="F2F2F2" w:themeFill="background1" w:themeFillShade="F2"/>
            <w:vAlign w:val="center"/>
            <w:hideMark/>
          </w:tcPr>
          <w:p w14:paraId="46EB063F" w14:textId="77777777" w:rsidR="00DA7A5A" w:rsidRPr="000B1ACC" w:rsidRDefault="00DA7A5A" w:rsidP="00737EAD">
            <w:pPr>
              <w:spacing w:line="20" w:lineRule="atLeast"/>
              <w:rPr>
                <w:rFonts w:cstheme="minorHAnsi"/>
                <w:b w:val="0"/>
                <w:bCs w:val="0"/>
                <w:noProof/>
                <w:color w:val="000000"/>
                <w:sz w:val="16"/>
                <w:szCs w:val="16"/>
                <w:lang w:val="sr-Cyrl-BA"/>
              </w:rPr>
            </w:pPr>
            <w:r w:rsidRPr="000B1ACC">
              <w:rPr>
                <w:rFonts w:cstheme="minorHAnsi"/>
                <w:noProof/>
                <w:color w:val="000000"/>
                <w:sz w:val="16"/>
                <w:szCs w:val="16"/>
                <w:lang w:val="sr-Cyrl-BA"/>
              </w:rPr>
              <w:t xml:space="preserve">РАСХОДИ И ИЗДАЦИ </w:t>
            </w:r>
          </w:p>
          <w:p w14:paraId="415B6791" w14:textId="77777777" w:rsidR="00DA7A5A" w:rsidRPr="000B1ACC" w:rsidRDefault="00DA7A5A" w:rsidP="00737EAD">
            <w:pPr>
              <w:spacing w:line="20" w:lineRule="atLeast"/>
              <w:rPr>
                <w:rFonts w:cstheme="minorHAnsi"/>
                <w:b w:val="0"/>
                <w:bCs w:val="0"/>
                <w:noProof/>
                <w:color w:val="000000"/>
                <w:sz w:val="16"/>
                <w:szCs w:val="16"/>
                <w:lang w:val="sr-Cyrl-BA"/>
              </w:rPr>
            </w:pPr>
            <w:r w:rsidRPr="000B1ACC">
              <w:rPr>
                <w:rFonts w:cstheme="minorHAnsi"/>
                <w:noProof/>
                <w:color w:val="000000"/>
                <w:sz w:val="16"/>
                <w:szCs w:val="16"/>
                <w:lang w:val="sr-Cyrl-BA"/>
              </w:rPr>
              <w:t>(укупно)</w:t>
            </w:r>
          </w:p>
        </w:tc>
        <w:tc>
          <w:tcPr>
            <w:tcW w:w="494" w:type="pct"/>
            <w:tcBorders>
              <w:top w:val="single" w:sz="4" w:space="0" w:color="auto"/>
              <w:bottom w:val="single" w:sz="8" w:space="0" w:color="000000" w:themeColor="text1"/>
            </w:tcBorders>
            <w:shd w:val="clear" w:color="auto" w:fill="F2F2F2" w:themeFill="background1" w:themeFillShade="F2"/>
            <w:vAlign w:val="center"/>
            <w:hideMark/>
          </w:tcPr>
          <w:p w14:paraId="6AA106DB" w14:textId="77777777" w:rsidR="00DA7A5A" w:rsidRPr="000B1ACC" w:rsidRDefault="00DA7A5A" w:rsidP="00DA7A5A">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8</w:t>
            </w:r>
            <w:r w:rsidRPr="000B1ACC">
              <w:rPr>
                <w:rFonts w:cs="Calibri"/>
                <w:b/>
                <w:bCs/>
                <w:color w:val="000000"/>
                <w:sz w:val="18"/>
                <w:szCs w:val="18"/>
                <w:lang w:val="sr-Cyrl-BA"/>
              </w:rPr>
              <w:t>.</w:t>
            </w:r>
            <w:r w:rsidRPr="000B1ACC">
              <w:rPr>
                <w:rFonts w:cs="Calibri"/>
                <w:b/>
                <w:bCs/>
                <w:color w:val="000000"/>
                <w:sz w:val="18"/>
                <w:szCs w:val="18"/>
              </w:rPr>
              <w:t>573</w:t>
            </w:r>
            <w:r w:rsidRPr="000B1ACC">
              <w:rPr>
                <w:rFonts w:cs="Calibri"/>
                <w:b/>
                <w:bCs/>
                <w:color w:val="000000"/>
                <w:sz w:val="18"/>
                <w:szCs w:val="18"/>
                <w:lang w:val="sr-Cyrl-BA"/>
              </w:rPr>
              <w:t>.</w:t>
            </w:r>
            <w:r w:rsidRPr="000B1ACC">
              <w:rPr>
                <w:rFonts w:cs="Calibri"/>
                <w:b/>
                <w:bCs/>
                <w:color w:val="000000"/>
                <w:sz w:val="18"/>
                <w:szCs w:val="18"/>
              </w:rPr>
              <w:t>072</w:t>
            </w:r>
          </w:p>
        </w:tc>
        <w:tc>
          <w:tcPr>
            <w:tcW w:w="313" w:type="pct"/>
            <w:tcBorders>
              <w:top w:val="single" w:sz="4" w:space="0" w:color="auto"/>
              <w:bottom w:val="single" w:sz="8" w:space="0" w:color="000000" w:themeColor="text1"/>
            </w:tcBorders>
            <w:shd w:val="clear" w:color="auto" w:fill="F2F2F2" w:themeFill="background1" w:themeFillShade="F2"/>
            <w:vAlign w:val="center"/>
            <w:hideMark/>
          </w:tcPr>
          <w:p w14:paraId="3E90EFF4" w14:textId="77777777" w:rsidR="00DA7A5A" w:rsidRPr="000B1ACC" w:rsidRDefault="00DA7A5A" w:rsidP="00193AB5">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100</w:t>
            </w:r>
          </w:p>
        </w:tc>
        <w:tc>
          <w:tcPr>
            <w:tcW w:w="494" w:type="pct"/>
            <w:tcBorders>
              <w:top w:val="single" w:sz="4" w:space="0" w:color="auto"/>
              <w:bottom w:val="single" w:sz="8" w:space="0" w:color="000000" w:themeColor="text1"/>
            </w:tcBorders>
            <w:shd w:val="clear" w:color="auto" w:fill="F2F2F2" w:themeFill="background1" w:themeFillShade="F2"/>
            <w:vAlign w:val="center"/>
            <w:hideMark/>
          </w:tcPr>
          <w:p w14:paraId="595228CC" w14:textId="77777777" w:rsidR="00DA7A5A" w:rsidRPr="000B1ACC" w:rsidRDefault="00DA7A5A" w:rsidP="00DA7A5A">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8</w:t>
            </w:r>
            <w:r w:rsidRPr="000B1ACC">
              <w:rPr>
                <w:rFonts w:cs="Calibri"/>
                <w:b/>
                <w:bCs/>
                <w:color w:val="000000"/>
                <w:sz w:val="18"/>
                <w:szCs w:val="18"/>
                <w:lang w:val="sr-Cyrl-BA"/>
              </w:rPr>
              <w:t>.</w:t>
            </w:r>
            <w:r w:rsidRPr="000B1ACC">
              <w:rPr>
                <w:rFonts w:cs="Calibri"/>
                <w:b/>
                <w:bCs/>
                <w:color w:val="000000"/>
                <w:sz w:val="18"/>
                <w:szCs w:val="18"/>
              </w:rPr>
              <w:t>213</w:t>
            </w:r>
            <w:r w:rsidRPr="000B1ACC">
              <w:rPr>
                <w:rFonts w:cs="Calibri"/>
                <w:b/>
                <w:bCs/>
                <w:color w:val="000000"/>
                <w:sz w:val="18"/>
                <w:szCs w:val="18"/>
                <w:lang w:val="sr-Cyrl-BA"/>
              </w:rPr>
              <w:t>.</w:t>
            </w:r>
            <w:r w:rsidRPr="000B1ACC">
              <w:rPr>
                <w:rFonts w:cs="Calibri"/>
                <w:b/>
                <w:bCs/>
                <w:color w:val="000000"/>
                <w:sz w:val="18"/>
                <w:szCs w:val="18"/>
              </w:rPr>
              <w:t>668</w:t>
            </w:r>
          </w:p>
        </w:tc>
        <w:tc>
          <w:tcPr>
            <w:tcW w:w="313" w:type="pct"/>
            <w:tcBorders>
              <w:top w:val="single" w:sz="4" w:space="0" w:color="auto"/>
              <w:bottom w:val="single" w:sz="8" w:space="0" w:color="000000" w:themeColor="text1"/>
            </w:tcBorders>
            <w:shd w:val="clear" w:color="auto" w:fill="F2F2F2" w:themeFill="background1" w:themeFillShade="F2"/>
            <w:vAlign w:val="center"/>
            <w:hideMark/>
          </w:tcPr>
          <w:p w14:paraId="3FF40D0D" w14:textId="77777777" w:rsidR="00DA7A5A" w:rsidRPr="000B1ACC" w:rsidRDefault="00DA7A5A" w:rsidP="00B44906">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100</w:t>
            </w:r>
          </w:p>
        </w:tc>
        <w:tc>
          <w:tcPr>
            <w:tcW w:w="495" w:type="pct"/>
            <w:tcBorders>
              <w:top w:val="single" w:sz="4" w:space="0" w:color="auto"/>
              <w:bottom w:val="single" w:sz="8" w:space="0" w:color="000000" w:themeColor="text1"/>
            </w:tcBorders>
            <w:shd w:val="clear" w:color="auto" w:fill="F2F2F2" w:themeFill="background1" w:themeFillShade="F2"/>
            <w:vAlign w:val="center"/>
            <w:hideMark/>
          </w:tcPr>
          <w:p w14:paraId="10A577A1" w14:textId="77777777" w:rsidR="00DA7A5A" w:rsidRPr="000B1ACC" w:rsidRDefault="00DA7A5A" w:rsidP="00DA7A5A">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9</w:t>
            </w:r>
            <w:r w:rsidRPr="000B1ACC">
              <w:rPr>
                <w:rFonts w:cs="Calibri"/>
                <w:b/>
                <w:bCs/>
                <w:color w:val="000000"/>
                <w:sz w:val="18"/>
                <w:szCs w:val="18"/>
                <w:lang w:val="sr-Cyrl-BA"/>
              </w:rPr>
              <w:t>.</w:t>
            </w:r>
            <w:r w:rsidRPr="000B1ACC">
              <w:rPr>
                <w:rFonts w:cs="Calibri"/>
                <w:b/>
                <w:bCs/>
                <w:color w:val="000000"/>
                <w:sz w:val="18"/>
                <w:szCs w:val="18"/>
              </w:rPr>
              <w:t>627</w:t>
            </w:r>
            <w:r w:rsidRPr="000B1ACC">
              <w:rPr>
                <w:rFonts w:cs="Calibri"/>
                <w:b/>
                <w:bCs/>
                <w:color w:val="000000"/>
                <w:sz w:val="18"/>
                <w:szCs w:val="18"/>
                <w:lang w:val="sr-Cyrl-BA"/>
              </w:rPr>
              <w:t>.</w:t>
            </w:r>
            <w:r w:rsidRPr="000B1ACC">
              <w:rPr>
                <w:rFonts w:cs="Calibri"/>
                <w:b/>
                <w:bCs/>
                <w:color w:val="000000"/>
                <w:sz w:val="18"/>
                <w:szCs w:val="18"/>
              </w:rPr>
              <w:t>170</w:t>
            </w:r>
          </w:p>
        </w:tc>
        <w:tc>
          <w:tcPr>
            <w:tcW w:w="314" w:type="pct"/>
            <w:tcBorders>
              <w:top w:val="single" w:sz="4" w:space="0" w:color="auto"/>
              <w:bottom w:val="single" w:sz="8" w:space="0" w:color="000000" w:themeColor="text1"/>
            </w:tcBorders>
            <w:shd w:val="clear" w:color="auto" w:fill="F2F2F2" w:themeFill="background1" w:themeFillShade="F2"/>
            <w:vAlign w:val="center"/>
            <w:hideMark/>
          </w:tcPr>
          <w:p w14:paraId="36EB0F0A" w14:textId="77777777" w:rsidR="00DA7A5A" w:rsidRPr="000B1ACC" w:rsidRDefault="00DA7A5A" w:rsidP="00B44906">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100</w:t>
            </w:r>
          </w:p>
        </w:tc>
        <w:tc>
          <w:tcPr>
            <w:tcW w:w="495" w:type="pct"/>
            <w:tcBorders>
              <w:top w:val="single" w:sz="4" w:space="0" w:color="auto"/>
              <w:bottom w:val="single" w:sz="8" w:space="0" w:color="000000" w:themeColor="text1"/>
            </w:tcBorders>
            <w:shd w:val="clear" w:color="auto" w:fill="F2F2F2" w:themeFill="background1" w:themeFillShade="F2"/>
            <w:vAlign w:val="center"/>
            <w:hideMark/>
          </w:tcPr>
          <w:p w14:paraId="72ACCB45" w14:textId="77777777" w:rsidR="00DA7A5A" w:rsidRPr="000B1ACC" w:rsidRDefault="00DA7A5A" w:rsidP="00DA7A5A">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9</w:t>
            </w:r>
            <w:r w:rsidRPr="000B1ACC">
              <w:rPr>
                <w:rFonts w:cs="Calibri"/>
                <w:b/>
                <w:bCs/>
                <w:color w:val="000000"/>
                <w:sz w:val="18"/>
                <w:szCs w:val="18"/>
                <w:lang w:val="sr-Cyrl-BA"/>
              </w:rPr>
              <w:t>.</w:t>
            </w:r>
            <w:r w:rsidRPr="000B1ACC">
              <w:rPr>
                <w:rFonts w:cs="Calibri"/>
                <w:b/>
                <w:bCs/>
                <w:color w:val="000000"/>
                <w:sz w:val="18"/>
                <w:szCs w:val="18"/>
              </w:rPr>
              <w:t>795</w:t>
            </w:r>
            <w:r w:rsidRPr="000B1ACC">
              <w:rPr>
                <w:rFonts w:cs="Calibri"/>
                <w:b/>
                <w:bCs/>
                <w:color w:val="000000"/>
                <w:sz w:val="18"/>
                <w:szCs w:val="18"/>
                <w:lang w:val="sr-Cyrl-BA"/>
              </w:rPr>
              <w:t>.</w:t>
            </w:r>
            <w:r w:rsidRPr="000B1ACC">
              <w:rPr>
                <w:rFonts w:cs="Calibri"/>
                <w:b/>
                <w:bCs/>
                <w:color w:val="000000"/>
                <w:sz w:val="18"/>
                <w:szCs w:val="18"/>
              </w:rPr>
              <w:t>649</w:t>
            </w:r>
          </w:p>
        </w:tc>
        <w:tc>
          <w:tcPr>
            <w:tcW w:w="314" w:type="pct"/>
            <w:tcBorders>
              <w:top w:val="single" w:sz="4" w:space="0" w:color="auto"/>
              <w:bottom w:val="single" w:sz="8" w:space="0" w:color="000000" w:themeColor="text1"/>
            </w:tcBorders>
            <w:shd w:val="clear" w:color="auto" w:fill="F2F2F2" w:themeFill="background1" w:themeFillShade="F2"/>
            <w:vAlign w:val="center"/>
            <w:hideMark/>
          </w:tcPr>
          <w:p w14:paraId="69FF11B2" w14:textId="77777777" w:rsidR="00DA7A5A" w:rsidRPr="000B1ACC" w:rsidRDefault="00DA7A5A" w:rsidP="00B44906">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100</w:t>
            </w:r>
          </w:p>
        </w:tc>
        <w:tc>
          <w:tcPr>
            <w:tcW w:w="519" w:type="pct"/>
            <w:tcBorders>
              <w:top w:val="single" w:sz="4" w:space="0" w:color="auto"/>
              <w:bottom w:val="single" w:sz="8" w:space="0" w:color="000000" w:themeColor="text1"/>
            </w:tcBorders>
            <w:shd w:val="clear" w:color="auto" w:fill="F2F2F2" w:themeFill="background1" w:themeFillShade="F2"/>
            <w:vAlign w:val="center"/>
            <w:hideMark/>
          </w:tcPr>
          <w:p w14:paraId="7956CEC6" w14:textId="77777777" w:rsidR="00DA7A5A" w:rsidRPr="000B1ACC" w:rsidRDefault="00DA7A5A" w:rsidP="00DA7A5A">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16</w:t>
            </w:r>
            <w:r w:rsidRPr="000B1ACC">
              <w:rPr>
                <w:rFonts w:cs="Calibri"/>
                <w:b/>
                <w:bCs/>
                <w:color w:val="000000"/>
                <w:sz w:val="18"/>
                <w:szCs w:val="18"/>
                <w:lang w:val="sr-Cyrl-BA"/>
              </w:rPr>
              <w:t>.</w:t>
            </w:r>
            <w:r w:rsidRPr="000B1ACC">
              <w:rPr>
                <w:rFonts w:cs="Calibri"/>
                <w:b/>
                <w:bCs/>
                <w:color w:val="000000"/>
                <w:sz w:val="18"/>
                <w:szCs w:val="18"/>
              </w:rPr>
              <w:t>072</w:t>
            </w:r>
            <w:r w:rsidRPr="000B1ACC">
              <w:rPr>
                <w:rFonts w:cs="Calibri"/>
                <w:b/>
                <w:bCs/>
                <w:color w:val="000000"/>
                <w:sz w:val="18"/>
                <w:szCs w:val="18"/>
                <w:lang w:val="sr-Cyrl-BA"/>
              </w:rPr>
              <w:t>.</w:t>
            </w:r>
            <w:r w:rsidRPr="000B1ACC">
              <w:rPr>
                <w:rFonts w:cs="Calibri"/>
                <w:b/>
                <w:bCs/>
                <w:color w:val="000000"/>
                <w:sz w:val="18"/>
                <w:szCs w:val="18"/>
              </w:rPr>
              <w:t>625</w:t>
            </w:r>
          </w:p>
        </w:tc>
        <w:tc>
          <w:tcPr>
            <w:tcW w:w="312" w:type="pct"/>
            <w:tcBorders>
              <w:top w:val="single" w:sz="4" w:space="0" w:color="auto"/>
              <w:bottom w:val="single" w:sz="8" w:space="0" w:color="000000" w:themeColor="text1"/>
            </w:tcBorders>
            <w:shd w:val="clear" w:color="auto" w:fill="F2F2F2" w:themeFill="background1" w:themeFillShade="F2"/>
            <w:vAlign w:val="center"/>
            <w:hideMark/>
          </w:tcPr>
          <w:p w14:paraId="12477E77" w14:textId="77777777" w:rsidR="00DA7A5A" w:rsidRPr="000B1ACC" w:rsidRDefault="00DA7A5A" w:rsidP="00B44906">
            <w:pPr>
              <w:jc w:val="center"/>
              <w:cnfStyle w:val="000000100000" w:firstRow="0" w:lastRow="0" w:firstColumn="0" w:lastColumn="0" w:oddVBand="0" w:evenVBand="0" w:oddHBand="1" w:evenHBand="0" w:firstRowFirstColumn="0" w:firstRowLastColumn="0" w:lastRowFirstColumn="0" w:lastRowLastColumn="0"/>
              <w:rPr>
                <w:rFonts w:cs="Calibri"/>
                <w:b/>
                <w:bCs/>
                <w:color w:val="000000"/>
                <w:sz w:val="18"/>
                <w:szCs w:val="18"/>
              </w:rPr>
            </w:pPr>
            <w:r w:rsidRPr="000B1ACC">
              <w:rPr>
                <w:rFonts w:cs="Calibri"/>
                <w:b/>
                <w:bCs/>
                <w:color w:val="000000"/>
                <w:sz w:val="18"/>
                <w:szCs w:val="18"/>
              </w:rPr>
              <w:t>100</w:t>
            </w:r>
          </w:p>
        </w:tc>
      </w:tr>
    </w:tbl>
    <w:p w14:paraId="20F64EAC" w14:textId="77777777" w:rsidR="00034D2C" w:rsidRPr="000B1ACC" w:rsidRDefault="00034D2C" w:rsidP="00610623">
      <w:pPr>
        <w:pStyle w:val="Heading3"/>
        <w:rPr>
          <w:noProof/>
        </w:rPr>
      </w:pPr>
      <w:bookmarkStart w:id="172" w:name="_Toc92743531"/>
    </w:p>
    <w:p w14:paraId="2434D01D" w14:textId="77777777" w:rsidR="00CA4D70" w:rsidRDefault="00CA4D70" w:rsidP="000D03DD">
      <w:pPr>
        <w:rPr>
          <w:b/>
          <w:bCs/>
          <w:lang w:val="sr-Cyrl-BA"/>
        </w:rPr>
      </w:pPr>
    </w:p>
    <w:p w14:paraId="1920A1C8" w14:textId="77777777" w:rsidR="00CA4D70" w:rsidRPr="00CA4D70" w:rsidRDefault="00CA4D70" w:rsidP="00CA4D70">
      <w:pPr>
        <w:spacing w:after="0" w:line="20" w:lineRule="atLeast"/>
        <w:jc w:val="both"/>
        <w:rPr>
          <w:bCs/>
          <w:szCs w:val="24"/>
          <w:lang w:val="sr-Cyrl-BA"/>
        </w:rPr>
      </w:pPr>
      <w:r w:rsidRPr="00CA4D70">
        <w:rPr>
          <w:bCs/>
          <w:szCs w:val="24"/>
          <w:lang w:val="sr-Cyrl-BA"/>
        </w:rPr>
        <w:t xml:space="preserve">Пројекција прихода </w:t>
      </w:r>
      <w:r>
        <w:rPr>
          <w:bCs/>
          <w:szCs w:val="24"/>
          <w:lang w:val="sr-Cyrl-BA"/>
        </w:rPr>
        <w:t xml:space="preserve">и примитака и рсхода и издатака </w:t>
      </w:r>
      <w:r w:rsidRPr="00CA4D70">
        <w:rPr>
          <w:bCs/>
          <w:szCs w:val="24"/>
          <w:lang w:val="sr-Cyrl-BA"/>
        </w:rPr>
        <w:t>за период 2023.-2027. година представљена је у табел</w:t>
      </w:r>
      <w:r>
        <w:rPr>
          <w:bCs/>
          <w:szCs w:val="24"/>
          <w:lang w:val="sr-Cyrl-BA"/>
        </w:rPr>
        <w:t>ама</w:t>
      </w:r>
      <w:r w:rsidRPr="00CA4D70">
        <w:rPr>
          <w:bCs/>
          <w:szCs w:val="24"/>
          <w:lang w:val="sr-Cyrl-BA"/>
        </w:rPr>
        <w:t xml:space="preserve"> која слијед</w:t>
      </w:r>
      <w:r>
        <w:rPr>
          <w:bCs/>
          <w:szCs w:val="24"/>
          <w:lang w:val="sr-Cyrl-BA"/>
        </w:rPr>
        <w:t>е</w:t>
      </w:r>
      <w:r w:rsidRPr="00CA4D70">
        <w:rPr>
          <w:bCs/>
          <w:szCs w:val="24"/>
          <w:lang w:val="sr-Cyrl-BA"/>
        </w:rPr>
        <w:t>.</w:t>
      </w:r>
    </w:p>
    <w:p w14:paraId="13EB46CE" w14:textId="77777777" w:rsidR="00CA4D70" w:rsidRDefault="00CA4D70" w:rsidP="00CA4D70">
      <w:pPr>
        <w:spacing w:after="0" w:line="20" w:lineRule="atLeast"/>
        <w:rPr>
          <w:b/>
          <w:bCs/>
          <w:lang w:val="sr-Cyrl-BA"/>
        </w:rPr>
      </w:pPr>
    </w:p>
    <w:p w14:paraId="44081BCF" w14:textId="77777777" w:rsidR="00303E52" w:rsidRPr="000B1ACC" w:rsidRDefault="00303E52" w:rsidP="00CA4D70">
      <w:pPr>
        <w:spacing w:after="0" w:line="20" w:lineRule="atLeast"/>
        <w:rPr>
          <w:b/>
          <w:bCs/>
        </w:rPr>
      </w:pPr>
      <w:proofErr w:type="spellStart"/>
      <w:r w:rsidRPr="00BF6B4C">
        <w:rPr>
          <w:b/>
          <w:bCs/>
        </w:rPr>
        <w:t>Табела</w:t>
      </w:r>
      <w:proofErr w:type="spellEnd"/>
      <w:r w:rsidRPr="00BF6B4C">
        <w:rPr>
          <w:b/>
          <w:bCs/>
        </w:rPr>
        <w:t xml:space="preserve">: </w:t>
      </w:r>
      <w:proofErr w:type="spellStart"/>
      <w:r w:rsidRPr="00BF6B4C">
        <w:rPr>
          <w:b/>
          <w:bCs/>
        </w:rPr>
        <w:t>Приходи</w:t>
      </w:r>
      <w:proofErr w:type="spellEnd"/>
      <w:r w:rsidRPr="00BF6B4C">
        <w:rPr>
          <w:b/>
          <w:bCs/>
        </w:rPr>
        <w:t xml:space="preserve"> </w:t>
      </w:r>
      <w:proofErr w:type="spellStart"/>
      <w:r w:rsidRPr="00BF6B4C">
        <w:rPr>
          <w:b/>
          <w:bCs/>
        </w:rPr>
        <w:t>за</w:t>
      </w:r>
      <w:proofErr w:type="spellEnd"/>
      <w:r w:rsidRPr="00BF6B4C">
        <w:rPr>
          <w:b/>
          <w:bCs/>
        </w:rPr>
        <w:t xml:space="preserve"> </w:t>
      </w:r>
      <w:proofErr w:type="spellStart"/>
      <w:r w:rsidRPr="00BF6B4C">
        <w:rPr>
          <w:b/>
          <w:bCs/>
        </w:rPr>
        <w:t>период</w:t>
      </w:r>
      <w:proofErr w:type="spellEnd"/>
      <w:r w:rsidRPr="00BF6B4C">
        <w:rPr>
          <w:b/>
          <w:bCs/>
        </w:rPr>
        <w:t xml:space="preserve"> 2023-2027. </w:t>
      </w:r>
      <w:proofErr w:type="spellStart"/>
      <w:r w:rsidR="00CA4D70" w:rsidRPr="00BF6B4C">
        <w:rPr>
          <w:b/>
          <w:bCs/>
        </w:rPr>
        <w:t>Г</w:t>
      </w:r>
      <w:r w:rsidRPr="00BF6B4C">
        <w:rPr>
          <w:b/>
          <w:bCs/>
        </w:rPr>
        <w:t>одине</w:t>
      </w:r>
      <w:proofErr w:type="spellEnd"/>
      <w:r w:rsidR="00CA4D70">
        <w:rPr>
          <w:b/>
          <w:bCs/>
          <w:lang w:val="sr-Cyrl-BA"/>
        </w:rPr>
        <w:t xml:space="preserve"> (КМ)</w:t>
      </w:r>
      <w:r w:rsidRPr="000B1ACC">
        <w:rPr>
          <w:b/>
          <w:bCs/>
        </w:rPr>
        <w:tab/>
      </w:r>
    </w:p>
    <w:tbl>
      <w:tblPr>
        <w:tblStyle w:val="LightShading1"/>
        <w:tblW w:w="10211" w:type="dxa"/>
        <w:jc w:val="center"/>
        <w:tblLook w:val="04A0" w:firstRow="1" w:lastRow="0" w:firstColumn="1" w:lastColumn="0" w:noHBand="0" w:noVBand="1"/>
      </w:tblPr>
      <w:tblGrid>
        <w:gridCol w:w="999"/>
        <w:gridCol w:w="2270"/>
        <w:gridCol w:w="282"/>
        <w:gridCol w:w="1134"/>
        <w:gridCol w:w="1134"/>
        <w:gridCol w:w="1134"/>
        <w:gridCol w:w="1134"/>
        <w:gridCol w:w="1134"/>
        <w:gridCol w:w="1134"/>
      </w:tblGrid>
      <w:tr w:rsidR="00303E52" w:rsidRPr="000B1ACC" w14:paraId="1DC01E5E" w14:textId="77777777" w:rsidTr="00737EAD">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061FBF47" w14:textId="77777777" w:rsidR="00303E52" w:rsidRPr="000B1ACC" w:rsidRDefault="00303E52" w:rsidP="00CA4D70">
            <w:pPr>
              <w:spacing w:line="20" w:lineRule="atLeast"/>
              <w:jc w:val="center"/>
              <w:rPr>
                <w:b w:val="0"/>
                <w:bCs w:val="0"/>
                <w:sz w:val="20"/>
                <w:szCs w:val="20"/>
              </w:rPr>
            </w:pPr>
            <w:proofErr w:type="spellStart"/>
            <w:r w:rsidRPr="000B1ACC">
              <w:rPr>
                <w:b w:val="0"/>
                <w:bCs w:val="0"/>
                <w:sz w:val="20"/>
                <w:szCs w:val="20"/>
              </w:rPr>
              <w:t>Позиција</w:t>
            </w:r>
            <w:proofErr w:type="spellEnd"/>
          </w:p>
        </w:tc>
        <w:tc>
          <w:tcPr>
            <w:tcW w:w="2552" w:type="dxa"/>
            <w:gridSpan w:val="2"/>
            <w:noWrap/>
            <w:vAlign w:val="center"/>
            <w:hideMark/>
          </w:tcPr>
          <w:p w14:paraId="0AF9A990" w14:textId="77777777" w:rsidR="00303E52" w:rsidRPr="000B1ACC" w:rsidRDefault="00303E52" w:rsidP="00CA4D70">
            <w:pPr>
              <w:spacing w:line="20" w:lineRule="atLeast"/>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0B1ACC">
              <w:rPr>
                <w:b w:val="0"/>
                <w:bCs w:val="0"/>
                <w:sz w:val="20"/>
                <w:szCs w:val="20"/>
              </w:rPr>
              <w:t>Буџетска</w:t>
            </w:r>
            <w:proofErr w:type="spellEnd"/>
            <w:r w:rsidRPr="000B1ACC">
              <w:rPr>
                <w:b w:val="0"/>
                <w:bCs w:val="0"/>
                <w:sz w:val="20"/>
                <w:szCs w:val="20"/>
              </w:rPr>
              <w:t xml:space="preserve"> </w:t>
            </w:r>
            <w:proofErr w:type="spellStart"/>
            <w:r w:rsidRPr="000B1ACC">
              <w:rPr>
                <w:b w:val="0"/>
                <w:bCs w:val="0"/>
                <w:sz w:val="20"/>
                <w:szCs w:val="20"/>
              </w:rPr>
              <w:t>средства</w:t>
            </w:r>
            <w:proofErr w:type="spellEnd"/>
          </w:p>
        </w:tc>
        <w:tc>
          <w:tcPr>
            <w:tcW w:w="1134" w:type="dxa"/>
            <w:noWrap/>
            <w:vAlign w:val="center"/>
            <w:hideMark/>
          </w:tcPr>
          <w:p w14:paraId="26EAB794" w14:textId="77777777" w:rsidR="00303E52" w:rsidRPr="000B1ACC"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B1ACC">
              <w:rPr>
                <w:b w:val="0"/>
                <w:bCs w:val="0"/>
                <w:sz w:val="20"/>
                <w:szCs w:val="20"/>
              </w:rPr>
              <w:t>2023</w:t>
            </w:r>
          </w:p>
        </w:tc>
        <w:tc>
          <w:tcPr>
            <w:tcW w:w="1134" w:type="dxa"/>
            <w:noWrap/>
            <w:vAlign w:val="center"/>
            <w:hideMark/>
          </w:tcPr>
          <w:p w14:paraId="1591806F" w14:textId="77777777" w:rsidR="00303E52" w:rsidRPr="000B1ACC"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B1ACC">
              <w:rPr>
                <w:b w:val="0"/>
                <w:bCs w:val="0"/>
                <w:sz w:val="20"/>
                <w:szCs w:val="20"/>
              </w:rPr>
              <w:t>2024</w:t>
            </w:r>
          </w:p>
        </w:tc>
        <w:tc>
          <w:tcPr>
            <w:tcW w:w="1134" w:type="dxa"/>
            <w:noWrap/>
            <w:vAlign w:val="center"/>
            <w:hideMark/>
          </w:tcPr>
          <w:p w14:paraId="09F8E9BC" w14:textId="77777777" w:rsidR="00303E52" w:rsidRPr="000B1ACC"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B1ACC">
              <w:rPr>
                <w:b w:val="0"/>
                <w:bCs w:val="0"/>
                <w:sz w:val="20"/>
                <w:szCs w:val="20"/>
              </w:rPr>
              <w:t>2025</w:t>
            </w:r>
          </w:p>
        </w:tc>
        <w:tc>
          <w:tcPr>
            <w:tcW w:w="1134" w:type="dxa"/>
            <w:noWrap/>
            <w:vAlign w:val="center"/>
            <w:hideMark/>
          </w:tcPr>
          <w:p w14:paraId="2D2B88BF" w14:textId="77777777" w:rsidR="00303E52" w:rsidRPr="000B1ACC"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B1ACC">
              <w:rPr>
                <w:b w:val="0"/>
                <w:bCs w:val="0"/>
                <w:sz w:val="20"/>
                <w:szCs w:val="20"/>
              </w:rPr>
              <w:t>2026</w:t>
            </w:r>
          </w:p>
        </w:tc>
        <w:tc>
          <w:tcPr>
            <w:tcW w:w="1134" w:type="dxa"/>
            <w:noWrap/>
            <w:vAlign w:val="center"/>
            <w:hideMark/>
          </w:tcPr>
          <w:p w14:paraId="7A29CABE" w14:textId="77777777" w:rsidR="00303E52" w:rsidRPr="000B1ACC"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B1ACC">
              <w:rPr>
                <w:b w:val="0"/>
                <w:bCs w:val="0"/>
                <w:sz w:val="20"/>
                <w:szCs w:val="20"/>
              </w:rPr>
              <w:t>2027</w:t>
            </w:r>
          </w:p>
        </w:tc>
        <w:tc>
          <w:tcPr>
            <w:tcW w:w="1134" w:type="dxa"/>
            <w:noWrap/>
            <w:vAlign w:val="center"/>
            <w:hideMark/>
          </w:tcPr>
          <w:p w14:paraId="3053E68B" w14:textId="77777777" w:rsidR="00303E52" w:rsidRPr="000B1ACC"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0B1ACC">
              <w:rPr>
                <w:b w:val="0"/>
                <w:bCs w:val="0"/>
                <w:sz w:val="20"/>
                <w:szCs w:val="20"/>
              </w:rPr>
              <w:t>Укупно</w:t>
            </w:r>
            <w:proofErr w:type="spellEnd"/>
          </w:p>
        </w:tc>
      </w:tr>
      <w:tr w:rsidR="00303E52" w:rsidRPr="000B1ACC" w14:paraId="3D8862F1"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6E59B4A4" w14:textId="77777777" w:rsidR="00303E52" w:rsidRPr="000B1ACC" w:rsidRDefault="00303E52" w:rsidP="00CA4D70">
            <w:pPr>
              <w:spacing w:line="20" w:lineRule="atLeast"/>
              <w:jc w:val="center"/>
              <w:rPr>
                <w:b w:val="0"/>
                <w:sz w:val="20"/>
                <w:szCs w:val="20"/>
              </w:rPr>
            </w:pPr>
            <w:r w:rsidRPr="000B1ACC">
              <w:rPr>
                <w:b w:val="0"/>
                <w:sz w:val="20"/>
                <w:szCs w:val="20"/>
              </w:rPr>
              <w:t>713111</w:t>
            </w:r>
          </w:p>
        </w:tc>
        <w:tc>
          <w:tcPr>
            <w:tcW w:w="2552" w:type="dxa"/>
            <w:gridSpan w:val="2"/>
            <w:shd w:val="clear" w:color="auto" w:fill="F2F2F2" w:themeFill="background1" w:themeFillShade="F2"/>
            <w:noWrap/>
            <w:vAlign w:val="center"/>
            <w:hideMark/>
          </w:tcPr>
          <w:p w14:paraId="0273F623" w14:textId="77777777" w:rsidR="00303E52" w:rsidRPr="000B1ACC"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Порез</w:t>
            </w:r>
            <w:proofErr w:type="spellEnd"/>
            <w:r w:rsidRPr="000B1ACC">
              <w:rPr>
                <w:sz w:val="20"/>
                <w:szCs w:val="20"/>
              </w:rPr>
              <w:t xml:space="preserve"> </w:t>
            </w:r>
            <w:proofErr w:type="spellStart"/>
            <w:r w:rsidRPr="000B1ACC">
              <w:rPr>
                <w:sz w:val="20"/>
                <w:szCs w:val="20"/>
              </w:rPr>
              <w:t>на</w:t>
            </w:r>
            <w:proofErr w:type="spellEnd"/>
            <w:r w:rsidRPr="000B1ACC">
              <w:rPr>
                <w:sz w:val="20"/>
                <w:szCs w:val="20"/>
              </w:rPr>
              <w:t xml:space="preserve"> </w:t>
            </w:r>
            <w:proofErr w:type="spellStart"/>
            <w:r w:rsidRPr="000B1ACC">
              <w:rPr>
                <w:sz w:val="20"/>
                <w:szCs w:val="20"/>
              </w:rPr>
              <w:t>приходе</w:t>
            </w:r>
            <w:proofErr w:type="spellEnd"/>
            <w:r w:rsidRPr="000B1ACC">
              <w:rPr>
                <w:sz w:val="20"/>
                <w:szCs w:val="20"/>
              </w:rPr>
              <w:t xml:space="preserve"> </w:t>
            </w:r>
            <w:proofErr w:type="spellStart"/>
            <w:r w:rsidRPr="000B1ACC">
              <w:rPr>
                <w:sz w:val="20"/>
                <w:szCs w:val="20"/>
              </w:rPr>
              <w:t>од</w:t>
            </w:r>
            <w:proofErr w:type="spellEnd"/>
            <w:r w:rsidRPr="000B1ACC">
              <w:rPr>
                <w:sz w:val="20"/>
                <w:szCs w:val="20"/>
              </w:rPr>
              <w:t xml:space="preserve"> </w:t>
            </w:r>
            <w:proofErr w:type="spellStart"/>
            <w:proofErr w:type="gramStart"/>
            <w:r w:rsidRPr="000B1ACC">
              <w:rPr>
                <w:sz w:val="20"/>
                <w:szCs w:val="20"/>
              </w:rPr>
              <w:t>самост.дјелатности</w:t>
            </w:r>
            <w:proofErr w:type="spellEnd"/>
            <w:proofErr w:type="gramEnd"/>
          </w:p>
        </w:tc>
        <w:tc>
          <w:tcPr>
            <w:tcW w:w="1134" w:type="dxa"/>
            <w:shd w:val="clear" w:color="auto" w:fill="F2F2F2" w:themeFill="background1" w:themeFillShade="F2"/>
            <w:noWrap/>
            <w:vAlign w:val="center"/>
            <w:hideMark/>
          </w:tcPr>
          <w:p w14:paraId="35B64840"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120.000</w:t>
            </w:r>
          </w:p>
        </w:tc>
        <w:tc>
          <w:tcPr>
            <w:tcW w:w="1134" w:type="dxa"/>
            <w:shd w:val="clear" w:color="auto" w:fill="F2F2F2" w:themeFill="background1" w:themeFillShade="F2"/>
            <w:noWrap/>
            <w:vAlign w:val="center"/>
            <w:hideMark/>
          </w:tcPr>
          <w:p w14:paraId="2CFE872F"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120.000</w:t>
            </w:r>
          </w:p>
        </w:tc>
        <w:tc>
          <w:tcPr>
            <w:tcW w:w="1134" w:type="dxa"/>
            <w:shd w:val="clear" w:color="auto" w:fill="F2F2F2" w:themeFill="background1" w:themeFillShade="F2"/>
            <w:noWrap/>
            <w:vAlign w:val="center"/>
            <w:hideMark/>
          </w:tcPr>
          <w:p w14:paraId="3B94EEF1"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120.000</w:t>
            </w:r>
          </w:p>
        </w:tc>
        <w:tc>
          <w:tcPr>
            <w:tcW w:w="1134" w:type="dxa"/>
            <w:shd w:val="clear" w:color="auto" w:fill="F2F2F2" w:themeFill="background1" w:themeFillShade="F2"/>
            <w:noWrap/>
            <w:vAlign w:val="center"/>
            <w:hideMark/>
          </w:tcPr>
          <w:p w14:paraId="5B9F575C"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120.000</w:t>
            </w:r>
          </w:p>
        </w:tc>
        <w:tc>
          <w:tcPr>
            <w:tcW w:w="1134" w:type="dxa"/>
            <w:shd w:val="clear" w:color="auto" w:fill="F2F2F2" w:themeFill="background1" w:themeFillShade="F2"/>
            <w:noWrap/>
            <w:vAlign w:val="center"/>
            <w:hideMark/>
          </w:tcPr>
          <w:p w14:paraId="0AE74D06"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120.000</w:t>
            </w:r>
          </w:p>
        </w:tc>
        <w:tc>
          <w:tcPr>
            <w:tcW w:w="1134" w:type="dxa"/>
            <w:shd w:val="clear" w:color="auto" w:fill="F2F2F2" w:themeFill="background1" w:themeFillShade="F2"/>
            <w:noWrap/>
            <w:vAlign w:val="center"/>
            <w:hideMark/>
          </w:tcPr>
          <w:p w14:paraId="6682A888"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600.000</w:t>
            </w:r>
          </w:p>
        </w:tc>
      </w:tr>
      <w:tr w:rsidR="00303E52" w:rsidRPr="000B1ACC" w14:paraId="3BB86F89"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344882DB" w14:textId="77777777" w:rsidR="00303E52" w:rsidRPr="000B1ACC" w:rsidRDefault="00303E52" w:rsidP="00CA4D70">
            <w:pPr>
              <w:spacing w:line="20" w:lineRule="atLeast"/>
              <w:jc w:val="center"/>
              <w:rPr>
                <w:b w:val="0"/>
                <w:sz w:val="20"/>
                <w:szCs w:val="20"/>
              </w:rPr>
            </w:pPr>
            <w:r w:rsidRPr="000B1ACC">
              <w:rPr>
                <w:b w:val="0"/>
                <w:sz w:val="20"/>
                <w:szCs w:val="20"/>
              </w:rPr>
              <w:t>713113</w:t>
            </w:r>
          </w:p>
        </w:tc>
        <w:tc>
          <w:tcPr>
            <w:tcW w:w="2552" w:type="dxa"/>
            <w:gridSpan w:val="2"/>
            <w:noWrap/>
            <w:vAlign w:val="center"/>
            <w:hideMark/>
          </w:tcPr>
          <w:p w14:paraId="5CD0D416" w14:textId="77777777" w:rsidR="00303E52" w:rsidRPr="000B1ACC"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Порез</w:t>
            </w:r>
            <w:proofErr w:type="spellEnd"/>
            <w:r w:rsidRPr="000B1ACC">
              <w:rPr>
                <w:sz w:val="20"/>
                <w:szCs w:val="20"/>
              </w:rPr>
              <w:t xml:space="preserve"> </w:t>
            </w:r>
            <w:proofErr w:type="spellStart"/>
            <w:r w:rsidRPr="000B1ACC">
              <w:rPr>
                <w:sz w:val="20"/>
                <w:szCs w:val="20"/>
              </w:rPr>
              <w:t>на</w:t>
            </w:r>
            <w:proofErr w:type="spellEnd"/>
            <w:r w:rsidRPr="000B1ACC">
              <w:rPr>
                <w:sz w:val="20"/>
                <w:szCs w:val="20"/>
              </w:rPr>
              <w:t xml:space="preserve"> </w:t>
            </w:r>
            <w:proofErr w:type="spellStart"/>
            <w:r w:rsidRPr="000B1ACC">
              <w:rPr>
                <w:sz w:val="20"/>
                <w:szCs w:val="20"/>
              </w:rPr>
              <w:t>лична</w:t>
            </w:r>
            <w:proofErr w:type="spellEnd"/>
            <w:r w:rsidRPr="000B1ACC">
              <w:rPr>
                <w:sz w:val="20"/>
                <w:szCs w:val="20"/>
              </w:rPr>
              <w:t xml:space="preserve"> </w:t>
            </w:r>
            <w:proofErr w:type="spellStart"/>
            <w:r w:rsidRPr="000B1ACC">
              <w:rPr>
                <w:sz w:val="20"/>
                <w:szCs w:val="20"/>
              </w:rPr>
              <w:t>примања</w:t>
            </w:r>
            <w:proofErr w:type="spellEnd"/>
          </w:p>
        </w:tc>
        <w:tc>
          <w:tcPr>
            <w:tcW w:w="1134" w:type="dxa"/>
            <w:noWrap/>
            <w:vAlign w:val="center"/>
            <w:hideMark/>
          </w:tcPr>
          <w:p w14:paraId="5265499A"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481.000</w:t>
            </w:r>
          </w:p>
        </w:tc>
        <w:tc>
          <w:tcPr>
            <w:tcW w:w="1134" w:type="dxa"/>
            <w:noWrap/>
            <w:vAlign w:val="center"/>
            <w:hideMark/>
          </w:tcPr>
          <w:p w14:paraId="12C56B38"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481.000</w:t>
            </w:r>
          </w:p>
        </w:tc>
        <w:tc>
          <w:tcPr>
            <w:tcW w:w="1134" w:type="dxa"/>
            <w:noWrap/>
            <w:vAlign w:val="center"/>
            <w:hideMark/>
          </w:tcPr>
          <w:p w14:paraId="3AAF07C1"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481.000</w:t>
            </w:r>
          </w:p>
        </w:tc>
        <w:tc>
          <w:tcPr>
            <w:tcW w:w="1134" w:type="dxa"/>
            <w:noWrap/>
            <w:vAlign w:val="center"/>
            <w:hideMark/>
          </w:tcPr>
          <w:p w14:paraId="67C94ABB"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481.000</w:t>
            </w:r>
          </w:p>
        </w:tc>
        <w:tc>
          <w:tcPr>
            <w:tcW w:w="1134" w:type="dxa"/>
            <w:noWrap/>
            <w:vAlign w:val="center"/>
            <w:hideMark/>
          </w:tcPr>
          <w:p w14:paraId="3044DD0C"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481.000</w:t>
            </w:r>
          </w:p>
        </w:tc>
        <w:tc>
          <w:tcPr>
            <w:tcW w:w="1134" w:type="dxa"/>
            <w:noWrap/>
            <w:vAlign w:val="center"/>
            <w:hideMark/>
          </w:tcPr>
          <w:p w14:paraId="5CE0EB87"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2.405.000</w:t>
            </w:r>
          </w:p>
        </w:tc>
      </w:tr>
      <w:tr w:rsidR="00303E52" w:rsidRPr="000B1ACC" w14:paraId="79079DD2"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2D9BBE47" w14:textId="77777777" w:rsidR="00303E52" w:rsidRPr="000B1ACC" w:rsidRDefault="00303E52" w:rsidP="00CA4D70">
            <w:pPr>
              <w:spacing w:line="20" w:lineRule="atLeast"/>
              <w:jc w:val="center"/>
              <w:rPr>
                <w:b w:val="0"/>
                <w:sz w:val="20"/>
                <w:szCs w:val="20"/>
              </w:rPr>
            </w:pPr>
          </w:p>
        </w:tc>
        <w:tc>
          <w:tcPr>
            <w:tcW w:w="2552" w:type="dxa"/>
            <w:gridSpan w:val="2"/>
            <w:shd w:val="clear" w:color="auto" w:fill="F2F2F2" w:themeFill="background1" w:themeFillShade="F2"/>
            <w:noWrap/>
            <w:vAlign w:val="center"/>
            <w:hideMark/>
          </w:tcPr>
          <w:p w14:paraId="4ADF65A9" w14:textId="77777777" w:rsidR="00303E52" w:rsidRPr="000B1ACC"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Порез</w:t>
            </w:r>
            <w:proofErr w:type="spellEnd"/>
            <w:r w:rsidRPr="000B1ACC">
              <w:rPr>
                <w:bCs/>
                <w:sz w:val="20"/>
                <w:szCs w:val="20"/>
              </w:rPr>
              <w:t xml:space="preserve"> </w:t>
            </w:r>
            <w:proofErr w:type="spellStart"/>
            <w:r w:rsidRPr="000B1ACC">
              <w:rPr>
                <w:bCs/>
                <w:sz w:val="20"/>
                <w:szCs w:val="20"/>
              </w:rPr>
              <w:t>на</w:t>
            </w:r>
            <w:proofErr w:type="spellEnd"/>
            <w:r w:rsidRPr="000B1ACC">
              <w:rPr>
                <w:bCs/>
                <w:sz w:val="20"/>
                <w:szCs w:val="20"/>
              </w:rPr>
              <w:t xml:space="preserve"> </w:t>
            </w:r>
            <w:proofErr w:type="spellStart"/>
            <w:r w:rsidRPr="000B1ACC">
              <w:rPr>
                <w:bCs/>
                <w:sz w:val="20"/>
                <w:szCs w:val="20"/>
              </w:rPr>
              <w:t>доходак</w:t>
            </w:r>
            <w:proofErr w:type="spellEnd"/>
          </w:p>
        </w:tc>
        <w:tc>
          <w:tcPr>
            <w:tcW w:w="1134" w:type="dxa"/>
            <w:shd w:val="clear" w:color="auto" w:fill="F2F2F2" w:themeFill="background1" w:themeFillShade="F2"/>
            <w:noWrap/>
            <w:vAlign w:val="center"/>
            <w:hideMark/>
          </w:tcPr>
          <w:p w14:paraId="774BE340"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601.000</w:t>
            </w:r>
          </w:p>
        </w:tc>
        <w:tc>
          <w:tcPr>
            <w:tcW w:w="1134" w:type="dxa"/>
            <w:shd w:val="clear" w:color="auto" w:fill="F2F2F2" w:themeFill="background1" w:themeFillShade="F2"/>
            <w:noWrap/>
            <w:vAlign w:val="center"/>
            <w:hideMark/>
          </w:tcPr>
          <w:p w14:paraId="355A0CCE"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601.000</w:t>
            </w:r>
          </w:p>
        </w:tc>
        <w:tc>
          <w:tcPr>
            <w:tcW w:w="1134" w:type="dxa"/>
            <w:shd w:val="clear" w:color="auto" w:fill="F2F2F2" w:themeFill="background1" w:themeFillShade="F2"/>
            <w:noWrap/>
            <w:vAlign w:val="center"/>
            <w:hideMark/>
          </w:tcPr>
          <w:p w14:paraId="5AAA0CBB"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601.000</w:t>
            </w:r>
          </w:p>
        </w:tc>
        <w:tc>
          <w:tcPr>
            <w:tcW w:w="1134" w:type="dxa"/>
            <w:shd w:val="clear" w:color="auto" w:fill="F2F2F2" w:themeFill="background1" w:themeFillShade="F2"/>
            <w:noWrap/>
            <w:vAlign w:val="center"/>
            <w:hideMark/>
          </w:tcPr>
          <w:p w14:paraId="48B7503A"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601.000</w:t>
            </w:r>
          </w:p>
        </w:tc>
        <w:tc>
          <w:tcPr>
            <w:tcW w:w="1134" w:type="dxa"/>
            <w:shd w:val="clear" w:color="auto" w:fill="F2F2F2" w:themeFill="background1" w:themeFillShade="F2"/>
            <w:noWrap/>
            <w:vAlign w:val="center"/>
            <w:hideMark/>
          </w:tcPr>
          <w:p w14:paraId="3B8DA94C"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601.000</w:t>
            </w:r>
          </w:p>
        </w:tc>
        <w:tc>
          <w:tcPr>
            <w:tcW w:w="1134" w:type="dxa"/>
            <w:shd w:val="clear" w:color="auto" w:fill="F2F2F2" w:themeFill="background1" w:themeFillShade="F2"/>
            <w:noWrap/>
            <w:vAlign w:val="center"/>
            <w:hideMark/>
          </w:tcPr>
          <w:p w14:paraId="44A4957C"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3.005.000</w:t>
            </w:r>
          </w:p>
        </w:tc>
      </w:tr>
      <w:tr w:rsidR="00303E52" w:rsidRPr="000B1ACC" w14:paraId="11B7F4E7"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343E7115" w14:textId="77777777" w:rsidR="00303E52" w:rsidRPr="000B1ACC" w:rsidRDefault="00303E52" w:rsidP="00CA4D70">
            <w:pPr>
              <w:spacing w:line="20" w:lineRule="atLeast"/>
              <w:jc w:val="center"/>
              <w:rPr>
                <w:b w:val="0"/>
                <w:sz w:val="20"/>
                <w:szCs w:val="20"/>
              </w:rPr>
            </w:pPr>
            <w:r w:rsidRPr="000B1ACC">
              <w:rPr>
                <w:b w:val="0"/>
                <w:sz w:val="20"/>
                <w:szCs w:val="20"/>
              </w:rPr>
              <w:t>714000</w:t>
            </w:r>
          </w:p>
        </w:tc>
        <w:tc>
          <w:tcPr>
            <w:tcW w:w="2552" w:type="dxa"/>
            <w:gridSpan w:val="2"/>
            <w:noWrap/>
            <w:vAlign w:val="center"/>
            <w:hideMark/>
          </w:tcPr>
          <w:p w14:paraId="5A850CC4" w14:textId="77777777" w:rsidR="00303E52" w:rsidRPr="000B1ACC"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Порез</w:t>
            </w:r>
            <w:proofErr w:type="spellEnd"/>
            <w:r w:rsidRPr="000B1ACC">
              <w:rPr>
                <w:sz w:val="20"/>
                <w:szCs w:val="20"/>
              </w:rPr>
              <w:t xml:space="preserve"> </w:t>
            </w:r>
            <w:proofErr w:type="spellStart"/>
            <w:r w:rsidRPr="000B1ACC">
              <w:rPr>
                <w:sz w:val="20"/>
                <w:szCs w:val="20"/>
              </w:rPr>
              <w:t>на</w:t>
            </w:r>
            <w:proofErr w:type="spellEnd"/>
            <w:r w:rsidRPr="000B1ACC">
              <w:rPr>
                <w:sz w:val="20"/>
                <w:szCs w:val="20"/>
              </w:rPr>
              <w:t xml:space="preserve"> </w:t>
            </w:r>
            <w:proofErr w:type="spellStart"/>
            <w:r w:rsidRPr="000B1ACC">
              <w:rPr>
                <w:sz w:val="20"/>
                <w:szCs w:val="20"/>
              </w:rPr>
              <w:t>имовину</w:t>
            </w:r>
            <w:proofErr w:type="spellEnd"/>
          </w:p>
        </w:tc>
        <w:tc>
          <w:tcPr>
            <w:tcW w:w="1134" w:type="dxa"/>
            <w:noWrap/>
            <w:vAlign w:val="center"/>
            <w:hideMark/>
          </w:tcPr>
          <w:p w14:paraId="3D47A8C0"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416.000</w:t>
            </w:r>
          </w:p>
        </w:tc>
        <w:tc>
          <w:tcPr>
            <w:tcW w:w="1134" w:type="dxa"/>
            <w:noWrap/>
            <w:vAlign w:val="center"/>
            <w:hideMark/>
          </w:tcPr>
          <w:p w14:paraId="012196A9"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416.000</w:t>
            </w:r>
          </w:p>
        </w:tc>
        <w:tc>
          <w:tcPr>
            <w:tcW w:w="1134" w:type="dxa"/>
            <w:noWrap/>
            <w:vAlign w:val="center"/>
            <w:hideMark/>
          </w:tcPr>
          <w:p w14:paraId="009D7AC2"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416.000</w:t>
            </w:r>
          </w:p>
        </w:tc>
        <w:tc>
          <w:tcPr>
            <w:tcW w:w="1134" w:type="dxa"/>
            <w:noWrap/>
            <w:vAlign w:val="center"/>
            <w:hideMark/>
          </w:tcPr>
          <w:p w14:paraId="347B2225"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416.000</w:t>
            </w:r>
          </w:p>
        </w:tc>
        <w:tc>
          <w:tcPr>
            <w:tcW w:w="1134" w:type="dxa"/>
            <w:noWrap/>
            <w:vAlign w:val="center"/>
            <w:hideMark/>
          </w:tcPr>
          <w:p w14:paraId="72D9B738"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416.000</w:t>
            </w:r>
          </w:p>
        </w:tc>
        <w:tc>
          <w:tcPr>
            <w:tcW w:w="1134" w:type="dxa"/>
            <w:noWrap/>
            <w:vAlign w:val="center"/>
            <w:hideMark/>
          </w:tcPr>
          <w:p w14:paraId="2556E5BB"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2.080.000</w:t>
            </w:r>
          </w:p>
        </w:tc>
      </w:tr>
      <w:tr w:rsidR="00303E52" w:rsidRPr="000B1ACC" w14:paraId="6690F480"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593AFDB6" w14:textId="77777777" w:rsidR="00303E52" w:rsidRPr="000B1ACC" w:rsidRDefault="00303E52" w:rsidP="00CA4D70">
            <w:pPr>
              <w:spacing w:line="20" w:lineRule="atLeast"/>
              <w:jc w:val="center"/>
              <w:rPr>
                <w:b w:val="0"/>
                <w:sz w:val="20"/>
                <w:szCs w:val="20"/>
              </w:rPr>
            </w:pPr>
          </w:p>
        </w:tc>
        <w:tc>
          <w:tcPr>
            <w:tcW w:w="2552" w:type="dxa"/>
            <w:gridSpan w:val="2"/>
            <w:shd w:val="clear" w:color="auto" w:fill="F2F2F2" w:themeFill="background1" w:themeFillShade="F2"/>
            <w:noWrap/>
            <w:vAlign w:val="center"/>
            <w:hideMark/>
          </w:tcPr>
          <w:p w14:paraId="47240702" w14:textId="77777777" w:rsidR="00303E52" w:rsidRPr="000B1ACC"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Порез</w:t>
            </w:r>
            <w:proofErr w:type="spellEnd"/>
            <w:r w:rsidRPr="000B1ACC">
              <w:rPr>
                <w:bCs/>
                <w:sz w:val="20"/>
                <w:szCs w:val="20"/>
              </w:rPr>
              <w:t xml:space="preserve"> </w:t>
            </w:r>
            <w:proofErr w:type="spellStart"/>
            <w:r w:rsidRPr="000B1ACC">
              <w:rPr>
                <w:bCs/>
                <w:sz w:val="20"/>
                <w:szCs w:val="20"/>
              </w:rPr>
              <w:t>на</w:t>
            </w:r>
            <w:proofErr w:type="spellEnd"/>
            <w:r w:rsidRPr="000B1ACC">
              <w:rPr>
                <w:bCs/>
                <w:sz w:val="20"/>
                <w:szCs w:val="20"/>
              </w:rPr>
              <w:t xml:space="preserve"> </w:t>
            </w:r>
            <w:proofErr w:type="spellStart"/>
            <w:r w:rsidRPr="000B1ACC">
              <w:rPr>
                <w:bCs/>
                <w:sz w:val="20"/>
                <w:szCs w:val="20"/>
              </w:rPr>
              <w:t>имовину</w:t>
            </w:r>
            <w:proofErr w:type="spellEnd"/>
          </w:p>
        </w:tc>
        <w:tc>
          <w:tcPr>
            <w:tcW w:w="1134" w:type="dxa"/>
            <w:shd w:val="clear" w:color="auto" w:fill="F2F2F2" w:themeFill="background1" w:themeFillShade="F2"/>
            <w:noWrap/>
            <w:vAlign w:val="center"/>
            <w:hideMark/>
          </w:tcPr>
          <w:p w14:paraId="4C2DB40A"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416.000</w:t>
            </w:r>
          </w:p>
        </w:tc>
        <w:tc>
          <w:tcPr>
            <w:tcW w:w="1134" w:type="dxa"/>
            <w:shd w:val="clear" w:color="auto" w:fill="F2F2F2" w:themeFill="background1" w:themeFillShade="F2"/>
            <w:noWrap/>
            <w:vAlign w:val="center"/>
            <w:hideMark/>
          </w:tcPr>
          <w:p w14:paraId="1060B515"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416.000</w:t>
            </w:r>
          </w:p>
        </w:tc>
        <w:tc>
          <w:tcPr>
            <w:tcW w:w="1134" w:type="dxa"/>
            <w:shd w:val="clear" w:color="auto" w:fill="F2F2F2" w:themeFill="background1" w:themeFillShade="F2"/>
            <w:noWrap/>
            <w:vAlign w:val="center"/>
            <w:hideMark/>
          </w:tcPr>
          <w:p w14:paraId="690FAB1C"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416.000</w:t>
            </w:r>
          </w:p>
        </w:tc>
        <w:tc>
          <w:tcPr>
            <w:tcW w:w="1134" w:type="dxa"/>
            <w:shd w:val="clear" w:color="auto" w:fill="F2F2F2" w:themeFill="background1" w:themeFillShade="F2"/>
            <w:noWrap/>
            <w:vAlign w:val="center"/>
            <w:hideMark/>
          </w:tcPr>
          <w:p w14:paraId="19245220"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416.000</w:t>
            </w:r>
          </w:p>
        </w:tc>
        <w:tc>
          <w:tcPr>
            <w:tcW w:w="1134" w:type="dxa"/>
            <w:shd w:val="clear" w:color="auto" w:fill="F2F2F2" w:themeFill="background1" w:themeFillShade="F2"/>
            <w:noWrap/>
            <w:vAlign w:val="center"/>
            <w:hideMark/>
          </w:tcPr>
          <w:p w14:paraId="216F6041"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416.000</w:t>
            </w:r>
          </w:p>
        </w:tc>
        <w:tc>
          <w:tcPr>
            <w:tcW w:w="1134" w:type="dxa"/>
            <w:shd w:val="clear" w:color="auto" w:fill="F2F2F2" w:themeFill="background1" w:themeFillShade="F2"/>
            <w:noWrap/>
            <w:vAlign w:val="center"/>
            <w:hideMark/>
          </w:tcPr>
          <w:p w14:paraId="48CC7428"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2.080.000</w:t>
            </w:r>
          </w:p>
        </w:tc>
      </w:tr>
      <w:tr w:rsidR="00303E52" w:rsidRPr="000B1ACC" w14:paraId="69F01924"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6200C7C3" w14:textId="77777777" w:rsidR="00303E52" w:rsidRPr="000B1ACC" w:rsidRDefault="00303E52" w:rsidP="00CA4D70">
            <w:pPr>
              <w:spacing w:line="20" w:lineRule="atLeast"/>
              <w:jc w:val="center"/>
              <w:rPr>
                <w:b w:val="0"/>
                <w:sz w:val="20"/>
                <w:szCs w:val="20"/>
              </w:rPr>
            </w:pPr>
            <w:r w:rsidRPr="000B1ACC">
              <w:rPr>
                <w:b w:val="0"/>
                <w:sz w:val="20"/>
                <w:szCs w:val="20"/>
              </w:rPr>
              <w:t>715100</w:t>
            </w:r>
          </w:p>
        </w:tc>
        <w:tc>
          <w:tcPr>
            <w:tcW w:w="2552" w:type="dxa"/>
            <w:gridSpan w:val="2"/>
            <w:noWrap/>
            <w:vAlign w:val="center"/>
            <w:hideMark/>
          </w:tcPr>
          <w:p w14:paraId="52FC67F1" w14:textId="77777777" w:rsidR="00303E52" w:rsidRPr="000B1ACC"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Порез</w:t>
            </w:r>
            <w:proofErr w:type="spellEnd"/>
            <w:r w:rsidRPr="000B1ACC">
              <w:rPr>
                <w:sz w:val="20"/>
                <w:szCs w:val="20"/>
              </w:rPr>
              <w:t xml:space="preserve"> </w:t>
            </w:r>
            <w:proofErr w:type="spellStart"/>
            <w:r w:rsidRPr="000B1ACC">
              <w:rPr>
                <w:sz w:val="20"/>
                <w:szCs w:val="20"/>
              </w:rPr>
              <w:t>на</w:t>
            </w:r>
            <w:proofErr w:type="spellEnd"/>
            <w:r w:rsidRPr="000B1ACC">
              <w:rPr>
                <w:sz w:val="20"/>
                <w:szCs w:val="20"/>
              </w:rPr>
              <w:t xml:space="preserve"> </w:t>
            </w:r>
            <w:proofErr w:type="spellStart"/>
            <w:r w:rsidRPr="000B1ACC">
              <w:rPr>
                <w:sz w:val="20"/>
                <w:szCs w:val="20"/>
              </w:rPr>
              <w:t>промет</w:t>
            </w:r>
            <w:proofErr w:type="spellEnd"/>
            <w:r w:rsidRPr="000B1ACC">
              <w:rPr>
                <w:sz w:val="20"/>
                <w:szCs w:val="20"/>
              </w:rPr>
              <w:t xml:space="preserve"> </w:t>
            </w:r>
            <w:proofErr w:type="spellStart"/>
            <w:r w:rsidRPr="000B1ACC">
              <w:rPr>
                <w:sz w:val="20"/>
                <w:szCs w:val="20"/>
              </w:rPr>
              <w:t>производа</w:t>
            </w:r>
            <w:proofErr w:type="spellEnd"/>
            <w:r w:rsidRPr="000B1ACC">
              <w:rPr>
                <w:sz w:val="20"/>
                <w:szCs w:val="20"/>
              </w:rPr>
              <w:t xml:space="preserve"> и </w:t>
            </w:r>
            <w:proofErr w:type="spellStart"/>
            <w:r w:rsidRPr="000B1ACC">
              <w:rPr>
                <w:sz w:val="20"/>
                <w:szCs w:val="20"/>
              </w:rPr>
              <w:t>услуга</w:t>
            </w:r>
            <w:proofErr w:type="spellEnd"/>
          </w:p>
        </w:tc>
        <w:tc>
          <w:tcPr>
            <w:tcW w:w="1134" w:type="dxa"/>
            <w:noWrap/>
            <w:vAlign w:val="center"/>
            <w:hideMark/>
          </w:tcPr>
          <w:p w14:paraId="382C7C2A"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1DA43B84"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408BEBC7"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52E10D4E"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1EC84546"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04166367"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r>
      <w:tr w:rsidR="00303E52" w:rsidRPr="000B1ACC" w14:paraId="1D5CCC1C"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3B017928" w14:textId="77777777" w:rsidR="00303E52" w:rsidRPr="000B1ACC" w:rsidRDefault="00303E52" w:rsidP="00CA4D70">
            <w:pPr>
              <w:spacing w:line="20" w:lineRule="atLeast"/>
              <w:jc w:val="center"/>
              <w:rPr>
                <w:b w:val="0"/>
                <w:sz w:val="20"/>
                <w:szCs w:val="20"/>
              </w:rPr>
            </w:pPr>
            <w:r w:rsidRPr="000B1ACC">
              <w:rPr>
                <w:b w:val="0"/>
                <w:sz w:val="20"/>
                <w:szCs w:val="20"/>
              </w:rPr>
              <w:t>717111</w:t>
            </w:r>
          </w:p>
        </w:tc>
        <w:tc>
          <w:tcPr>
            <w:tcW w:w="2552" w:type="dxa"/>
            <w:gridSpan w:val="2"/>
            <w:shd w:val="clear" w:color="auto" w:fill="F2F2F2" w:themeFill="background1" w:themeFillShade="F2"/>
            <w:noWrap/>
            <w:vAlign w:val="center"/>
            <w:hideMark/>
          </w:tcPr>
          <w:p w14:paraId="4291CFC5" w14:textId="77777777" w:rsidR="00303E52" w:rsidRPr="000B1ACC"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Индиректни</w:t>
            </w:r>
            <w:proofErr w:type="spellEnd"/>
            <w:r w:rsidRPr="000B1ACC">
              <w:rPr>
                <w:sz w:val="20"/>
                <w:szCs w:val="20"/>
              </w:rPr>
              <w:t xml:space="preserve"> </w:t>
            </w:r>
            <w:proofErr w:type="spellStart"/>
            <w:r w:rsidRPr="000B1ACC">
              <w:rPr>
                <w:sz w:val="20"/>
                <w:szCs w:val="20"/>
              </w:rPr>
              <w:t>порези</w:t>
            </w:r>
            <w:proofErr w:type="spellEnd"/>
            <w:r w:rsidRPr="000B1ACC">
              <w:rPr>
                <w:sz w:val="20"/>
                <w:szCs w:val="20"/>
              </w:rPr>
              <w:t>-ПДВ</w:t>
            </w:r>
          </w:p>
        </w:tc>
        <w:tc>
          <w:tcPr>
            <w:tcW w:w="1134" w:type="dxa"/>
            <w:shd w:val="clear" w:color="auto" w:fill="F2F2F2" w:themeFill="background1" w:themeFillShade="F2"/>
            <w:noWrap/>
            <w:vAlign w:val="center"/>
            <w:hideMark/>
          </w:tcPr>
          <w:p w14:paraId="6EDC830B"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7.400.000</w:t>
            </w:r>
          </w:p>
        </w:tc>
        <w:tc>
          <w:tcPr>
            <w:tcW w:w="1134" w:type="dxa"/>
            <w:shd w:val="clear" w:color="auto" w:fill="F2F2F2" w:themeFill="background1" w:themeFillShade="F2"/>
            <w:noWrap/>
            <w:vAlign w:val="center"/>
            <w:hideMark/>
          </w:tcPr>
          <w:p w14:paraId="1C9C2BF8"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7.500.000</w:t>
            </w:r>
          </w:p>
        </w:tc>
        <w:tc>
          <w:tcPr>
            <w:tcW w:w="1134" w:type="dxa"/>
            <w:shd w:val="clear" w:color="auto" w:fill="F2F2F2" w:themeFill="background1" w:themeFillShade="F2"/>
            <w:noWrap/>
            <w:vAlign w:val="center"/>
            <w:hideMark/>
          </w:tcPr>
          <w:p w14:paraId="2E4F7D05"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7.500.000</w:t>
            </w:r>
          </w:p>
        </w:tc>
        <w:tc>
          <w:tcPr>
            <w:tcW w:w="1134" w:type="dxa"/>
            <w:shd w:val="clear" w:color="auto" w:fill="F2F2F2" w:themeFill="background1" w:themeFillShade="F2"/>
            <w:noWrap/>
            <w:vAlign w:val="center"/>
            <w:hideMark/>
          </w:tcPr>
          <w:p w14:paraId="3A7BFDF0"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7.500.000</w:t>
            </w:r>
          </w:p>
        </w:tc>
        <w:tc>
          <w:tcPr>
            <w:tcW w:w="1134" w:type="dxa"/>
            <w:shd w:val="clear" w:color="auto" w:fill="F2F2F2" w:themeFill="background1" w:themeFillShade="F2"/>
            <w:noWrap/>
            <w:vAlign w:val="center"/>
            <w:hideMark/>
          </w:tcPr>
          <w:p w14:paraId="41C9A0DA"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7.500.000</w:t>
            </w:r>
          </w:p>
        </w:tc>
        <w:tc>
          <w:tcPr>
            <w:tcW w:w="1134" w:type="dxa"/>
            <w:shd w:val="clear" w:color="auto" w:fill="F2F2F2" w:themeFill="background1" w:themeFillShade="F2"/>
            <w:noWrap/>
            <w:vAlign w:val="center"/>
            <w:hideMark/>
          </w:tcPr>
          <w:p w14:paraId="6F2C9BAA"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37.400.000</w:t>
            </w:r>
          </w:p>
        </w:tc>
      </w:tr>
      <w:tr w:rsidR="00303E52" w:rsidRPr="000B1ACC" w14:paraId="373CF68F"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0C0F11B0" w14:textId="77777777" w:rsidR="00303E52" w:rsidRPr="000B1ACC" w:rsidRDefault="00303E52" w:rsidP="00CA4D70">
            <w:pPr>
              <w:spacing w:line="20" w:lineRule="atLeast"/>
              <w:jc w:val="center"/>
              <w:rPr>
                <w:b w:val="0"/>
                <w:sz w:val="20"/>
                <w:szCs w:val="20"/>
              </w:rPr>
            </w:pPr>
          </w:p>
        </w:tc>
        <w:tc>
          <w:tcPr>
            <w:tcW w:w="2552" w:type="dxa"/>
            <w:gridSpan w:val="2"/>
            <w:noWrap/>
            <w:vAlign w:val="center"/>
            <w:hideMark/>
          </w:tcPr>
          <w:p w14:paraId="3926334D" w14:textId="77777777" w:rsidR="00303E52" w:rsidRPr="000B1ACC"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 xml:space="preserve">ПДВ и </w:t>
            </w:r>
            <w:proofErr w:type="spellStart"/>
            <w:r w:rsidRPr="000B1ACC">
              <w:rPr>
                <w:bCs/>
                <w:sz w:val="20"/>
                <w:szCs w:val="20"/>
              </w:rPr>
              <w:t>порез</w:t>
            </w:r>
            <w:proofErr w:type="spellEnd"/>
            <w:r w:rsidRPr="000B1ACC">
              <w:rPr>
                <w:bCs/>
                <w:sz w:val="20"/>
                <w:szCs w:val="20"/>
              </w:rPr>
              <w:t xml:space="preserve"> </w:t>
            </w:r>
            <w:proofErr w:type="spellStart"/>
            <w:r w:rsidRPr="000B1ACC">
              <w:rPr>
                <w:bCs/>
                <w:sz w:val="20"/>
                <w:szCs w:val="20"/>
              </w:rPr>
              <w:t>на</w:t>
            </w:r>
            <w:proofErr w:type="spellEnd"/>
            <w:r w:rsidRPr="000B1ACC">
              <w:rPr>
                <w:bCs/>
                <w:sz w:val="20"/>
                <w:szCs w:val="20"/>
              </w:rPr>
              <w:t xml:space="preserve"> </w:t>
            </w:r>
            <w:proofErr w:type="spellStart"/>
            <w:r w:rsidRPr="000B1ACC">
              <w:rPr>
                <w:bCs/>
                <w:sz w:val="20"/>
                <w:szCs w:val="20"/>
              </w:rPr>
              <w:t>промет</w:t>
            </w:r>
            <w:proofErr w:type="spellEnd"/>
          </w:p>
        </w:tc>
        <w:tc>
          <w:tcPr>
            <w:tcW w:w="1134" w:type="dxa"/>
            <w:noWrap/>
            <w:vAlign w:val="center"/>
            <w:hideMark/>
          </w:tcPr>
          <w:p w14:paraId="098AEAD1"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7.410.000</w:t>
            </w:r>
          </w:p>
        </w:tc>
        <w:tc>
          <w:tcPr>
            <w:tcW w:w="1134" w:type="dxa"/>
            <w:noWrap/>
            <w:vAlign w:val="center"/>
            <w:hideMark/>
          </w:tcPr>
          <w:p w14:paraId="315EFF3C"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7.510.000</w:t>
            </w:r>
          </w:p>
        </w:tc>
        <w:tc>
          <w:tcPr>
            <w:tcW w:w="1134" w:type="dxa"/>
            <w:noWrap/>
            <w:vAlign w:val="center"/>
            <w:hideMark/>
          </w:tcPr>
          <w:p w14:paraId="24727A30"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7.510.000</w:t>
            </w:r>
          </w:p>
        </w:tc>
        <w:tc>
          <w:tcPr>
            <w:tcW w:w="1134" w:type="dxa"/>
            <w:noWrap/>
            <w:vAlign w:val="center"/>
            <w:hideMark/>
          </w:tcPr>
          <w:p w14:paraId="56C651A9"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7.510.000</w:t>
            </w:r>
          </w:p>
        </w:tc>
        <w:tc>
          <w:tcPr>
            <w:tcW w:w="1134" w:type="dxa"/>
            <w:noWrap/>
            <w:vAlign w:val="center"/>
            <w:hideMark/>
          </w:tcPr>
          <w:p w14:paraId="1137B283"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7.510.000</w:t>
            </w:r>
          </w:p>
        </w:tc>
        <w:tc>
          <w:tcPr>
            <w:tcW w:w="1134" w:type="dxa"/>
            <w:noWrap/>
            <w:vAlign w:val="center"/>
            <w:hideMark/>
          </w:tcPr>
          <w:p w14:paraId="20C81792"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37.450.000</w:t>
            </w:r>
          </w:p>
        </w:tc>
      </w:tr>
      <w:tr w:rsidR="00303E52" w:rsidRPr="000B1ACC" w14:paraId="624342A1" w14:textId="77777777" w:rsidTr="00CA4D7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38CBA078" w14:textId="77777777" w:rsidR="00303E52" w:rsidRPr="000B1ACC" w:rsidRDefault="00303E52" w:rsidP="00CA4D70">
            <w:pPr>
              <w:spacing w:line="20" w:lineRule="atLeast"/>
              <w:jc w:val="center"/>
              <w:rPr>
                <w:b w:val="0"/>
                <w:sz w:val="20"/>
                <w:szCs w:val="20"/>
              </w:rPr>
            </w:pPr>
            <w:r w:rsidRPr="000B1ACC">
              <w:rPr>
                <w:b w:val="0"/>
                <w:sz w:val="20"/>
                <w:szCs w:val="20"/>
              </w:rPr>
              <w:t>719000</w:t>
            </w:r>
          </w:p>
        </w:tc>
        <w:tc>
          <w:tcPr>
            <w:tcW w:w="2552" w:type="dxa"/>
            <w:gridSpan w:val="2"/>
            <w:shd w:val="clear" w:color="auto" w:fill="F2F2F2" w:themeFill="background1" w:themeFillShade="F2"/>
            <w:noWrap/>
            <w:vAlign w:val="center"/>
            <w:hideMark/>
          </w:tcPr>
          <w:p w14:paraId="76D7F13C" w14:textId="77777777" w:rsidR="00303E52" w:rsidRPr="000B1ACC"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Остали</w:t>
            </w:r>
            <w:proofErr w:type="spellEnd"/>
            <w:r w:rsidRPr="000B1ACC">
              <w:rPr>
                <w:bCs/>
                <w:sz w:val="20"/>
                <w:szCs w:val="20"/>
              </w:rPr>
              <w:t xml:space="preserve"> </w:t>
            </w:r>
            <w:proofErr w:type="spellStart"/>
            <w:r w:rsidRPr="000B1ACC">
              <w:rPr>
                <w:bCs/>
                <w:sz w:val="20"/>
                <w:szCs w:val="20"/>
              </w:rPr>
              <w:t>порези</w:t>
            </w:r>
            <w:proofErr w:type="spellEnd"/>
          </w:p>
        </w:tc>
        <w:tc>
          <w:tcPr>
            <w:tcW w:w="1134" w:type="dxa"/>
            <w:shd w:val="clear" w:color="auto" w:fill="F2F2F2" w:themeFill="background1" w:themeFillShade="F2"/>
            <w:noWrap/>
            <w:vAlign w:val="center"/>
            <w:hideMark/>
          </w:tcPr>
          <w:p w14:paraId="554E7C3D"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70.000</w:t>
            </w:r>
          </w:p>
        </w:tc>
        <w:tc>
          <w:tcPr>
            <w:tcW w:w="1134" w:type="dxa"/>
            <w:shd w:val="clear" w:color="auto" w:fill="F2F2F2" w:themeFill="background1" w:themeFillShade="F2"/>
            <w:noWrap/>
            <w:vAlign w:val="center"/>
            <w:hideMark/>
          </w:tcPr>
          <w:p w14:paraId="3F010A4D"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70.000</w:t>
            </w:r>
          </w:p>
        </w:tc>
        <w:tc>
          <w:tcPr>
            <w:tcW w:w="1134" w:type="dxa"/>
            <w:shd w:val="clear" w:color="auto" w:fill="F2F2F2" w:themeFill="background1" w:themeFillShade="F2"/>
            <w:noWrap/>
            <w:vAlign w:val="center"/>
            <w:hideMark/>
          </w:tcPr>
          <w:p w14:paraId="25F4F328"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70.000</w:t>
            </w:r>
          </w:p>
        </w:tc>
        <w:tc>
          <w:tcPr>
            <w:tcW w:w="1134" w:type="dxa"/>
            <w:shd w:val="clear" w:color="auto" w:fill="F2F2F2" w:themeFill="background1" w:themeFillShade="F2"/>
            <w:noWrap/>
            <w:vAlign w:val="center"/>
            <w:hideMark/>
          </w:tcPr>
          <w:p w14:paraId="41210E70"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70.000</w:t>
            </w:r>
          </w:p>
        </w:tc>
        <w:tc>
          <w:tcPr>
            <w:tcW w:w="1134" w:type="dxa"/>
            <w:shd w:val="clear" w:color="auto" w:fill="F2F2F2" w:themeFill="background1" w:themeFillShade="F2"/>
            <w:noWrap/>
            <w:vAlign w:val="center"/>
            <w:hideMark/>
          </w:tcPr>
          <w:p w14:paraId="2C33AE6A"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70.000</w:t>
            </w:r>
          </w:p>
        </w:tc>
        <w:tc>
          <w:tcPr>
            <w:tcW w:w="1134" w:type="dxa"/>
            <w:shd w:val="clear" w:color="auto" w:fill="F2F2F2" w:themeFill="background1" w:themeFillShade="F2"/>
            <w:noWrap/>
            <w:vAlign w:val="center"/>
            <w:hideMark/>
          </w:tcPr>
          <w:p w14:paraId="55B6D62C"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350.000</w:t>
            </w:r>
          </w:p>
        </w:tc>
      </w:tr>
      <w:tr w:rsidR="00303E52" w:rsidRPr="000B1ACC" w14:paraId="1D24722F"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496002DD" w14:textId="77777777" w:rsidR="00303E52" w:rsidRPr="000B1ACC" w:rsidRDefault="00303E52" w:rsidP="00CA4D70">
            <w:pPr>
              <w:spacing w:line="20" w:lineRule="atLeast"/>
              <w:jc w:val="center"/>
              <w:rPr>
                <w:b w:val="0"/>
                <w:sz w:val="20"/>
                <w:szCs w:val="20"/>
              </w:rPr>
            </w:pPr>
          </w:p>
        </w:tc>
        <w:tc>
          <w:tcPr>
            <w:tcW w:w="2552" w:type="dxa"/>
            <w:gridSpan w:val="2"/>
            <w:noWrap/>
            <w:vAlign w:val="center"/>
            <w:hideMark/>
          </w:tcPr>
          <w:p w14:paraId="035AB31A" w14:textId="77777777" w:rsidR="00303E52" w:rsidRPr="000B1ACC"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0B1ACC">
              <w:rPr>
                <w:bCs/>
                <w:sz w:val="20"/>
                <w:szCs w:val="20"/>
              </w:rPr>
              <w:t>Укупно</w:t>
            </w:r>
            <w:proofErr w:type="spellEnd"/>
            <w:r w:rsidRPr="000B1ACC">
              <w:rPr>
                <w:bCs/>
                <w:sz w:val="20"/>
                <w:szCs w:val="20"/>
              </w:rPr>
              <w:t xml:space="preserve"> </w:t>
            </w:r>
            <w:proofErr w:type="spellStart"/>
            <w:r w:rsidRPr="000B1ACC">
              <w:rPr>
                <w:bCs/>
                <w:sz w:val="20"/>
                <w:szCs w:val="20"/>
              </w:rPr>
              <w:t>порески</w:t>
            </w:r>
            <w:proofErr w:type="spellEnd"/>
            <w:r w:rsidRPr="000B1ACC">
              <w:rPr>
                <w:bCs/>
                <w:sz w:val="20"/>
                <w:szCs w:val="20"/>
              </w:rPr>
              <w:t xml:space="preserve"> </w:t>
            </w:r>
            <w:proofErr w:type="spellStart"/>
            <w:r w:rsidRPr="000B1ACC">
              <w:rPr>
                <w:bCs/>
                <w:sz w:val="20"/>
                <w:szCs w:val="20"/>
              </w:rPr>
              <w:t>приходи</w:t>
            </w:r>
            <w:proofErr w:type="spellEnd"/>
          </w:p>
        </w:tc>
        <w:tc>
          <w:tcPr>
            <w:tcW w:w="1134" w:type="dxa"/>
            <w:noWrap/>
            <w:vAlign w:val="center"/>
            <w:hideMark/>
          </w:tcPr>
          <w:p w14:paraId="4995A59E"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8.497.000</w:t>
            </w:r>
          </w:p>
        </w:tc>
        <w:tc>
          <w:tcPr>
            <w:tcW w:w="1134" w:type="dxa"/>
            <w:noWrap/>
            <w:vAlign w:val="center"/>
            <w:hideMark/>
          </w:tcPr>
          <w:p w14:paraId="0CFF6895"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8.597.000</w:t>
            </w:r>
          </w:p>
        </w:tc>
        <w:tc>
          <w:tcPr>
            <w:tcW w:w="1134" w:type="dxa"/>
            <w:noWrap/>
            <w:vAlign w:val="center"/>
            <w:hideMark/>
          </w:tcPr>
          <w:p w14:paraId="3D5BC8DD"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8.597.000</w:t>
            </w:r>
          </w:p>
        </w:tc>
        <w:tc>
          <w:tcPr>
            <w:tcW w:w="1134" w:type="dxa"/>
            <w:noWrap/>
            <w:vAlign w:val="center"/>
            <w:hideMark/>
          </w:tcPr>
          <w:p w14:paraId="05358AA0"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8.597.000</w:t>
            </w:r>
          </w:p>
        </w:tc>
        <w:tc>
          <w:tcPr>
            <w:tcW w:w="1134" w:type="dxa"/>
            <w:noWrap/>
            <w:vAlign w:val="center"/>
            <w:hideMark/>
          </w:tcPr>
          <w:p w14:paraId="7213C269"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8.597.000</w:t>
            </w:r>
          </w:p>
        </w:tc>
        <w:tc>
          <w:tcPr>
            <w:tcW w:w="1134" w:type="dxa"/>
            <w:noWrap/>
            <w:vAlign w:val="center"/>
            <w:hideMark/>
          </w:tcPr>
          <w:p w14:paraId="7B162F60" w14:textId="77777777" w:rsidR="00303E52" w:rsidRPr="000B1ACC"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42.885.000</w:t>
            </w:r>
          </w:p>
        </w:tc>
      </w:tr>
      <w:tr w:rsidR="00303E52" w:rsidRPr="000B1ACC" w14:paraId="77E789CB"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1A3D35BD" w14:textId="77777777" w:rsidR="00303E52" w:rsidRPr="000B1ACC" w:rsidRDefault="00303E52" w:rsidP="00CA4D70">
            <w:pPr>
              <w:spacing w:line="20" w:lineRule="atLeast"/>
              <w:jc w:val="center"/>
              <w:rPr>
                <w:b w:val="0"/>
                <w:sz w:val="20"/>
                <w:szCs w:val="20"/>
              </w:rPr>
            </w:pPr>
            <w:r w:rsidRPr="000B1ACC">
              <w:rPr>
                <w:b w:val="0"/>
                <w:sz w:val="20"/>
                <w:szCs w:val="20"/>
              </w:rPr>
              <w:t>721222</w:t>
            </w:r>
          </w:p>
        </w:tc>
        <w:tc>
          <w:tcPr>
            <w:tcW w:w="2552" w:type="dxa"/>
            <w:gridSpan w:val="2"/>
            <w:shd w:val="clear" w:color="auto" w:fill="F2F2F2" w:themeFill="background1" w:themeFillShade="F2"/>
            <w:noWrap/>
            <w:vAlign w:val="center"/>
            <w:hideMark/>
          </w:tcPr>
          <w:p w14:paraId="39436422" w14:textId="77777777" w:rsidR="00303E52" w:rsidRPr="000B1ACC"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Прих</w:t>
            </w:r>
            <w:proofErr w:type="spellEnd"/>
            <w:r w:rsidRPr="000B1ACC">
              <w:rPr>
                <w:sz w:val="20"/>
                <w:szCs w:val="20"/>
              </w:rPr>
              <w:t xml:space="preserve">. </w:t>
            </w:r>
            <w:proofErr w:type="spellStart"/>
            <w:r w:rsidRPr="000B1ACC">
              <w:rPr>
                <w:sz w:val="20"/>
                <w:szCs w:val="20"/>
              </w:rPr>
              <w:t>од</w:t>
            </w:r>
            <w:proofErr w:type="spellEnd"/>
            <w:r w:rsidRPr="000B1ACC">
              <w:rPr>
                <w:sz w:val="20"/>
                <w:szCs w:val="20"/>
              </w:rPr>
              <w:t xml:space="preserve"> </w:t>
            </w:r>
            <w:proofErr w:type="spellStart"/>
            <w:r w:rsidRPr="000B1ACC">
              <w:rPr>
                <w:sz w:val="20"/>
                <w:szCs w:val="20"/>
              </w:rPr>
              <w:t>закупа</w:t>
            </w:r>
            <w:proofErr w:type="spellEnd"/>
          </w:p>
        </w:tc>
        <w:tc>
          <w:tcPr>
            <w:tcW w:w="1134" w:type="dxa"/>
            <w:shd w:val="clear" w:color="auto" w:fill="F2F2F2" w:themeFill="background1" w:themeFillShade="F2"/>
            <w:noWrap/>
            <w:vAlign w:val="center"/>
            <w:hideMark/>
          </w:tcPr>
          <w:p w14:paraId="69654956"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6DBB520A"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464735C1"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34E60B26"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78468911"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45055054" w14:textId="77777777" w:rsidR="00303E52" w:rsidRPr="000B1ACC"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r>
      <w:tr w:rsidR="00303E52" w:rsidRPr="000B1ACC" w14:paraId="5FB5AD02"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089E2470" w14:textId="77777777" w:rsidR="00303E52" w:rsidRPr="000B1ACC" w:rsidRDefault="00303E52" w:rsidP="00737EAD">
            <w:pPr>
              <w:jc w:val="center"/>
              <w:rPr>
                <w:b w:val="0"/>
                <w:sz w:val="20"/>
                <w:szCs w:val="20"/>
              </w:rPr>
            </w:pPr>
            <w:r w:rsidRPr="000B1ACC">
              <w:rPr>
                <w:b w:val="0"/>
                <w:sz w:val="20"/>
                <w:szCs w:val="20"/>
              </w:rPr>
              <w:t>721223</w:t>
            </w:r>
          </w:p>
        </w:tc>
        <w:tc>
          <w:tcPr>
            <w:tcW w:w="2552" w:type="dxa"/>
            <w:gridSpan w:val="2"/>
            <w:noWrap/>
            <w:vAlign w:val="center"/>
            <w:hideMark/>
          </w:tcPr>
          <w:p w14:paraId="35E8A18C"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Прих.од</w:t>
            </w:r>
            <w:proofErr w:type="spellEnd"/>
            <w:r w:rsidRPr="000B1ACC">
              <w:rPr>
                <w:sz w:val="20"/>
                <w:szCs w:val="20"/>
              </w:rPr>
              <w:t xml:space="preserve"> </w:t>
            </w:r>
            <w:proofErr w:type="spellStart"/>
            <w:proofErr w:type="gramStart"/>
            <w:r w:rsidRPr="000B1ACC">
              <w:rPr>
                <w:sz w:val="20"/>
                <w:szCs w:val="20"/>
              </w:rPr>
              <w:t>земљ.ренте</w:t>
            </w:r>
            <w:proofErr w:type="spellEnd"/>
            <w:proofErr w:type="gramEnd"/>
          </w:p>
        </w:tc>
        <w:tc>
          <w:tcPr>
            <w:tcW w:w="1134" w:type="dxa"/>
            <w:noWrap/>
            <w:vAlign w:val="center"/>
            <w:hideMark/>
          </w:tcPr>
          <w:p w14:paraId="388A4EE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2D02B67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5C1F8B76"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41361498"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52C0E62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4D4B602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250.000</w:t>
            </w:r>
          </w:p>
        </w:tc>
      </w:tr>
      <w:tr w:rsidR="00303E52" w:rsidRPr="000B1ACC" w14:paraId="4401730F"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57BB1FEF" w14:textId="77777777" w:rsidR="00303E52" w:rsidRPr="000B1ACC" w:rsidRDefault="00303E52" w:rsidP="00737EAD">
            <w:pPr>
              <w:jc w:val="center"/>
              <w:rPr>
                <w:b w:val="0"/>
                <w:sz w:val="20"/>
                <w:szCs w:val="20"/>
              </w:rPr>
            </w:pPr>
            <w:r w:rsidRPr="000B1ACC">
              <w:rPr>
                <w:b w:val="0"/>
                <w:sz w:val="20"/>
                <w:szCs w:val="20"/>
              </w:rPr>
              <w:t>721224</w:t>
            </w:r>
          </w:p>
        </w:tc>
        <w:tc>
          <w:tcPr>
            <w:tcW w:w="2552" w:type="dxa"/>
            <w:gridSpan w:val="2"/>
            <w:shd w:val="clear" w:color="auto" w:fill="F2F2F2" w:themeFill="background1" w:themeFillShade="F2"/>
            <w:noWrap/>
            <w:vAlign w:val="center"/>
            <w:hideMark/>
          </w:tcPr>
          <w:p w14:paraId="40C4F77B"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Прих</w:t>
            </w:r>
            <w:proofErr w:type="spellEnd"/>
            <w:r w:rsidRPr="000B1ACC">
              <w:rPr>
                <w:sz w:val="20"/>
                <w:szCs w:val="20"/>
              </w:rPr>
              <w:t xml:space="preserve">. </w:t>
            </w:r>
            <w:proofErr w:type="spellStart"/>
            <w:r w:rsidRPr="000B1ACC">
              <w:rPr>
                <w:sz w:val="20"/>
                <w:szCs w:val="20"/>
              </w:rPr>
              <w:t>од</w:t>
            </w:r>
            <w:proofErr w:type="spellEnd"/>
            <w:r w:rsidRPr="000B1ACC">
              <w:rPr>
                <w:sz w:val="20"/>
                <w:szCs w:val="20"/>
              </w:rPr>
              <w:t xml:space="preserve"> </w:t>
            </w:r>
            <w:proofErr w:type="spellStart"/>
            <w:r w:rsidRPr="000B1ACC">
              <w:rPr>
                <w:sz w:val="20"/>
                <w:szCs w:val="20"/>
              </w:rPr>
              <w:t>закупа</w:t>
            </w:r>
            <w:proofErr w:type="spellEnd"/>
            <w:r w:rsidRPr="000B1ACC">
              <w:rPr>
                <w:sz w:val="20"/>
                <w:szCs w:val="20"/>
              </w:rPr>
              <w:t xml:space="preserve"> </w:t>
            </w:r>
            <w:proofErr w:type="spellStart"/>
            <w:r w:rsidRPr="000B1ACC">
              <w:rPr>
                <w:sz w:val="20"/>
                <w:szCs w:val="20"/>
              </w:rPr>
              <w:t>земљ</w:t>
            </w:r>
            <w:proofErr w:type="spellEnd"/>
            <w:r w:rsidRPr="000B1ACC">
              <w:rPr>
                <w:sz w:val="20"/>
                <w:szCs w:val="20"/>
              </w:rPr>
              <w:t xml:space="preserve">. у </w:t>
            </w:r>
            <w:proofErr w:type="spellStart"/>
            <w:r w:rsidRPr="000B1ACC">
              <w:rPr>
                <w:sz w:val="20"/>
                <w:szCs w:val="20"/>
              </w:rPr>
              <w:t>својини</w:t>
            </w:r>
            <w:proofErr w:type="spellEnd"/>
            <w:r w:rsidRPr="000B1ACC">
              <w:rPr>
                <w:sz w:val="20"/>
                <w:szCs w:val="20"/>
              </w:rPr>
              <w:t xml:space="preserve"> </w:t>
            </w:r>
            <w:proofErr w:type="spellStart"/>
            <w:r w:rsidRPr="000B1ACC">
              <w:rPr>
                <w:sz w:val="20"/>
                <w:szCs w:val="20"/>
              </w:rPr>
              <w:t>републике</w:t>
            </w:r>
            <w:proofErr w:type="spellEnd"/>
          </w:p>
        </w:tc>
        <w:tc>
          <w:tcPr>
            <w:tcW w:w="1134" w:type="dxa"/>
            <w:shd w:val="clear" w:color="auto" w:fill="F2F2F2" w:themeFill="background1" w:themeFillShade="F2"/>
            <w:noWrap/>
            <w:vAlign w:val="center"/>
            <w:hideMark/>
          </w:tcPr>
          <w:p w14:paraId="5F56F37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25C7D90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7EDDBA7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1B47F1D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32151048"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6D1E71D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r>
      <w:tr w:rsidR="00303E52" w:rsidRPr="000B1ACC" w14:paraId="1E95FEF4"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06A7E457" w14:textId="77777777" w:rsidR="00303E52" w:rsidRPr="000B1ACC" w:rsidRDefault="00303E52" w:rsidP="00737EAD">
            <w:pPr>
              <w:jc w:val="center"/>
              <w:rPr>
                <w:b w:val="0"/>
                <w:sz w:val="20"/>
                <w:szCs w:val="20"/>
              </w:rPr>
            </w:pPr>
            <w:r w:rsidRPr="000B1ACC">
              <w:rPr>
                <w:b w:val="0"/>
                <w:sz w:val="20"/>
                <w:szCs w:val="20"/>
              </w:rPr>
              <w:t>721300</w:t>
            </w:r>
          </w:p>
        </w:tc>
        <w:tc>
          <w:tcPr>
            <w:tcW w:w="2552" w:type="dxa"/>
            <w:gridSpan w:val="2"/>
            <w:noWrap/>
            <w:vAlign w:val="center"/>
            <w:hideMark/>
          </w:tcPr>
          <w:p w14:paraId="71EF8191"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Приход</w:t>
            </w:r>
            <w:proofErr w:type="spellEnd"/>
            <w:r w:rsidRPr="000B1ACC">
              <w:rPr>
                <w:sz w:val="20"/>
                <w:szCs w:val="20"/>
              </w:rPr>
              <w:t xml:space="preserve"> </w:t>
            </w:r>
            <w:proofErr w:type="spellStart"/>
            <w:r w:rsidRPr="000B1ACC">
              <w:rPr>
                <w:sz w:val="20"/>
                <w:szCs w:val="20"/>
              </w:rPr>
              <w:t>од</w:t>
            </w:r>
            <w:proofErr w:type="spellEnd"/>
            <w:r w:rsidRPr="000B1ACC">
              <w:rPr>
                <w:sz w:val="20"/>
                <w:szCs w:val="20"/>
              </w:rPr>
              <w:t xml:space="preserve"> </w:t>
            </w:r>
            <w:proofErr w:type="spellStart"/>
            <w:r w:rsidRPr="000B1ACC">
              <w:rPr>
                <w:sz w:val="20"/>
                <w:szCs w:val="20"/>
              </w:rPr>
              <w:t>камата</w:t>
            </w:r>
            <w:proofErr w:type="spellEnd"/>
          </w:p>
        </w:tc>
        <w:tc>
          <w:tcPr>
            <w:tcW w:w="1134" w:type="dxa"/>
            <w:noWrap/>
            <w:vAlign w:val="center"/>
            <w:hideMark/>
          </w:tcPr>
          <w:p w14:paraId="0C4A9F1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w:t>
            </w:r>
          </w:p>
        </w:tc>
        <w:tc>
          <w:tcPr>
            <w:tcW w:w="1134" w:type="dxa"/>
            <w:noWrap/>
            <w:vAlign w:val="center"/>
            <w:hideMark/>
          </w:tcPr>
          <w:p w14:paraId="25C5581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w:t>
            </w:r>
          </w:p>
        </w:tc>
        <w:tc>
          <w:tcPr>
            <w:tcW w:w="1134" w:type="dxa"/>
            <w:noWrap/>
            <w:vAlign w:val="center"/>
            <w:hideMark/>
          </w:tcPr>
          <w:p w14:paraId="1ED07EE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w:t>
            </w:r>
          </w:p>
        </w:tc>
        <w:tc>
          <w:tcPr>
            <w:tcW w:w="1134" w:type="dxa"/>
            <w:noWrap/>
            <w:vAlign w:val="center"/>
            <w:hideMark/>
          </w:tcPr>
          <w:p w14:paraId="3FA1785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w:t>
            </w:r>
          </w:p>
        </w:tc>
        <w:tc>
          <w:tcPr>
            <w:tcW w:w="1134" w:type="dxa"/>
            <w:noWrap/>
            <w:vAlign w:val="center"/>
            <w:hideMark/>
          </w:tcPr>
          <w:p w14:paraId="3092E80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w:t>
            </w:r>
          </w:p>
        </w:tc>
        <w:tc>
          <w:tcPr>
            <w:tcW w:w="1134" w:type="dxa"/>
            <w:noWrap/>
            <w:vAlign w:val="center"/>
            <w:hideMark/>
          </w:tcPr>
          <w:p w14:paraId="0EDBBAB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w:t>
            </w:r>
          </w:p>
        </w:tc>
      </w:tr>
      <w:tr w:rsidR="00303E52" w:rsidRPr="000B1ACC" w14:paraId="1F78858D"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7B62AAA2" w14:textId="77777777" w:rsidR="00303E52" w:rsidRPr="000B1ACC" w:rsidRDefault="00303E52" w:rsidP="00737EAD">
            <w:pPr>
              <w:jc w:val="center"/>
              <w:rPr>
                <w:b w:val="0"/>
                <w:sz w:val="20"/>
                <w:szCs w:val="20"/>
              </w:rPr>
            </w:pPr>
          </w:p>
        </w:tc>
        <w:tc>
          <w:tcPr>
            <w:tcW w:w="2552" w:type="dxa"/>
            <w:gridSpan w:val="2"/>
            <w:shd w:val="clear" w:color="auto" w:fill="F2F2F2" w:themeFill="background1" w:themeFillShade="F2"/>
            <w:noWrap/>
            <w:vAlign w:val="center"/>
            <w:hideMark/>
          </w:tcPr>
          <w:p w14:paraId="1338FA72"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Остали</w:t>
            </w:r>
            <w:proofErr w:type="spellEnd"/>
            <w:r w:rsidRPr="000B1ACC">
              <w:rPr>
                <w:bCs/>
                <w:sz w:val="20"/>
                <w:szCs w:val="20"/>
              </w:rPr>
              <w:t xml:space="preserve"> </w:t>
            </w:r>
            <w:proofErr w:type="spellStart"/>
            <w:r w:rsidRPr="000B1ACC">
              <w:rPr>
                <w:bCs/>
                <w:sz w:val="20"/>
                <w:szCs w:val="20"/>
              </w:rPr>
              <w:t>приходи</w:t>
            </w:r>
            <w:proofErr w:type="spellEnd"/>
            <w:r w:rsidRPr="000B1ACC">
              <w:rPr>
                <w:bCs/>
                <w:sz w:val="20"/>
                <w:szCs w:val="20"/>
              </w:rPr>
              <w:t xml:space="preserve"> </w:t>
            </w:r>
            <w:proofErr w:type="spellStart"/>
            <w:r w:rsidRPr="000B1ACC">
              <w:rPr>
                <w:bCs/>
                <w:sz w:val="20"/>
                <w:szCs w:val="20"/>
              </w:rPr>
              <w:t>од</w:t>
            </w:r>
            <w:proofErr w:type="spellEnd"/>
            <w:r w:rsidRPr="000B1ACC">
              <w:rPr>
                <w:bCs/>
                <w:sz w:val="20"/>
                <w:szCs w:val="20"/>
              </w:rPr>
              <w:t xml:space="preserve"> </w:t>
            </w:r>
            <w:proofErr w:type="spellStart"/>
            <w:r w:rsidRPr="000B1ACC">
              <w:rPr>
                <w:bCs/>
                <w:sz w:val="20"/>
                <w:szCs w:val="20"/>
              </w:rPr>
              <w:t>имовине</w:t>
            </w:r>
            <w:proofErr w:type="spellEnd"/>
          </w:p>
        </w:tc>
        <w:tc>
          <w:tcPr>
            <w:tcW w:w="1134" w:type="dxa"/>
            <w:shd w:val="clear" w:color="auto" w:fill="F2F2F2" w:themeFill="background1" w:themeFillShade="F2"/>
            <w:noWrap/>
            <w:vAlign w:val="center"/>
            <w:hideMark/>
          </w:tcPr>
          <w:p w14:paraId="0BECA8F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71.000</w:t>
            </w:r>
          </w:p>
        </w:tc>
        <w:tc>
          <w:tcPr>
            <w:tcW w:w="1134" w:type="dxa"/>
            <w:shd w:val="clear" w:color="auto" w:fill="F2F2F2" w:themeFill="background1" w:themeFillShade="F2"/>
            <w:noWrap/>
            <w:vAlign w:val="center"/>
            <w:hideMark/>
          </w:tcPr>
          <w:p w14:paraId="111B5631"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71.000</w:t>
            </w:r>
          </w:p>
        </w:tc>
        <w:tc>
          <w:tcPr>
            <w:tcW w:w="1134" w:type="dxa"/>
            <w:shd w:val="clear" w:color="auto" w:fill="F2F2F2" w:themeFill="background1" w:themeFillShade="F2"/>
            <w:noWrap/>
            <w:vAlign w:val="center"/>
            <w:hideMark/>
          </w:tcPr>
          <w:p w14:paraId="60C6415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71.000</w:t>
            </w:r>
          </w:p>
        </w:tc>
        <w:tc>
          <w:tcPr>
            <w:tcW w:w="1134" w:type="dxa"/>
            <w:shd w:val="clear" w:color="auto" w:fill="F2F2F2" w:themeFill="background1" w:themeFillShade="F2"/>
            <w:noWrap/>
            <w:vAlign w:val="center"/>
            <w:hideMark/>
          </w:tcPr>
          <w:p w14:paraId="30C5482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71.000</w:t>
            </w:r>
          </w:p>
        </w:tc>
        <w:tc>
          <w:tcPr>
            <w:tcW w:w="1134" w:type="dxa"/>
            <w:shd w:val="clear" w:color="auto" w:fill="F2F2F2" w:themeFill="background1" w:themeFillShade="F2"/>
            <w:noWrap/>
            <w:vAlign w:val="center"/>
            <w:hideMark/>
          </w:tcPr>
          <w:p w14:paraId="1B6EA83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71.000</w:t>
            </w:r>
          </w:p>
        </w:tc>
        <w:tc>
          <w:tcPr>
            <w:tcW w:w="1134" w:type="dxa"/>
            <w:shd w:val="clear" w:color="auto" w:fill="F2F2F2" w:themeFill="background1" w:themeFillShade="F2"/>
            <w:noWrap/>
            <w:vAlign w:val="center"/>
            <w:hideMark/>
          </w:tcPr>
          <w:p w14:paraId="7F37EC7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355.000</w:t>
            </w:r>
          </w:p>
        </w:tc>
      </w:tr>
      <w:tr w:rsidR="00303E52" w:rsidRPr="000B1ACC" w14:paraId="07846A90"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6DA83BBA" w14:textId="77777777" w:rsidR="00303E52" w:rsidRPr="000B1ACC" w:rsidRDefault="00303E52" w:rsidP="00737EAD">
            <w:pPr>
              <w:jc w:val="center"/>
              <w:rPr>
                <w:b w:val="0"/>
                <w:bCs w:val="0"/>
                <w:sz w:val="20"/>
                <w:szCs w:val="20"/>
              </w:rPr>
            </w:pPr>
            <w:r w:rsidRPr="000B1ACC">
              <w:rPr>
                <w:b w:val="0"/>
                <w:bCs w:val="0"/>
                <w:sz w:val="20"/>
                <w:szCs w:val="20"/>
              </w:rPr>
              <w:t>722000</w:t>
            </w:r>
          </w:p>
        </w:tc>
        <w:tc>
          <w:tcPr>
            <w:tcW w:w="2552" w:type="dxa"/>
            <w:gridSpan w:val="2"/>
            <w:noWrap/>
            <w:vAlign w:val="center"/>
            <w:hideMark/>
          </w:tcPr>
          <w:p w14:paraId="6A082FAD" w14:textId="77777777" w:rsidR="00303E52" w:rsidRPr="000B1ACC" w:rsidRDefault="00CA4D70" w:rsidP="00737EAD">
            <w:pPr>
              <w:cnfStyle w:val="000000000000" w:firstRow="0" w:lastRow="0" w:firstColumn="0" w:lastColumn="0" w:oddVBand="0" w:evenVBand="0" w:oddHBand="0" w:evenHBand="0" w:firstRowFirstColumn="0" w:firstRowLastColumn="0" w:lastRowFirstColumn="0" w:lastRowLastColumn="0"/>
              <w:rPr>
                <w:bCs/>
                <w:sz w:val="20"/>
                <w:szCs w:val="20"/>
              </w:rPr>
            </w:pPr>
            <w:proofErr w:type="spellStart"/>
            <w:proofErr w:type="gramStart"/>
            <w:r>
              <w:rPr>
                <w:bCs/>
                <w:sz w:val="20"/>
                <w:szCs w:val="20"/>
              </w:rPr>
              <w:t>Прих</w:t>
            </w:r>
            <w:proofErr w:type="spellEnd"/>
            <w:r>
              <w:rPr>
                <w:bCs/>
                <w:sz w:val="20"/>
                <w:szCs w:val="20"/>
                <w:lang w:val="sr-Cyrl-BA"/>
              </w:rPr>
              <w:t xml:space="preserve">оди </w:t>
            </w:r>
            <w:r w:rsidR="00303E52" w:rsidRPr="000B1ACC">
              <w:rPr>
                <w:bCs/>
                <w:sz w:val="20"/>
                <w:szCs w:val="20"/>
              </w:rPr>
              <w:t xml:space="preserve"> </w:t>
            </w:r>
            <w:proofErr w:type="spellStart"/>
            <w:r w:rsidR="00303E52" w:rsidRPr="000B1ACC">
              <w:rPr>
                <w:bCs/>
                <w:sz w:val="20"/>
                <w:szCs w:val="20"/>
              </w:rPr>
              <w:t>Фонда</w:t>
            </w:r>
            <w:proofErr w:type="spellEnd"/>
            <w:proofErr w:type="gramEnd"/>
            <w:r w:rsidR="00303E52" w:rsidRPr="000B1ACC">
              <w:rPr>
                <w:bCs/>
                <w:sz w:val="20"/>
                <w:szCs w:val="20"/>
              </w:rPr>
              <w:t xml:space="preserve"> </w:t>
            </w:r>
            <w:proofErr w:type="spellStart"/>
            <w:r w:rsidR="00303E52" w:rsidRPr="000B1ACC">
              <w:rPr>
                <w:bCs/>
                <w:sz w:val="20"/>
                <w:szCs w:val="20"/>
              </w:rPr>
              <w:t>здравства</w:t>
            </w:r>
            <w:proofErr w:type="spellEnd"/>
          </w:p>
        </w:tc>
        <w:tc>
          <w:tcPr>
            <w:tcW w:w="1134" w:type="dxa"/>
            <w:noWrap/>
            <w:vAlign w:val="center"/>
            <w:hideMark/>
          </w:tcPr>
          <w:p w14:paraId="5719E94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3.612.000</w:t>
            </w:r>
          </w:p>
        </w:tc>
        <w:tc>
          <w:tcPr>
            <w:tcW w:w="1134" w:type="dxa"/>
            <w:noWrap/>
            <w:vAlign w:val="center"/>
            <w:hideMark/>
          </w:tcPr>
          <w:p w14:paraId="1816EBB6"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3.612.000</w:t>
            </w:r>
          </w:p>
        </w:tc>
        <w:tc>
          <w:tcPr>
            <w:tcW w:w="1134" w:type="dxa"/>
            <w:noWrap/>
            <w:vAlign w:val="center"/>
            <w:hideMark/>
          </w:tcPr>
          <w:p w14:paraId="425D715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3.612.000</w:t>
            </w:r>
          </w:p>
        </w:tc>
        <w:tc>
          <w:tcPr>
            <w:tcW w:w="1134" w:type="dxa"/>
            <w:noWrap/>
            <w:vAlign w:val="center"/>
            <w:hideMark/>
          </w:tcPr>
          <w:p w14:paraId="15D1263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3.612.000</w:t>
            </w:r>
          </w:p>
        </w:tc>
        <w:tc>
          <w:tcPr>
            <w:tcW w:w="1134" w:type="dxa"/>
            <w:noWrap/>
            <w:vAlign w:val="center"/>
            <w:hideMark/>
          </w:tcPr>
          <w:p w14:paraId="13B3D42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3.612.000</w:t>
            </w:r>
          </w:p>
        </w:tc>
        <w:tc>
          <w:tcPr>
            <w:tcW w:w="1134" w:type="dxa"/>
            <w:noWrap/>
            <w:vAlign w:val="center"/>
            <w:hideMark/>
          </w:tcPr>
          <w:p w14:paraId="74DE197B"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18.060.000</w:t>
            </w:r>
          </w:p>
        </w:tc>
      </w:tr>
      <w:tr w:rsidR="00303E52" w:rsidRPr="000B1ACC" w14:paraId="758D1E5C"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7DF8D8EC" w14:textId="77777777" w:rsidR="00303E52" w:rsidRPr="000B1ACC" w:rsidRDefault="00303E52" w:rsidP="00737EAD">
            <w:pPr>
              <w:jc w:val="center"/>
              <w:rPr>
                <w:b w:val="0"/>
                <w:sz w:val="20"/>
                <w:szCs w:val="20"/>
              </w:rPr>
            </w:pPr>
            <w:r w:rsidRPr="000B1ACC">
              <w:rPr>
                <w:b w:val="0"/>
                <w:sz w:val="20"/>
                <w:szCs w:val="20"/>
              </w:rPr>
              <w:t>722118</w:t>
            </w:r>
          </w:p>
        </w:tc>
        <w:tc>
          <w:tcPr>
            <w:tcW w:w="2552" w:type="dxa"/>
            <w:gridSpan w:val="2"/>
            <w:shd w:val="clear" w:color="auto" w:fill="F2F2F2" w:themeFill="background1" w:themeFillShade="F2"/>
            <w:noWrap/>
            <w:vAlign w:val="center"/>
            <w:hideMark/>
          </w:tcPr>
          <w:p w14:paraId="4EA6C1EE"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Такса</w:t>
            </w:r>
            <w:proofErr w:type="spellEnd"/>
            <w:r w:rsidRPr="000B1ACC">
              <w:rPr>
                <w:sz w:val="20"/>
                <w:szCs w:val="20"/>
              </w:rPr>
              <w:t xml:space="preserve"> </w:t>
            </w:r>
            <w:proofErr w:type="spellStart"/>
            <w:r w:rsidRPr="000B1ACC">
              <w:rPr>
                <w:sz w:val="20"/>
                <w:szCs w:val="20"/>
              </w:rPr>
              <w:t>на</w:t>
            </w:r>
            <w:proofErr w:type="spellEnd"/>
            <w:r w:rsidRPr="000B1ACC">
              <w:rPr>
                <w:sz w:val="20"/>
                <w:szCs w:val="20"/>
              </w:rPr>
              <w:t xml:space="preserve"> </w:t>
            </w:r>
            <w:proofErr w:type="spellStart"/>
            <w:r w:rsidRPr="000B1ACC">
              <w:rPr>
                <w:sz w:val="20"/>
                <w:szCs w:val="20"/>
              </w:rPr>
              <w:t>нафтне</w:t>
            </w:r>
            <w:proofErr w:type="spellEnd"/>
            <w:r w:rsidRPr="000B1ACC">
              <w:rPr>
                <w:sz w:val="20"/>
                <w:szCs w:val="20"/>
              </w:rPr>
              <w:t xml:space="preserve"> </w:t>
            </w:r>
            <w:proofErr w:type="spellStart"/>
            <w:r w:rsidRPr="000B1ACC">
              <w:rPr>
                <w:sz w:val="20"/>
                <w:szCs w:val="20"/>
              </w:rPr>
              <w:t>деривате</w:t>
            </w:r>
            <w:proofErr w:type="spellEnd"/>
          </w:p>
        </w:tc>
        <w:tc>
          <w:tcPr>
            <w:tcW w:w="1134" w:type="dxa"/>
            <w:shd w:val="clear" w:color="auto" w:fill="F2F2F2" w:themeFill="background1" w:themeFillShade="F2"/>
            <w:noWrap/>
            <w:vAlign w:val="center"/>
            <w:hideMark/>
          </w:tcPr>
          <w:p w14:paraId="6E6AAC6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0D64458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5ACB434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42E1A7D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65F14FF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759523D8"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25.000</w:t>
            </w:r>
          </w:p>
        </w:tc>
      </w:tr>
      <w:tr w:rsidR="00303E52" w:rsidRPr="000B1ACC" w14:paraId="77494387"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41D2AA3B" w14:textId="77777777" w:rsidR="00303E52" w:rsidRPr="000B1ACC" w:rsidRDefault="00303E52" w:rsidP="00737EAD">
            <w:pPr>
              <w:jc w:val="center"/>
              <w:rPr>
                <w:b w:val="0"/>
                <w:sz w:val="20"/>
                <w:szCs w:val="20"/>
              </w:rPr>
            </w:pPr>
            <w:r w:rsidRPr="000B1ACC">
              <w:rPr>
                <w:b w:val="0"/>
                <w:sz w:val="20"/>
                <w:szCs w:val="20"/>
              </w:rPr>
              <w:t>722121</w:t>
            </w:r>
          </w:p>
        </w:tc>
        <w:tc>
          <w:tcPr>
            <w:tcW w:w="2552" w:type="dxa"/>
            <w:gridSpan w:val="2"/>
            <w:noWrap/>
            <w:vAlign w:val="center"/>
            <w:hideMark/>
          </w:tcPr>
          <w:p w14:paraId="49D9682F"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Општин.административне</w:t>
            </w:r>
            <w:proofErr w:type="spellEnd"/>
            <w:r w:rsidRPr="000B1ACC">
              <w:rPr>
                <w:sz w:val="20"/>
                <w:szCs w:val="20"/>
              </w:rPr>
              <w:t xml:space="preserve"> </w:t>
            </w:r>
            <w:proofErr w:type="spellStart"/>
            <w:r w:rsidRPr="000B1ACC">
              <w:rPr>
                <w:sz w:val="20"/>
                <w:szCs w:val="20"/>
              </w:rPr>
              <w:t>таксе</w:t>
            </w:r>
            <w:proofErr w:type="spellEnd"/>
          </w:p>
        </w:tc>
        <w:tc>
          <w:tcPr>
            <w:tcW w:w="1134" w:type="dxa"/>
            <w:noWrap/>
            <w:vAlign w:val="center"/>
            <w:hideMark/>
          </w:tcPr>
          <w:p w14:paraId="347EA93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80.000</w:t>
            </w:r>
          </w:p>
        </w:tc>
        <w:tc>
          <w:tcPr>
            <w:tcW w:w="1134" w:type="dxa"/>
            <w:noWrap/>
            <w:vAlign w:val="center"/>
            <w:hideMark/>
          </w:tcPr>
          <w:p w14:paraId="7A2F850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80.000</w:t>
            </w:r>
          </w:p>
        </w:tc>
        <w:tc>
          <w:tcPr>
            <w:tcW w:w="1134" w:type="dxa"/>
            <w:noWrap/>
            <w:vAlign w:val="center"/>
            <w:hideMark/>
          </w:tcPr>
          <w:p w14:paraId="0C0ECDF6"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80.000</w:t>
            </w:r>
          </w:p>
        </w:tc>
        <w:tc>
          <w:tcPr>
            <w:tcW w:w="1134" w:type="dxa"/>
            <w:noWrap/>
            <w:vAlign w:val="center"/>
            <w:hideMark/>
          </w:tcPr>
          <w:p w14:paraId="2F00123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80.000</w:t>
            </w:r>
          </w:p>
        </w:tc>
        <w:tc>
          <w:tcPr>
            <w:tcW w:w="1134" w:type="dxa"/>
            <w:noWrap/>
            <w:vAlign w:val="center"/>
            <w:hideMark/>
          </w:tcPr>
          <w:p w14:paraId="30C866A8"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80.000</w:t>
            </w:r>
          </w:p>
        </w:tc>
        <w:tc>
          <w:tcPr>
            <w:tcW w:w="1134" w:type="dxa"/>
            <w:noWrap/>
            <w:vAlign w:val="center"/>
            <w:hideMark/>
          </w:tcPr>
          <w:p w14:paraId="1317133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400.000</w:t>
            </w:r>
          </w:p>
        </w:tc>
      </w:tr>
      <w:tr w:rsidR="00303E52" w:rsidRPr="000B1ACC" w14:paraId="3C0DD75D"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50B0795E" w14:textId="77777777" w:rsidR="00303E52" w:rsidRPr="000B1ACC" w:rsidRDefault="00303E52" w:rsidP="00737EAD">
            <w:pPr>
              <w:jc w:val="center"/>
              <w:rPr>
                <w:b w:val="0"/>
                <w:sz w:val="20"/>
                <w:szCs w:val="20"/>
              </w:rPr>
            </w:pPr>
            <w:r w:rsidRPr="000B1ACC">
              <w:rPr>
                <w:b w:val="0"/>
                <w:sz w:val="20"/>
                <w:szCs w:val="20"/>
              </w:rPr>
              <w:t>722312</w:t>
            </w:r>
          </w:p>
        </w:tc>
        <w:tc>
          <w:tcPr>
            <w:tcW w:w="2552" w:type="dxa"/>
            <w:gridSpan w:val="2"/>
            <w:shd w:val="clear" w:color="auto" w:fill="F2F2F2" w:themeFill="background1" w:themeFillShade="F2"/>
            <w:noWrap/>
            <w:vAlign w:val="center"/>
            <w:hideMark/>
          </w:tcPr>
          <w:p w14:paraId="1D2CF792"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Комун.таксе</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proofErr w:type="gramStart"/>
            <w:r w:rsidRPr="000B1ACC">
              <w:rPr>
                <w:sz w:val="20"/>
                <w:szCs w:val="20"/>
              </w:rPr>
              <w:t>истиц.фирме</w:t>
            </w:r>
            <w:proofErr w:type="spellEnd"/>
            <w:proofErr w:type="gramEnd"/>
          </w:p>
        </w:tc>
        <w:tc>
          <w:tcPr>
            <w:tcW w:w="1134" w:type="dxa"/>
            <w:shd w:val="clear" w:color="auto" w:fill="F2F2F2" w:themeFill="background1" w:themeFillShade="F2"/>
            <w:noWrap/>
            <w:vAlign w:val="center"/>
            <w:hideMark/>
          </w:tcPr>
          <w:p w14:paraId="61226F8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011CB568"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45680ED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440DAFC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5C1C9B7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10.000</w:t>
            </w:r>
          </w:p>
        </w:tc>
        <w:tc>
          <w:tcPr>
            <w:tcW w:w="1134" w:type="dxa"/>
            <w:shd w:val="clear" w:color="auto" w:fill="F2F2F2" w:themeFill="background1" w:themeFillShade="F2"/>
            <w:noWrap/>
            <w:vAlign w:val="center"/>
            <w:hideMark/>
          </w:tcPr>
          <w:p w14:paraId="5085E778"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r>
      <w:tr w:rsidR="00303E52" w:rsidRPr="000B1ACC" w14:paraId="4DF9C3D3"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7A0BCC6B" w14:textId="77777777" w:rsidR="00303E52" w:rsidRPr="000B1ACC" w:rsidRDefault="00303E52" w:rsidP="00737EAD">
            <w:pPr>
              <w:jc w:val="center"/>
              <w:rPr>
                <w:b w:val="0"/>
                <w:sz w:val="20"/>
                <w:szCs w:val="20"/>
              </w:rPr>
            </w:pPr>
            <w:r w:rsidRPr="000B1ACC">
              <w:rPr>
                <w:b w:val="0"/>
                <w:sz w:val="20"/>
                <w:szCs w:val="20"/>
              </w:rPr>
              <w:t>722319</w:t>
            </w:r>
          </w:p>
        </w:tc>
        <w:tc>
          <w:tcPr>
            <w:tcW w:w="2552" w:type="dxa"/>
            <w:gridSpan w:val="2"/>
            <w:noWrap/>
            <w:vAlign w:val="center"/>
            <w:hideMark/>
          </w:tcPr>
          <w:p w14:paraId="31AE2992"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Ком.такса</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кориштење</w:t>
            </w:r>
            <w:proofErr w:type="spellEnd"/>
            <w:r w:rsidRPr="000B1ACC">
              <w:rPr>
                <w:sz w:val="20"/>
                <w:szCs w:val="20"/>
              </w:rPr>
              <w:t xml:space="preserve"> </w:t>
            </w:r>
            <w:proofErr w:type="spellStart"/>
            <w:proofErr w:type="gramStart"/>
            <w:r w:rsidRPr="000B1ACC">
              <w:rPr>
                <w:sz w:val="20"/>
                <w:szCs w:val="20"/>
              </w:rPr>
              <w:t>прост.за</w:t>
            </w:r>
            <w:proofErr w:type="spellEnd"/>
            <w:proofErr w:type="gramEnd"/>
            <w:r w:rsidRPr="000B1ACC">
              <w:rPr>
                <w:sz w:val="20"/>
                <w:szCs w:val="20"/>
              </w:rPr>
              <w:t xml:space="preserve"> </w:t>
            </w:r>
            <w:proofErr w:type="spellStart"/>
            <w:r w:rsidRPr="000B1ACC">
              <w:rPr>
                <w:sz w:val="20"/>
                <w:szCs w:val="20"/>
              </w:rPr>
              <w:t>парк</w:t>
            </w:r>
            <w:proofErr w:type="spellEnd"/>
            <w:r w:rsidRPr="000B1ACC">
              <w:rPr>
                <w:sz w:val="20"/>
                <w:szCs w:val="20"/>
              </w:rPr>
              <w:t>.</w:t>
            </w:r>
          </w:p>
        </w:tc>
        <w:tc>
          <w:tcPr>
            <w:tcW w:w="1134" w:type="dxa"/>
            <w:noWrap/>
            <w:vAlign w:val="center"/>
            <w:hideMark/>
          </w:tcPr>
          <w:p w14:paraId="017D93E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w:t>
            </w:r>
          </w:p>
        </w:tc>
        <w:tc>
          <w:tcPr>
            <w:tcW w:w="1134" w:type="dxa"/>
            <w:noWrap/>
            <w:vAlign w:val="center"/>
            <w:hideMark/>
          </w:tcPr>
          <w:p w14:paraId="499F611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w:t>
            </w:r>
          </w:p>
        </w:tc>
        <w:tc>
          <w:tcPr>
            <w:tcW w:w="1134" w:type="dxa"/>
            <w:noWrap/>
            <w:vAlign w:val="center"/>
            <w:hideMark/>
          </w:tcPr>
          <w:p w14:paraId="025D0308"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w:t>
            </w:r>
          </w:p>
        </w:tc>
        <w:tc>
          <w:tcPr>
            <w:tcW w:w="1134" w:type="dxa"/>
            <w:noWrap/>
            <w:vAlign w:val="center"/>
            <w:hideMark/>
          </w:tcPr>
          <w:p w14:paraId="454A0E0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w:t>
            </w:r>
          </w:p>
        </w:tc>
        <w:tc>
          <w:tcPr>
            <w:tcW w:w="1134" w:type="dxa"/>
            <w:noWrap/>
            <w:vAlign w:val="center"/>
            <w:hideMark/>
          </w:tcPr>
          <w:p w14:paraId="45088D9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w:t>
            </w:r>
          </w:p>
        </w:tc>
        <w:tc>
          <w:tcPr>
            <w:tcW w:w="1134" w:type="dxa"/>
            <w:noWrap/>
            <w:vAlign w:val="center"/>
            <w:hideMark/>
          </w:tcPr>
          <w:p w14:paraId="742BC38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600.000</w:t>
            </w:r>
          </w:p>
        </w:tc>
      </w:tr>
      <w:tr w:rsidR="00303E52" w:rsidRPr="000B1ACC" w14:paraId="0660C63D"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01DA5A23" w14:textId="77777777" w:rsidR="00303E52" w:rsidRPr="000B1ACC" w:rsidRDefault="00303E52" w:rsidP="00737EAD">
            <w:pPr>
              <w:jc w:val="center"/>
              <w:rPr>
                <w:b w:val="0"/>
                <w:sz w:val="20"/>
                <w:szCs w:val="20"/>
              </w:rPr>
            </w:pPr>
            <w:r w:rsidRPr="000B1ACC">
              <w:rPr>
                <w:b w:val="0"/>
                <w:sz w:val="20"/>
                <w:szCs w:val="20"/>
              </w:rPr>
              <w:t>722314</w:t>
            </w:r>
          </w:p>
        </w:tc>
        <w:tc>
          <w:tcPr>
            <w:tcW w:w="2552" w:type="dxa"/>
            <w:gridSpan w:val="2"/>
            <w:shd w:val="clear" w:color="auto" w:fill="F2F2F2" w:themeFill="background1" w:themeFillShade="F2"/>
            <w:noWrap/>
            <w:vAlign w:val="center"/>
            <w:hideMark/>
          </w:tcPr>
          <w:p w14:paraId="30C09415"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Ком.такса</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коришт</w:t>
            </w:r>
            <w:proofErr w:type="spellEnd"/>
            <w:r w:rsidRPr="000B1ACC">
              <w:rPr>
                <w:sz w:val="20"/>
                <w:szCs w:val="20"/>
              </w:rPr>
              <w:t xml:space="preserve">. </w:t>
            </w:r>
            <w:proofErr w:type="spellStart"/>
            <w:proofErr w:type="gramStart"/>
            <w:r w:rsidRPr="000B1ACC">
              <w:rPr>
                <w:sz w:val="20"/>
                <w:szCs w:val="20"/>
              </w:rPr>
              <w:t>прост.у</w:t>
            </w:r>
            <w:proofErr w:type="spellEnd"/>
            <w:proofErr w:type="gramEnd"/>
            <w:r w:rsidRPr="000B1ACC">
              <w:rPr>
                <w:sz w:val="20"/>
                <w:szCs w:val="20"/>
              </w:rPr>
              <w:t xml:space="preserve"> </w:t>
            </w:r>
            <w:proofErr w:type="spellStart"/>
            <w:r w:rsidRPr="000B1ACC">
              <w:rPr>
                <w:sz w:val="20"/>
                <w:szCs w:val="20"/>
              </w:rPr>
              <w:t>посл.сврхе</w:t>
            </w:r>
            <w:proofErr w:type="spellEnd"/>
          </w:p>
        </w:tc>
        <w:tc>
          <w:tcPr>
            <w:tcW w:w="1134" w:type="dxa"/>
            <w:shd w:val="clear" w:color="auto" w:fill="F2F2F2" w:themeFill="background1" w:themeFillShade="F2"/>
            <w:noWrap/>
            <w:vAlign w:val="center"/>
            <w:hideMark/>
          </w:tcPr>
          <w:p w14:paraId="66FDB94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2EB9CCD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28F4D54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53A62DC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2937EFB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61F4C61A"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25.000</w:t>
            </w:r>
          </w:p>
        </w:tc>
      </w:tr>
      <w:tr w:rsidR="00303E52" w:rsidRPr="000B1ACC" w14:paraId="044E93D7"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49A1D020" w14:textId="77777777" w:rsidR="00303E52" w:rsidRPr="000B1ACC" w:rsidRDefault="00303E52" w:rsidP="00737EAD">
            <w:pPr>
              <w:jc w:val="center"/>
              <w:rPr>
                <w:b w:val="0"/>
                <w:sz w:val="20"/>
                <w:szCs w:val="20"/>
              </w:rPr>
            </w:pPr>
            <w:r w:rsidRPr="000B1ACC">
              <w:rPr>
                <w:b w:val="0"/>
                <w:sz w:val="20"/>
                <w:szCs w:val="20"/>
              </w:rPr>
              <w:t>722318</w:t>
            </w:r>
          </w:p>
        </w:tc>
        <w:tc>
          <w:tcPr>
            <w:tcW w:w="2552" w:type="dxa"/>
            <w:gridSpan w:val="2"/>
            <w:noWrap/>
            <w:vAlign w:val="center"/>
            <w:hideMark/>
          </w:tcPr>
          <w:p w14:paraId="5FBA3DC8"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Комун</w:t>
            </w:r>
            <w:proofErr w:type="spellEnd"/>
            <w:r w:rsidRPr="000B1ACC">
              <w:rPr>
                <w:sz w:val="20"/>
                <w:szCs w:val="20"/>
              </w:rPr>
              <w:t xml:space="preserve">. </w:t>
            </w:r>
            <w:proofErr w:type="spellStart"/>
            <w:r w:rsidRPr="000B1ACC">
              <w:rPr>
                <w:sz w:val="20"/>
                <w:szCs w:val="20"/>
              </w:rPr>
              <w:t>такса</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истицане</w:t>
            </w:r>
            <w:proofErr w:type="spellEnd"/>
            <w:r w:rsidRPr="000B1ACC">
              <w:rPr>
                <w:sz w:val="20"/>
                <w:szCs w:val="20"/>
              </w:rPr>
              <w:t xml:space="preserve"> </w:t>
            </w:r>
            <w:proofErr w:type="spellStart"/>
            <w:proofErr w:type="gramStart"/>
            <w:r w:rsidRPr="000B1ACC">
              <w:rPr>
                <w:sz w:val="20"/>
                <w:szCs w:val="20"/>
              </w:rPr>
              <w:t>рекл.паноа</w:t>
            </w:r>
            <w:proofErr w:type="spellEnd"/>
            <w:proofErr w:type="gramEnd"/>
          </w:p>
        </w:tc>
        <w:tc>
          <w:tcPr>
            <w:tcW w:w="1134" w:type="dxa"/>
            <w:noWrap/>
            <w:vAlign w:val="center"/>
            <w:hideMark/>
          </w:tcPr>
          <w:p w14:paraId="06E0F98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w:t>
            </w:r>
          </w:p>
        </w:tc>
        <w:tc>
          <w:tcPr>
            <w:tcW w:w="1134" w:type="dxa"/>
            <w:noWrap/>
            <w:vAlign w:val="center"/>
            <w:hideMark/>
          </w:tcPr>
          <w:p w14:paraId="7FD24C2B"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w:t>
            </w:r>
          </w:p>
        </w:tc>
        <w:tc>
          <w:tcPr>
            <w:tcW w:w="1134" w:type="dxa"/>
            <w:noWrap/>
            <w:vAlign w:val="center"/>
            <w:hideMark/>
          </w:tcPr>
          <w:p w14:paraId="41C1056F"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w:t>
            </w:r>
          </w:p>
        </w:tc>
        <w:tc>
          <w:tcPr>
            <w:tcW w:w="1134" w:type="dxa"/>
            <w:noWrap/>
            <w:vAlign w:val="center"/>
            <w:hideMark/>
          </w:tcPr>
          <w:p w14:paraId="24FA37E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w:t>
            </w:r>
          </w:p>
        </w:tc>
        <w:tc>
          <w:tcPr>
            <w:tcW w:w="1134" w:type="dxa"/>
            <w:noWrap/>
            <w:vAlign w:val="center"/>
            <w:hideMark/>
          </w:tcPr>
          <w:p w14:paraId="2E3EBAA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w:t>
            </w:r>
          </w:p>
        </w:tc>
        <w:tc>
          <w:tcPr>
            <w:tcW w:w="1134" w:type="dxa"/>
            <w:noWrap/>
            <w:vAlign w:val="center"/>
            <w:hideMark/>
          </w:tcPr>
          <w:p w14:paraId="378BABE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25.000</w:t>
            </w:r>
          </w:p>
        </w:tc>
      </w:tr>
      <w:tr w:rsidR="00303E52" w:rsidRPr="000B1ACC" w14:paraId="395AFADD"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558A4731" w14:textId="77777777" w:rsidR="00303E52" w:rsidRPr="000B1ACC" w:rsidRDefault="00303E52" w:rsidP="00737EAD">
            <w:pPr>
              <w:jc w:val="center"/>
              <w:rPr>
                <w:b w:val="0"/>
                <w:sz w:val="20"/>
                <w:szCs w:val="20"/>
              </w:rPr>
            </w:pPr>
            <w:r w:rsidRPr="000B1ACC">
              <w:rPr>
                <w:b w:val="0"/>
                <w:sz w:val="20"/>
                <w:szCs w:val="20"/>
              </w:rPr>
              <w:t>722391</w:t>
            </w:r>
          </w:p>
        </w:tc>
        <w:tc>
          <w:tcPr>
            <w:tcW w:w="2552" w:type="dxa"/>
            <w:gridSpan w:val="2"/>
            <w:shd w:val="clear" w:color="auto" w:fill="F2F2F2" w:themeFill="background1" w:themeFillShade="F2"/>
            <w:noWrap/>
            <w:vAlign w:val="center"/>
            <w:hideMark/>
          </w:tcPr>
          <w:p w14:paraId="34DA0376"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Комун.таксе</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кор.соб.</w:t>
            </w:r>
            <w:proofErr w:type="gramStart"/>
            <w:r w:rsidRPr="000B1ACC">
              <w:rPr>
                <w:sz w:val="20"/>
                <w:szCs w:val="20"/>
              </w:rPr>
              <w:t>површ.за</w:t>
            </w:r>
            <w:proofErr w:type="spellEnd"/>
            <w:proofErr w:type="gramEnd"/>
            <w:r w:rsidRPr="000B1ACC">
              <w:rPr>
                <w:sz w:val="20"/>
                <w:szCs w:val="20"/>
              </w:rPr>
              <w:t xml:space="preserve"> </w:t>
            </w:r>
            <w:proofErr w:type="spellStart"/>
            <w:r w:rsidRPr="000B1ACC">
              <w:rPr>
                <w:sz w:val="20"/>
                <w:szCs w:val="20"/>
              </w:rPr>
              <w:t>камп</w:t>
            </w:r>
            <w:proofErr w:type="spellEnd"/>
          </w:p>
        </w:tc>
        <w:tc>
          <w:tcPr>
            <w:tcW w:w="1134" w:type="dxa"/>
            <w:shd w:val="clear" w:color="auto" w:fill="F2F2F2" w:themeFill="background1" w:themeFillShade="F2"/>
            <w:noWrap/>
            <w:vAlign w:val="center"/>
            <w:hideMark/>
          </w:tcPr>
          <w:p w14:paraId="2AC3857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29E4A1B1"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431BCD41"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1C9E1B2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78851151"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w:t>
            </w:r>
          </w:p>
        </w:tc>
        <w:tc>
          <w:tcPr>
            <w:tcW w:w="1134" w:type="dxa"/>
            <w:shd w:val="clear" w:color="auto" w:fill="F2F2F2" w:themeFill="background1" w:themeFillShade="F2"/>
            <w:noWrap/>
            <w:vAlign w:val="center"/>
            <w:hideMark/>
          </w:tcPr>
          <w:p w14:paraId="23F6425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25.000</w:t>
            </w:r>
          </w:p>
        </w:tc>
      </w:tr>
      <w:tr w:rsidR="00303E52" w:rsidRPr="000B1ACC" w14:paraId="1D9367BA"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7256B72A" w14:textId="77777777" w:rsidR="00303E52" w:rsidRPr="000B1ACC" w:rsidRDefault="00303E52" w:rsidP="00737EAD">
            <w:pPr>
              <w:jc w:val="center"/>
              <w:rPr>
                <w:b w:val="0"/>
                <w:sz w:val="20"/>
                <w:szCs w:val="20"/>
              </w:rPr>
            </w:pPr>
            <w:r w:rsidRPr="000B1ACC">
              <w:rPr>
                <w:b w:val="0"/>
                <w:sz w:val="20"/>
                <w:szCs w:val="20"/>
              </w:rPr>
              <w:t>722396</w:t>
            </w:r>
          </w:p>
        </w:tc>
        <w:tc>
          <w:tcPr>
            <w:tcW w:w="2552" w:type="dxa"/>
            <w:gridSpan w:val="2"/>
            <w:noWrap/>
            <w:vAlign w:val="center"/>
            <w:hideMark/>
          </w:tcPr>
          <w:p w14:paraId="03BDC005"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Комун.таксе</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ватрогаство</w:t>
            </w:r>
            <w:proofErr w:type="spellEnd"/>
          </w:p>
        </w:tc>
        <w:tc>
          <w:tcPr>
            <w:tcW w:w="1134" w:type="dxa"/>
            <w:noWrap/>
            <w:vAlign w:val="center"/>
            <w:hideMark/>
          </w:tcPr>
          <w:p w14:paraId="217C39B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35BFCAC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19D3C45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6C20C580"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4045B5A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4D56FF7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r>
      <w:tr w:rsidR="00303E52" w:rsidRPr="000B1ACC" w14:paraId="59D87800"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3AFF08D6" w14:textId="77777777" w:rsidR="00303E52" w:rsidRPr="000B1ACC" w:rsidRDefault="00303E52" w:rsidP="00737EAD">
            <w:pPr>
              <w:jc w:val="center"/>
              <w:rPr>
                <w:b w:val="0"/>
                <w:sz w:val="20"/>
                <w:szCs w:val="20"/>
              </w:rPr>
            </w:pPr>
          </w:p>
        </w:tc>
        <w:tc>
          <w:tcPr>
            <w:tcW w:w="2552" w:type="dxa"/>
            <w:gridSpan w:val="2"/>
            <w:shd w:val="clear" w:color="auto" w:fill="F2F2F2" w:themeFill="background1" w:themeFillShade="F2"/>
            <w:noWrap/>
            <w:vAlign w:val="center"/>
            <w:hideMark/>
          </w:tcPr>
          <w:p w14:paraId="6502D168"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Приходи</w:t>
            </w:r>
            <w:proofErr w:type="spellEnd"/>
            <w:r w:rsidRPr="000B1ACC">
              <w:rPr>
                <w:bCs/>
                <w:sz w:val="20"/>
                <w:szCs w:val="20"/>
              </w:rPr>
              <w:t xml:space="preserve"> </w:t>
            </w:r>
            <w:proofErr w:type="spellStart"/>
            <w:r w:rsidRPr="000B1ACC">
              <w:rPr>
                <w:bCs/>
                <w:sz w:val="20"/>
                <w:szCs w:val="20"/>
              </w:rPr>
              <w:t>од</w:t>
            </w:r>
            <w:proofErr w:type="spellEnd"/>
            <w:r w:rsidRPr="000B1ACC">
              <w:rPr>
                <w:bCs/>
                <w:sz w:val="20"/>
                <w:szCs w:val="20"/>
              </w:rPr>
              <w:t xml:space="preserve"> </w:t>
            </w:r>
            <w:proofErr w:type="spellStart"/>
            <w:r w:rsidRPr="000B1ACC">
              <w:rPr>
                <w:bCs/>
                <w:sz w:val="20"/>
                <w:szCs w:val="20"/>
              </w:rPr>
              <w:t>таксе</w:t>
            </w:r>
            <w:proofErr w:type="spellEnd"/>
          </w:p>
        </w:tc>
        <w:tc>
          <w:tcPr>
            <w:tcW w:w="1134" w:type="dxa"/>
            <w:shd w:val="clear" w:color="auto" w:fill="F2F2F2" w:themeFill="background1" w:themeFillShade="F2"/>
            <w:noWrap/>
            <w:vAlign w:val="center"/>
            <w:hideMark/>
          </w:tcPr>
          <w:p w14:paraId="3828708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240.000</w:t>
            </w:r>
          </w:p>
        </w:tc>
        <w:tc>
          <w:tcPr>
            <w:tcW w:w="1134" w:type="dxa"/>
            <w:shd w:val="clear" w:color="auto" w:fill="F2F2F2" w:themeFill="background1" w:themeFillShade="F2"/>
            <w:noWrap/>
            <w:vAlign w:val="center"/>
            <w:hideMark/>
          </w:tcPr>
          <w:p w14:paraId="0272AF09"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240.000</w:t>
            </w:r>
          </w:p>
        </w:tc>
        <w:tc>
          <w:tcPr>
            <w:tcW w:w="1134" w:type="dxa"/>
            <w:shd w:val="clear" w:color="auto" w:fill="F2F2F2" w:themeFill="background1" w:themeFillShade="F2"/>
            <w:noWrap/>
            <w:vAlign w:val="center"/>
            <w:hideMark/>
          </w:tcPr>
          <w:p w14:paraId="04B1AFA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240.000</w:t>
            </w:r>
          </w:p>
        </w:tc>
        <w:tc>
          <w:tcPr>
            <w:tcW w:w="1134" w:type="dxa"/>
            <w:shd w:val="clear" w:color="auto" w:fill="F2F2F2" w:themeFill="background1" w:themeFillShade="F2"/>
            <w:noWrap/>
            <w:vAlign w:val="center"/>
            <w:hideMark/>
          </w:tcPr>
          <w:p w14:paraId="2FAB98A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240.000</w:t>
            </w:r>
          </w:p>
        </w:tc>
        <w:tc>
          <w:tcPr>
            <w:tcW w:w="1134" w:type="dxa"/>
            <w:shd w:val="clear" w:color="auto" w:fill="F2F2F2" w:themeFill="background1" w:themeFillShade="F2"/>
            <w:noWrap/>
            <w:vAlign w:val="center"/>
            <w:hideMark/>
          </w:tcPr>
          <w:p w14:paraId="650BC4A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240.000</w:t>
            </w:r>
          </w:p>
        </w:tc>
        <w:tc>
          <w:tcPr>
            <w:tcW w:w="1134" w:type="dxa"/>
            <w:shd w:val="clear" w:color="auto" w:fill="F2F2F2" w:themeFill="background1" w:themeFillShade="F2"/>
            <w:noWrap/>
            <w:vAlign w:val="center"/>
            <w:hideMark/>
          </w:tcPr>
          <w:p w14:paraId="0F8419A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1.200.000</w:t>
            </w:r>
          </w:p>
        </w:tc>
      </w:tr>
      <w:tr w:rsidR="00303E52" w:rsidRPr="000B1ACC" w14:paraId="5DE305DE"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60808684" w14:textId="77777777" w:rsidR="00303E52" w:rsidRPr="000B1ACC" w:rsidRDefault="00303E52" w:rsidP="00737EAD">
            <w:pPr>
              <w:jc w:val="center"/>
              <w:rPr>
                <w:b w:val="0"/>
                <w:sz w:val="20"/>
                <w:szCs w:val="20"/>
              </w:rPr>
            </w:pPr>
            <w:r w:rsidRPr="000B1ACC">
              <w:rPr>
                <w:b w:val="0"/>
                <w:sz w:val="20"/>
                <w:szCs w:val="20"/>
              </w:rPr>
              <w:t>722461</w:t>
            </w:r>
          </w:p>
        </w:tc>
        <w:tc>
          <w:tcPr>
            <w:tcW w:w="2270" w:type="dxa"/>
            <w:noWrap/>
            <w:vAlign w:val="center"/>
            <w:hideMark/>
          </w:tcPr>
          <w:p w14:paraId="3DB57315"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Комунална</w:t>
            </w:r>
            <w:proofErr w:type="spellEnd"/>
            <w:r w:rsidRPr="000B1ACC">
              <w:rPr>
                <w:sz w:val="20"/>
                <w:szCs w:val="20"/>
              </w:rPr>
              <w:t xml:space="preserve"> </w:t>
            </w:r>
            <w:proofErr w:type="spellStart"/>
            <w:r w:rsidRPr="000B1ACC">
              <w:rPr>
                <w:sz w:val="20"/>
                <w:szCs w:val="20"/>
              </w:rPr>
              <w:t>накнада</w:t>
            </w:r>
            <w:proofErr w:type="spellEnd"/>
          </w:p>
        </w:tc>
        <w:tc>
          <w:tcPr>
            <w:tcW w:w="282" w:type="dxa"/>
            <w:noWrap/>
            <w:vAlign w:val="center"/>
            <w:hideMark/>
          </w:tcPr>
          <w:p w14:paraId="750CD381"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noWrap/>
            <w:vAlign w:val="center"/>
            <w:hideMark/>
          </w:tcPr>
          <w:p w14:paraId="081AE4C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70.000</w:t>
            </w:r>
          </w:p>
        </w:tc>
        <w:tc>
          <w:tcPr>
            <w:tcW w:w="1134" w:type="dxa"/>
            <w:noWrap/>
            <w:vAlign w:val="center"/>
            <w:hideMark/>
          </w:tcPr>
          <w:p w14:paraId="0AC6F21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70.000</w:t>
            </w:r>
          </w:p>
        </w:tc>
        <w:tc>
          <w:tcPr>
            <w:tcW w:w="1134" w:type="dxa"/>
            <w:noWrap/>
            <w:vAlign w:val="center"/>
            <w:hideMark/>
          </w:tcPr>
          <w:p w14:paraId="0D415F3B"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70.000</w:t>
            </w:r>
          </w:p>
        </w:tc>
        <w:tc>
          <w:tcPr>
            <w:tcW w:w="1134" w:type="dxa"/>
            <w:noWrap/>
            <w:vAlign w:val="center"/>
            <w:hideMark/>
          </w:tcPr>
          <w:p w14:paraId="1FEF00E0"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70.000</w:t>
            </w:r>
          </w:p>
        </w:tc>
        <w:tc>
          <w:tcPr>
            <w:tcW w:w="1134" w:type="dxa"/>
            <w:noWrap/>
            <w:vAlign w:val="center"/>
            <w:hideMark/>
          </w:tcPr>
          <w:p w14:paraId="2F014BD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70.000</w:t>
            </w:r>
          </w:p>
        </w:tc>
        <w:tc>
          <w:tcPr>
            <w:tcW w:w="1134" w:type="dxa"/>
            <w:noWrap/>
            <w:vAlign w:val="center"/>
            <w:hideMark/>
          </w:tcPr>
          <w:p w14:paraId="5FC684D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350.000</w:t>
            </w:r>
          </w:p>
        </w:tc>
      </w:tr>
      <w:tr w:rsidR="00303E52" w:rsidRPr="000B1ACC" w14:paraId="49D66F91"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696506B7" w14:textId="77777777" w:rsidR="00303E52" w:rsidRPr="000B1ACC" w:rsidRDefault="00303E52" w:rsidP="00737EAD">
            <w:pPr>
              <w:jc w:val="center"/>
              <w:rPr>
                <w:b w:val="0"/>
                <w:sz w:val="20"/>
                <w:szCs w:val="20"/>
              </w:rPr>
            </w:pPr>
            <w:r w:rsidRPr="000B1ACC">
              <w:rPr>
                <w:b w:val="0"/>
                <w:sz w:val="20"/>
                <w:szCs w:val="20"/>
              </w:rPr>
              <w:lastRenderedPageBreak/>
              <w:t>722411</w:t>
            </w:r>
          </w:p>
        </w:tc>
        <w:tc>
          <w:tcPr>
            <w:tcW w:w="2552" w:type="dxa"/>
            <w:gridSpan w:val="2"/>
            <w:shd w:val="clear" w:color="auto" w:fill="F2F2F2" w:themeFill="background1" w:themeFillShade="F2"/>
            <w:noWrap/>
            <w:vAlign w:val="center"/>
            <w:hideMark/>
          </w:tcPr>
          <w:p w14:paraId="63BF77FD"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Нак.за</w:t>
            </w:r>
            <w:proofErr w:type="spellEnd"/>
            <w:r w:rsidRPr="000B1ACC">
              <w:rPr>
                <w:sz w:val="20"/>
                <w:szCs w:val="20"/>
              </w:rPr>
              <w:t xml:space="preserve"> </w:t>
            </w:r>
            <w:proofErr w:type="spellStart"/>
            <w:proofErr w:type="gramStart"/>
            <w:r w:rsidRPr="000B1ACC">
              <w:rPr>
                <w:sz w:val="20"/>
                <w:szCs w:val="20"/>
              </w:rPr>
              <w:t>уређ.грађ</w:t>
            </w:r>
            <w:proofErr w:type="gramEnd"/>
            <w:r w:rsidRPr="000B1ACC">
              <w:rPr>
                <w:sz w:val="20"/>
                <w:szCs w:val="20"/>
              </w:rPr>
              <w:t>.земљишта</w:t>
            </w:r>
            <w:proofErr w:type="spellEnd"/>
          </w:p>
        </w:tc>
        <w:tc>
          <w:tcPr>
            <w:tcW w:w="1134" w:type="dxa"/>
            <w:shd w:val="clear" w:color="auto" w:fill="F2F2F2" w:themeFill="background1" w:themeFillShade="F2"/>
            <w:noWrap/>
            <w:vAlign w:val="center"/>
            <w:hideMark/>
          </w:tcPr>
          <w:p w14:paraId="436B1920"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7EAFAFE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34FBEB2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3F787CC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0C588B3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3BE135B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250.000</w:t>
            </w:r>
          </w:p>
        </w:tc>
      </w:tr>
      <w:tr w:rsidR="00303E52" w:rsidRPr="000B1ACC" w14:paraId="4513C4F5"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4282EF75" w14:textId="77777777" w:rsidR="00303E52" w:rsidRPr="000B1ACC" w:rsidRDefault="00303E52" w:rsidP="00737EAD">
            <w:pPr>
              <w:jc w:val="center"/>
              <w:rPr>
                <w:b w:val="0"/>
                <w:sz w:val="20"/>
                <w:szCs w:val="20"/>
              </w:rPr>
            </w:pPr>
            <w:r w:rsidRPr="000B1ACC">
              <w:rPr>
                <w:b w:val="0"/>
                <w:sz w:val="20"/>
                <w:szCs w:val="20"/>
              </w:rPr>
              <w:t>722412</w:t>
            </w:r>
          </w:p>
        </w:tc>
        <w:tc>
          <w:tcPr>
            <w:tcW w:w="2552" w:type="dxa"/>
            <w:gridSpan w:val="2"/>
            <w:noWrap/>
            <w:vAlign w:val="center"/>
            <w:hideMark/>
          </w:tcPr>
          <w:p w14:paraId="342936EB"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Нак.за</w:t>
            </w:r>
            <w:proofErr w:type="spellEnd"/>
            <w:r w:rsidRPr="000B1ACC">
              <w:rPr>
                <w:sz w:val="20"/>
                <w:szCs w:val="20"/>
              </w:rPr>
              <w:t xml:space="preserve"> </w:t>
            </w:r>
            <w:proofErr w:type="spellStart"/>
            <w:proofErr w:type="gramStart"/>
            <w:r w:rsidRPr="000B1ACC">
              <w:rPr>
                <w:sz w:val="20"/>
                <w:szCs w:val="20"/>
              </w:rPr>
              <w:t>кориш.грађ</w:t>
            </w:r>
            <w:proofErr w:type="gramEnd"/>
            <w:r w:rsidRPr="000B1ACC">
              <w:rPr>
                <w:sz w:val="20"/>
                <w:szCs w:val="20"/>
              </w:rPr>
              <w:t>-земљишта</w:t>
            </w:r>
            <w:proofErr w:type="spellEnd"/>
          </w:p>
        </w:tc>
        <w:tc>
          <w:tcPr>
            <w:tcW w:w="1134" w:type="dxa"/>
            <w:noWrap/>
            <w:vAlign w:val="center"/>
            <w:hideMark/>
          </w:tcPr>
          <w:p w14:paraId="2C2C9FE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470016A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69729A9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6CA0EE4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74E2748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2E9C812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250.000</w:t>
            </w:r>
          </w:p>
        </w:tc>
      </w:tr>
      <w:tr w:rsidR="00303E52" w:rsidRPr="000B1ACC" w14:paraId="3BCBE765"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2277B449" w14:textId="77777777" w:rsidR="00303E52" w:rsidRPr="000B1ACC" w:rsidRDefault="00303E52" w:rsidP="00737EAD">
            <w:pPr>
              <w:jc w:val="center"/>
              <w:rPr>
                <w:b w:val="0"/>
                <w:sz w:val="20"/>
                <w:szCs w:val="20"/>
              </w:rPr>
            </w:pPr>
            <w:r w:rsidRPr="000B1ACC">
              <w:rPr>
                <w:b w:val="0"/>
                <w:sz w:val="20"/>
                <w:szCs w:val="20"/>
              </w:rPr>
              <w:t>722424</w:t>
            </w:r>
          </w:p>
        </w:tc>
        <w:tc>
          <w:tcPr>
            <w:tcW w:w="2552" w:type="dxa"/>
            <w:gridSpan w:val="2"/>
            <w:shd w:val="clear" w:color="auto" w:fill="F2F2F2" w:themeFill="background1" w:themeFillShade="F2"/>
            <w:noWrap/>
            <w:vAlign w:val="center"/>
            <w:hideMark/>
          </w:tcPr>
          <w:p w14:paraId="654C20B8"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Нак.за</w:t>
            </w:r>
            <w:proofErr w:type="spellEnd"/>
            <w:r w:rsidRPr="000B1ACC">
              <w:rPr>
                <w:sz w:val="20"/>
                <w:szCs w:val="20"/>
              </w:rPr>
              <w:t xml:space="preserve"> </w:t>
            </w:r>
            <w:proofErr w:type="spellStart"/>
            <w:proofErr w:type="gramStart"/>
            <w:r w:rsidRPr="000B1ACC">
              <w:rPr>
                <w:sz w:val="20"/>
                <w:szCs w:val="20"/>
              </w:rPr>
              <w:t>кор.минералних</w:t>
            </w:r>
            <w:proofErr w:type="spellEnd"/>
            <w:proofErr w:type="gramEnd"/>
            <w:r w:rsidRPr="000B1ACC">
              <w:rPr>
                <w:sz w:val="20"/>
                <w:szCs w:val="20"/>
              </w:rPr>
              <w:t xml:space="preserve"> </w:t>
            </w:r>
            <w:proofErr w:type="spellStart"/>
            <w:r w:rsidRPr="000B1ACC">
              <w:rPr>
                <w:sz w:val="20"/>
                <w:szCs w:val="20"/>
              </w:rPr>
              <w:t>сировина</w:t>
            </w:r>
            <w:proofErr w:type="spellEnd"/>
          </w:p>
        </w:tc>
        <w:tc>
          <w:tcPr>
            <w:tcW w:w="1134" w:type="dxa"/>
            <w:shd w:val="clear" w:color="auto" w:fill="F2F2F2" w:themeFill="background1" w:themeFillShade="F2"/>
            <w:noWrap/>
            <w:vAlign w:val="center"/>
            <w:hideMark/>
          </w:tcPr>
          <w:p w14:paraId="349028A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1973970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0274FE7F"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5D540EA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7CC2DF3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50.000</w:t>
            </w:r>
          </w:p>
        </w:tc>
        <w:tc>
          <w:tcPr>
            <w:tcW w:w="1134" w:type="dxa"/>
            <w:shd w:val="clear" w:color="auto" w:fill="F2F2F2" w:themeFill="background1" w:themeFillShade="F2"/>
            <w:noWrap/>
            <w:vAlign w:val="center"/>
            <w:hideMark/>
          </w:tcPr>
          <w:p w14:paraId="5AF9CA1F"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250.000</w:t>
            </w:r>
          </w:p>
        </w:tc>
      </w:tr>
      <w:tr w:rsidR="00303E52" w:rsidRPr="000B1ACC" w14:paraId="7C0FC64D"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1878E942" w14:textId="77777777" w:rsidR="00303E52" w:rsidRPr="000B1ACC" w:rsidRDefault="00303E52" w:rsidP="00737EAD">
            <w:pPr>
              <w:jc w:val="center"/>
              <w:rPr>
                <w:b w:val="0"/>
                <w:sz w:val="20"/>
                <w:szCs w:val="20"/>
              </w:rPr>
            </w:pPr>
            <w:r w:rsidRPr="000B1ACC">
              <w:rPr>
                <w:b w:val="0"/>
                <w:sz w:val="20"/>
                <w:szCs w:val="20"/>
              </w:rPr>
              <w:t>722425</w:t>
            </w:r>
          </w:p>
        </w:tc>
        <w:tc>
          <w:tcPr>
            <w:tcW w:w="2552" w:type="dxa"/>
            <w:gridSpan w:val="2"/>
            <w:noWrap/>
            <w:vAlign w:val="center"/>
            <w:hideMark/>
          </w:tcPr>
          <w:p w14:paraId="71993B1A"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Нак.за</w:t>
            </w:r>
            <w:proofErr w:type="spellEnd"/>
            <w:r w:rsidRPr="000B1ACC">
              <w:rPr>
                <w:sz w:val="20"/>
                <w:szCs w:val="20"/>
              </w:rPr>
              <w:t xml:space="preserve"> </w:t>
            </w:r>
            <w:proofErr w:type="spellStart"/>
            <w:proofErr w:type="gramStart"/>
            <w:r w:rsidRPr="000B1ACC">
              <w:rPr>
                <w:sz w:val="20"/>
                <w:szCs w:val="20"/>
              </w:rPr>
              <w:t>промј.намј</w:t>
            </w:r>
            <w:proofErr w:type="gramEnd"/>
            <w:r w:rsidRPr="000B1ACC">
              <w:rPr>
                <w:sz w:val="20"/>
                <w:szCs w:val="20"/>
              </w:rPr>
              <w:t>.пољоп.земљ</w:t>
            </w:r>
            <w:proofErr w:type="spellEnd"/>
            <w:r w:rsidRPr="000B1ACC">
              <w:rPr>
                <w:sz w:val="20"/>
                <w:szCs w:val="20"/>
              </w:rPr>
              <w:t>.</w:t>
            </w:r>
          </w:p>
        </w:tc>
        <w:tc>
          <w:tcPr>
            <w:tcW w:w="1134" w:type="dxa"/>
            <w:noWrap/>
            <w:vAlign w:val="center"/>
            <w:hideMark/>
          </w:tcPr>
          <w:p w14:paraId="1E7D422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35.000</w:t>
            </w:r>
          </w:p>
        </w:tc>
        <w:tc>
          <w:tcPr>
            <w:tcW w:w="1134" w:type="dxa"/>
            <w:noWrap/>
            <w:vAlign w:val="center"/>
            <w:hideMark/>
          </w:tcPr>
          <w:p w14:paraId="465F35E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35.000</w:t>
            </w:r>
          </w:p>
        </w:tc>
        <w:tc>
          <w:tcPr>
            <w:tcW w:w="1134" w:type="dxa"/>
            <w:noWrap/>
            <w:vAlign w:val="center"/>
            <w:hideMark/>
          </w:tcPr>
          <w:p w14:paraId="4DA4663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35.000</w:t>
            </w:r>
          </w:p>
        </w:tc>
        <w:tc>
          <w:tcPr>
            <w:tcW w:w="1134" w:type="dxa"/>
            <w:noWrap/>
            <w:vAlign w:val="center"/>
            <w:hideMark/>
          </w:tcPr>
          <w:p w14:paraId="36F230C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35.000</w:t>
            </w:r>
          </w:p>
        </w:tc>
        <w:tc>
          <w:tcPr>
            <w:tcW w:w="1134" w:type="dxa"/>
            <w:noWrap/>
            <w:vAlign w:val="center"/>
            <w:hideMark/>
          </w:tcPr>
          <w:p w14:paraId="0445681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35.000</w:t>
            </w:r>
          </w:p>
        </w:tc>
        <w:tc>
          <w:tcPr>
            <w:tcW w:w="1134" w:type="dxa"/>
            <w:noWrap/>
            <w:vAlign w:val="center"/>
            <w:hideMark/>
          </w:tcPr>
          <w:p w14:paraId="75B6ACC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175.000</w:t>
            </w:r>
          </w:p>
        </w:tc>
      </w:tr>
      <w:tr w:rsidR="00303E52" w:rsidRPr="000B1ACC" w14:paraId="5393B576"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0437812C" w14:textId="77777777" w:rsidR="00303E52" w:rsidRPr="000B1ACC" w:rsidRDefault="00303E52" w:rsidP="00737EAD">
            <w:pPr>
              <w:jc w:val="center"/>
              <w:rPr>
                <w:b w:val="0"/>
                <w:sz w:val="20"/>
                <w:szCs w:val="20"/>
              </w:rPr>
            </w:pPr>
            <w:r w:rsidRPr="000B1ACC">
              <w:rPr>
                <w:b w:val="0"/>
                <w:sz w:val="20"/>
                <w:szCs w:val="20"/>
              </w:rPr>
              <w:t>722467</w:t>
            </w:r>
          </w:p>
        </w:tc>
        <w:tc>
          <w:tcPr>
            <w:tcW w:w="2552" w:type="dxa"/>
            <w:gridSpan w:val="2"/>
            <w:shd w:val="clear" w:color="auto" w:fill="F2F2F2" w:themeFill="background1" w:themeFillShade="F2"/>
            <w:noWrap/>
            <w:vAlign w:val="center"/>
            <w:hideMark/>
          </w:tcPr>
          <w:p w14:paraId="60631893"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Нак.за</w:t>
            </w:r>
            <w:proofErr w:type="spellEnd"/>
            <w:r w:rsidRPr="000B1ACC">
              <w:rPr>
                <w:sz w:val="20"/>
                <w:szCs w:val="20"/>
              </w:rPr>
              <w:t xml:space="preserve"> </w:t>
            </w:r>
            <w:proofErr w:type="spellStart"/>
            <w:r w:rsidRPr="000B1ACC">
              <w:rPr>
                <w:sz w:val="20"/>
                <w:szCs w:val="20"/>
              </w:rPr>
              <w:t>заштиту</w:t>
            </w:r>
            <w:proofErr w:type="spellEnd"/>
            <w:r w:rsidRPr="000B1ACC">
              <w:rPr>
                <w:sz w:val="20"/>
                <w:szCs w:val="20"/>
              </w:rPr>
              <w:t xml:space="preserve"> </w:t>
            </w:r>
            <w:proofErr w:type="spellStart"/>
            <w:r w:rsidRPr="000B1ACC">
              <w:rPr>
                <w:sz w:val="20"/>
                <w:szCs w:val="20"/>
              </w:rPr>
              <w:t>од</w:t>
            </w:r>
            <w:proofErr w:type="spellEnd"/>
            <w:r w:rsidRPr="000B1ACC">
              <w:rPr>
                <w:sz w:val="20"/>
                <w:szCs w:val="20"/>
              </w:rPr>
              <w:t xml:space="preserve"> </w:t>
            </w:r>
            <w:proofErr w:type="spellStart"/>
            <w:r w:rsidRPr="000B1ACC">
              <w:rPr>
                <w:sz w:val="20"/>
                <w:szCs w:val="20"/>
              </w:rPr>
              <w:t>пожара</w:t>
            </w:r>
            <w:proofErr w:type="spellEnd"/>
          </w:p>
        </w:tc>
        <w:tc>
          <w:tcPr>
            <w:tcW w:w="1134" w:type="dxa"/>
            <w:shd w:val="clear" w:color="auto" w:fill="F2F2F2" w:themeFill="background1" w:themeFillShade="F2"/>
            <w:noWrap/>
            <w:vAlign w:val="center"/>
            <w:hideMark/>
          </w:tcPr>
          <w:p w14:paraId="54B2A3F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110.000</w:t>
            </w:r>
          </w:p>
        </w:tc>
        <w:tc>
          <w:tcPr>
            <w:tcW w:w="1134" w:type="dxa"/>
            <w:shd w:val="clear" w:color="auto" w:fill="F2F2F2" w:themeFill="background1" w:themeFillShade="F2"/>
            <w:noWrap/>
            <w:vAlign w:val="center"/>
            <w:hideMark/>
          </w:tcPr>
          <w:p w14:paraId="6448BEB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110.000</w:t>
            </w:r>
          </w:p>
        </w:tc>
        <w:tc>
          <w:tcPr>
            <w:tcW w:w="1134" w:type="dxa"/>
            <w:shd w:val="clear" w:color="auto" w:fill="F2F2F2" w:themeFill="background1" w:themeFillShade="F2"/>
            <w:noWrap/>
            <w:vAlign w:val="center"/>
            <w:hideMark/>
          </w:tcPr>
          <w:p w14:paraId="55C8CAE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110.000</w:t>
            </w:r>
          </w:p>
        </w:tc>
        <w:tc>
          <w:tcPr>
            <w:tcW w:w="1134" w:type="dxa"/>
            <w:shd w:val="clear" w:color="auto" w:fill="F2F2F2" w:themeFill="background1" w:themeFillShade="F2"/>
            <w:noWrap/>
            <w:vAlign w:val="center"/>
            <w:hideMark/>
          </w:tcPr>
          <w:p w14:paraId="131D76CF"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110.000</w:t>
            </w:r>
          </w:p>
        </w:tc>
        <w:tc>
          <w:tcPr>
            <w:tcW w:w="1134" w:type="dxa"/>
            <w:shd w:val="clear" w:color="auto" w:fill="F2F2F2" w:themeFill="background1" w:themeFillShade="F2"/>
            <w:noWrap/>
            <w:vAlign w:val="center"/>
            <w:hideMark/>
          </w:tcPr>
          <w:p w14:paraId="6C63AA1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110.000</w:t>
            </w:r>
          </w:p>
        </w:tc>
        <w:tc>
          <w:tcPr>
            <w:tcW w:w="1134" w:type="dxa"/>
            <w:shd w:val="clear" w:color="auto" w:fill="F2F2F2" w:themeFill="background1" w:themeFillShade="F2"/>
            <w:noWrap/>
            <w:vAlign w:val="center"/>
            <w:hideMark/>
          </w:tcPr>
          <w:p w14:paraId="4680BB0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550.000</w:t>
            </w:r>
          </w:p>
        </w:tc>
      </w:tr>
      <w:tr w:rsidR="00303E52" w:rsidRPr="000B1ACC" w14:paraId="25944A60"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64A5595D" w14:textId="77777777" w:rsidR="00303E52" w:rsidRPr="000B1ACC" w:rsidRDefault="00303E52" w:rsidP="00737EAD">
            <w:pPr>
              <w:jc w:val="center"/>
              <w:rPr>
                <w:b w:val="0"/>
                <w:sz w:val="20"/>
                <w:szCs w:val="20"/>
              </w:rPr>
            </w:pPr>
            <w:r w:rsidRPr="000B1ACC">
              <w:rPr>
                <w:b w:val="0"/>
                <w:sz w:val="20"/>
                <w:szCs w:val="20"/>
              </w:rPr>
              <w:t>722435</w:t>
            </w:r>
          </w:p>
        </w:tc>
        <w:tc>
          <w:tcPr>
            <w:tcW w:w="2552" w:type="dxa"/>
            <w:gridSpan w:val="2"/>
            <w:noWrap/>
            <w:vAlign w:val="center"/>
            <w:hideMark/>
          </w:tcPr>
          <w:p w14:paraId="36623B66"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Нак.за</w:t>
            </w:r>
            <w:proofErr w:type="spellEnd"/>
            <w:r w:rsidRPr="000B1ACC">
              <w:rPr>
                <w:sz w:val="20"/>
                <w:szCs w:val="20"/>
              </w:rPr>
              <w:t xml:space="preserve"> </w:t>
            </w:r>
            <w:proofErr w:type="spellStart"/>
            <w:proofErr w:type="gramStart"/>
            <w:r w:rsidRPr="000B1ACC">
              <w:rPr>
                <w:sz w:val="20"/>
                <w:szCs w:val="20"/>
              </w:rPr>
              <w:t>кор.шума</w:t>
            </w:r>
            <w:proofErr w:type="gramEnd"/>
            <w:r w:rsidRPr="000B1ACC">
              <w:rPr>
                <w:sz w:val="20"/>
                <w:szCs w:val="20"/>
              </w:rPr>
              <w:t>-рента</w:t>
            </w:r>
            <w:proofErr w:type="spellEnd"/>
          </w:p>
        </w:tc>
        <w:tc>
          <w:tcPr>
            <w:tcW w:w="1134" w:type="dxa"/>
            <w:noWrap/>
            <w:vAlign w:val="center"/>
            <w:hideMark/>
          </w:tcPr>
          <w:p w14:paraId="718D802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600.000</w:t>
            </w:r>
          </w:p>
        </w:tc>
        <w:tc>
          <w:tcPr>
            <w:tcW w:w="1134" w:type="dxa"/>
            <w:noWrap/>
            <w:vAlign w:val="center"/>
            <w:hideMark/>
          </w:tcPr>
          <w:p w14:paraId="5C798E8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550.000</w:t>
            </w:r>
          </w:p>
        </w:tc>
        <w:tc>
          <w:tcPr>
            <w:tcW w:w="1134" w:type="dxa"/>
            <w:noWrap/>
            <w:vAlign w:val="center"/>
            <w:hideMark/>
          </w:tcPr>
          <w:p w14:paraId="3E5D22A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600.000</w:t>
            </w:r>
          </w:p>
        </w:tc>
        <w:tc>
          <w:tcPr>
            <w:tcW w:w="1134" w:type="dxa"/>
            <w:noWrap/>
            <w:vAlign w:val="center"/>
            <w:hideMark/>
          </w:tcPr>
          <w:p w14:paraId="16079CE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600.000</w:t>
            </w:r>
          </w:p>
        </w:tc>
        <w:tc>
          <w:tcPr>
            <w:tcW w:w="1134" w:type="dxa"/>
            <w:noWrap/>
            <w:vAlign w:val="center"/>
            <w:hideMark/>
          </w:tcPr>
          <w:p w14:paraId="3D1A9518"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600.000</w:t>
            </w:r>
          </w:p>
        </w:tc>
        <w:tc>
          <w:tcPr>
            <w:tcW w:w="1134" w:type="dxa"/>
            <w:noWrap/>
            <w:vAlign w:val="center"/>
            <w:hideMark/>
          </w:tcPr>
          <w:p w14:paraId="3FD6916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2.950.000</w:t>
            </w:r>
          </w:p>
        </w:tc>
      </w:tr>
      <w:tr w:rsidR="00303E52" w:rsidRPr="000B1ACC" w14:paraId="1703E9A6"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44F5FC52" w14:textId="77777777" w:rsidR="00303E52" w:rsidRPr="000B1ACC" w:rsidRDefault="00303E52" w:rsidP="00737EAD">
            <w:pPr>
              <w:jc w:val="center"/>
              <w:rPr>
                <w:b w:val="0"/>
                <w:sz w:val="20"/>
                <w:szCs w:val="20"/>
              </w:rPr>
            </w:pPr>
            <w:r w:rsidRPr="000B1ACC">
              <w:rPr>
                <w:b w:val="0"/>
                <w:sz w:val="20"/>
                <w:szCs w:val="20"/>
              </w:rPr>
              <w:t>722440</w:t>
            </w:r>
          </w:p>
        </w:tc>
        <w:tc>
          <w:tcPr>
            <w:tcW w:w="2552" w:type="dxa"/>
            <w:gridSpan w:val="2"/>
            <w:shd w:val="clear" w:color="auto" w:fill="F2F2F2" w:themeFill="background1" w:themeFillShade="F2"/>
            <w:noWrap/>
            <w:vAlign w:val="center"/>
            <w:hideMark/>
          </w:tcPr>
          <w:p w14:paraId="2BDDBF84"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Накнада</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кориштење</w:t>
            </w:r>
            <w:proofErr w:type="spellEnd"/>
            <w:r w:rsidRPr="000B1ACC">
              <w:rPr>
                <w:sz w:val="20"/>
                <w:szCs w:val="20"/>
              </w:rPr>
              <w:t xml:space="preserve"> </w:t>
            </w:r>
            <w:proofErr w:type="spellStart"/>
            <w:r w:rsidRPr="000B1ACC">
              <w:rPr>
                <w:sz w:val="20"/>
                <w:szCs w:val="20"/>
              </w:rPr>
              <w:t>вода</w:t>
            </w:r>
            <w:proofErr w:type="spellEnd"/>
          </w:p>
        </w:tc>
        <w:tc>
          <w:tcPr>
            <w:tcW w:w="1134" w:type="dxa"/>
            <w:shd w:val="clear" w:color="auto" w:fill="F2F2F2" w:themeFill="background1" w:themeFillShade="F2"/>
            <w:noWrap/>
            <w:vAlign w:val="center"/>
            <w:hideMark/>
          </w:tcPr>
          <w:p w14:paraId="7508E9B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170.000</w:t>
            </w:r>
          </w:p>
        </w:tc>
        <w:tc>
          <w:tcPr>
            <w:tcW w:w="1134" w:type="dxa"/>
            <w:shd w:val="clear" w:color="auto" w:fill="F2F2F2" w:themeFill="background1" w:themeFillShade="F2"/>
            <w:noWrap/>
            <w:vAlign w:val="center"/>
            <w:hideMark/>
          </w:tcPr>
          <w:p w14:paraId="71FC001A"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170.000</w:t>
            </w:r>
          </w:p>
        </w:tc>
        <w:tc>
          <w:tcPr>
            <w:tcW w:w="1134" w:type="dxa"/>
            <w:shd w:val="clear" w:color="auto" w:fill="F2F2F2" w:themeFill="background1" w:themeFillShade="F2"/>
            <w:noWrap/>
            <w:vAlign w:val="center"/>
            <w:hideMark/>
          </w:tcPr>
          <w:p w14:paraId="6B9CDCCE"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170.000</w:t>
            </w:r>
          </w:p>
        </w:tc>
        <w:tc>
          <w:tcPr>
            <w:tcW w:w="1134" w:type="dxa"/>
            <w:shd w:val="clear" w:color="auto" w:fill="F2F2F2" w:themeFill="background1" w:themeFillShade="F2"/>
            <w:noWrap/>
            <w:vAlign w:val="center"/>
            <w:hideMark/>
          </w:tcPr>
          <w:p w14:paraId="7BCFB24F"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170.000</w:t>
            </w:r>
          </w:p>
        </w:tc>
        <w:tc>
          <w:tcPr>
            <w:tcW w:w="1134" w:type="dxa"/>
            <w:shd w:val="clear" w:color="auto" w:fill="F2F2F2" w:themeFill="background1" w:themeFillShade="F2"/>
            <w:noWrap/>
            <w:vAlign w:val="center"/>
            <w:hideMark/>
          </w:tcPr>
          <w:p w14:paraId="69F87B0E"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170.000</w:t>
            </w:r>
          </w:p>
        </w:tc>
        <w:tc>
          <w:tcPr>
            <w:tcW w:w="1134" w:type="dxa"/>
            <w:shd w:val="clear" w:color="auto" w:fill="F2F2F2" w:themeFill="background1" w:themeFillShade="F2"/>
            <w:noWrap/>
            <w:vAlign w:val="center"/>
            <w:hideMark/>
          </w:tcPr>
          <w:p w14:paraId="7C95B9C0"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850.000</w:t>
            </w:r>
          </w:p>
        </w:tc>
      </w:tr>
      <w:tr w:rsidR="00303E52" w:rsidRPr="000B1ACC" w14:paraId="40373BFF"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0C273231" w14:textId="77777777" w:rsidR="00303E52" w:rsidRPr="000B1ACC" w:rsidRDefault="00303E52" w:rsidP="00737EAD">
            <w:pPr>
              <w:jc w:val="center"/>
              <w:rPr>
                <w:b w:val="0"/>
                <w:sz w:val="20"/>
                <w:szCs w:val="20"/>
              </w:rPr>
            </w:pPr>
            <w:r w:rsidRPr="000B1ACC">
              <w:rPr>
                <w:b w:val="0"/>
                <w:sz w:val="20"/>
                <w:szCs w:val="20"/>
              </w:rPr>
              <w:t>722491</w:t>
            </w:r>
          </w:p>
        </w:tc>
        <w:tc>
          <w:tcPr>
            <w:tcW w:w="2552" w:type="dxa"/>
            <w:gridSpan w:val="2"/>
            <w:noWrap/>
            <w:vAlign w:val="center"/>
            <w:hideMark/>
          </w:tcPr>
          <w:p w14:paraId="56BD2DB5"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Концесиона</w:t>
            </w:r>
            <w:proofErr w:type="spellEnd"/>
            <w:r w:rsidRPr="000B1ACC">
              <w:rPr>
                <w:sz w:val="20"/>
                <w:szCs w:val="20"/>
              </w:rPr>
              <w:t xml:space="preserve"> </w:t>
            </w:r>
            <w:proofErr w:type="spellStart"/>
            <w:r w:rsidRPr="000B1ACC">
              <w:rPr>
                <w:sz w:val="20"/>
                <w:szCs w:val="20"/>
              </w:rPr>
              <w:t>накнада</w:t>
            </w:r>
            <w:proofErr w:type="spellEnd"/>
          </w:p>
        </w:tc>
        <w:tc>
          <w:tcPr>
            <w:tcW w:w="1134" w:type="dxa"/>
            <w:noWrap/>
            <w:vAlign w:val="center"/>
            <w:hideMark/>
          </w:tcPr>
          <w:p w14:paraId="328F638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1.100.000</w:t>
            </w:r>
          </w:p>
        </w:tc>
        <w:tc>
          <w:tcPr>
            <w:tcW w:w="1134" w:type="dxa"/>
            <w:noWrap/>
            <w:vAlign w:val="center"/>
            <w:hideMark/>
          </w:tcPr>
          <w:p w14:paraId="41EA05A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1.150.000</w:t>
            </w:r>
          </w:p>
        </w:tc>
        <w:tc>
          <w:tcPr>
            <w:tcW w:w="1134" w:type="dxa"/>
            <w:noWrap/>
            <w:vAlign w:val="center"/>
            <w:hideMark/>
          </w:tcPr>
          <w:p w14:paraId="49E8198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1.200.000</w:t>
            </w:r>
          </w:p>
        </w:tc>
        <w:tc>
          <w:tcPr>
            <w:tcW w:w="1134" w:type="dxa"/>
            <w:noWrap/>
            <w:vAlign w:val="center"/>
            <w:hideMark/>
          </w:tcPr>
          <w:p w14:paraId="6827666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1.200.000</w:t>
            </w:r>
          </w:p>
        </w:tc>
        <w:tc>
          <w:tcPr>
            <w:tcW w:w="1134" w:type="dxa"/>
            <w:noWrap/>
            <w:vAlign w:val="center"/>
            <w:hideMark/>
          </w:tcPr>
          <w:p w14:paraId="4A90062F"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1.200.000</w:t>
            </w:r>
          </w:p>
        </w:tc>
        <w:tc>
          <w:tcPr>
            <w:tcW w:w="1134" w:type="dxa"/>
            <w:noWrap/>
            <w:vAlign w:val="center"/>
            <w:hideMark/>
          </w:tcPr>
          <w:p w14:paraId="124A1C9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5.850.000</w:t>
            </w:r>
          </w:p>
        </w:tc>
      </w:tr>
      <w:tr w:rsidR="00303E52" w:rsidRPr="000B1ACC" w14:paraId="66FF75F0"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22058480" w14:textId="77777777" w:rsidR="00303E52" w:rsidRPr="000B1ACC" w:rsidRDefault="00303E52" w:rsidP="00737EAD">
            <w:pPr>
              <w:jc w:val="center"/>
              <w:rPr>
                <w:b w:val="0"/>
                <w:sz w:val="20"/>
                <w:szCs w:val="20"/>
              </w:rPr>
            </w:pPr>
          </w:p>
        </w:tc>
        <w:tc>
          <w:tcPr>
            <w:tcW w:w="2552" w:type="dxa"/>
            <w:gridSpan w:val="2"/>
            <w:shd w:val="clear" w:color="auto" w:fill="F2F2F2" w:themeFill="background1" w:themeFillShade="F2"/>
            <w:noWrap/>
            <w:vAlign w:val="center"/>
            <w:hideMark/>
          </w:tcPr>
          <w:p w14:paraId="48B8D454"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Приходи</w:t>
            </w:r>
            <w:proofErr w:type="spellEnd"/>
            <w:r w:rsidRPr="000B1ACC">
              <w:rPr>
                <w:bCs/>
                <w:sz w:val="20"/>
                <w:szCs w:val="20"/>
              </w:rPr>
              <w:t xml:space="preserve"> </w:t>
            </w:r>
            <w:proofErr w:type="spellStart"/>
            <w:r w:rsidRPr="000B1ACC">
              <w:rPr>
                <w:bCs/>
                <w:sz w:val="20"/>
                <w:szCs w:val="20"/>
              </w:rPr>
              <w:t>од</w:t>
            </w:r>
            <w:proofErr w:type="spellEnd"/>
            <w:r w:rsidRPr="000B1ACC">
              <w:rPr>
                <w:bCs/>
                <w:sz w:val="20"/>
                <w:szCs w:val="20"/>
              </w:rPr>
              <w:t xml:space="preserve"> </w:t>
            </w:r>
            <w:proofErr w:type="spellStart"/>
            <w:r w:rsidRPr="000B1ACC">
              <w:rPr>
                <w:bCs/>
                <w:sz w:val="20"/>
                <w:szCs w:val="20"/>
              </w:rPr>
              <w:t>накнада</w:t>
            </w:r>
            <w:proofErr w:type="spellEnd"/>
          </w:p>
        </w:tc>
        <w:tc>
          <w:tcPr>
            <w:tcW w:w="1134" w:type="dxa"/>
            <w:shd w:val="clear" w:color="auto" w:fill="F2F2F2" w:themeFill="background1" w:themeFillShade="F2"/>
            <w:noWrap/>
            <w:vAlign w:val="center"/>
            <w:hideMark/>
          </w:tcPr>
          <w:p w14:paraId="75B66C5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2.235.000</w:t>
            </w:r>
          </w:p>
        </w:tc>
        <w:tc>
          <w:tcPr>
            <w:tcW w:w="1134" w:type="dxa"/>
            <w:shd w:val="clear" w:color="auto" w:fill="F2F2F2" w:themeFill="background1" w:themeFillShade="F2"/>
            <w:noWrap/>
            <w:vAlign w:val="center"/>
            <w:hideMark/>
          </w:tcPr>
          <w:p w14:paraId="72670691"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2.235.000</w:t>
            </w:r>
          </w:p>
        </w:tc>
        <w:tc>
          <w:tcPr>
            <w:tcW w:w="1134" w:type="dxa"/>
            <w:shd w:val="clear" w:color="auto" w:fill="F2F2F2" w:themeFill="background1" w:themeFillShade="F2"/>
            <w:noWrap/>
            <w:vAlign w:val="center"/>
            <w:hideMark/>
          </w:tcPr>
          <w:p w14:paraId="7573D518"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2.335.000</w:t>
            </w:r>
          </w:p>
        </w:tc>
        <w:tc>
          <w:tcPr>
            <w:tcW w:w="1134" w:type="dxa"/>
            <w:shd w:val="clear" w:color="auto" w:fill="F2F2F2" w:themeFill="background1" w:themeFillShade="F2"/>
            <w:noWrap/>
            <w:vAlign w:val="center"/>
            <w:hideMark/>
          </w:tcPr>
          <w:p w14:paraId="77C2F3A0"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2.335.000</w:t>
            </w:r>
          </w:p>
        </w:tc>
        <w:tc>
          <w:tcPr>
            <w:tcW w:w="1134" w:type="dxa"/>
            <w:shd w:val="clear" w:color="auto" w:fill="F2F2F2" w:themeFill="background1" w:themeFillShade="F2"/>
            <w:noWrap/>
            <w:vAlign w:val="center"/>
            <w:hideMark/>
          </w:tcPr>
          <w:p w14:paraId="0D092F59"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2.335.000</w:t>
            </w:r>
          </w:p>
        </w:tc>
        <w:tc>
          <w:tcPr>
            <w:tcW w:w="1134" w:type="dxa"/>
            <w:shd w:val="clear" w:color="auto" w:fill="F2F2F2" w:themeFill="background1" w:themeFillShade="F2"/>
            <w:noWrap/>
            <w:vAlign w:val="center"/>
            <w:hideMark/>
          </w:tcPr>
          <w:p w14:paraId="346A244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11.475.000</w:t>
            </w:r>
          </w:p>
        </w:tc>
      </w:tr>
      <w:tr w:rsidR="00303E52" w:rsidRPr="000B1ACC" w14:paraId="4397DC68"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715C5B77" w14:textId="77777777" w:rsidR="00303E52" w:rsidRPr="000B1ACC" w:rsidRDefault="00303E52" w:rsidP="00737EAD">
            <w:pPr>
              <w:jc w:val="center"/>
              <w:rPr>
                <w:b w:val="0"/>
                <w:bCs w:val="0"/>
                <w:sz w:val="20"/>
                <w:szCs w:val="20"/>
              </w:rPr>
            </w:pPr>
            <w:r w:rsidRPr="000B1ACC">
              <w:rPr>
                <w:b w:val="0"/>
                <w:bCs w:val="0"/>
                <w:sz w:val="20"/>
                <w:szCs w:val="20"/>
              </w:rPr>
              <w:t>722500</w:t>
            </w:r>
          </w:p>
        </w:tc>
        <w:tc>
          <w:tcPr>
            <w:tcW w:w="2552" w:type="dxa"/>
            <w:gridSpan w:val="2"/>
            <w:noWrap/>
            <w:vAlign w:val="center"/>
            <w:hideMark/>
          </w:tcPr>
          <w:p w14:paraId="7F2DD7EB"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0B1ACC">
              <w:rPr>
                <w:bCs/>
                <w:sz w:val="20"/>
                <w:szCs w:val="20"/>
              </w:rPr>
              <w:t>Прих.општинских</w:t>
            </w:r>
            <w:proofErr w:type="spellEnd"/>
            <w:r w:rsidRPr="000B1ACC">
              <w:rPr>
                <w:bCs/>
                <w:sz w:val="20"/>
                <w:szCs w:val="20"/>
              </w:rPr>
              <w:t xml:space="preserve"> </w:t>
            </w:r>
            <w:proofErr w:type="spellStart"/>
            <w:r w:rsidRPr="000B1ACC">
              <w:rPr>
                <w:bCs/>
                <w:sz w:val="20"/>
                <w:szCs w:val="20"/>
              </w:rPr>
              <w:t>органа</w:t>
            </w:r>
            <w:proofErr w:type="spellEnd"/>
            <w:r w:rsidRPr="000B1ACC">
              <w:rPr>
                <w:bCs/>
                <w:sz w:val="20"/>
                <w:szCs w:val="20"/>
              </w:rPr>
              <w:t xml:space="preserve"> и </w:t>
            </w:r>
            <w:proofErr w:type="spellStart"/>
            <w:r w:rsidRPr="000B1ACC">
              <w:rPr>
                <w:bCs/>
                <w:sz w:val="20"/>
                <w:szCs w:val="20"/>
              </w:rPr>
              <w:t>буџетских</w:t>
            </w:r>
            <w:proofErr w:type="spellEnd"/>
            <w:r w:rsidRPr="000B1ACC">
              <w:rPr>
                <w:bCs/>
                <w:sz w:val="20"/>
                <w:szCs w:val="20"/>
              </w:rPr>
              <w:t xml:space="preserve"> </w:t>
            </w:r>
            <w:proofErr w:type="spellStart"/>
            <w:r w:rsidRPr="000B1ACC">
              <w:rPr>
                <w:bCs/>
                <w:sz w:val="20"/>
                <w:szCs w:val="20"/>
              </w:rPr>
              <w:t>кор</w:t>
            </w:r>
            <w:proofErr w:type="spellEnd"/>
            <w:r w:rsidRPr="000B1ACC">
              <w:rPr>
                <w:bCs/>
                <w:sz w:val="20"/>
                <w:szCs w:val="20"/>
              </w:rPr>
              <w:t>.</w:t>
            </w:r>
          </w:p>
        </w:tc>
        <w:tc>
          <w:tcPr>
            <w:tcW w:w="1134" w:type="dxa"/>
            <w:noWrap/>
            <w:vAlign w:val="center"/>
            <w:hideMark/>
          </w:tcPr>
          <w:p w14:paraId="1CC13D9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445.000</w:t>
            </w:r>
          </w:p>
        </w:tc>
        <w:tc>
          <w:tcPr>
            <w:tcW w:w="1134" w:type="dxa"/>
            <w:noWrap/>
            <w:vAlign w:val="center"/>
            <w:hideMark/>
          </w:tcPr>
          <w:p w14:paraId="3C64C75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445.000</w:t>
            </w:r>
          </w:p>
        </w:tc>
        <w:tc>
          <w:tcPr>
            <w:tcW w:w="1134" w:type="dxa"/>
            <w:noWrap/>
            <w:vAlign w:val="center"/>
            <w:hideMark/>
          </w:tcPr>
          <w:p w14:paraId="0140F7C8"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445.000</w:t>
            </w:r>
          </w:p>
        </w:tc>
        <w:tc>
          <w:tcPr>
            <w:tcW w:w="1134" w:type="dxa"/>
            <w:noWrap/>
            <w:vAlign w:val="center"/>
            <w:hideMark/>
          </w:tcPr>
          <w:p w14:paraId="346E619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445.000</w:t>
            </w:r>
          </w:p>
        </w:tc>
        <w:tc>
          <w:tcPr>
            <w:tcW w:w="1134" w:type="dxa"/>
            <w:noWrap/>
            <w:vAlign w:val="center"/>
            <w:hideMark/>
          </w:tcPr>
          <w:p w14:paraId="09A29E9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445.000</w:t>
            </w:r>
          </w:p>
        </w:tc>
        <w:tc>
          <w:tcPr>
            <w:tcW w:w="1134" w:type="dxa"/>
            <w:noWrap/>
            <w:vAlign w:val="center"/>
            <w:hideMark/>
          </w:tcPr>
          <w:p w14:paraId="3EAB102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2.225.000</w:t>
            </w:r>
          </w:p>
        </w:tc>
      </w:tr>
      <w:tr w:rsidR="00303E52" w:rsidRPr="000B1ACC" w14:paraId="53F9DE90"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33EF6C55" w14:textId="77777777" w:rsidR="00303E52" w:rsidRPr="000B1ACC" w:rsidRDefault="00303E52" w:rsidP="00737EAD">
            <w:pPr>
              <w:jc w:val="center"/>
              <w:rPr>
                <w:b w:val="0"/>
                <w:bCs w:val="0"/>
                <w:sz w:val="20"/>
                <w:szCs w:val="20"/>
              </w:rPr>
            </w:pPr>
            <w:r w:rsidRPr="000B1ACC">
              <w:rPr>
                <w:b w:val="0"/>
                <w:bCs w:val="0"/>
                <w:sz w:val="20"/>
                <w:szCs w:val="20"/>
              </w:rPr>
              <w:t>723121</w:t>
            </w:r>
          </w:p>
        </w:tc>
        <w:tc>
          <w:tcPr>
            <w:tcW w:w="2552" w:type="dxa"/>
            <w:gridSpan w:val="2"/>
            <w:shd w:val="clear" w:color="auto" w:fill="F2F2F2" w:themeFill="background1" w:themeFillShade="F2"/>
            <w:noWrap/>
            <w:vAlign w:val="center"/>
            <w:hideMark/>
          </w:tcPr>
          <w:p w14:paraId="031BB799"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Новч.казне</w:t>
            </w:r>
            <w:proofErr w:type="spellEnd"/>
            <w:r w:rsidRPr="000B1ACC">
              <w:rPr>
                <w:bCs/>
                <w:sz w:val="20"/>
                <w:szCs w:val="20"/>
              </w:rPr>
              <w:t xml:space="preserve"> у </w:t>
            </w:r>
            <w:proofErr w:type="spellStart"/>
            <w:proofErr w:type="gramStart"/>
            <w:r w:rsidRPr="000B1ACC">
              <w:rPr>
                <w:bCs/>
                <w:sz w:val="20"/>
                <w:szCs w:val="20"/>
              </w:rPr>
              <w:t>прекр.поступку</w:t>
            </w:r>
            <w:proofErr w:type="spellEnd"/>
            <w:proofErr w:type="gramEnd"/>
          </w:p>
        </w:tc>
        <w:tc>
          <w:tcPr>
            <w:tcW w:w="1134" w:type="dxa"/>
            <w:shd w:val="clear" w:color="auto" w:fill="F2F2F2" w:themeFill="background1" w:themeFillShade="F2"/>
            <w:noWrap/>
            <w:vAlign w:val="center"/>
            <w:hideMark/>
          </w:tcPr>
          <w:p w14:paraId="595F1D5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10.000</w:t>
            </w:r>
          </w:p>
        </w:tc>
        <w:tc>
          <w:tcPr>
            <w:tcW w:w="1134" w:type="dxa"/>
            <w:shd w:val="clear" w:color="auto" w:fill="F2F2F2" w:themeFill="background1" w:themeFillShade="F2"/>
            <w:noWrap/>
            <w:vAlign w:val="center"/>
            <w:hideMark/>
          </w:tcPr>
          <w:p w14:paraId="30F51AE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10.000</w:t>
            </w:r>
          </w:p>
        </w:tc>
        <w:tc>
          <w:tcPr>
            <w:tcW w:w="1134" w:type="dxa"/>
            <w:shd w:val="clear" w:color="auto" w:fill="F2F2F2" w:themeFill="background1" w:themeFillShade="F2"/>
            <w:noWrap/>
            <w:vAlign w:val="center"/>
            <w:hideMark/>
          </w:tcPr>
          <w:p w14:paraId="4616C6C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10.000</w:t>
            </w:r>
          </w:p>
        </w:tc>
        <w:tc>
          <w:tcPr>
            <w:tcW w:w="1134" w:type="dxa"/>
            <w:shd w:val="clear" w:color="auto" w:fill="F2F2F2" w:themeFill="background1" w:themeFillShade="F2"/>
            <w:noWrap/>
            <w:vAlign w:val="center"/>
            <w:hideMark/>
          </w:tcPr>
          <w:p w14:paraId="72D54BA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10.000</w:t>
            </w:r>
          </w:p>
        </w:tc>
        <w:tc>
          <w:tcPr>
            <w:tcW w:w="1134" w:type="dxa"/>
            <w:shd w:val="clear" w:color="auto" w:fill="F2F2F2" w:themeFill="background1" w:themeFillShade="F2"/>
            <w:noWrap/>
            <w:vAlign w:val="center"/>
            <w:hideMark/>
          </w:tcPr>
          <w:p w14:paraId="7BC389A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10.000</w:t>
            </w:r>
          </w:p>
        </w:tc>
        <w:tc>
          <w:tcPr>
            <w:tcW w:w="1134" w:type="dxa"/>
            <w:shd w:val="clear" w:color="auto" w:fill="F2F2F2" w:themeFill="background1" w:themeFillShade="F2"/>
            <w:noWrap/>
            <w:vAlign w:val="center"/>
            <w:hideMark/>
          </w:tcPr>
          <w:p w14:paraId="178492A1"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50.000</w:t>
            </w:r>
          </w:p>
        </w:tc>
      </w:tr>
      <w:tr w:rsidR="00303E52" w:rsidRPr="000B1ACC" w14:paraId="19EC2BFA"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33DC1D5E" w14:textId="77777777" w:rsidR="00303E52" w:rsidRPr="000B1ACC" w:rsidRDefault="00303E52" w:rsidP="00737EAD">
            <w:pPr>
              <w:jc w:val="center"/>
              <w:rPr>
                <w:b w:val="0"/>
                <w:sz w:val="20"/>
                <w:szCs w:val="20"/>
              </w:rPr>
            </w:pPr>
            <w:r w:rsidRPr="000B1ACC">
              <w:rPr>
                <w:b w:val="0"/>
                <w:sz w:val="20"/>
                <w:szCs w:val="20"/>
              </w:rPr>
              <w:t>729100</w:t>
            </w:r>
          </w:p>
        </w:tc>
        <w:tc>
          <w:tcPr>
            <w:tcW w:w="2552" w:type="dxa"/>
            <w:gridSpan w:val="2"/>
            <w:noWrap/>
            <w:vAlign w:val="center"/>
            <w:hideMark/>
          </w:tcPr>
          <w:p w14:paraId="1E5F7DEF"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Приходи</w:t>
            </w:r>
            <w:proofErr w:type="spellEnd"/>
            <w:r w:rsidRPr="000B1ACC">
              <w:rPr>
                <w:sz w:val="20"/>
                <w:szCs w:val="20"/>
              </w:rPr>
              <w:t xml:space="preserve"> </w:t>
            </w:r>
            <w:proofErr w:type="spellStart"/>
            <w:r w:rsidRPr="000B1ACC">
              <w:rPr>
                <w:sz w:val="20"/>
                <w:szCs w:val="20"/>
              </w:rPr>
              <w:t>од</w:t>
            </w:r>
            <w:proofErr w:type="spellEnd"/>
            <w:r w:rsidRPr="000B1ACC">
              <w:rPr>
                <w:sz w:val="20"/>
                <w:szCs w:val="20"/>
              </w:rPr>
              <w:t xml:space="preserve"> </w:t>
            </w:r>
            <w:proofErr w:type="spellStart"/>
            <w:r w:rsidRPr="000B1ACC">
              <w:rPr>
                <w:sz w:val="20"/>
                <w:szCs w:val="20"/>
              </w:rPr>
              <w:t>спонзорства</w:t>
            </w:r>
            <w:proofErr w:type="spellEnd"/>
          </w:p>
        </w:tc>
        <w:tc>
          <w:tcPr>
            <w:tcW w:w="1134" w:type="dxa"/>
            <w:noWrap/>
            <w:vAlign w:val="center"/>
            <w:hideMark/>
          </w:tcPr>
          <w:p w14:paraId="506F0B0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4F07A14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72C3EDE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618B669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3BEC032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10.000</w:t>
            </w:r>
          </w:p>
        </w:tc>
        <w:tc>
          <w:tcPr>
            <w:tcW w:w="1134" w:type="dxa"/>
            <w:noWrap/>
            <w:vAlign w:val="center"/>
            <w:hideMark/>
          </w:tcPr>
          <w:p w14:paraId="6840D30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r>
      <w:tr w:rsidR="00303E52" w:rsidRPr="000B1ACC" w14:paraId="211D337F"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145FE266" w14:textId="77777777" w:rsidR="00303E52" w:rsidRPr="000B1ACC" w:rsidRDefault="00303E52" w:rsidP="00737EAD">
            <w:pPr>
              <w:jc w:val="center"/>
              <w:rPr>
                <w:b w:val="0"/>
                <w:sz w:val="20"/>
                <w:szCs w:val="20"/>
              </w:rPr>
            </w:pPr>
            <w:r w:rsidRPr="000B1ACC">
              <w:rPr>
                <w:b w:val="0"/>
                <w:sz w:val="20"/>
                <w:szCs w:val="20"/>
              </w:rPr>
              <w:t>729121</w:t>
            </w:r>
          </w:p>
        </w:tc>
        <w:tc>
          <w:tcPr>
            <w:tcW w:w="2552" w:type="dxa"/>
            <w:gridSpan w:val="2"/>
            <w:shd w:val="clear" w:color="auto" w:fill="F2F2F2" w:themeFill="background1" w:themeFillShade="F2"/>
            <w:noWrap/>
            <w:vAlign w:val="center"/>
            <w:hideMark/>
          </w:tcPr>
          <w:p w14:paraId="3D7D2EF5"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B1ACC">
              <w:rPr>
                <w:sz w:val="20"/>
                <w:szCs w:val="20"/>
              </w:rPr>
              <w:t>Допринос</w:t>
            </w:r>
            <w:proofErr w:type="spellEnd"/>
            <w:r w:rsidRPr="000B1ACC">
              <w:rPr>
                <w:sz w:val="20"/>
                <w:szCs w:val="20"/>
              </w:rPr>
              <w:t xml:space="preserve"> </w:t>
            </w:r>
            <w:proofErr w:type="spellStart"/>
            <w:r w:rsidRPr="000B1ACC">
              <w:rPr>
                <w:sz w:val="20"/>
                <w:szCs w:val="20"/>
              </w:rPr>
              <w:t>за</w:t>
            </w:r>
            <w:proofErr w:type="spellEnd"/>
            <w:r w:rsidRPr="000B1ACC">
              <w:rPr>
                <w:sz w:val="20"/>
                <w:szCs w:val="20"/>
              </w:rPr>
              <w:t xml:space="preserve"> </w:t>
            </w:r>
            <w:proofErr w:type="spellStart"/>
            <w:r w:rsidRPr="000B1ACC">
              <w:rPr>
                <w:sz w:val="20"/>
                <w:szCs w:val="20"/>
              </w:rPr>
              <w:t>спорт</w:t>
            </w:r>
            <w:proofErr w:type="spellEnd"/>
          </w:p>
        </w:tc>
        <w:tc>
          <w:tcPr>
            <w:tcW w:w="1134" w:type="dxa"/>
            <w:shd w:val="clear" w:color="auto" w:fill="F2F2F2" w:themeFill="background1" w:themeFillShade="F2"/>
            <w:noWrap/>
            <w:vAlign w:val="center"/>
            <w:hideMark/>
          </w:tcPr>
          <w:p w14:paraId="067F46E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w:t>
            </w:r>
          </w:p>
        </w:tc>
        <w:tc>
          <w:tcPr>
            <w:tcW w:w="1134" w:type="dxa"/>
            <w:shd w:val="clear" w:color="auto" w:fill="F2F2F2" w:themeFill="background1" w:themeFillShade="F2"/>
            <w:noWrap/>
            <w:vAlign w:val="center"/>
            <w:hideMark/>
          </w:tcPr>
          <w:p w14:paraId="5BD07E0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w:t>
            </w:r>
          </w:p>
        </w:tc>
        <w:tc>
          <w:tcPr>
            <w:tcW w:w="1134" w:type="dxa"/>
            <w:shd w:val="clear" w:color="auto" w:fill="F2F2F2" w:themeFill="background1" w:themeFillShade="F2"/>
            <w:noWrap/>
            <w:vAlign w:val="center"/>
            <w:hideMark/>
          </w:tcPr>
          <w:p w14:paraId="687F0E5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w:t>
            </w:r>
          </w:p>
        </w:tc>
        <w:tc>
          <w:tcPr>
            <w:tcW w:w="1134" w:type="dxa"/>
            <w:shd w:val="clear" w:color="auto" w:fill="F2F2F2" w:themeFill="background1" w:themeFillShade="F2"/>
            <w:noWrap/>
            <w:vAlign w:val="center"/>
            <w:hideMark/>
          </w:tcPr>
          <w:p w14:paraId="6D56AE0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w:t>
            </w:r>
          </w:p>
        </w:tc>
        <w:tc>
          <w:tcPr>
            <w:tcW w:w="1134" w:type="dxa"/>
            <w:shd w:val="clear" w:color="auto" w:fill="F2F2F2" w:themeFill="background1" w:themeFillShade="F2"/>
            <w:noWrap/>
            <w:vAlign w:val="center"/>
            <w:hideMark/>
          </w:tcPr>
          <w:p w14:paraId="315EE469"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75.000</w:t>
            </w:r>
          </w:p>
        </w:tc>
        <w:tc>
          <w:tcPr>
            <w:tcW w:w="1134" w:type="dxa"/>
            <w:shd w:val="clear" w:color="auto" w:fill="F2F2F2" w:themeFill="background1" w:themeFillShade="F2"/>
            <w:noWrap/>
            <w:vAlign w:val="center"/>
            <w:hideMark/>
          </w:tcPr>
          <w:p w14:paraId="206D6DE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sz w:val="20"/>
                <w:szCs w:val="20"/>
              </w:rPr>
            </w:pPr>
            <w:r w:rsidRPr="000B1ACC">
              <w:rPr>
                <w:sz w:val="20"/>
                <w:szCs w:val="20"/>
              </w:rPr>
              <w:t>375.000</w:t>
            </w:r>
          </w:p>
        </w:tc>
      </w:tr>
      <w:tr w:rsidR="00303E52" w:rsidRPr="000B1ACC" w14:paraId="10785BCC"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784D520B" w14:textId="77777777" w:rsidR="00303E52" w:rsidRPr="000B1ACC" w:rsidRDefault="00303E52" w:rsidP="00737EAD">
            <w:pPr>
              <w:jc w:val="center"/>
              <w:rPr>
                <w:b w:val="0"/>
                <w:sz w:val="20"/>
                <w:szCs w:val="20"/>
              </w:rPr>
            </w:pPr>
            <w:r w:rsidRPr="000B1ACC">
              <w:rPr>
                <w:b w:val="0"/>
                <w:sz w:val="20"/>
                <w:szCs w:val="20"/>
              </w:rPr>
              <w:t>729124</w:t>
            </w:r>
          </w:p>
        </w:tc>
        <w:tc>
          <w:tcPr>
            <w:tcW w:w="2552" w:type="dxa"/>
            <w:gridSpan w:val="2"/>
            <w:noWrap/>
            <w:vAlign w:val="center"/>
            <w:hideMark/>
          </w:tcPr>
          <w:p w14:paraId="49517811"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0B1ACC">
              <w:rPr>
                <w:sz w:val="20"/>
                <w:szCs w:val="20"/>
              </w:rPr>
              <w:t>Остало</w:t>
            </w:r>
            <w:proofErr w:type="spellEnd"/>
          </w:p>
        </w:tc>
        <w:tc>
          <w:tcPr>
            <w:tcW w:w="1134" w:type="dxa"/>
            <w:noWrap/>
            <w:vAlign w:val="center"/>
            <w:hideMark/>
          </w:tcPr>
          <w:p w14:paraId="5577F89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7689BA6F"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1CC229E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5FCDC32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73C49943"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50.000</w:t>
            </w:r>
          </w:p>
        </w:tc>
        <w:tc>
          <w:tcPr>
            <w:tcW w:w="1134" w:type="dxa"/>
            <w:noWrap/>
            <w:vAlign w:val="center"/>
            <w:hideMark/>
          </w:tcPr>
          <w:p w14:paraId="5838A75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sz w:val="20"/>
                <w:szCs w:val="20"/>
              </w:rPr>
            </w:pPr>
            <w:r w:rsidRPr="000B1ACC">
              <w:rPr>
                <w:sz w:val="20"/>
                <w:szCs w:val="20"/>
              </w:rPr>
              <w:t>250.000</w:t>
            </w:r>
          </w:p>
        </w:tc>
      </w:tr>
      <w:tr w:rsidR="00303E52" w:rsidRPr="000B1ACC" w14:paraId="6EA2611D"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74665482" w14:textId="77777777" w:rsidR="00303E52" w:rsidRPr="000B1ACC" w:rsidRDefault="00303E52" w:rsidP="00737EAD">
            <w:pPr>
              <w:jc w:val="center"/>
              <w:rPr>
                <w:b w:val="0"/>
                <w:sz w:val="20"/>
                <w:szCs w:val="20"/>
              </w:rPr>
            </w:pPr>
          </w:p>
        </w:tc>
        <w:tc>
          <w:tcPr>
            <w:tcW w:w="2552" w:type="dxa"/>
            <w:gridSpan w:val="2"/>
            <w:shd w:val="clear" w:color="auto" w:fill="F2F2F2" w:themeFill="background1" w:themeFillShade="F2"/>
            <w:noWrap/>
            <w:vAlign w:val="center"/>
            <w:hideMark/>
          </w:tcPr>
          <w:p w14:paraId="14C4F04C"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Остали</w:t>
            </w:r>
            <w:proofErr w:type="spellEnd"/>
            <w:r w:rsidRPr="000B1ACC">
              <w:rPr>
                <w:bCs/>
                <w:sz w:val="20"/>
                <w:szCs w:val="20"/>
              </w:rPr>
              <w:t xml:space="preserve"> </w:t>
            </w:r>
            <w:proofErr w:type="spellStart"/>
            <w:r w:rsidRPr="000B1ACC">
              <w:rPr>
                <w:bCs/>
                <w:sz w:val="20"/>
                <w:szCs w:val="20"/>
              </w:rPr>
              <w:t>непорески</w:t>
            </w:r>
            <w:proofErr w:type="spellEnd"/>
            <w:r w:rsidRPr="000B1ACC">
              <w:rPr>
                <w:bCs/>
                <w:sz w:val="20"/>
                <w:szCs w:val="20"/>
              </w:rPr>
              <w:t xml:space="preserve"> </w:t>
            </w:r>
            <w:proofErr w:type="spellStart"/>
            <w:r w:rsidRPr="000B1ACC">
              <w:rPr>
                <w:bCs/>
                <w:sz w:val="20"/>
                <w:szCs w:val="20"/>
              </w:rPr>
              <w:t>приходи</w:t>
            </w:r>
            <w:proofErr w:type="spellEnd"/>
            <w:r w:rsidRPr="000B1ACC">
              <w:rPr>
                <w:bCs/>
                <w:sz w:val="20"/>
                <w:szCs w:val="20"/>
              </w:rPr>
              <w:t>)</w:t>
            </w:r>
          </w:p>
        </w:tc>
        <w:tc>
          <w:tcPr>
            <w:tcW w:w="1134" w:type="dxa"/>
            <w:shd w:val="clear" w:color="auto" w:fill="F2F2F2" w:themeFill="background1" w:themeFillShade="F2"/>
            <w:noWrap/>
            <w:vAlign w:val="center"/>
            <w:hideMark/>
          </w:tcPr>
          <w:p w14:paraId="62434AD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135.000</w:t>
            </w:r>
          </w:p>
        </w:tc>
        <w:tc>
          <w:tcPr>
            <w:tcW w:w="1134" w:type="dxa"/>
            <w:shd w:val="clear" w:color="auto" w:fill="F2F2F2" w:themeFill="background1" w:themeFillShade="F2"/>
            <w:noWrap/>
            <w:vAlign w:val="center"/>
            <w:hideMark/>
          </w:tcPr>
          <w:p w14:paraId="4A9AA23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135.000</w:t>
            </w:r>
          </w:p>
        </w:tc>
        <w:tc>
          <w:tcPr>
            <w:tcW w:w="1134" w:type="dxa"/>
            <w:shd w:val="clear" w:color="auto" w:fill="F2F2F2" w:themeFill="background1" w:themeFillShade="F2"/>
            <w:noWrap/>
            <w:vAlign w:val="center"/>
            <w:hideMark/>
          </w:tcPr>
          <w:p w14:paraId="294D49AF"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135.000</w:t>
            </w:r>
          </w:p>
        </w:tc>
        <w:tc>
          <w:tcPr>
            <w:tcW w:w="1134" w:type="dxa"/>
            <w:shd w:val="clear" w:color="auto" w:fill="F2F2F2" w:themeFill="background1" w:themeFillShade="F2"/>
            <w:noWrap/>
            <w:vAlign w:val="center"/>
            <w:hideMark/>
          </w:tcPr>
          <w:p w14:paraId="1510792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135.000</w:t>
            </w:r>
          </w:p>
        </w:tc>
        <w:tc>
          <w:tcPr>
            <w:tcW w:w="1134" w:type="dxa"/>
            <w:shd w:val="clear" w:color="auto" w:fill="F2F2F2" w:themeFill="background1" w:themeFillShade="F2"/>
            <w:noWrap/>
            <w:vAlign w:val="center"/>
            <w:hideMark/>
          </w:tcPr>
          <w:p w14:paraId="3405421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135.000</w:t>
            </w:r>
          </w:p>
        </w:tc>
        <w:tc>
          <w:tcPr>
            <w:tcW w:w="1134" w:type="dxa"/>
            <w:shd w:val="clear" w:color="auto" w:fill="F2F2F2" w:themeFill="background1" w:themeFillShade="F2"/>
            <w:noWrap/>
            <w:vAlign w:val="center"/>
            <w:hideMark/>
          </w:tcPr>
          <w:p w14:paraId="48C5FDB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675.000</w:t>
            </w:r>
          </w:p>
        </w:tc>
      </w:tr>
      <w:tr w:rsidR="00303E52" w:rsidRPr="000B1ACC" w14:paraId="7B3A1CF8"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6674925D" w14:textId="77777777" w:rsidR="00303E52" w:rsidRPr="000B1ACC" w:rsidRDefault="00303E52" w:rsidP="00737EAD">
            <w:pPr>
              <w:jc w:val="center"/>
              <w:rPr>
                <w:b w:val="0"/>
                <w:sz w:val="20"/>
                <w:szCs w:val="20"/>
              </w:rPr>
            </w:pPr>
          </w:p>
        </w:tc>
        <w:tc>
          <w:tcPr>
            <w:tcW w:w="2552" w:type="dxa"/>
            <w:gridSpan w:val="2"/>
            <w:noWrap/>
            <w:vAlign w:val="center"/>
            <w:hideMark/>
          </w:tcPr>
          <w:p w14:paraId="211FEB4E"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0B1ACC">
              <w:rPr>
                <w:bCs/>
                <w:sz w:val="20"/>
                <w:szCs w:val="20"/>
              </w:rPr>
              <w:t>Укупно</w:t>
            </w:r>
            <w:proofErr w:type="spellEnd"/>
            <w:r w:rsidRPr="000B1ACC">
              <w:rPr>
                <w:bCs/>
                <w:sz w:val="20"/>
                <w:szCs w:val="20"/>
              </w:rPr>
              <w:t xml:space="preserve"> </w:t>
            </w:r>
            <w:proofErr w:type="spellStart"/>
            <w:r w:rsidRPr="000B1ACC">
              <w:rPr>
                <w:bCs/>
                <w:sz w:val="20"/>
                <w:szCs w:val="20"/>
              </w:rPr>
              <w:t>непорески</w:t>
            </w:r>
            <w:proofErr w:type="spellEnd"/>
            <w:r w:rsidRPr="000B1ACC">
              <w:rPr>
                <w:bCs/>
                <w:sz w:val="20"/>
                <w:szCs w:val="20"/>
              </w:rPr>
              <w:t xml:space="preserve"> </w:t>
            </w:r>
            <w:proofErr w:type="spellStart"/>
            <w:r w:rsidRPr="000B1ACC">
              <w:rPr>
                <w:bCs/>
                <w:sz w:val="20"/>
                <w:szCs w:val="20"/>
              </w:rPr>
              <w:t>приходи</w:t>
            </w:r>
            <w:proofErr w:type="spellEnd"/>
          </w:p>
        </w:tc>
        <w:tc>
          <w:tcPr>
            <w:tcW w:w="1134" w:type="dxa"/>
            <w:noWrap/>
            <w:vAlign w:val="center"/>
            <w:hideMark/>
          </w:tcPr>
          <w:p w14:paraId="6092C9E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6.748.000</w:t>
            </w:r>
          </w:p>
        </w:tc>
        <w:tc>
          <w:tcPr>
            <w:tcW w:w="1134" w:type="dxa"/>
            <w:noWrap/>
            <w:vAlign w:val="center"/>
            <w:hideMark/>
          </w:tcPr>
          <w:p w14:paraId="7A598AF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6.748.000</w:t>
            </w:r>
          </w:p>
        </w:tc>
        <w:tc>
          <w:tcPr>
            <w:tcW w:w="1134" w:type="dxa"/>
            <w:noWrap/>
            <w:vAlign w:val="center"/>
            <w:hideMark/>
          </w:tcPr>
          <w:p w14:paraId="58345DC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6.848.000</w:t>
            </w:r>
          </w:p>
        </w:tc>
        <w:tc>
          <w:tcPr>
            <w:tcW w:w="1134" w:type="dxa"/>
            <w:noWrap/>
            <w:vAlign w:val="center"/>
            <w:hideMark/>
          </w:tcPr>
          <w:p w14:paraId="6BFF4CEC"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6.848.000</w:t>
            </w:r>
          </w:p>
        </w:tc>
        <w:tc>
          <w:tcPr>
            <w:tcW w:w="1134" w:type="dxa"/>
            <w:noWrap/>
            <w:vAlign w:val="center"/>
            <w:hideMark/>
          </w:tcPr>
          <w:p w14:paraId="3C36F69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6.848.000</w:t>
            </w:r>
          </w:p>
        </w:tc>
        <w:tc>
          <w:tcPr>
            <w:tcW w:w="1134" w:type="dxa"/>
            <w:noWrap/>
            <w:vAlign w:val="center"/>
            <w:hideMark/>
          </w:tcPr>
          <w:p w14:paraId="239DE3D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34.040.000</w:t>
            </w:r>
          </w:p>
        </w:tc>
      </w:tr>
      <w:tr w:rsidR="00303E52" w:rsidRPr="000B1ACC" w14:paraId="4B3999C2"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7F7657F1" w14:textId="77777777" w:rsidR="00303E52" w:rsidRPr="000B1ACC" w:rsidRDefault="00303E52" w:rsidP="00737EAD">
            <w:pPr>
              <w:jc w:val="center"/>
              <w:rPr>
                <w:b w:val="0"/>
                <w:bCs w:val="0"/>
                <w:sz w:val="20"/>
                <w:szCs w:val="20"/>
              </w:rPr>
            </w:pPr>
            <w:r w:rsidRPr="000B1ACC">
              <w:rPr>
                <w:b w:val="0"/>
                <w:bCs w:val="0"/>
                <w:sz w:val="20"/>
                <w:szCs w:val="20"/>
              </w:rPr>
              <w:t>731000</w:t>
            </w:r>
          </w:p>
        </w:tc>
        <w:tc>
          <w:tcPr>
            <w:tcW w:w="2552" w:type="dxa"/>
            <w:gridSpan w:val="2"/>
            <w:shd w:val="clear" w:color="auto" w:fill="F2F2F2" w:themeFill="background1" w:themeFillShade="F2"/>
            <w:noWrap/>
            <w:vAlign w:val="center"/>
            <w:hideMark/>
          </w:tcPr>
          <w:p w14:paraId="7A18B082"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Грантови</w:t>
            </w:r>
            <w:proofErr w:type="spellEnd"/>
          </w:p>
        </w:tc>
        <w:tc>
          <w:tcPr>
            <w:tcW w:w="1134" w:type="dxa"/>
            <w:shd w:val="clear" w:color="auto" w:fill="F2F2F2" w:themeFill="background1" w:themeFillShade="F2"/>
            <w:noWrap/>
            <w:vAlign w:val="center"/>
            <w:hideMark/>
          </w:tcPr>
          <w:p w14:paraId="2038641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320.000</w:t>
            </w:r>
          </w:p>
        </w:tc>
        <w:tc>
          <w:tcPr>
            <w:tcW w:w="1134" w:type="dxa"/>
            <w:shd w:val="clear" w:color="auto" w:fill="F2F2F2" w:themeFill="background1" w:themeFillShade="F2"/>
            <w:noWrap/>
            <w:vAlign w:val="center"/>
            <w:hideMark/>
          </w:tcPr>
          <w:p w14:paraId="2E647962"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320.000</w:t>
            </w:r>
          </w:p>
        </w:tc>
        <w:tc>
          <w:tcPr>
            <w:tcW w:w="1134" w:type="dxa"/>
            <w:shd w:val="clear" w:color="auto" w:fill="F2F2F2" w:themeFill="background1" w:themeFillShade="F2"/>
            <w:noWrap/>
            <w:vAlign w:val="center"/>
            <w:hideMark/>
          </w:tcPr>
          <w:p w14:paraId="5F9172D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320.000</w:t>
            </w:r>
          </w:p>
        </w:tc>
        <w:tc>
          <w:tcPr>
            <w:tcW w:w="1134" w:type="dxa"/>
            <w:shd w:val="clear" w:color="auto" w:fill="F2F2F2" w:themeFill="background1" w:themeFillShade="F2"/>
            <w:noWrap/>
            <w:vAlign w:val="center"/>
            <w:hideMark/>
          </w:tcPr>
          <w:p w14:paraId="69EEFAC4"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320.000</w:t>
            </w:r>
          </w:p>
        </w:tc>
        <w:tc>
          <w:tcPr>
            <w:tcW w:w="1134" w:type="dxa"/>
            <w:shd w:val="clear" w:color="auto" w:fill="F2F2F2" w:themeFill="background1" w:themeFillShade="F2"/>
            <w:noWrap/>
            <w:vAlign w:val="center"/>
            <w:hideMark/>
          </w:tcPr>
          <w:p w14:paraId="1017238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320.000</w:t>
            </w:r>
          </w:p>
        </w:tc>
        <w:tc>
          <w:tcPr>
            <w:tcW w:w="1134" w:type="dxa"/>
            <w:shd w:val="clear" w:color="auto" w:fill="F2F2F2" w:themeFill="background1" w:themeFillShade="F2"/>
            <w:noWrap/>
            <w:vAlign w:val="center"/>
            <w:hideMark/>
          </w:tcPr>
          <w:p w14:paraId="62BB6C60"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1.600.000</w:t>
            </w:r>
          </w:p>
        </w:tc>
      </w:tr>
      <w:tr w:rsidR="00303E52" w:rsidRPr="000B1ACC" w14:paraId="0BCBC646"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7BCC7D1E" w14:textId="77777777" w:rsidR="00303E52" w:rsidRPr="000B1ACC" w:rsidRDefault="00303E52" w:rsidP="00737EAD">
            <w:pPr>
              <w:jc w:val="center"/>
              <w:rPr>
                <w:b w:val="0"/>
                <w:bCs w:val="0"/>
                <w:sz w:val="20"/>
                <w:szCs w:val="20"/>
              </w:rPr>
            </w:pPr>
            <w:r w:rsidRPr="000B1ACC">
              <w:rPr>
                <w:b w:val="0"/>
                <w:bCs w:val="0"/>
                <w:sz w:val="20"/>
                <w:szCs w:val="20"/>
              </w:rPr>
              <w:t>781300</w:t>
            </w:r>
          </w:p>
        </w:tc>
        <w:tc>
          <w:tcPr>
            <w:tcW w:w="2552" w:type="dxa"/>
            <w:gridSpan w:val="2"/>
            <w:noWrap/>
            <w:vAlign w:val="center"/>
            <w:hideMark/>
          </w:tcPr>
          <w:p w14:paraId="6EE8D956"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0B1ACC">
              <w:rPr>
                <w:bCs/>
                <w:sz w:val="20"/>
                <w:szCs w:val="20"/>
              </w:rPr>
              <w:t>Трансфери</w:t>
            </w:r>
            <w:proofErr w:type="spellEnd"/>
          </w:p>
        </w:tc>
        <w:tc>
          <w:tcPr>
            <w:tcW w:w="1134" w:type="dxa"/>
            <w:noWrap/>
            <w:vAlign w:val="center"/>
            <w:hideMark/>
          </w:tcPr>
          <w:p w14:paraId="75E6B8B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1.911.000</w:t>
            </w:r>
          </w:p>
        </w:tc>
        <w:tc>
          <w:tcPr>
            <w:tcW w:w="1134" w:type="dxa"/>
            <w:noWrap/>
            <w:vAlign w:val="center"/>
            <w:hideMark/>
          </w:tcPr>
          <w:p w14:paraId="2F4A3EA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1.911.000</w:t>
            </w:r>
          </w:p>
        </w:tc>
        <w:tc>
          <w:tcPr>
            <w:tcW w:w="1134" w:type="dxa"/>
            <w:noWrap/>
            <w:vAlign w:val="center"/>
            <w:hideMark/>
          </w:tcPr>
          <w:p w14:paraId="4E520FE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1.911.000</w:t>
            </w:r>
          </w:p>
        </w:tc>
        <w:tc>
          <w:tcPr>
            <w:tcW w:w="1134" w:type="dxa"/>
            <w:noWrap/>
            <w:vAlign w:val="center"/>
            <w:hideMark/>
          </w:tcPr>
          <w:p w14:paraId="3D387066"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1.911.000</w:t>
            </w:r>
          </w:p>
        </w:tc>
        <w:tc>
          <w:tcPr>
            <w:tcW w:w="1134" w:type="dxa"/>
            <w:noWrap/>
            <w:vAlign w:val="center"/>
            <w:hideMark/>
          </w:tcPr>
          <w:p w14:paraId="393CD95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1.911.000</w:t>
            </w:r>
          </w:p>
        </w:tc>
        <w:tc>
          <w:tcPr>
            <w:tcW w:w="1134" w:type="dxa"/>
            <w:noWrap/>
            <w:vAlign w:val="center"/>
            <w:hideMark/>
          </w:tcPr>
          <w:p w14:paraId="6E6AA1B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9.555.000</w:t>
            </w:r>
          </w:p>
        </w:tc>
      </w:tr>
      <w:tr w:rsidR="00303E52" w:rsidRPr="000B1ACC" w14:paraId="27C3B488"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23823396" w14:textId="77777777" w:rsidR="00303E52" w:rsidRPr="000B1ACC" w:rsidRDefault="00303E52" w:rsidP="00737EAD">
            <w:pPr>
              <w:jc w:val="center"/>
              <w:rPr>
                <w:b w:val="0"/>
                <w:bCs w:val="0"/>
                <w:sz w:val="20"/>
                <w:szCs w:val="20"/>
              </w:rPr>
            </w:pPr>
            <w:r w:rsidRPr="000B1ACC">
              <w:rPr>
                <w:b w:val="0"/>
                <w:bCs w:val="0"/>
                <w:sz w:val="20"/>
                <w:szCs w:val="20"/>
              </w:rPr>
              <w:t>810000</w:t>
            </w:r>
          </w:p>
        </w:tc>
        <w:tc>
          <w:tcPr>
            <w:tcW w:w="2552" w:type="dxa"/>
            <w:gridSpan w:val="2"/>
            <w:shd w:val="clear" w:color="auto" w:fill="F2F2F2" w:themeFill="background1" w:themeFillShade="F2"/>
            <w:noWrap/>
            <w:vAlign w:val="center"/>
            <w:hideMark/>
          </w:tcPr>
          <w:p w14:paraId="5501D842"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Примици</w:t>
            </w:r>
            <w:proofErr w:type="spellEnd"/>
            <w:r w:rsidRPr="000B1ACC">
              <w:rPr>
                <w:bCs/>
                <w:sz w:val="20"/>
                <w:szCs w:val="20"/>
              </w:rPr>
              <w:t xml:space="preserve"> </w:t>
            </w:r>
            <w:proofErr w:type="spellStart"/>
            <w:r w:rsidRPr="000B1ACC">
              <w:rPr>
                <w:bCs/>
                <w:sz w:val="20"/>
                <w:szCs w:val="20"/>
              </w:rPr>
              <w:t>за</w:t>
            </w:r>
            <w:proofErr w:type="spellEnd"/>
            <w:r w:rsidRPr="000B1ACC">
              <w:rPr>
                <w:bCs/>
                <w:sz w:val="20"/>
                <w:szCs w:val="20"/>
              </w:rPr>
              <w:t xml:space="preserve"> </w:t>
            </w:r>
            <w:proofErr w:type="spellStart"/>
            <w:proofErr w:type="gramStart"/>
            <w:r w:rsidRPr="000B1ACC">
              <w:rPr>
                <w:bCs/>
                <w:sz w:val="20"/>
                <w:szCs w:val="20"/>
              </w:rPr>
              <w:t>неф.имовину</w:t>
            </w:r>
            <w:proofErr w:type="spellEnd"/>
            <w:proofErr w:type="gramEnd"/>
          </w:p>
        </w:tc>
        <w:tc>
          <w:tcPr>
            <w:tcW w:w="1134" w:type="dxa"/>
            <w:shd w:val="clear" w:color="auto" w:fill="F2F2F2" w:themeFill="background1" w:themeFillShade="F2"/>
            <w:noWrap/>
            <w:vAlign w:val="center"/>
            <w:hideMark/>
          </w:tcPr>
          <w:p w14:paraId="42D242DA"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150.000</w:t>
            </w:r>
          </w:p>
        </w:tc>
        <w:tc>
          <w:tcPr>
            <w:tcW w:w="1134" w:type="dxa"/>
            <w:shd w:val="clear" w:color="auto" w:fill="F2F2F2" w:themeFill="background1" w:themeFillShade="F2"/>
            <w:noWrap/>
            <w:vAlign w:val="center"/>
            <w:hideMark/>
          </w:tcPr>
          <w:p w14:paraId="175B8E19"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150.000</w:t>
            </w:r>
          </w:p>
        </w:tc>
        <w:tc>
          <w:tcPr>
            <w:tcW w:w="1134" w:type="dxa"/>
            <w:shd w:val="clear" w:color="auto" w:fill="F2F2F2" w:themeFill="background1" w:themeFillShade="F2"/>
            <w:noWrap/>
            <w:vAlign w:val="center"/>
            <w:hideMark/>
          </w:tcPr>
          <w:p w14:paraId="2E6713F3"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150.000</w:t>
            </w:r>
          </w:p>
        </w:tc>
        <w:tc>
          <w:tcPr>
            <w:tcW w:w="1134" w:type="dxa"/>
            <w:shd w:val="clear" w:color="auto" w:fill="F2F2F2" w:themeFill="background1" w:themeFillShade="F2"/>
            <w:noWrap/>
            <w:vAlign w:val="center"/>
            <w:hideMark/>
          </w:tcPr>
          <w:p w14:paraId="437513F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150.000</w:t>
            </w:r>
          </w:p>
        </w:tc>
        <w:tc>
          <w:tcPr>
            <w:tcW w:w="1134" w:type="dxa"/>
            <w:shd w:val="clear" w:color="auto" w:fill="F2F2F2" w:themeFill="background1" w:themeFillShade="F2"/>
            <w:noWrap/>
            <w:vAlign w:val="center"/>
            <w:hideMark/>
          </w:tcPr>
          <w:p w14:paraId="7D8BB78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150.000</w:t>
            </w:r>
          </w:p>
        </w:tc>
        <w:tc>
          <w:tcPr>
            <w:tcW w:w="1134" w:type="dxa"/>
            <w:shd w:val="clear" w:color="auto" w:fill="F2F2F2" w:themeFill="background1" w:themeFillShade="F2"/>
            <w:noWrap/>
            <w:vAlign w:val="center"/>
            <w:hideMark/>
          </w:tcPr>
          <w:p w14:paraId="740CBD3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750.000</w:t>
            </w:r>
          </w:p>
        </w:tc>
      </w:tr>
      <w:tr w:rsidR="00303E52" w:rsidRPr="000B1ACC" w14:paraId="77D0E6F9"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19F19F3F" w14:textId="77777777" w:rsidR="00303E52" w:rsidRPr="000B1ACC" w:rsidRDefault="00303E52" w:rsidP="00737EAD">
            <w:pPr>
              <w:jc w:val="center"/>
              <w:rPr>
                <w:b w:val="0"/>
                <w:bCs w:val="0"/>
                <w:sz w:val="20"/>
                <w:szCs w:val="20"/>
              </w:rPr>
            </w:pPr>
            <w:r w:rsidRPr="000B1ACC">
              <w:rPr>
                <w:b w:val="0"/>
                <w:bCs w:val="0"/>
                <w:sz w:val="20"/>
                <w:szCs w:val="20"/>
              </w:rPr>
              <w:t>911000</w:t>
            </w:r>
          </w:p>
        </w:tc>
        <w:tc>
          <w:tcPr>
            <w:tcW w:w="2552" w:type="dxa"/>
            <w:gridSpan w:val="2"/>
            <w:noWrap/>
            <w:vAlign w:val="center"/>
            <w:hideMark/>
          </w:tcPr>
          <w:p w14:paraId="6577058E"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0B1ACC">
              <w:rPr>
                <w:bCs/>
                <w:sz w:val="20"/>
                <w:szCs w:val="20"/>
              </w:rPr>
              <w:t>Прим.од</w:t>
            </w:r>
            <w:proofErr w:type="spellEnd"/>
            <w:r w:rsidRPr="000B1ACC">
              <w:rPr>
                <w:bCs/>
                <w:sz w:val="20"/>
                <w:szCs w:val="20"/>
              </w:rPr>
              <w:t xml:space="preserve"> </w:t>
            </w:r>
            <w:proofErr w:type="spellStart"/>
            <w:r w:rsidRPr="000B1ACC">
              <w:rPr>
                <w:bCs/>
                <w:sz w:val="20"/>
                <w:szCs w:val="20"/>
              </w:rPr>
              <w:t>финансијске</w:t>
            </w:r>
            <w:proofErr w:type="spellEnd"/>
            <w:r w:rsidRPr="000B1ACC">
              <w:rPr>
                <w:bCs/>
                <w:sz w:val="20"/>
                <w:szCs w:val="20"/>
              </w:rPr>
              <w:t xml:space="preserve"> </w:t>
            </w:r>
            <w:proofErr w:type="spellStart"/>
            <w:r w:rsidRPr="000B1ACC">
              <w:rPr>
                <w:bCs/>
                <w:sz w:val="20"/>
                <w:szCs w:val="20"/>
              </w:rPr>
              <w:t>имовине</w:t>
            </w:r>
            <w:proofErr w:type="spellEnd"/>
          </w:p>
        </w:tc>
        <w:tc>
          <w:tcPr>
            <w:tcW w:w="1134" w:type="dxa"/>
            <w:noWrap/>
            <w:vAlign w:val="center"/>
            <w:hideMark/>
          </w:tcPr>
          <w:p w14:paraId="221D185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100.000</w:t>
            </w:r>
          </w:p>
        </w:tc>
        <w:tc>
          <w:tcPr>
            <w:tcW w:w="1134" w:type="dxa"/>
            <w:noWrap/>
            <w:vAlign w:val="center"/>
            <w:hideMark/>
          </w:tcPr>
          <w:p w14:paraId="513B8FD4"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100.000</w:t>
            </w:r>
          </w:p>
        </w:tc>
        <w:tc>
          <w:tcPr>
            <w:tcW w:w="1134" w:type="dxa"/>
            <w:noWrap/>
            <w:vAlign w:val="center"/>
            <w:hideMark/>
          </w:tcPr>
          <w:p w14:paraId="7509AA2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100.000</w:t>
            </w:r>
          </w:p>
        </w:tc>
        <w:tc>
          <w:tcPr>
            <w:tcW w:w="1134" w:type="dxa"/>
            <w:noWrap/>
            <w:vAlign w:val="center"/>
            <w:hideMark/>
          </w:tcPr>
          <w:p w14:paraId="0ED0A655"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100.000</w:t>
            </w:r>
          </w:p>
        </w:tc>
        <w:tc>
          <w:tcPr>
            <w:tcW w:w="1134" w:type="dxa"/>
            <w:noWrap/>
            <w:vAlign w:val="center"/>
            <w:hideMark/>
          </w:tcPr>
          <w:p w14:paraId="7589C58B"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100.000</w:t>
            </w:r>
          </w:p>
        </w:tc>
        <w:tc>
          <w:tcPr>
            <w:tcW w:w="1134" w:type="dxa"/>
            <w:noWrap/>
            <w:vAlign w:val="center"/>
            <w:hideMark/>
          </w:tcPr>
          <w:p w14:paraId="416C6E5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500.000</w:t>
            </w:r>
          </w:p>
        </w:tc>
      </w:tr>
      <w:tr w:rsidR="00303E52" w:rsidRPr="000B1ACC" w14:paraId="6E758FFF"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shd w:val="clear" w:color="auto" w:fill="F2F2F2" w:themeFill="background1" w:themeFillShade="F2"/>
            <w:noWrap/>
            <w:vAlign w:val="center"/>
            <w:hideMark/>
          </w:tcPr>
          <w:p w14:paraId="2439DE96" w14:textId="77777777" w:rsidR="00303E52" w:rsidRPr="000B1ACC" w:rsidRDefault="00303E52" w:rsidP="00737EAD">
            <w:pPr>
              <w:jc w:val="center"/>
              <w:rPr>
                <w:b w:val="0"/>
                <w:bCs w:val="0"/>
                <w:sz w:val="20"/>
                <w:szCs w:val="20"/>
              </w:rPr>
            </w:pPr>
            <w:r w:rsidRPr="000B1ACC">
              <w:rPr>
                <w:b w:val="0"/>
                <w:bCs w:val="0"/>
                <w:sz w:val="20"/>
                <w:szCs w:val="20"/>
              </w:rPr>
              <w:t>928000</w:t>
            </w:r>
          </w:p>
        </w:tc>
        <w:tc>
          <w:tcPr>
            <w:tcW w:w="2552" w:type="dxa"/>
            <w:gridSpan w:val="2"/>
            <w:shd w:val="clear" w:color="auto" w:fill="F2F2F2" w:themeFill="background1" w:themeFillShade="F2"/>
            <w:noWrap/>
            <w:vAlign w:val="center"/>
            <w:hideMark/>
          </w:tcPr>
          <w:p w14:paraId="5B1CEB58"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Прим.од</w:t>
            </w:r>
            <w:proofErr w:type="spellEnd"/>
            <w:r w:rsidRPr="000B1ACC">
              <w:rPr>
                <w:bCs/>
                <w:sz w:val="20"/>
                <w:szCs w:val="20"/>
              </w:rPr>
              <w:t xml:space="preserve"> </w:t>
            </w:r>
            <w:proofErr w:type="spellStart"/>
            <w:r w:rsidRPr="000B1ACC">
              <w:rPr>
                <w:bCs/>
                <w:sz w:val="20"/>
                <w:szCs w:val="20"/>
              </w:rPr>
              <w:t>зајмова</w:t>
            </w:r>
            <w:proofErr w:type="spellEnd"/>
            <w:r w:rsidRPr="000B1ACC">
              <w:rPr>
                <w:bCs/>
                <w:sz w:val="20"/>
                <w:szCs w:val="20"/>
              </w:rPr>
              <w:t xml:space="preserve"> </w:t>
            </w:r>
            <w:proofErr w:type="spellStart"/>
            <w:r w:rsidRPr="000B1ACC">
              <w:rPr>
                <w:bCs/>
                <w:sz w:val="20"/>
                <w:szCs w:val="20"/>
              </w:rPr>
              <w:t>узетих</w:t>
            </w:r>
            <w:proofErr w:type="spellEnd"/>
            <w:r w:rsidRPr="000B1ACC">
              <w:rPr>
                <w:bCs/>
                <w:sz w:val="20"/>
                <w:szCs w:val="20"/>
              </w:rPr>
              <w:t xml:space="preserve"> </w:t>
            </w:r>
            <w:proofErr w:type="spellStart"/>
            <w:r w:rsidRPr="000B1ACC">
              <w:rPr>
                <w:bCs/>
                <w:sz w:val="20"/>
                <w:szCs w:val="20"/>
              </w:rPr>
              <w:t>од</w:t>
            </w:r>
            <w:proofErr w:type="spellEnd"/>
            <w:r w:rsidRPr="000B1ACC">
              <w:rPr>
                <w:bCs/>
                <w:sz w:val="20"/>
                <w:szCs w:val="20"/>
              </w:rPr>
              <w:t xml:space="preserve"> </w:t>
            </w:r>
            <w:proofErr w:type="spellStart"/>
            <w:r w:rsidRPr="000B1ACC">
              <w:rPr>
                <w:bCs/>
                <w:sz w:val="20"/>
                <w:szCs w:val="20"/>
              </w:rPr>
              <w:t>банака</w:t>
            </w:r>
            <w:proofErr w:type="spellEnd"/>
          </w:p>
        </w:tc>
        <w:tc>
          <w:tcPr>
            <w:tcW w:w="1134" w:type="dxa"/>
            <w:shd w:val="clear" w:color="auto" w:fill="F2F2F2" w:themeFill="background1" w:themeFillShade="F2"/>
            <w:noWrap/>
            <w:vAlign w:val="center"/>
            <w:hideMark/>
          </w:tcPr>
          <w:p w14:paraId="7F7D7A6A"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0</w:t>
            </w:r>
          </w:p>
        </w:tc>
        <w:tc>
          <w:tcPr>
            <w:tcW w:w="1134" w:type="dxa"/>
            <w:shd w:val="clear" w:color="auto" w:fill="F2F2F2" w:themeFill="background1" w:themeFillShade="F2"/>
            <w:noWrap/>
            <w:vAlign w:val="center"/>
            <w:hideMark/>
          </w:tcPr>
          <w:p w14:paraId="0BCE207C"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0</w:t>
            </w:r>
          </w:p>
        </w:tc>
        <w:tc>
          <w:tcPr>
            <w:tcW w:w="1134" w:type="dxa"/>
            <w:shd w:val="clear" w:color="auto" w:fill="F2F2F2" w:themeFill="background1" w:themeFillShade="F2"/>
            <w:noWrap/>
            <w:vAlign w:val="center"/>
            <w:hideMark/>
          </w:tcPr>
          <w:p w14:paraId="7DC0DEC7"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0</w:t>
            </w:r>
          </w:p>
        </w:tc>
        <w:tc>
          <w:tcPr>
            <w:tcW w:w="1134" w:type="dxa"/>
            <w:shd w:val="clear" w:color="auto" w:fill="F2F2F2" w:themeFill="background1" w:themeFillShade="F2"/>
            <w:noWrap/>
            <w:vAlign w:val="center"/>
            <w:hideMark/>
          </w:tcPr>
          <w:p w14:paraId="6B2F7F29"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0</w:t>
            </w:r>
          </w:p>
        </w:tc>
        <w:tc>
          <w:tcPr>
            <w:tcW w:w="1134" w:type="dxa"/>
            <w:shd w:val="clear" w:color="auto" w:fill="F2F2F2" w:themeFill="background1" w:themeFillShade="F2"/>
            <w:noWrap/>
            <w:vAlign w:val="center"/>
            <w:hideMark/>
          </w:tcPr>
          <w:p w14:paraId="182E464D"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0</w:t>
            </w:r>
          </w:p>
        </w:tc>
        <w:tc>
          <w:tcPr>
            <w:tcW w:w="1134" w:type="dxa"/>
            <w:shd w:val="clear" w:color="auto" w:fill="F2F2F2" w:themeFill="background1" w:themeFillShade="F2"/>
            <w:noWrap/>
            <w:vAlign w:val="center"/>
            <w:hideMark/>
          </w:tcPr>
          <w:p w14:paraId="424BBBEF"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0</w:t>
            </w:r>
          </w:p>
        </w:tc>
      </w:tr>
      <w:tr w:rsidR="00303E52" w:rsidRPr="000B1ACC" w14:paraId="5DE2F047" w14:textId="77777777" w:rsidTr="00737EAD">
        <w:trPr>
          <w:trHeight w:val="227"/>
          <w:jc w:val="center"/>
        </w:trPr>
        <w:tc>
          <w:tcPr>
            <w:cnfStyle w:val="001000000000" w:firstRow="0" w:lastRow="0" w:firstColumn="1" w:lastColumn="0" w:oddVBand="0" w:evenVBand="0" w:oddHBand="0" w:evenHBand="0" w:firstRowFirstColumn="0" w:firstRowLastColumn="0" w:lastRowFirstColumn="0" w:lastRowLastColumn="0"/>
            <w:tcW w:w="855" w:type="dxa"/>
            <w:noWrap/>
            <w:vAlign w:val="center"/>
            <w:hideMark/>
          </w:tcPr>
          <w:p w14:paraId="2F22111D" w14:textId="77777777" w:rsidR="00303E52" w:rsidRPr="000B1ACC" w:rsidRDefault="00303E52" w:rsidP="00737EAD">
            <w:pPr>
              <w:jc w:val="center"/>
              <w:rPr>
                <w:b w:val="0"/>
                <w:bCs w:val="0"/>
                <w:sz w:val="20"/>
                <w:szCs w:val="20"/>
              </w:rPr>
            </w:pPr>
            <w:r w:rsidRPr="000B1ACC">
              <w:rPr>
                <w:b w:val="0"/>
                <w:bCs w:val="0"/>
                <w:sz w:val="20"/>
                <w:szCs w:val="20"/>
              </w:rPr>
              <w:t>930000</w:t>
            </w:r>
          </w:p>
        </w:tc>
        <w:tc>
          <w:tcPr>
            <w:tcW w:w="2552" w:type="dxa"/>
            <w:gridSpan w:val="2"/>
            <w:noWrap/>
            <w:vAlign w:val="center"/>
            <w:hideMark/>
          </w:tcPr>
          <w:p w14:paraId="48F75988"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bCs/>
                <w:sz w:val="20"/>
                <w:szCs w:val="20"/>
              </w:rPr>
            </w:pPr>
            <w:proofErr w:type="spellStart"/>
            <w:r w:rsidRPr="000B1ACC">
              <w:rPr>
                <w:bCs/>
                <w:sz w:val="20"/>
                <w:szCs w:val="20"/>
              </w:rPr>
              <w:t>Остали</w:t>
            </w:r>
            <w:proofErr w:type="spellEnd"/>
            <w:r w:rsidRPr="000B1ACC">
              <w:rPr>
                <w:bCs/>
                <w:sz w:val="20"/>
                <w:szCs w:val="20"/>
              </w:rPr>
              <w:t xml:space="preserve"> </w:t>
            </w:r>
            <w:proofErr w:type="spellStart"/>
            <w:r w:rsidRPr="000B1ACC">
              <w:rPr>
                <w:bCs/>
                <w:sz w:val="20"/>
                <w:szCs w:val="20"/>
              </w:rPr>
              <w:t>примици</w:t>
            </w:r>
            <w:proofErr w:type="spellEnd"/>
          </w:p>
        </w:tc>
        <w:tc>
          <w:tcPr>
            <w:tcW w:w="1134" w:type="dxa"/>
            <w:noWrap/>
            <w:vAlign w:val="center"/>
            <w:hideMark/>
          </w:tcPr>
          <w:p w14:paraId="543281A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160.000</w:t>
            </w:r>
          </w:p>
        </w:tc>
        <w:tc>
          <w:tcPr>
            <w:tcW w:w="1134" w:type="dxa"/>
            <w:noWrap/>
            <w:vAlign w:val="center"/>
            <w:hideMark/>
          </w:tcPr>
          <w:p w14:paraId="30A40BC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160.000</w:t>
            </w:r>
          </w:p>
        </w:tc>
        <w:tc>
          <w:tcPr>
            <w:tcW w:w="1134" w:type="dxa"/>
            <w:noWrap/>
            <w:vAlign w:val="center"/>
            <w:hideMark/>
          </w:tcPr>
          <w:p w14:paraId="2064A8A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160.000</w:t>
            </w:r>
          </w:p>
        </w:tc>
        <w:tc>
          <w:tcPr>
            <w:tcW w:w="1134" w:type="dxa"/>
            <w:noWrap/>
            <w:vAlign w:val="center"/>
            <w:hideMark/>
          </w:tcPr>
          <w:p w14:paraId="50A72D4A"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160.000</w:t>
            </w:r>
          </w:p>
        </w:tc>
        <w:tc>
          <w:tcPr>
            <w:tcW w:w="1134" w:type="dxa"/>
            <w:noWrap/>
            <w:vAlign w:val="center"/>
            <w:hideMark/>
          </w:tcPr>
          <w:p w14:paraId="38815E2E"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160.000</w:t>
            </w:r>
          </w:p>
        </w:tc>
        <w:tc>
          <w:tcPr>
            <w:tcW w:w="1134" w:type="dxa"/>
            <w:noWrap/>
            <w:vAlign w:val="center"/>
            <w:hideMark/>
          </w:tcPr>
          <w:p w14:paraId="5606CC92"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Cs/>
                <w:sz w:val="20"/>
                <w:szCs w:val="20"/>
              </w:rPr>
            </w:pPr>
            <w:r w:rsidRPr="000B1ACC">
              <w:rPr>
                <w:bCs/>
                <w:sz w:val="20"/>
                <w:szCs w:val="20"/>
              </w:rPr>
              <w:t>800.000</w:t>
            </w:r>
          </w:p>
        </w:tc>
      </w:tr>
      <w:tr w:rsidR="00303E52" w:rsidRPr="000B1ACC" w14:paraId="2EF19DDB" w14:textId="77777777" w:rsidTr="00CA4D70">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55" w:type="dxa"/>
            <w:tcBorders>
              <w:bottom w:val="single" w:sz="4" w:space="0" w:color="auto"/>
            </w:tcBorders>
            <w:shd w:val="clear" w:color="auto" w:fill="F2F2F2" w:themeFill="background1" w:themeFillShade="F2"/>
            <w:noWrap/>
            <w:vAlign w:val="center"/>
            <w:hideMark/>
          </w:tcPr>
          <w:p w14:paraId="6628BB91" w14:textId="77777777" w:rsidR="00303E52" w:rsidRPr="000B1ACC" w:rsidRDefault="00303E52" w:rsidP="00737EAD">
            <w:pPr>
              <w:jc w:val="center"/>
              <w:rPr>
                <w:b w:val="0"/>
                <w:bCs w:val="0"/>
                <w:sz w:val="20"/>
                <w:szCs w:val="20"/>
              </w:rPr>
            </w:pPr>
          </w:p>
        </w:tc>
        <w:tc>
          <w:tcPr>
            <w:tcW w:w="2552" w:type="dxa"/>
            <w:gridSpan w:val="2"/>
            <w:tcBorders>
              <w:bottom w:val="single" w:sz="4" w:space="0" w:color="auto"/>
            </w:tcBorders>
            <w:shd w:val="clear" w:color="auto" w:fill="F2F2F2" w:themeFill="background1" w:themeFillShade="F2"/>
            <w:noWrap/>
            <w:vAlign w:val="center"/>
            <w:hideMark/>
          </w:tcPr>
          <w:p w14:paraId="43B09978" w14:textId="77777777" w:rsidR="00303E52" w:rsidRPr="000B1ACC" w:rsidRDefault="00303E52" w:rsidP="00737EAD">
            <w:pP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0B1ACC">
              <w:rPr>
                <w:bCs/>
                <w:sz w:val="20"/>
                <w:szCs w:val="20"/>
              </w:rPr>
              <w:t>Пренос</w:t>
            </w:r>
            <w:proofErr w:type="spellEnd"/>
            <w:r w:rsidRPr="000B1ACC">
              <w:rPr>
                <w:bCs/>
                <w:sz w:val="20"/>
                <w:szCs w:val="20"/>
              </w:rPr>
              <w:t xml:space="preserve"> </w:t>
            </w:r>
            <w:proofErr w:type="spellStart"/>
            <w:r w:rsidRPr="000B1ACC">
              <w:rPr>
                <w:bCs/>
                <w:sz w:val="20"/>
                <w:szCs w:val="20"/>
              </w:rPr>
              <w:t>неутрошених</w:t>
            </w:r>
            <w:proofErr w:type="spellEnd"/>
            <w:r w:rsidRPr="000B1ACC">
              <w:rPr>
                <w:bCs/>
                <w:sz w:val="20"/>
                <w:szCs w:val="20"/>
              </w:rPr>
              <w:t xml:space="preserve"> </w:t>
            </w:r>
            <w:proofErr w:type="spellStart"/>
            <w:r w:rsidRPr="000B1ACC">
              <w:rPr>
                <w:bCs/>
                <w:sz w:val="20"/>
                <w:szCs w:val="20"/>
              </w:rPr>
              <w:t>средстава</w:t>
            </w:r>
            <w:proofErr w:type="spellEnd"/>
          </w:p>
        </w:tc>
        <w:tc>
          <w:tcPr>
            <w:tcW w:w="1134" w:type="dxa"/>
            <w:tcBorders>
              <w:bottom w:val="single" w:sz="4" w:space="0" w:color="auto"/>
            </w:tcBorders>
            <w:shd w:val="clear" w:color="auto" w:fill="F2F2F2" w:themeFill="background1" w:themeFillShade="F2"/>
            <w:noWrap/>
            <w:vAlign w:val="center"/>
            <w:hideMark/>
          </w:tcPr>
          <w:p w14:paraId="68FC6AB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910.000</w:t>
            </w:r>
          </w:p>
        </w:tc>
        <w:tc>
          <w:tcPr>
            <w:tcW w:w="1134" w:type="dxa"/>
            <w:tcBorders>
              <w:bottom w:val="single" w:sz="4" w:space="0" w:color="auto"/>
            </w:tcBorders>
            <w:shd w:val="clear" w:color="auto" w:fill="F2F2F2" w:themeFill="background1" w:themeFillShade="F2"/>
            <w:noWrap/>
            <w:vAlign w:val="center"/>
            <w:hideMark/>
          </w:tcPr>
          <w:p w14:paraId="3697757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910.000</w:t>
            </w:r>
          </w:p>
        </w:tc>
        <w:tc>
          <w:tcPr>
            <w:tcW w:w="1134" w:type="dxa"/>
            <w:tcBorders>
              <w:bottom w:val="single" w:sz="4" w:space="0" w:color="auto"/>
            </w:tcBorders>
            <w:shd w:val="clear" w:color="auto" w:fill="F2F2F2" w:themeFill="background1" w:themeFillShade="F2"/>
            <w:noWrap/>
            <w:vAlign w:val="center"/>
            <w:hideMark/>
          </w:tcPr>
          <w:p w14:paraId="6B82B896"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910.000</w:t>
            </w:r>
          </w:p>
        </w:tc>
        <w:tc>
          <w:tcPr>
            <w:tcW w:w="1134" w:type="dxa"/>
            <w:tcBorders>
              <w:bottom w:val="single" w:sz="4" w:space="0" w:color="auto"/>
            </w:tcBorders>
            <w:shd w:val="clear" w:color="auto" w:fill="F2F2F2" w:themeFill="background1" w:themeFillShade="F2"/>
            <w:noWrap/>
            <w:vAlign w:val="center"/>
            <w:hideMark/>
          </w:tcPr>
          <w:p w14:paraId="10F0489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910.000</w:t>
            </w:r>
          </w:p>
        </w:tc>
        <w:tc>
          <w:tcPr>
            <w:tcW w:w="1134" w:type="dxa"/>
            <w:tcBorders>
              <w:bottom w:val="single" w:sz="4" w:space="0" w:color="auto"/>
            </w:tcBorders>
            <w:shd w:val="clear" w:color="auto" w:fill="F2F2F2" w:themeFill="background1" w:themeFillShade="F2"/>
            <w:noWrap/>
            <w:vAlign w:val="center"/>
            <w:hideMark/>
          </w:tcPr>
          <w:p w14:paraId="6D1D39CB"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910.000</w:t>
            </w:r>
          </w:p>
        </w:tc>
        <w:tc>
          <w:tcPr>
            <w:tcW w:w="1134" w:type="dxa"/>
            <w:tcBorders>
              <w:bottom w:val="single" w:sz="4" w:space="0" w:color="auto"/>
            </w:tcBorders>
            <w:shd w:val="clear" w:color="auto" w:fill="F2F2F2" w:themeFill="background1" w:themeFillShade="F2"/>
            <w:noWrap/>
            <w:vAlign w:val="center"/>
            <w:hideMark/>
          </w:tcPr>
          <w:p w14:paraId="153F0D65" w14:textId="77777777" w:rsidR="00303E52" w:rsidRPr="000B1ACC" w:rsidRDefault="00303E52" w:rsidP="00737EAD">
            <w:pPr>
              <w:jc w:val="right"/>
              <w:cnfStyle w:val="000000100000" w:firstRow="0" w:lastRow="0" w:firstColumn="0" w:lastColumn="0" w:oddVBand="0" w:evenVBand="0" w:oddHBand="1" w:evenHBand="0" w:firstRowFirstColumn="0" w:firstRowLastColumn="0" w:lastRowFirstColumn="0" w:lastRowLastColumn="0"/>
              <w:rPr>
                <w:bCs/>
                <w:sz w:val="20"/>
                <w:szCs w:val="20"/>
              </w:rPr>
            </w:pPr>
            <w:r w:rsidRPr="000B1ACC">
              <w:rPr>
                <w:bCs/>
                <w:sz w:val="20"/>
                <w:szCs w:val="20"/>
              </w:rPr>
              <w:t>4.550.000</w:t>
            </w:r>
          </w:p>
        </w:tc>
      </w:tr>
      <w:tr w:rsidR="00303E52" w:rsidRPr="000B1ACC" w14:paraId="157451DB" w14:textId="77777777" w:rsidTr="00CA4D70">
        <w:trPr>
          <w:trHeight w:val="398"/>
          <w:jc w:val="center"/>
        </w:trPr>
        <w:tc>
          <w:tcPr>
            <w:cnfStyle w:val="001000000000" w:firstRow="0" w:lastRow="0" w:firstColumn="1" w:lastColumn="0" w:oddVBand="0" w:evenVBand="0" w:oddHBand="0" w:evenHBand="0" w:firstRowFirstColumn="0" w:firstRowLastColumn="0" w:lastRowFirstColumn="0" w:lastRowLastColumn="0"/>
            <w:tcW w:w="855" w:type="dxa"/>
            <w:tcBorders>
              <w:top w:val="single" w:sz="4" w:space="0" w:color="auto"/>
              <w:bottom w:val="single" w:sz="8" w:space="0" w:color="000000" w:themeColor="text1"/>
            </w:tcBorders>
            <w:noWrap/>
            <w:vAlign w:val="center"/>
            <w:hideMark/>
          </w:tcPr>
          <w:p w14:paraId="06419CF3" w14:textId="77777777" w:rsidR="00303E52" w:rsidRPr="000B1ACC" w:rsidRDefault="00303E52" w:rsidP="00737EAD">
            <w:pPr>
              <w:jc w:val="center"/>
              <w:rPr>
                <w:b w:val="0"/>
                <w:sz w:val="20"/>
                <w:szCs w:val="20"/>
              </w:rPr>
            </w:pPr>
          </w:p>
        </w:tc>
        <w:tc>
          <w:tcPr>
            <w:tcW w:w="2552" w:type="dxa"/>
            <w:gridSpan w:val="2"/>
            <w:tcBorders>
              <w:top w:val="single" w:sz="4" w:space="0" w:color="auto"/>
              <w:bottom w:val="single" w:sz="8" w:space="0" w:color="000000" w:themeColor="text1"/>
            </w:tcBorders>
            <w:noWrap/>
            <w:vAlign w:val="center"/>
            <w:hideMark/>
          </w:tcPr>
          <w:p w14:paraId="1E2EC735" w14:textId="77777777" w:rsidR="00303E52" w:rsidRPr="000B1ACC" w:rsidRDefault="00303E52" w:rsidP="00737EAD">
            <w:pPr>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УКУПНО ПРИХОДИ</w:t>
            </w:r>
          </w:p>
        </w:tc>
        <w:tc>
          <w:tcPr>
            <w:tcW w:w="1134" w:type="dxa"/>
            <w:tcBorders>
              <w:top w:val="single" w:sz="4" w:space="0" w:color="auto"/>
              <w:bottom w:val="single" w:sz="8" w:space="0" w:color="000000" w:themeColor="text1"/>
            </w:tcBorders>
            <w:noWrap/>
            <w:vAlign w:val="center"/>
            <w:hideMark/>
          </w:tcPr>
          <w:p w14:paraId="039D0730"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18.796.000</w:t>
            </w:r>
          </w:p>
        </w:tc>
        <w:tc>
          <w:tcPr>
            <w:tcW w:w="1134" w:type="dxa"/>
            <w:tcBorders>
              <w:top w:val="single" w:sz="4" w:space="0" w:color="auto"/>
              <w:bottom w:val="single" w:sz="8" w:space="0" w:color="000000" w:themeColor="text1"/>
            </w:tcBorders>
            <w:noWrap/>
            <w:vAlign w:val="center"/>
            <w:hideMark/>
          </w:tcPr>
          <w:p w14:paraId="3A296221"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18.896.000</w:t>
            </w:r>
          </w:p>
        </w:tc>
        <w:tc>
          <w:tcPr>
            <w:tcW w:w="1134" w:type="dxa"/>
            <w:tcBorders>
              <w:top w:val="single" w:sz="4" w:space="0" w:color="auto"/>
              <w:bottom w:val="single" w:sz="8" w:space="0" w:color="000000" w:themeColor="text1"/>
            </w:tcBorders>
            <w:noWrap/>
            <w:vAlign w:val="center"/>
            <w:hideMark/>
          </w:tcPr>
          <w:p w14:paraId="60A64D79"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18.996.000</w:t>
            </w:r>
          </w:p>
        </w:tc>
        <w:tc>
          <w:tcPr>
            <w:tcW w:w="1134" w:type="dxa"/>
            <w:tcBorders>
              <w:top w:val="single" w:sz="4" w:space="0" w:color="auto"/>
              <w:bottom w:val="single" w:sz="8" w:space="0" w:color="000000" w:themeColor="text1"/>
            </w:tcBorders>
            <w:noWrap/>
            <w:vAlign w:val="center"/>
            <w:hideMark/>
          </w:tcPr>
          <w:p w14:paraId="66F711B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18.996.000</w:t>
            </w:r>
          </w:p>
        </w:tc>
        <w:tc>
          <w:tcPr>
            <w:tcW w:w="1134" w:type="dxa"/>
            <w:tcBorders>
              <w:top w:val="single" w:sz="4" w:space="0" w:color="auto"/>
              <w:bottom w:val="single" w:sz="8" w:space="0" w:color="000000" w:themeColor="text1"/>
            </w:tcBorders>
            <w:noWrap/>
            <w:vAlign w:val="center"/>
            <w:hideMark/>
          </w:tcPr>
          <w:p w14:paraId="2F6F95DD"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18.996.000</w:t>
            </w:r>
          </w:p>
        </w:tc>
        <w:tc>
          <w:tcPr>
            <w:tcW w:w="1134" w:type="dxa"/>
            <w:tcBorders>
              <w:top w:val="single" w:sz="4" w:space="0" w:color="auto"/>
              <w:bottom w:val="single" w:sz="8" w:space="0" w:color="000000" w:themeColor="text1"/>
            </w:tcBorders>
            <w:noWrap/>
            <w:vAlign w:val="center"/>
            <w:hideMark/>
          </w:tcPr>
          <w:p w14:paraId="66D506D7" w14:textId="77777777" w:rsidR="00303E52" w:rsidRPr="000B1ACC" w:rsidRDefault="00303E52" w:rsidP="00737EAD">
            <w:pPr>
              <w:jc w:val="right"/>
              <w:cnfStyle w:val="000000000000" w:firstRow="0" w:lastRow="0" w:firstColumn="0" w:lastColumn="0" w:oddVBand="0" w:evenVBand="0" w:oddHBand="0" w:evenHBand="0" w:firstRowFirstColumn="0" w:firstRowLastColumn="0" w:lastRowFirstColumn="0" w:lastRowLastColumn="0"/>
              <w:rPr>
                <w:b/>
                <w:bCs/>
                <w:sz w:val="20"/>
                <w:szCs w:val="20"/>
              </w:rPr>
            </w:pPr>
            <w:r w:rsidRPr="000B1ACC">
              <w:rPr>
                <w:b/>
                <w:bCs/>
                <w:sz w:val="20"/>
                <w:szCs w:val="20"/>
              </w:rPr>
              <w:t>94.680.000</w:t>
            </w:r>
          </w:p>
        </w:tc>
      </w:tr>
    </w:tbl>
    <w:p w14:paraId="2A74F9AE" w14:textId="77777777" w:rsidR="00303E52" w:rsidRPr="000B1ACC" w:rsidRDefault="00303E52" w:rsidP="000D03DD">
      <w:pPr>
        <w:rPr>
          <w:b/>
          <w:bCs/>
        </w:rPr>
      </w:pPr>
    </w:p>
    <w:p w14:paraId="649B47C0" w14:textId="77777777" w:rsidR="00303E52" w:rsidRPr="000B1ACC" w:rsidRDefault="00303E52" w:rsidP="00CA4D70">
      <w:pPr>
        <w:spacing w:after="0" w:line="20" w:lineRule="atLeast"/>
      </w:pPr>
      <w:proofErr w:type="spellStart"/>
      <w:r w:rsidRPr="000B1ACC">
        <w:t>Т</w:t>
      </w:r>
      <w:r w:rsidRPr="000B1ACC">
        <w:rPr>
          <w:b/>
        </w:rPr>
        <w:t>абела</w:t>
      </w:r>
      <w:proofErr w:type="spellEnd"/>
      <w:r w:rsidRPr="000B1ACC">
        <w:rPr>
          <w:b/>
        </w:rPr>
        <w:t xml:space="preserve">: </w:t>
      </w:r>
      <w:proofErr w:type="spellStart"/>
      <w:r w:rsidRPr="000B1ACC">
        <w:rPr>
          <w:b/>
        </w:rPr>
        <w:t>Расходи</w:t>
      </w:r>
      <w:proofErr w:type="spellEnd"/>
      <w:r w:rsidRPr="000B1ACC">
        <w:rPr>
          <w:b/>
        </w:rPr>
        <w:t xml:space="preserve"> </w:t>
      </w:r>
      <w:proofErr w:type="spellStart"/>
      <w:r w:rsidRPr="000B1ACC">
        <w:rPr>
          <w:b/>
        </w:rPr>
        <w:t>за</w:t>
      </w:r>
      <w:proofErr w:type="spellEnd"/>
      <w:r w:rsidRPr="000B1ACC">
        <w:rPr>
          <w:b/>
        </w:rPr>
        <w:t xml:space="preserve"> </w:t>
      </w:r>
      <w:proofErr w:type="spellStart"/>
      <w:r w:rsidRPr="000B1ACC">
        <w:rPr>
          <w:b/>
        </w:rPr>
        <w:t>период</w:t>
      </w:r>
      <w:proofErr w:type="spellEnd"/>
      <w:r w:rsidRPr="000B1ACC">
        <w:rPr>
          <w:b/>
        </w:rPr>
        <w:t xml:space="preserve"> 2023-2027. </w:t>
      </w:r>
      <w:proofErr w:type="spellStart"/>
      <w:r w:rsidR="00CA4D70" w:rsidRPr="000B1ACC">
        <w:rPr>
          <w:b/>
        </w:rPr>
        <w:t>Г</w:t>
      </w:r>
      <w:r w:rsidRPr="000B1ACC">
        <w:rPr>
          <w:b/>
        </w:rPr>
        <w:t>один</w:t>
      </w:r>
      <w:proofErr w:type="spellEnd"/>
      <w:r w:rsidR="00CA4D70">
        <w:rPr>
          <w:b/>
          <w:lang w:val="sr-Cyrl-BA"/>
        </w:rPr>
        <w:t>е (КМ)</w:t>
      </w:r>
      <w:r w:rsidRPr="000B1ACC">
        <w:tab/>
      </w:r>
      <w:r w:rsidRPr="000B1ACC">
        <w:tab/>
      </w:r>
      <w:r w:rsidRPr="000B1ACC">
        <w:tab/>
      </w:r>
      <w:r w:rsidRPr="000B1ACC">
        <w:tab/>
      </w:r>
    </w:p>
    <w:tbl>
      <w:tblPr>
        <w:tblStyle w:val="LightShading1"/>
        <w:tblW w:w="10315" w:type="dxa"/>
        <w:jc w:val="center"/>
        <w:tblLook w:val="04A0" w:firstRow="1" w:lastRow="0" w:firstColumn="1" w:lastColumn="0" w:noHBand="0" w:noVBand="1"/>
      </w:tblPr>
      <w:tblGrid>
        <w:gridCol w:w="999"/>
        <w:gridCol w:w="2253"/>
        <w:gridCol w:w="266"/>
        <w:gridCol w:w="1134"/>
        <w:gridCol w:w="1134"/>
        <w:gridCol w:w="1134"/>
        <w:gridCol w:w="1134"/>
        <w:gridCol w:w="1134"/>
        <w:gridCol w:w="1134"/>
      </w:tblGrid>
      <w:tr w:rsidR="00303E52" w:rsidRPr="008372AD" w14:paraId="61C1D003" w14:textId="77777777" w:rsidTr="00737EAD">
        <w:trPr>
          <w:cnfStyle w:val="100000000000" w:firstRow="1" w:lastRow="0" w:firstColumn="0" w:lastColumn="0" w:oddVBand="0" w:evenVBand="0" w:oddHBand="0"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341C6BCA" w14:textId="77777777" w:rsidR="00303E52" w:rsidRPr="008372AD" w:rsidRDefault="00303E52" w:rsidP="00CA4D70">
            <w:pPr>
              <w:spacing w:line="20" w:lineRule="atLeast"/>
              <w:jc w:val="center"/>
              <w:rPr>
                <w:rFonts w:eastAsia="Times New Roman" w:cstheme="minorHAnsi"/>
                <w:b w:val="0"/>
                <w:bCs w:val="0"/>
                <w:sz w:val="20"/>
                <w:szCs w:val="20"/>
              </w:rPr>
            </w:pPr>
            <w:proofErr w:type="spellStart"/>
            <w:r w:rsidRPr="008372AD">
              <w:rPr>
                <w:rFonts w:eastAsia="Times New Roman" w:cstheme="minorHAnsi"/>
                <w:b w:val="0"/>
                <w:bCs w:val="0"/>
                <w:sz w:val="20"/>
                <w:szCs w:val="20"/>
              </w:rPr>
              <w:t>Позиција</w:t>
            </w:r>
            <w:proofErr w:type="spellEnd"/>
          </w:p>
        </w:tc>
        <w:tc>
          <w:tcPr>
            <w:tcW w:w="2253" w:type="dxa"/>
            <w:noWrap/>
            <w:vAlign w:val="center"/>
            <w:hideMark/>
          </w:tcPr>
          <w:p w14:paraId="415FF275"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proofErr w:type="spellStart"/>
            <w:r w:rsidRPr="008372AD">
              <w:rPr>
                <w:rFonts w:eastAsia="Times New Roman" w:cstheme="minorHAnsi"/>
                <w:b w:val="0"/>
                <w:bCs w:val="0"/>
                <w:sz w:val="20"/>
                <w:szCs w:val="20"/>
              </w:rPr>
              <w:t>Буџетска</w:t>
            </w:r>
            <w:proofErr w:type="spellEnd"/>
            <w:r w:rsidRPr="008372AD">
              <w:rPr>
                <w:rFonts w:eastAsia="Times New Roman" w:cstheme="minorHAnsi"/>
                <w:b w:val="0"/>
                <w:bCs w:val="0"/>
                <w:sz w:val="20"/>
                <w:szCs w:val="20"/>
              </w:rPr>
              <w:t xml:space="preserve"> </w:t>
            </w:r>
            <w:proofErr w:type="spellStart"/>
            <w:r w:rsidRPr="008372AD">
              <w:rPr>
                <w:rFonts w:eastAsia="Times New Roman" w:cstheme="minorHAnsi"/>
                <w:b w:val="0"/>
                <w:bCs w:val="0"/>
                <w:sz w:val="20"/>
                <w:szCs w:val="20"/>
              </w:rPr>
              <w:t>издаци</w:t>
            </w:r>
            <w:proofErr w:type="spellEnd"/>
          </w:p>
        </w:tc>
        <w:tc>
          <w:tcPr>
            <w:tcW w:w="266" w:type="dxa"/>
            <w:noWrap/>
            <w:vAlign w:val="center"/>
            <w:hideMark/>
          </w:tcPr>
          <w:p w14:paraId="18E556B0"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p>
        </w:tc>
        <w:tc>
          <w:tcPr>
            <w:tcW w:w="1134" w:type="dxa"/>
            <w:noWrap/>
            <w:vAlign w:val="center"/>
            <w:hideMark/>
          </w:tcPr>
          <w:p w14:paraId="313B4BCB"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8372AD">
              <w:rPr>
                <w:rFonts w:eastAsia="Times New Roman" w:cstheme="minorHAnsi"/>
                <w:b w:val="0"/>
                <w:bCs w:val="0"/>
                <w:sz w:val="20"/>
                <w:szCs w:val="20"/>
              </w:rPr>
              <w:t>2023</w:t>
            </w:r>
          </w:p>
        </w:tc>
        <w:tc>
          <w:tcPr>
            <w:tcW w:w="1134" w:type="dxa"/>
            <w:noWrap/>
            <w:vAlign w:val="center"/>
            <w:hideMark/>
          </w:tcPr>
          <w:p w14:paraId="4AD78AE1"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8372AD">
              <w:rPr>
                <w:rFonts w:eastAsia="Times New Roman" w:cstheme="minorHAnsi"/>
                <w:b w:val="0"/>
                <w:bCs w:val="0"/>
                <w:sz w:val="20"/>
                <w:szCs w:val="20"/>
              </w:rPr>
              <w:t>2024</w:t>
            </w:r>
          </w:p>
        </w:tc>
        <w:tc>
          <w:tcPr>
            <w:tcW w:w="1134" w:type="dxa"/>
            <w:noWrap/>
            <w:vAlign w:val="center"/>
            <w:hideMark/>
          </w:tcPr>
          <w:p w14:paraId="49F7B54D"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8372AD">
              <w:rPr>
                <w:rFonts w:eastAsia="Times New Roman" w:cstheme="minorHAnsi"/>
                <w:b w:val="0"/>
                <w:bCs w:val="0"/>
                <w:sz w:val="20"/>
                <w:szCs w:val="20"/>
              </w:rPr>
              <w:t>2025</w:t>
            </w:r>
          </w:p>
        </w:tc>
        <w:tc>
          <w:tcPr>
            <w:tcW w:w="1134" w:type="dxa"/>
            <w:noWrap/>
            <w:vAlign w:val="center"/>
            <w:hideMark/>
          </w:tcPr>
          <w:p w14:paraId="3EF32377"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8372AD">
              <w:rPr>
                <w:rFonts w:eastAsia="Times New Roman" w:cstheme="minorHAnsi"/>
                <w:b w:val="0"/>
                <w:bCs w:val="0"/>
                <w:sz w:val="20"/>
                <w:szCs w:val="20"/>
              </w:rPr>
              <w:t>2026</w:t>
            </w:r>
          </w:p>
        </w:tc>
        <w:tc>
          <w:tcPr>
            <w:tcW w:w="1134" w:type="dxa"/>
            <w:noWrap/>
            <w:vAlign w:val="center"/>
            <w:hideMark/>
          </w:tcPr>
          <w:p w14:paraId="10A45391"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sidRPr="008372AD">
              <w:rPr>
                <w:rFonts w:eastAsia="Times New Roman" w:cstheme="minorHAnsi"/>
                <w:b w:val="0"/>
                <w:bCs w:val="0"/>
                <w:sz w:val="20"/>
                <w:szCs w:val="20"/>
              </w:rPr>
              <w:t>2027</w:t>
            </w:r>
          </w:p>
        </w:tc>
        <w:tc>
          <w:tcPr>
            <w:tcW w:w="1134" w:type="dxa"/>
            <w:noWrap/>
            <w:vAlign w:val="center"/>
            <w:hideMark/>
          </w:tcPr>
          <w:p w14:paraId="0B269228" w14:textId="77777777" w:rsidR="00303E52" w:rsidRPr="008372AD" w:rsidRDefault="00303E52" w:rsidP="00CA4D70">
            <w:pPr>
              <w:spacing w:line="2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proofErr w:type="spellStart"/>
            <w:r w:rsidRPr="008372AD">
              <w:rPr>
                <w:rFonts w:eastAsia="Times New Roman" w:cstheme="minorHAnsi"/>
                <w:b w:val="0"/>
                <w:bCs w:val="0"/>
                <w:sz w:val="20"/>
                <w:szCs w:val="20"/>
              </w:rPr>
              <w:t>Укупно</w:t>
            </w:r>
            <w:proofErr w:type="spellEnd"/>
          </w:p>
        </w:tc>
      </w:tr>
      <w:tr w:rsidR="00303E52" w:rsidRPr="008372AD" w14:paraId="1C71E1CB"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6355E7DE" w14:textId="77777777" w:rsidR="00303E52" w:rsidRPr="008372AD" w:rsidRDefault="00303E52" w:rsidP="00CA4D70">
            <w:pPr>
              <w:spacing w:line="20" w:lineRule="atLeast"/>
              <w:jc w:val="center"/>
              <w:rPr>
                <w:rFonts w:eastAsia="Times New Roman" w:cstheme="minorHAnsi"/>
                <w:b w:val="0"/>
                <w:sz w:val="20"/>
                <w:szCs w:val="20"/>
              </w:rPr>
            </w:pPr>
            <w:r w:rsidRPr="008372AD">
              <w:rPr>
                <w:rFonts w:eastAsia="Times New Roman" w:cstheme="minorHAnsi"/>
                <w:b w:val="0"/>
                <w:sz w:val="20"/>
                <w:szCs w:val="20"/>
              </w:rPr>
              <w:t>411100</w:t>
            </w:r>
          </w:p>
        </w:tc>
        <w:tc>
          <w:tcPr>
            <w:tcW w:w="2519" w:type="dxa"/>
            <w:gridSpan w:val="2"/>
            <w:shd w:val="clear" w:color="auto" w:fill="F2F2F2" w:themeFill="background1" w:themeFillShade="F2"/>
            <w:noWrap/>
            <w:vAlign w:val="center"/>
            <w:hideMark/>
          </w:tcPr>
          <w:p w14:paraId="71AD1540" w14:textId="77777777" w:rsidR="00303E52" w:rsidRPr="008372AD"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Бруто</w:t>
            </w:r>
            <w:proofErr w:type="spellEnd"/>
            <w:r w:rsidRPr="008372AD">
              <w:rPr>
                <w:rFonts w:eastAsia="Times New Roman" w:cstheme="minorHAnsi"/>
                <w:sz w:val="20"/>
                <w:szCs w:val="20"/>
              </w:rPr>
              <w:t xml:space="preserve"> </w:t>
            </w:r>
            <w:proofErr w:type="spellStart"/>
            <w:proofErr w:type="gramStart"/>
            <w:r w:rsidRPr="008372AD">
              <w:rPr>
                <w:rFonts w:eastAsia="Times New Roman" w:cstheme="minorHAnsi"/>
                <w:sz w:val="20"/>
                <w:szCs w:val="20"/>
              </w:rPr>
              <w:t>плате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запослених</w:t>
            </w:r>
            <w:proofErr w:type="spellEnd"/>
            <w:proofErr w:type="gramEnd"/>
          </w:p>
        </w:tc>
        <w:tc>
          <w:tcPr>
            <w:tcW w:w="1134" w:type="dxa"/>
            <w:shd w:val="clear" w:color="auto" w:fill="F2F2F2" w:themeFill="background1" w:themeFillShade="F2"/>
            <w:noWrap/>
            <w:vAlign w:val="center"/>
            <w:hideMark/>
          </w:tcPr>
          <w:p w14:paraId="18151DC8"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5.790.000</w:t>
            </w:r>
          </w:p>
        </w:tc>
        <w:tc>
          <w:tcPr>
            <w:tcW w:w="1134" w:type="dxa"/>
            <w:shd w:val="clear" w:color="auto" w:fill="F2F2F2" w:themeFill="background1" w:themeFillShade="F2"/>
            <w:noWrap/>
            <w:vAlign w:val="center"/>
            <w:hideMark/>
          </w:tcPr>
          <w:p w14:paraId="7D2439ED"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5.810.000</w:t>
            </w:r>
          </w:p>
        </w:tc>
        <w:tc>
          <w:tcPr>
            <w:tcW w:w="1134" w:type="dxa"/>
            <w:shd w:val="clear" w:color="auto" w:fill="F2F2F2" w:themeFill="background1" w:themeFillShade="F2"/>
            <w:noWrap/>
            <w:vAlign w:val="center"/>
            <w:hideMark/>
          </w:tcPr>
          <w:p w14:paraId="71CF22BE"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5.810.000</w:t>
            </w:r>
          </w:p>
        </w:tc>
        <w:tc>
          <w:tcPr>
            <w:tcW w:w="1134" w:type="dxa"/>
            <w:shd w:val="clear" w:color="auto" w:fill="F2F2F2" w:themeFill="background1" w:themeFillShade="F2"/>
            <w:noWrap/>
            <w:vAlign w:val="center"/>
            <w:hideMark/>
          </w:tcPr>
          <w:p w14:paraId="3274D7B9"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5.810.000</w:t>
            </w:r>
          </w:p>
        </w:tc>
        <w:tc>
          <w:tcPr>
            <w:tcW w:w="1134" w:type="dxa"/>
            <w:shd w:val="clear" w:color="auto" w:fill="F2F2F2" w:themeFill="background1" w:themeFillShade="F2"/>
            <w:noWrap/>
            <w:vAlign w:val="center"/>
            <w:hideMark/>
          </w:tcPr>
          <w:p w14:paraId="4784A20F"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5.810.000</w:t>
            </w:r>
          </w:p>
        </w:tc>
        <w:tc>
          <w:tcPr>
            <w:tcW w:w="1134" w:type="dxa"/>
            <w:shd w:val="clear" w:color="auto" w:fill="F2F2F2" w:themeFill="background1" w:themeFillShade="F2"/>
            <w:noWrap/>
            <w:vAlign w:val="center"/>
            <w:hideMark/>
          </w:tcPr>
          <w:p w14:paraId="4649E8B9"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29.030.000</w:t>
            </w:r>
          </w:p>
        </w:tc>
      </w:tr>
      <w:tr w:rsidR="00303E52" w:rsidRPr="008372AD" w14:paraId="258F4C53"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57EFE164" w14:textId="77777777" w:rsidR="00303E52" w:rsidRPr="008372AD" w:rsidRDefault="00303E52" w:rsidP="00CA4D70">
            <w:pPr>
              <w:spacing w:line="20" w:lineRule="atLeast"/>
              <w:jc w:val="center"/>
              <w:rPr>
                <w:rFonts w:eastAsia="Times New Roman" w:cstheme="minorHAnsi"/>
                <w:b w:val="0"/>
                <w:sz w:val="20"/>
                <w:szCs w:val="20"/>
              </w:rPr>
            </w:pPr>
            <w:r w:rsidRPr="008372AD">
              <w:rPr>
                <w:rFonts w:eastAsia="Times New Roman" w:cstheme="minorHAnsi"/>
                <w:b w:val="0"/>
                <w:sz w:val="20"/>
                <w:szCs w:val="20"/>
              </w:rPr>
              <w:t>411200</w:t>
            </w:r>
          </w:p>
        </w:tc>
        <w:tc>
          <w:tcPr>
            <w:tcW w:w="2519" w:type="dxa"/>
            <w:gridSpan w:val="2"/>
            <w:noWrap/>
            <w:vAlign w:val="center"/>
            <w:hideMark/>
          </w:tcPr>
          <w:p w14:paraId="28A69F75" w14:textId="77777777" w:rsidR="00303E52" w:rsidRPr="008372AD"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Нето</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накнаде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трошкова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запослених</w:t>
            </w:r>
            <w:proofErr w:type="spellEnd"/>
          </w:p>
        </w:tc>
        <w:tc>
          <w:tcPr>
            <w:tcW w:w="1134" w:type="dxa"/>
            <w:noWrap/>
            <w:vAlign w:val="center"/>
            <w:hideMark/>
          </w:tcPr>
          <w:p w14:paraId="1B401516"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619.000</w:t>
            </w:r>
          </w:p>
        </w:tc>
        <w:tc>
          <w:tcPr>
            <w:tcW w:w="1134" w:type="dxa"/>
            <w:noWrap/>
            <w:vAlign w:val="center"/>
            <w:hideMark/>
          </w:tcPr>
          <w:p w14:paraId="0475AEB5"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619.000</w:t>
            </w:r>
          </w:p>
        </w:tc>
        <w:tc>
          <w:tcPr>
            <w:tcW w:w="1134" w:type="dxa"/>
            <w:noWrap/>
            <w:vAlign w:val="center"/>
            <w:hideMark/>
          </w:tcPr>
          <w:p w14:paraId="31BC14B2"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619.000</w:t>
            </w:r>
          </w:p>
        </w:tc>
        <w:tc>
          <w:tcPr>
            <w:tcW w:w="1134" w:type="dxa"/>
            <w:noWrap/>
            <w:vAlign w:val="center"/>
            <w:hideMark/>
          </w:tcPr>
          <w:p w14:paraId="1772BA52"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619.000</w:t>
            </w:r>
          </w:p>
        </w:tc>
        <w:tc>
          <w:tcPr>
            <w:tcW w:w="1134" w:type="dxa"/>
            <w:noWrap/>
            <w:vAlign w:val="center"/>
            <w:hideMark/>
          </w:tcPr>
          <w:p w14:paraId="2762A479"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619.000</w:t>
            </w:r>
          </w:p>
        </w:tc>
        <w:tc>
          <w:tcPr>
            <w:tcW w:w="1134" w:type="dxa"/>
            <w:noWrap/>
            <w:vAlign w:val="center"/>
            <w:hideMark/>
          </w:tcPr>
          <w:p w14:paraId="0E4C70C7"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3.095.000</w:t>
            </w:r>
          </w:p>
        </w:tc>
      </w:tr>
      <w:tr w:rsidR="00303E52" w:rsidRPr="008372AD" w14:paraId="132BCCC0"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056FD151" w14:textId="77777777" w:rsidR="00303E52" w:rsidRPr="008372AD" w:rsidRDefault="00303E52" w:rsidP="00CA4D70">
            <w:pPr>
              <w:spacing w:line="20" w:lineRule="atLeast"/>
              <w:jc w:val="center"/>
              <w:rPr>
                <w:rFonts w:eastAsia="Times New Roman" w:cstheme="minorHAnsi"/>
                <w:b w:val="0"/>
                <w:sz w:val="20"/>
                <w:szCs w:val="20"/>
              </w:rPr>
            </w:pPr>
            <w:r w:rsidRPr="008372AD">
              <w:rPr>
                <w:rFonts w:eastAsia="Times New Roman" w:cstheme="minorHAnsi"/>
                <w:b w:val="0"/>
                <w:sz w:val="20"/>
                <w:szCs w:val="20"/>
              </w:rPr>
              <w:t>411200</w:t>
            </w:r>
          </w:p>
        </w:tc>
        <w:tc>
          <w:tcPr>
            <w:tcW w:w="2519" w:type="dxa"/>
            <w:gridSpan w:val="2"/>
            <w:shd w:val="clear" w:color="auto" w:fill="F2F2F2" w:themeFill="background1" w:themeFillShade="F2"/>
            <w:noWrap/>
            <w:vAlign w:val="center"/>
            <w:hideMark/>
          </w:tcPr>
          <w:p w14:paraId="2DBDB6A4" w14:textId="77777777" w:rsidR="00303E52" w:rsidRPr="008372AD" w:rsidRDefault="00303E52" w:rsidP="00CA4D70">
            <w:pPr>
              <w:spacing w:line="2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дневнице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сл</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путовања</w:t>
            </w:r>
            <w:proofErr w:type="spellEnd"/>
          </w:p>
        </w:tc>
        <w:tc>
          <w:tcPr>
            <w:tcW w:w="1134" w:type="dxa"/>
            <w:shd w:val="clear" w:color="auto" w:fill="F2F2F2" w:themeFill="background1" w:themeFillShade="F2"/>
            <w:noWrap/>
            <w:vAlign w:val="center"/>
            <w:hideMark/>
          </w:tcPr>
          <w:p w14:paraId="62147D7B"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10.600</w:t>
            </w:r>
          </w:p>
        </w:tc>
        <w:tc>
          <w:tcPr>
            <w:tcW w:w="1134" w:type="dxa"/>
            <w:shd w:val="clear" w:color="auto" w:fill="F2F2F2" w:themeFill="background1" w:themeFillShade="F2"/>
            <w:noWrap/>
            <w:vAlign w:val="center"/>
            <w:hideMark/>
          </w:tcPr>
          <w:p w14:paraId="471EB199"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10.600</w:t>
            </w:r>
          </w:p>
        </w:tc>
        <w:tc>
          <w:tcPr>
            <w:tcW w:w="1134" w:type="dxa"/>
            <w:shd w:val="clear" w:color="auto" w:fill="F2F2F2" w:themeFill="background1" w:themeFillShade="F2"/>
            <w:noWrap/>
            <w:vAlign w:val="center"/>
            <w:hideMark/>
          </w:tcPr>
          <w:p w14:paraId="7F901338"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10.600</w:t>
            </w:r>
          </w:p>
        </w:tc>
        <w:tc>
          <w:tcPr>
            <w:tcW w:w="1134" w:type="dxa"/>
            <w:shd w:val="clear" w:color="auto" w:fill="F2F2F2" w:themeFill="background1" w:themeFillShade="F2"/>
            <w:noWrap/>
            <w:vAlign w:val="center"/>
            <w:hideMark/>
          </w:tcPr>
          <w:p w14:paraId="553E46F9"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10.600</w:t>
            </w:r>
          </w:p>
        </w:tc>
        <w:tc>
          <w:tcPr>
            <w:tcW w:w="1134" w:type="dxa"/>
            <w:shd w:val="clear" w:color="auto" w:fill="F2F2F2" w:themeFill="background1" w:themeFillShade="F2"/>
            <w:noWrap/>
            <w:vAlign w:val="center"/>
            <w:hideMark/>
          </w:tcPr>
          <w:p w14:paraId="5135B392"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10.600</w:t>
            </w:r>
          </w:p>
        </w:tc>
        <w:tc>
          <w:tcPr>
            <w:tcW w:w="1134" w:type="dxa"/>
            <w:shd w:val="clear" w:color="auto" w:fill="F2F2F2" w:themeFill="background1" w:themeFillShade="F2"/>
            <w:noWrap/>
            <w:vAlign w:val="center"/>
            <w:hideMark/>
          </w:tcPr>
          <w:p w14:paraId="1436BE36" w14:textId="77777777" w:rsidR="00303E52" w:rsidRPr="008372AD" w:rsidRDefault="00303E52" w:rsidP="00CA4D70">
            <w:pPr>
              <w:spacing w:line="2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53.000</w:t>
            </w:r>
          </w:p>
        </w:tc>
      </w:tr>
      <w:tr w:rsidR="00303E52" w:rsidRPr="008372AD" w14:paraId="14E559D3"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125A9EE5" w14:textId="77777777" w:rsidR="00303E52" w:rsidRPr="008372AD" w:rsidRDefault="00303E52" w:rsidP="00CA4D70">
            <w:pPr>
              <w:spacing w:line="20" w:lineRule="atLeast"/>
              <w:jc w:val="center"/>
              <w:rPr>
                <w:rFonts w:eastAsia="Times New Roman" w:cstheme="minorHAnsi"/>
                <w:b w:val="0"/>
                <w:sz w:val="20"/>
                <w:szCs w:val="20"/>
              </w:rPr>
            </w:pPr>
            <w:r w:rsidRPr="008372AD">
              <w:rPr>
                <w:rFonts w:eastAsia="Times New Roman" w:cstheme="minorHAnsi"/>
                <w:b w:val="0"/>
                <w:sz w:val="20"/>
                <w:szCs w:val="20"/>
              </w:rPr>
              <w:t>411200</w:t>
            </w:r>
          </w:p>
        </w:tc>
        <w:tc>
          <w:tcPr>
            <w:tcW w:w="2519" w:type="dxa"/>
            <w:gridSpan w:val="2"/>
            <w:noWrap/>
            <w:vAlign w:val="center"/>
            <w:hideMark/>
          </w:tcPr>
          <w:p w14:paraId="398E730F" w14:textId="77777777" w:rsidR="00303E52" w:rsidRPr="008372AD" w:rsidRDefault="00303E52" w:rsidP="00CA4D70">
            <w:pPr>
              <w:spacing w:line="2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Порези</w:t>
            </w:r>
            <w:proofErr w:type="spellEnd"/>
            <w:r w:rsidRPr="008372AD">
              <w:rPr>
                <w:rFonts w:eastAsia="Times New Roman" w:cstheme="minorHAnsi"/>
                <w:sz w:val="20"/>
                <w:szCs w:val="20"/>
              </w:rPr>
              <w:t xml:space="preserve"> и </w:t>
            </w:r>
            <w:proofErr w:type="spellStart"/>
            <w:r w:rsidRPr="008372AD">
              <w:rPr>
                <w:rFonts w:eastAsia="Times New Roman" w:cstheme="minorHAnsi"/>
                <w:sz w:val="20"/>
                <w:szCs w:val="20"/>
              </w:rPr>
              <w:t>доприноси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на</w:t>
            </w:r>
            <w:proofErr w:type="spellEnd"/>
            <w:r w:rsidRPr="008372AD">
              <w:rPr>
                <w:rFonts w:eastAsia="Times New Roman" w:cstheme="minorHAnsi"/>
                <w:sz w:val="20"/>
                <w:szCs w:val="20"/>
              </w:rPr>
              <w:t xml:space="preserve"> </w:t>
            </w:r>
            <w:proofErr w:type="spellStart"/>
            <w:proofErr w:type="gramStart"/>
            <w:r w:rsidRPr="008372AD">
              <w:rPr>
                <w:rFonts w:eastAsia="Times New Roman" w:cstheme="minorHAnsi"/>
                <w:sz w:val="20"/>
                <w:szCs w:val="20"/>
              </w:rPr>
              <w:t>ост.лична</w:t>
            </w:r>
            <w:proofErr w:type="spellEnd"/>
            <w:proofErr w:type="gramEnd"/>
            <w:r w:rsidRPr="008372AD">
              <w:rPr>
                <w:rFonts w:eastAsia="Times New Roman" w:cstheme="minorHAnsi"/>
                <w:sz w:val="20"/>
                <w:szCs w:val="20"/>
              </w:rPr>
              <w:t xml:space="preserve"> </w:t>
            </w:r>
            <w:proofErr w:type="spellStart"/>
            <w:r w:rsidRPr="008372AD">
              <w:rPr>
                <w:rFonts w:eastAsia="Times New Roman" w:cstheme="minorHAnsi"/>
                <w:sz w:val="20"/>
                <w:szCs w:val="20"/>
              </w:rPr>
              <w:t>прим</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запослених</w:t>
            </w:r>
            <w:proofErr w:type="spellEnd"/>
          </w:p>
        </w:tc>
        <w:tc>
          <w:tcPr>
            <w:tcW w:w="1134" w:type="dxa"/>
            <w:noWrap/>
            <w:vAlign w:val="center"/>
            <w:hideMark/>
          </w:tcPr>
          <w:p w14:paraId="28E0E54F"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343.000</w:t>
            </w:r>
          </w:p>
        </w:tc>
        <w:tc>
          <w:tcPr>
            <w:tcW w:w="1134" w:type="dxa"/>
            <w:noWrap/>
            <w:vAlign w:val="center"/>
            <w:hideMark/>
          </w:tcPr>
          <w:p w14:paraId="56C9DFE4"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343.000</w:t>
            </w:r>
          </w:p>
        </w:tc>
        <w:tc>
          <w:tcPr>
            <w:tcW w:w="1134" w:type="dxa"/>
            <w:noWrap/>
            <w:vAlign w:val="center"/>
            <w:hideMark/>
          </w:tcPr>
          <w:p w14:paraId="199EFFA7"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343.000</w:t>
            </w:r>
          </w:p>
        </w:tc>
        <w:tc>
          <w:tcPr>
            <w:tcW w:w="1134" w:type="dxa"/>
            <w:noWrap/>
            <w:vAlign w:val="center"/>
            <w:hideMark/>
          </w:tcPr>
          <w:p w14:paraId="03C26AA3"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343.000</w:t>
            </w:r>
          </w:p>
        </w:tc>
        <w:tc>
          <w:tcPr>
            <w:tcW w:w="1134" w:type="dxa"/>
            <w:noWrap/>
            <w:vAlign w:val="center"/>
            <w:hideMark/>
          </w:tcPr>
          <w:p w14:paraId="54818ED5"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343.000</w:t>
            </w:r>
          </w:p>
        </w:tc>
        <w:tc>
          <w:tcPr>
            <w:tcW w:w="1134" w:type="dxa"/>
            <w:noWrap/>
            <w:vAlign w:val="center"/>
            <w:hideMark/>
          </w:tcPr>
          <w:p w14:paraId="0951743F" w14:textId="77777777" w:rsidR="00303E52" w:rsidRPr="008372AD" w:rsidRDefault="00303E52" w:rsidP="00CA4D70">
            <w:pPr>
              <w:spacing w:line="2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1.715.000</w:t>
            </w:r>
          </w:p>
        </w:tc>
      </w:tr>
      <w:tr w:rsidR="00303E52" w:rsidRPr="008372AD" w14:paraId="3ED5FCDB"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3DB3AB53"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411300</w:t>
            </w:r>
          </w:p>
        </w:tc>
        <w:tc>
          <w:tcPr>
            <w:tcW w:w="2519" w:type="dxa"/>
            <w:gridSpan w:val="2"/>
            <w:shd w:val="clear" w:color="auto" w:fill="F2F2F2" w:themeFill="background1" w:themeFillShade="F2"/>
            <w:noWrap/>
            <w:vAlign w:val="center"/>
            <w:hideMark/>
          </w:tcPr>
          <w:p w14:paraId="30C0676B"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плате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вријеме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боловања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бруто</w:t>
            </w:r>
            <w:proofErr w:type="spellEnd"/>
            <w:r w:rsidRPr="008372AD">
              <w:rPr>
                <w:rFonts w:eastAsia="Times New Roman" w:cstheme="minorHAnsi"/>
                <w:sz w:val="20"/>
                <w:szCs w:val="20"/>
              </w:rPr>
              <w:t>)</w:t>
            </w:r>
          </w:p>
        </w:tc>
        <w:tc>
          <w:tcPr>
            <w:tcW w:w="1134" w:type="dxa"/>
            <w:shd w:val="clear" w:color="auto" w:fill="F2F2F2" w:themeFill="background1" w:themeFillShade="F2"/>
            <w:noWrap/>
            <w:vAlign w:val="center"/>
            <w:hideMark/>
          </w:tcPr>
          <w:p w14:paraId="604C4CA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14.000</w:t>
            </w:r>
          </w:p>
        </w:tc>
        <w:tc>
          <w:tcPr>
            <w:tcW w:w="1134" w:type="dxa"/>
            <w:shd w:val="clear" w:color="auto" w:fill="F2F2F2" w:themeFill="background1" w:themeFillShade="F2"/>
            <w:noWrap/>
            <w:vAlign w:val="center"/>
            <w:hideMark/>
          </w:tcPr>
          <w:p w14:paraId="6A25D29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14.000</w:t>
            </w:r>
          </w:p>
        </w:tc>
        <w:tc>
          <w:tcPr>
            <w:tcW w:w="1134" w:type="dxa"/>
            <w:shd w:val="clear" w:color="auto" w:fill="F2F2F2" w:themeFill="background1" w:themeFillShade="F2"/>
            <w:noWrap/>
            <w:vAlign w:val="center"/>
            <w:hideMark/>
          </w:tcPr>
          <w:p w14:paraId="480D244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14.000</w:t>
            </w:r>
          </w:p>
        </w:tc>
        <w:tc>
          <w:tcPr>
            <w:tcW w:w="1134" w:type="dxa"/>
            <w:shd w:val="clear" w:color="auto" w:fill="F2F2F2" w:themeFill="background1" w:themeFillShade="F2"/>
            <w:noWrap/>
            <w:vAlign w:val="center"/>
            <w:hideMark/>
          </w:tcPr>
          <w:p w14:paraId="3B368D5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14.000</w:t>
            </w:r>
          </w:p>
        </w:tc>
        <w:tc>
          <w:tcPr>
            <w:tcW w:w="1134" w:type="dxa"/>
            <w:shd w:val="clear" w:color="auto" w:fill="F2F2F2" w:themeFill="background1" w:themeFillShade="F2"/>
            <w:noWrap/>
            <w:vAlign w:val="center"/>
            <w:hideMark/>
          </w:tcPr>
          <w:p w14:paraId="36D8331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14.000</w:t>
            </w:r>
          </w:p>
        </w:tc>
        <w:tc>
          <w:tcPr>
            <w:tcW w:w="1134" w:type="dxa"/>
            <w:shd w:val="clear" w:color="auto" w:fill="F2F2F2" w:themeFill="background1" w:themeFillShade="F2"/>
            <w:noWrap/>
            <w:vAlign w:val="center"/>
            <w:hideMark/>
          </w:tcPr>
          <w:p w14:paraId="1F2DE5C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70.000</w:t>
            </w:r>
          </w:p>
        </w:tc>
      </w:tr>
      <w:tr w:rsidR="00303E52" w:rsidRPr="008372AD" w14:paraId="0C4B9FDB"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3252426A"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411400</w:t>
            </w:r>
          </w:p>
        </w:tc>
        <w:tc>
          <w:tcPr>
            <w:tcW w:w="2519" w:type="dxa"/>
            <w:gridSpan w:val="2"/>
            <w:noWrap/>
            <w:vAlign w:val="center"/>
            <w:hideMark/>
          </w:tcPr>
          <w:p w14:paraId="18CAA2B8"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отпремнине</w:t>
            </w:r>
            <w:proofErr w:type="spellEnd"/>
            <w:r w:rsidRPr="008372AD">
              <w:rPr>
                <w:rFonts w:eastAsia="Times New Roman" w:cstheme="minorHAnsi"/>
                <w:sz w:val="20"/>
                <w:szCs w:val="20"/>
              </w:rPr>
              <w:t xml:space="preserve"> и </w:t>
            </w:r>
            <w:proofErr w:type="spellStart"/>
            <w:r w:rsidRPr="008372AD">
              <w:rPr>
                <w:rFonts w:eastAsia="Times New Roman" w:cstheme="minorHAnsi"/>
                <w:sz w:val="20"/>
                <w:szCs w:val="20"/>
              </w:rPr>
              <w:t>једнократне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помоћи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бруто</w:t>
            </w:r>
            <w:proofErr w:type="spellEnd"/>
            <w:r w:rsidRPr="008372AD">
              <w:rPr>
                <w:rFonts w:eastAsia="Times New Roman" w:cstheme="minorHAnsi"/>
                <w:sz w:val="20"/>
                <w:szCs w:val="20"/>
              </w:rPr>
              <w:t>)</w:t>
            </w:r>
          </w:p>
        </w:tc>
        <w:tc>
          <w:tcPr>
            <w:tcW w:w="1134" w:type="dxa"/>
            <w:noWrap/>
            <w:vAlign w:val="center"/>
            <w:hideMark/>
          </w:tcPr>
          <w:p w14:paraId="30D127E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62.600</w:t>
            </w:r>
          </w:p>
        </w:tc>
        <w:tc>
          <w:tcPr>
            <w:tcW w:w="1134" w:type="dxa"/>
            <w:noWrap/>
            <w:vAlign w:val="center"/>
            <w:hideMark/>
          </w:tcPr>
          <w:p w14:paraId="62F40E6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62.600</w:t>
            </w:r>
          </w:p>
        </w:tc>
        <w:tc>
          <w:tcPr>
            <w:tcW w:w="1134" w:type="dxa"/>
            <w:noWrap/>
            <w:vAlign w:val="center"/>
            <w:hideMark/>
          </w:tcPr>
          <w:p w14:paraId="47D93E37"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62.600</w:t>
            </w:r>
          </w:p>
        </w:tc>
        <w:tc>
          <w:tcPr>
            <w:tcW w:w="1134" w:type="dxa"/>
            <w:noWrap/>
            <w:vAlign w:val="center"/>
            <w:hideMark/>
          </w:tcPr>
          <w:p w14:paraId="743491A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62.600</w:t>
            </w:r>
          </w:p>
        </w:tc>
        <w:tc>
          <w:tcPr>
            <w:tcW w:w="1134" w:type="dxa"/>
            <w:noWrap/>
            <w:vAlign w:val="center"/>
            <w:hideMark/>
          </w:tcPr>
          <w:p w14:paraId="1FC5A7E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62.600</w:t>
            </w:r>
          </w:p>
        </w:tc>
        <w:tc>
          <w:tcPr>
            <w:tcW w:w="1134" w:type="dxa"/>
            <w:noWrap/>
            <w:vAlign w:val="center"/>
            <w:hideMark/>
          </w:tcPr>
          <w:p w14:paraId="7CC77E77"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313.000</w:t>
            </w:r>
          </w:p>
        </w:tc>
      </w:tr>
      <w:tr w:rsidR="00303E52" w:rsidRPr="008372AD" w14:paraId="7FBCED76"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4C405B84" w14:textId="77777777" w:rsidR="00303E52" w:rsidRPr="008372AD" w:rsidRDefault="00303E52" w:rsidP="00737EAD">
            <w:pPr>
              <w:jc w:val="center"/>
              <w:rPr>
                <w:rFonts w:eastAsia="Times New Roman" w:cstheme="minorHAnsi"/>
                <w:b w:val="0"/>
                <w:sz w:val="20"/>
                <w:szCs w:val="20"/>
              </w:rPr>
            </w:pPr>
          </w:p>
        </w:tc>
        <w:tc>
          <w:tcPr>
            <w:tcW w:w="2519" w:type="dxa"/>
            <w:gridSpan w:val="2"/>
            <w:shd w:val="clear" w:color="auto" w:fill="F2F2F2" w:themeFill="background1" w:themeFillShade="F2"/>
            <w:noWrap/>
            <w:vAlign w:val="center"/>
            <w:hideMark/>
          </w:tcPr>
          <w:p w14:paraId="5C03B151"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Бруто</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плате</w:t>
            </w:r>
            <w:proofErr w:type="spellEnd"/>
            <w:r w:rsidRPr="008372AD">
              <w:rPr>
                <w:rFonts w:eastAsia="Times New Roman" w:cstheme="minorHAnsi"/>
                <w:bCs/>
                <w:sz w:val="20"/>
                <w:szCs w:val="20"/>
              </w:rPr>
              <w:t xml:space="preserve"> и </w:t>
            </w:r>
            <w:proofErr w:type="spellStart"/>
            <w:r w:rsidRPr="008372AD">
              <w:rPr>
                <w:rFonts w:eastAsia="Times New Roman" w:cstheme="minorHAnsi"/>
                <w:bCs/>
                <w:sz w:val="20"/>
                <w:szCs w:val="20"/>
              </w:rPr>
              <w:t>остала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бруто</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лич</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примања</w:t>
            </w:r>
            <w:proofErr w:type="spellEnd"/>
          </w:p>
        </w:tc>
        <w:tc>
          <w:tcPr>
            <w:tcW w:w="1134" w:type="dxa"/>
            <w:shd w:val="clear" w:color="auto" w:fill="F2F2F2" w:themeFill="background1" w:themeFillShade="F2"/>
            <w:noWrap/>
            <w:vAlign w:val="center"/>
            <w:hideMark/>
          </w:tcPr>
          <w:p w14:paraId="14B64C84"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6.839.200</w:t>
            </w:r>
          </w:p>
        </w:tc>
        <w:tc>
          <w:tcPr>
            <w:tcW w:w="1134" w:type="dxa"/>
            <w:shd w:val="clear" w:color="auto" w:fill="F2F2F2" w:themeFill="background1" w:themeFillShade="F2"/>
            <w:noWrap/>
            <w:vAlign w:val="center"/>
            <w:hideMark/>
          </w:tcPr>
          <w:p w14:paraId="30A2207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6.859.200</w:t>
            </w:r>
          </w:p>
        </w:tc>
        <w:tc>
          <w:tcPr>
            <w:tcW w:w="1134" w:type="dxa"/>
            <w:shd w:val="clear" w:color="auto" w:fill="F2F2F2" w:themeFill="background1" w:themeFillShade="F2"/>
            <w:noWrap/>
            <w:vAlign w:val="center"/>
            <w:hideMark/>
          </w:tcPr>
          <w:p w14:paraId="56C578F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6.859.200</w:t>
            </w:r>
          </w:p>
        </w:tc>
        <w:tc>
          <w:tcPr>
            <w:tcW w:w="1134" w:type="dxa"/>
            <w:shd w:val="clear" w:color="auto" w:fill="F2F2F2" w:themeFill="background1" w:themeFillShade="F2"/>
            <w:noWrap/>
            <w:vAlign w:val="center"/>
            <w:hideMark/>
          </w:tcPr>
          <w:p w14:paraId="70BF350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6.859.200</w:t>
            </w:r>
          </w:p>
        </w:tc>
        <w:tc>
          <w:tcPr>
            <w:tcW w:w="1134" w:type="dxa"/>
            <w:shd w:val="clear" w:color="auto" w:fill="F2F2F2" w:themeFill="background1" w:themeFillShade="F2"/>
            <w:noWrap/>
            <w:vAlign w:val="center"/>
            <w:hideMark/>
          </w:tcPr>
          <w:p w14:paraId="72618948"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6.859.200</w:t>
            </w:r>
          </w:p>
        </w:tc>
        <w:tc>
          <w:tcPr>
            <w:tcW w:w="1134" w:type="dxa"/>
            <w:shd w:val="clear" w:color="auto" w:fill="F2F2F2" w:themeFill="background1" w:themeFillShade="F2"/>
            <w:noWrap/>
            <w:vAlign w:val="center"/>
            <w:hideMark/>
          </w:tcPr>
          <w:p w14:paraId="22DC7D3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34.276.000</w:t>
            </w:r>
          </w:p>
        </w:tc>
      </w:tr>
      <w:tr w:rsidR="00303E52" w:rsidRPr="008372AD" w14:paraId="7ED7E0C5"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0DEECE71"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412200</w:t>
            </w:r>
          </w:p>
        </w:tc>
        <w:tc>
          <w:tcPr>
            <w:tcW w:w="2519" w:type="dxa"/>
            <w:gridSpan w:val="2"/>
            <w:noWrap/>
            <w:vAlign w:val="center"/>
            <w:hideMark/>
          </w:tcPr>
          <w:p w14:paraId="1D728138"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енергије</w:t>
            </w:r>
            <w:proofErr w:type="spellEnd"/>
            <w:r w:rsidRPr="008372AD">
              <w:rPr>
                <w:rFonts w:eastAsia="Times New Roman" w:cstheme="minorHAnsi"/>
                <w:sz w:val="20"/>
                <w:szCs w:val="20"/>
              </w:rPr>
              <w:t xml:space="preserve">, </w:t>
            </w:r>
            <w:proofErr w:type="spellStart"/>
            <w:proofErr w:type="gramStart"/>
            <w:r w:rsidRPr="008372AD">
              <w:rPr>
                <w:rFonts w:eastAsia="Times New Roman" w:cstheme="minorHAnsi"/>
                <w:sz w:val="20"/>
                <w:szCs w:val="20"/>
              </w:rPr>
              <w:t>комунал.и</w:t>
            </w:r>
            <w:proofErr w:type="spellEnd"/>
            <w:proofErr w:type="gramEnd"/>
            <w:r w:rsidRPr="008372AD">
              <w:rPr>
                <w:rFonts w:eastAsia="Times New Roman" w:cstheme="minorHAnsi"/>
                <w:sz w:val="20"/>
                <w:szCs w:val="20"/>
              </w:rPr>
              <w:t xml:space="preserve"> </w:t>
            </w:r>
            <w:proofErr w:type="spellStart"/>
            <w:r w:rsidRPr="008372AD">
              <w:rPr>
                <w:rFonts w:eastAsia="Times New Roman" w:cstheme="minorHAnsi"/>
                <w:sz w:val="20"/>
                <w:szCs w:val="20"/>
              </w:rPr>
              <w:t>комуник.услуга</w:t>
            </w:r>
            <w:proofErr w:type="spellEnd"/>
          </w:p>
        </w:tc>
        <w:tc>
          <w:tcPr>
            <w:tcW w:w="1134" w:type="dxa"/>
            <w:noWrap/>
            <w:vAlign w:val="center"/>
            <w:hideMark/>
          </w:tcPr>
          <w:p w14:paraId="4CD415B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414.500</w:t>
            </w:r>
          </w:p>
        </w:tc>
        <w:tc>
          <w:tcPr>
            <w:tcW w:w="1134" w:type="dxa"/>
            <w:noWrap/>
            <w:vAlign w:val="center"/>
            <w:hideMark/>
          </w:tcPr>
          <w:p w14:paraId="7F51D52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424.500</w:t>
            </w:r>
          </w:p>
        </w:tc>
        <w:tc>
          <w:tcPr>
            <w:tcW w:w="1134" w:type="dxa"/>
            <w:noWrap/>
            <w:vAlign w:val="center"/>
            <w:hideMark/>
          </w:tcPr>
          <w:p w14:paraId="016C65C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424.500</w:t>
            </w:r>
          </w:p>
        </w:tc>
        <w:tc>
          <w:tcPr>
            <w:tcW w:w="1134" w:type="dxa"/>
            <w:noWrap/>
            <w:vAlign w:val="center"/>
            <w:hideMark/>
          </w:tcPr>
          <w:p w14:paraId="36889CB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424.500</w:t>
            </w:r>
          </w:p>
        </w:tc>
        <w:tc>
          <w:tcPr>
            <w:tcW w:w="1134" w:type="dxa"/>
            <w:noWrap/>
            <w:vAlign w:val="center"/>
            <w:hideMark/>
          </w:tcPr>
          <w:p w14:paraId="31F0FF2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424.500</w:t>
            </w:r>
          </w:p>
        </w:tc>
        <w:tc>
          <w:tcPr>
            <w:tcW w:w="1134" w:type="dxa"/>
            <w:noWrap/>
            <w:vAlign w:val="center"/>
            <w:hideMark/>
          </w:tcPr>
          <w:p w14:paraId="05789AD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2.112.500</w:t>
            </w:r>
          </w:p>
        </w:tc>
      </w:tr>
      <w:tr w:rsidR="00303E52" w:rsidRPr="008372AD" w14:paraId="28DED223"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3AD6E326"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lastRenderedPageBreak/>
              <w:t>412300</w:t>
            </w:r>
          </w:p>
        </w:tc>
        <w:tc>
          <w:tcPr>
            <w:tcW w:w="2519" w:type="dxa"/>
            <w:gridSpan w:val="2"/>
            <w:shd w:val="clear" w:color="auto" w:fill="F2F2F2" w:themeFill="background1" w:themeFillShade="F2"/>
            <w:noWrap/>
            <w:vAlign w:val="center"/>
            <w:hideMark/>
          </w:tcPr>
          <w:p w14:paraId="60D4ECC3"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режијски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материјал</w:t>
            </w:r>
            <w:proofErr w:type="spellEnd"/>
          </w:p>
        </w:tc>
        <w:tc>
          <w:tcPr>
            <w:tcW w:w="1134" w:type="dxa"/>
            <w:shd w:val="clear" w:color="auto" w:fill="F2F2F2" w:themeFill="background1" w:themeFillShade="F2"/>
            <w:noWrap/>
            <w:vAlign w:val="center"/>
            <w:hideMark/>
          </w:tcPr>
          <w:p w14:paraId="638BEB6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100.000</w:t>
            </w:r>
          </w:p>
        </w:tc>
        <w:tc>
          <w:tcPr>
            <w:tcW w:w="1134" w:type="dxa"/>
            <w:shd w:val="clear" w:color="auto" w:fill="F2F2F2" w:themeFill="background1" w:themeFillShade="F2"/>
            <w:noWrap/>
            <w:vAlign w:val="center"/>
            <w:hideMark/>
          </w:tcPr>
          <w:p w14:paraId="09D1A95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100.000</w:t>
            </w:r>
          </w:p>
        </w:tc>
        <w:tc>
          <w:tcPr>
            <w:tcW w:w="1134" w:type="dxa"/>
            <w:shd w:val="clear" w:color="auto" w:fill="F2F2F2" w:themeFill="background1" w:themeFillShade="F2"/>
            <w:noWrap/>
            <w:vAlign w:val="center"/>
            <w:hideMark/>
          </w:tcPr>
          <w:p w14:paraId="4B5AB59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100.000</w:t>
            </w:r>
          </w:p>
        </w:tc>
        <w:tc>
          <w:tcPr>
            <w:tcW w:w="1134" w:type="dxa"/>
            <w:shd w:val="clear" w:color="auto" w:fill="F2F2F2" w:themeFill="background1" w:themeFillShade="F2"/>
            <w:noWrap/>
            <w:vAlign w:val="center"/>
            <w:hideMark/>
          </w:tcPr>
          <w:p w14:paraId="71F632A8"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100.000</w:t>
            </w:r>
          </w:p>
        </w:tc>
        <w:tc>
          <w:tcPr>
            <w:tcW w:w="1134" w:type="dxa"/>
            <w:shd w:val="clear" w:color="auto" w:fill="F2F2F2" w:themeFill="background1" w:themeFillShade="F2"/>
            <w:noWrap/>
            <w:vAlign w:val="center"/>
            <w:hideMark/>
          </w:tcPr>
          <w:p w14:paraId="0D02431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100.000</w:t>
            </w:r>
          </w:p>
        </w:tc>
        <w:tc>
          <w:tcPr>
            <w:tcW w:w="1134" w:type="dxa"/>
            <w:shd w:val="clear" w:color="auto" w:fill="F2F2F2" w:themeFill="background1" w:themeFillShade="F2"/>
            <w:noWrap/>
            <w:vAlign w:val="center"/>
            <w:hideMark/>
          </w:tcPr>
          <w:p w14:paraId="2AD42D6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500.000</w:t>
            </w:r>
          </w:p>
        </w:tc>
      </w:tr>
      <w:tr w:rsidR="00303E52" w:rsidRPr="008372AD" w14:paraId="312422D7"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07305D03"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412400</w:t>
            </w:r>
          </w:p>
        </w:tc>
        <w:tc>
          <w:tcPr>
            <w:tcW w:w="2519" w:type="dxa"/>
            <w:gridSpan w:val="2"/>
            <w:noWrap/>
            <w:vAlign w:val="center"/>
            <w:hideMark/>
          </w:tcPr>
          <w:p w14:paraId="656CFCD3"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proofErr w:type="gram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proofErr w:type="gramEnd"/>
            <w:r w:rsidRPr="008372AD">
              <w:rPr>
                <w:rFonts w:eastAsia="Times New Roman" w:cstheme="minorHAnsi"/>
                <w:sz w:val="20"/>
                <w:szCs w:val="20"/>
              </w:rPr>
              <w:t xml:space="preserve"> </w:t>
            </w:r>
            <w:proofErr w:type="spellStart"/>
            <w:r w:rsidRPr="008372AD">
              <w:rPr>
                <w:rFonts w:eastAsia="Times New Roman" w:cstheme="minorHAnsi"/>
                <w:sz w:val="20"/>
                <w:szCs w:val="20"/>
              </w:rPr>
              <w:t>материјал</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посебне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намјене</w:t>
            </w:r>
            <w:proofErr w:type="spellEnd"/>
          </w:p>
        </w:tc>
        <w:tc>
          <w:tcPr>
            <w:tcW w:w="1134" w:type="dxa"/>
            <w:noWrap/>
            <w:vAlign w:val="center"/>
            <w:hideMark/>
          </w:tcPr>
          <w:p w14:paraId="212C287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88.500</w:t>
            </w:r>
          </w:p>
        </w:tc>
        <w:tc>
          <w:tcPr>
            <w:tcW w:w="1134" w:type="dxa"/>
            <w:noWrap/>
            <w:vAlign w:val="center"/>
            <w:hideMark/>
          </w:tcPr>
          <w:p w14:paraId="3618E95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88.500</w:t>
            </w:r>
          </w:p>
        </w:tc>
        <w:tc>
          <w:tcPr>
            <w:tcW w:w="1134" w:type="dxa"/>
            <w:noWrap/>
            <w:vAlign w:val="center"/>
            <w:hideMark/>
          </w:tcPr>
          <w:p w14:paraId="74BDA55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88.500</w:t>
            </w:r>
          </w:p>
        </w:tc>
        <w:tc>
          <w:tcPr>
            <w:tcW w:w="1134" w:type="dxa"/>
            <w:noWrap/>
            <w:vAlign w:val="center"/>
            <w:hideMark/>
          </w:tcPr>
          <w:p w14:paraId="2A7C236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88.500</w:t>
            </w:r>
          </w:p>
        </w:tc>
        <w:tc>
          <w:tcPr>
            <w:tcW w:w="1134" w:type="dxa"/>
            <w:noWrap/>
            <w:vAlign w:val="center"/>
            <w:hideMark/>
          </w:tcPr>
          <w:p w14:paraId="77667CA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88.500</w:t>
            </w:r>
          </w:p>
        </w:tc>
        <w:tc>
          <w:tcPr>
            <w:tcW w:w="1134" w:type="dxa"/>
            <w:noWrap/>
            <w:vAlign w:val="center"/>
            <w:hideMark/>
          </w:tcPr>
          <w:p w14:paraId="31CA18B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442.500</w:t>
            </w:r>
          </w:p>
        </w:tc>
      </w:tr>
      <w:tr w:rsidR="00303E52" w:rsidRPr="008372AD" w14:paraId="382972B8"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52596892"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412500</w:t>
            </w:r>
          </w:p>
        </w:tc>
        <w:tc>
          <w:tcPr>
            <w:tcW w:w="2519" w:type="dxa"/>
            <w:gridSpan w:val="2"/>
            <w:shd w:val="clear" w:color="auto" w:fill="F2F2F2" w:themeFill="background1" w:themeFillShade="F2"/>
            <w:noWrap/>
            <w:vAlign w:val="center"/>
            <w:hideMark/>
          </w:tcPr>
          <w:p w14:paraId="4B0D9A68"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текуће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одржавање</w:t>
            </w:r>
            <w:proofErr w:type="spellEnd"/>
          </w:p>
        </w:tc>
        <w:tc>
          <w:tcPr>
            <w:tcW w:w="1134" w:type="dxa"/>
            <w:shd w:val="clear" w:color="auto" w:fill="F2F2F2" w:themeFill="background1" w:themeFillShade="F2"/>
            <w:noWrap/>
            <w:vAlign w:val="center"/>
            <w:hideMark/>
          </w:tcPr>
          <w:p w14:paraId="63E95AC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484.000</w:t>
            </w:r>
          </w:p>
        </w:tc>
        <w:tc>
          <w:tcPr>
            <w:tcW w:w="1134" w:type="dxa"/>
            <w:shd w:val="clear" w:color="auto" w:fill="F2F2F2" w:themeFill="background1" w:themeFillShade="F2"/>
            <w:noWrap/>
            <w:vAlign w:val="center"/>
            <w:hideMark/>
          </w:tcPr>
          <w:p w14:paraId="0A4D4E3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494.000</w:t>
            </w:r>
          </w:p>
        </w:tc>
        <w:tc>
          <w:tcPr>
            <w:tcW w:w="1134" w:type="dxa"/>
            <w:shd w:val="clear" w:color="auto" w:fill="F2F2F2" w:themeFill="background1" w:themeFillShade="F2"/>
            <w:noWrap/>
            <w:vAlign w:val="center"/>
            <w:hideMark/>
          </w:tcPr>
          <w:p w14:paraId="52BDF1A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494.000</w:t>
            </w:r>
          </w:p>
        </w:tc>
        <w:tc>
          <w:tcPr>
            <w:tcW w:w="1134" w:type="dxa"/>
            <w:shd w:val="clear" w:color="auto" w:fill="F2F2F2" w:themeFill="background1" w:themeFillShade="F2"/>
            <w:noWrap/>
            <w:vAlign w:val="center"/>
            <w:hideMark/>
          </w:tcPr>
          <w:p w14:paraId="5BECD94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494.000</w:t>
            </w:r>
          </w:p>
        </w:tc>
        <w:tc>
          <w:tcPr>
            <w:tcW w:w="1134" w:type="dxa"/>
            <w:shd w:val="clear" w:color="auto" w:fill="F2F2F2" w:themeFill="background1" w:themeFillShade="F2"/>
            <w:noWrap/>
            <w:vAlign w:val="center"/>
            <w:hideMark/>
          </w:tcPr>
          <w:p w14:paraId="28576BE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494.000</w:t>
            </w:r>
          </w:p>
        </w:tc>
        <w:tc>
          <w:tcPr>
            <w:tcW w:w="1134" w:type="dxa"/>
            <w:shd w:val="clear" w:color="auto" w:fill="F2F2F2" w:themeFill="background1" w:themeFillShade="F2"/>
            <w:noWrap/>
            <w:vAlign w:val="center"/>
            <w:hideMark/>
          </w:tcPr>
          <w:p w14:paraId="3CD450B8"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2.460.000</w:t>
            </w:r>
          </w:p>
        </w:tc>
      </w:tr>
      <w:tr w:rsidR="00303E52" w:rsidRPr="008372AD" w14:paraId="70FBE2E5"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2922C873"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412600</w:t>
            </w:r>
          </w:p>
        </w:tc>
        <w:tc>
          <w:tcPr>
            <w:tcW w:w="2519" w:type="dxa"/>
            <w:gridSpan w:val="2"/>
            <w:noWrap/>
            <w:vAlign w:val="center"/>
            <w:hideMark/>
          </w:tcPr>
          <w:p w14:paraId="3670A1D2"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по</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основу</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путовања</w:t>
            </w:r>
            <w:proofErr w:type="spellEnd"/>
            <w:r w:rsidRPr="008372AD">
              <w:rPr>
                <w:rFonts w:eastAsia="Times New Roman" w:cstheme="minorHAnsi"/>
                <w:sz w:val="20"/>
                <w:szCs w:val="20"/>
              </w:rPr>
              <w:t xml:space="preserve"> и </w:t>
            </w:r>
            <w:proofErr w:type="spellStart"/>
            <w:r w:rsidRPr="008372AD">
              <w:rPr>
                <w:rFonts w:eastAsia="Times New Roman" w:cstheme="minorHAnsi"/>
                <w:sz w:val="20"/>
                <w:szCs w:val="20"/>
              </w:rPr>
              <w:t>сјештаја</w:t>
            </w:r>
            <w:proofErr w:type="spellEnd"/>
          </w:p>
        </w:tc>
        <w:tc>
          <w:tcPr>
            <w:tcW w:w="1134" w:type="dxa"/>
            <w:noWrap/>
            <w:vAlign w:val="center"/>
            <w:hideMark/>
          </w:tcPr>
          <w:p w14:paraId="19FCB80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31.700</w:t>
            </w:r>
          </w:p>
        </w:tc>
        <w:tc>
          <w:tcPr>
            <w:tcW w:w="1134" w:type="dxa"/>
            <w:noWrap/>
            <w:vAlign w:val="center"/>
            <w:hideMark/>
          </w:tcPr>
          <w:p w14:paraId="0F2D9E7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31.700</w:t>
            </w:r>
          </w:p>
        </w:tc>
        <w:tc>
          <w:tcPr>
            <w:tcW w:w="1134" w:type="dxa"/>
            <w:noWrap/>
            <w:vAlign w:val="center"/>
            <w:hideMark/>
          </w:tcPr>
          <w:p w14:paraId="64262475"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31.700</w:t>
            </w:r>
          </w:p>
        </w:tc>
        <w:tc>
          <w:tcPr>
            <w:tcW w:w="1134" w:type="dxa"/>
            <w:noWrap/>
            <w:vAlign w:val="center"/>
            <w:hideMark/>
          </w:tcPr>
          <w:p w14:paraId="265190C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31.700</w:t>
            </w:r>
          </w:p>
        </w:tc>
        <w:tc>
          <w:tcPr>
            <w:tcW w:w="1134" w:type="dxa"/>
            <w:noWrap/>
            <w:vAlign w:val="center"/>
            <w:hideMark/>
          </w:tcPr>
          <w:p w14:paraId="222C91F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31.700</w:t>
            </w:r>
          </w:p>
        </w:tc>
        <w:tc>
          <w:tcPr>
            <w:tcW w:w="1134" w:type="dxa"/>
            <w:noWrap/>
            <w:vAlign w:val="center"/>
            <w:hideMark/>
          </w:tcPr>
          <w:p w14:paraId="22E9736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158.500</w:t>
            </w:r>
          </w:p>
        </w:tc>
      </w:tr>
      <w:tr w:rsidR="00303E52" w:rsidRPr="008372AD" w14:paraId="590ECC2B"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0A3C4DCD"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412600</w:t>
            </w:r>
          </w:p>
        </w:tc>
        <w:tc>
          <w:tcPr>
            <w:tcW w:w="2519" w:type="dxa"/>
            <w:gridSpan w:val="2"/>
            <w:shd w:val="clear" w:color="auto" w:fill="F2F2F2" w:themeFill="background1" w:themeFillShade="F2"/>
            <w:noWrap/>
            <w:vAlign w:val="center"/>
            <w:hideMark/>
          </w:tcPr>
          <w:p w14:paraId="46816672"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proofErr w:type="gram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по</w:t>
            </w:r>
            <w:proofErr w:type="spellEnd"/>
            <w:proofErr w:type="gramEnd"/>
            <w:r w:rsidRPr="008372AD">
              <w:rPr>
                <w:rFonts w:eastAsia="Times New Roman" w:cstheme="minorHAnsi"/>
                <w:sz w:val="20"/>
                <w:szCs w:val="20"/>
              </w:rPr>
              <w:t xml:space="preserve"> </w:t>
            </w:r>
            <w:proofErr w:type="spellStart"/>
            <w:r w:rsidRPr="008372AD">
              <w:rPr>
                <w:rFonts w:eastAsia="Times New Roman" w:cstheme="minorHAnsi"/>
                <w:sz w:val="20"/>
                <w:szCs w:val="20"/>
              </w:rPr>
              <w:t>основу</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утрошка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горива</w:t>
            </w:r>
            <w:proofErr w:type="spellEnd"/>
          </w:p>
        </w:tc>
        <w:tc>
          <w:tcPr>
            <w:tcW w:w="1134" w:type="dxa"/>
            <w:shd w:val="clear" w:color="auto" w:fill="F2F2F2" w:themeFill="background1" w:themeFillShade="F2"/>
            <w:noWrap/>
            <w:vAlign w:val="center"/>
            <w:hideMark/>
          </w:tcPr>
          <w:p w14:paraId="6D440D5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82.500</w:t>
            </w:r>
          </w:p>
        </w:tc>
        <w:tc>
          <w:tcPr>
            <w:tcW w:w="1134" w:type="dxa"/>
            <w:shd w:val="clear" w:color="auto" w:fill="F2F2F2" w:themeFill="background1" w:themeFillShade="F2"/>
            <w:noWrap/>
            <w:vAlign w:val="center"/>
            <w:hideMark/>
          </w:tcPr>
          <w:p w14:paraId="66C17C7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82.500</w:t>
            </w:r>
          </w:p>
        </w:tc>
        <w:tc>
          <w:tcPr>
            <w:tcW w:w="1134" w:type="dxa"/>
            <w:shd w:val="clear" w:color="auto" w:fill="F2F2F2" w:themeFill="background1" w:themeFillShade="F2"/>
            <w:noWrap/>
            <w:vAlign w:val="center"/>
            <w:hideMark/>
          </w:tcPr>
          <w:p w14:paraId="27D1507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82.500</w:t>
            </w:r>
          </w:p>
        </w:tc>
        <w:tc>
          <w:tcPr>
            <w:tcW w:w="1134" w:type="dxa"/>
            <w:shd w:val="clear" w:color="auto" w:fill="F2F2F2" w:themeFill="background1" w:themeFillShade="F2"/>
            <w:noWrap/>
            <w:vAlign w:val="center"/>
            <w:hideMark/>
          </w:tcPr>
          <w:p w14:paraId="24093156"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82.500</w:t>
            </w:r>
          </w:p>
        </w:tc>
        <w:tc>
          <w:tcPr>
            <w:tcW w:w="1134" w:type="dxa"/>
            <w:shd w:val="clear" w:color="auto" w:fill="F2F2F2" w:themeFill="background1" w:themeFillShade="F2"/>
            <w:noWrap/>
            <w:vAlign w:val="center"/>
            <w:hideMark/>
          </w:tcPr>
          <w:p w14:paraId="0FB681F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82.500</w:t>
            </w:r>
          </w:p>
        </w:tc>
        <w:tc>
          <w:tcPr>
            <w:tcW w:w="1134" w:type="dxa"/>
            <w:shd w:val="clear" w:color="auto" w:fill="F2F2F2" w:themeFill="background1" w:themeFillShade="F2"/>
            <w:noWrap/>
            <w:vAlign w:val="center"/>
            <w:hideMark/>
          </w:tcPr>
          <w:p w14:paraId="67A5A744"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412.500</w:t>
            </w:r>
          </w:p>
        </w:tc>
      </w:tr>
      <w:tr w:rsidR="00303E52" w:rsidRPr="008372AD" w14:paraId="1B9BB920"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27BB801D"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412700</w:t>
            </w:r>
          </w:p>
        </w:tc>
        <w:tc>
          <w:tcPr>
            <w:tcW w:w="2519" w:type="dxa"/>
            <w:gridSpan w:val="2"/>
            <w:noWrap/>
            <w:vAlign w:val="center"/>
            <w:hideMark/>
          </w:tcPr>
          <w:p w14:paraId="5F2EA0FD"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услуге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осиг</w:t>
            </w:r>
            <w:proofErr w:type="spellEnd"/>
            <w:r w:rsidRPr="008372AD">
              <w:rPr>
                <w:rFonts w:eastAsia="Times New Roman" w:cstheme="minorHAnsi"/>
                <w:sz w:val="20"/>
                <w:szCs w:val="20"/>
              </w:rPr>
              <w:t xml:space="preserve">. и </w:t>
            </w:r>
            <w:proofErr w:type="spellStart"/>
            <w:r w:rsidRPr="008372AD">
              <w:rPr>
                <w:rFonts w:eastAsia="Times New Roman" w:cstheme="minorHAnsi"/>
                <w:sz w:val="20"/>
                <w:szCs w:val="20"/>
              </w:rPr>
              <w:t>стручне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услуге</w:t>
            </w:r>
            <w:proofErr w:type="spellEnd"/>
          </w:p>
        </w:tc>
        <w:tc>
          <w:tcPr>
            <w:tcW w:w="1134" w:type="dxa"/>
            <w:noWrap/>
            <w:vAlign w:val="center"/>
            <w:hideMark/>
          </w:tcPr>
          <w:p w14:paraId="1AE2FC8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221.400</w:t>
            </w:r>
          </w:p>
        </w:tc>
        <w:tc>
          <w:tcPr>
            <w:tcW w:w="1134" w:type="dxa"/>
            <w:noWrap/>
            <w:vAlign w:val="center"/>
            <w:hideMark/>
          </w:tcPr>
          <w:p w14:paraId="10FF839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221.400</w:t>
            </w:r>
          </w:p>
        </w:tc>
        <w:tc>
          <w:tcPr>
            <w:tcW w:w="1134" w:type="dxa"/>
            <w:noWrap/>
            <w:vAlign w:val="center"/>
            <w:hideMark/>
          </w:tcPr>
          <w:p w14:paraId="3569086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271.400</w:t>
            </w:r>
          </w:p>
        </w:tc>
        <w:tc>
          <w:tcPr>
            <w:tcW w:w="1134" w:type="dxa"/>
            <w:noWrap/>
            <w:vAlign w:val="center"/>
            <w:hideMark/>
          </w:tcPr>
          <w:p w14:paraId="1975617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271.400</w:t>
            </w:r>
          </w:p>
        </w:tc>
        <w:tc>
          <w:tcPr>
            <w:tcW w:w="1134" w:type="dxa"/>
            <w:noWrap/>
            <w:vAlign w:val="center"/>
            <w:hideMark/>
          </w:tcPr>
          <w:p w14:paraId="4728F59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271.400</w:t>
            </w:r>
          </w:p>
        </w:tc>
        <w:tc>
          <w:tcPr>
            <w:tcW w:w="1134" w:type="dxa"/>
            <w:noWrap/>
            <w:vAlign w:val="center"/>
            <w:hideMark/>
          </w:tcPr>
          <w:p w14:paraId="09624FC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1.257.000</w:t>
            </w:r>
          </w:p>
        </w:tc>
      </w:tr>
      <w:tr w:rsidR="00303E52" w:rsidRPr="008372AD" w14:paraId="172AF957"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4019B1B4"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412800</w:t>
            </w:r>
          </w:p>
        </w:tc>
        <w:tc>
          <w:tcPr>
            <w:tcW w:w="2519" w:type="dxa"/>
            <w:gridSpan w:val="2"/>
            <w:shd w:val="clear" w:color="auto" w:fill="F2F2F2" w:themeFill="background1" w:themeFillShade="F2"/>
            <w:noWrap/>
            <w:vAlign w:val="center"/>
            <w:hideMark/>
          </w:tcPr>
          <w:p w14:paraId="34C31F42"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комуналних</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услуга</w:t>
            </w:r>
            <w:proofErr w:type="spellEnd"/>
          </w:p>
        </w:tc>
        <w:tc>
          <w:tcPr>
            <w:tcW w:w="1134" w:type="dxa"/>
            <w:shd w:val="clear" w:color="auto" w:fill="F2F2F2" w:themeFill="background1" w:themeFillShade="F2"/>
            <w:noWrap/>
            <w:vAlign w:val="center"/>
            <w:hideMark/>
          </w:tcPr>
          <w:p w14:paraId="3C92EAC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577.000</w:t>
            </w:r>
          </w:p>
        </w:tc>
        <w:tc>
          <w:tcPr>
            <w:tcW w:w="1134" w:type="dxa"/>
            <w:shd w:val="clear" w:color="auto" w:fill="F2F2F2" w:themeFill="background1" w:themeFillShade="F2"/>
            <w:noWrap/>
            <w:vAlign w:val="center"/>
            <w:hideMark/>
          </w:tcPr>
          <w:p w14:paraId="6B46099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577.000</w:t>
            </w:r>
          </w:p>
        </w:tc>
        <w:tc>
          <w:tcPr>
            <w:tcW w:w="1134" w:type="dxa"/>
            <w:shd w:val="clear" w:color="auto" w:fill="F2F2F2" w:themeFill="background1" w:themeFillShade="F2"/>
            <w:noWrap/>
            <w:vAlign w:val="center"/>
            <w:hideMark/>
          </w:tcPr>
          <w:p w14:paraId="78EBE21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577.000</w:t>
            </w:r>
          </w:p>
        </w:tc>
        <w:tc>
          <w:tcPr>
            <w:tcW w:w="1134" w:type="dxa"/>
            <w:shd w:val="clear" w:color="auto" w:fill="F2F2F2" w:themeFill="background1" w:themeFillShade="F2"/>
            <w:noWrap/>
            <w:vAlign w:val="center"/>
            <w:hideMark/>
          </w:tcPr>
          <w:p w14:paraId="0C4E6C26"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577.000</w:t>
            </w:r>
          </w:p>
        </w:tc>
        <w:tc>
          <w:tcPr>
            <w:tcW w:w="1134" w:type="dxa"/>
            <w:shd w:val="clear" w:color="auto" w:fill="F2F2F2" w:themeFill="background1" w:themeFillShade="F2"/>
            <w:noWrap/>
            <w:vAlign w:val="center"/>
            <w:hideMark/>
          </w:tcPr>
          <w:p w14:paraId="379799C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577.000</w:t>
            </w:r>
          </w:p>
        </w:tc>
        <w:tc>
          <w:tcPr>
            <w:tcW w:w="1134" w:type="dxa"/>
            <w:shd w:val="clear" w:color="auto" w:fill="F2F2F2" w:themeFill="background1" w:themeFillShade="F2"/>
            <w:noWrap/>
            <w:vAlign w:val="center"/>
            <w:hideMark/>
          </w:tcPr>
          <w:p w14:paraId="4DF3A5C3"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2.885.000</w:t>
            </w:r>
          </w:p>
        </w:tc>
      </w:tr>
      <w:tr w:rsidR="00303E52" w:rsidRPr="008372AD" w14:paraId="6D98BCD7"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66AC4DBA"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412900</w:t>
            </w:r>
          </w:p>
        </w:tc>
        <w:tc>
          <w:tcPr>
            <w:tcW w:w="2519" w:type="dxa"/>
            <w:gridSpan w:val="2"/>
            <w:noWrap/>
            <w:vAlign w:val="center"/>
            <w:hideMark/>
          </w:tcPr>
          <w:p w14:paraId="7B2ED194"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Остали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непоменути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расходи</w:t>
            </w:r>
            <w:proofErr w:type="spellEnd"/>
          </w:p>
        </w:tc>
        <w:tc>
          <w:tcPr>
            <w:tcW w:w="1134" w:type="dxa"/>
            <w:noWrap/>
            <w:vAlign w:val="center"/>
            <w:hideMark/>
          </w:tcPr>
          <w:p w14:paraId="4E2B020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427.400</w:t>
            </w:r>
          </w:p>
        </w:tc>
        <w:tc>
          <w:tcPr>
            <w:tcW w:w="1134" w:type="dxa"/>
            <w:noWrap/>
            <w:vAlign w:val="center"/>
            <w:hideMark/>
          </w:tcPr>
          <w:p w14:paraId="62F938F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427.400</w:t>
            </w:r>
          </w:p>
        </w:tc>
        <w:tc>
          <w:tcPr>
            <w:tcW w:w="1134" w:type="dxa"/>
            <w:noWrap/>
            <w:vAlign w:val="center"/>
            <w:hideMark/>
          </w:tcPr>
          <w:p w14:paraId="0E0BD3B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427.400</w:t>
            </w:r>
          </w:p>
        </w:tc>
        <w:tc>
          <w:tcPr>
            <w:tcW w:w="1134" w:type="dxa"/>
            <w:noWrap/>
            <w:vAlign w:val="center"/>
            <w:hideMark/>
          </w:tcPr>
          <w:p w14:paraId="76C702B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427.400</w:t>
            </w:r>
          </w:p>
        </w:tc>
        <w:tc>
          <w:tcPr>
            <w:tcW w:w="1134" w:type="dxa"/>
            <w:noWrap/>
            <w:vAlign w:val="center"/>
            <w:hideMark/>
          </w:tcPr>
          <w:p w14:paraId="4BBF95B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427.400</w:t>
            </w:r>
          </w:p>
        </w:tc>
        <w:tc>
          <w:tcPr>
            <w:tcW w:w="1134" w:type="dxa"/>
            <w:noWrap/>
            <w:vAlign w:val="center"/>
            <w:hideMark/>
          </w:tcPr>
          <w:p w14:paraId="0FDEB37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2.137.000</w:t>
            </w:r>
          </w:p>
        </w:tc>
      </w:tr>
      <w:tr w:rsidR="00303E52" w:rsidRPr="008372AD" w14:paraId="2EB4BFA7"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17917CAB"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412900</w:t>
            </w:r>
          </w:p>
        </w:tc>
        <w:tc>
          <w:tcPr>
            <w:tcW w:w="2519" w:type="dxa"/>
            <w:gridSpan w:val="2"/>
            <w:shd w:val="clear" w:color="auto" w:fill="F2F2F2" w:themeFill="background1" w:themeFillShade="F2"/>
            <w:noWrap/>
            <w:vAlign w:val="center"/>
            <w:hideMark/>
          </w:tcPr>
          <w:p w14:paraId="436869A3"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бруто</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накнаде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ван</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радног</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односа</w:t>
            </w:r>
            <w:proofErr w:type="spellEnd"/>
            <w:r w:rsidRPr="008372AD">
              <w:rPr>
                <w:rFonts w:eastAsia="Times New Roman" w:cstheme="minorHAnsi"/>
                <w:sz w:val="20"/>
                <w:szCs w:val="20"/>
              </w:rPr>
              <w:t>-ОИК</w:t>
            </w:r>
          </w:p>
        </w:tc>
        <w:tc>
          <w:tcPr>
            <w:tcW w:w="1134" w:type="dxa"/>
            <w:shd w:val="clear" w:color="auto" w:fill="F2F2F2" w:themeFill="background1" w:themeFillShade="F2"/>
            <w:noWrap/>
            <w:vAlign w:val="center"/>
            <w:hideMark/>
          </w:tcPr>
          <w:p w14:paraId="17A970E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288.000</w:t>
            </w:r>
          </w:p>
        </w:tc>
        <w:tc>
          <w:tcPr>
            <w:tcW w:w="1134" w:type="dxa"/>
            <w:shd w:val="clear" w:color="auto" w:fill="F2F2F2" w:themeFill="background1" w:themeFillShade="F2"/>
            <w:noWrap/>
            <w:vAlign w:val="center"/>
            <w:hideMark/>
          </w:tcPr>
          <w:p w14:paraId="5A5DFE5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308.000</w:t>
            </w:r>
          </w:p>
        </w:tc>
        <w:tc>
          <w:tcPr>
            <w:tcW w:w="1134" w:type="dxa"/>
            <w:shd w:val="clear" w:color="auto" w:fill="F2F2F2" w:themeFill="background1" w:themeFillShade="F2"/>
            <w:noWrap/>
            <w:vAlign w:val="center"/>
            <w:hideMark/>
          </w:tcPr>
          <w:p w14:paraId="62F39CC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288.000</w:t>
            </w:r>
          </w:p>
        </w:tc>
        <w:tc>
          <w:tcPr>
            <w:tcW w:w="1134" w:type="dxa"/>
            <w:shd w:val="clear" w:color="auto" w:fill="F2F2F2" w:themeFill="background1" w:themeFillShade="F2"/>
            <w:noWrap/>
            <w:vAlign w:val="center"/>
            <w:hideMark/>
          </w:tcPr>
          <w:p w14:paraId="36D1A50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338.000</w:t>
            </w:r>
          </w:p>
        </w:tc>
        <w:tc>
          <w:tcPr>
            <w:tcW w:w="1134" w:type="dxa"/>
            <w:shd w:val="clear" w:color="auto" w:fill="F2F2F2" w:themeFill="background1" w:themeFillShade="F2"/>
            <w:noWrap/>
            <w:vAlign w:val="center"/>
            <w:hideMark/>
          </w:tcPr>
          <w:p w14:paraId="23B5D71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288.000</w:t>
            </w:r>
          </w:p>
        </w:tc>
        <w:tc>
          <w:tcPr>
            <w:tcW w:w="1134" w:type="dxa"/>
            <w:shd w:val="clear" w:color="auto" w:fill="F2F2F2" w:themeFill="background1" w:themeFillShade="F2"/>
            <w:noWrap/>
            <w:vAlign w:val="center"/>
            <w:hideMark/>
          </w:tcPr>
          <w:p w14:paraId="120A42E3"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1.510.000</w:t>
            </w:r>
          </w:p>
        </w:tc>
      </w:tr>
      <w:tr w:rsidR="00303E52" w:rsidRPr="008372AD" w14:paraId="4A72F891"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6729448E"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412900</w:t>
            </w:r>
          </w:p>
        </w:tc>
        <w:tc>
          <w:tcPr>
            <w:tcW w:w="2519" w:type="dxa"/>
            <w:gridSpan w:val="2"/>
            <w:noWrap/>
            <w:vAlign w:val="center"/>
            <w:hideMark/>
          </w:tcPr>
          <w:p w14:paraId="3537E217"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бруто</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накнаде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ван</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радног</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односа</w:t>
            </w:r>
            <w:proofErr w:type="spellEnd"/>
          </w:p>
        </w:tc>
        <w:tc>
          <w:tcPr>
            <w:tcW w:w="1134" w:type="dxa"/>
            <w:noWrap/>
            <w:vAlign w:val="center"/>
            <w:hideMark/>
          </w:tcPr>
          <w:p w14:paraId="3BE9526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60.000</w:t>
            </w:r>
          </w:p>
        </w:tc>
        <w:tc>
          <w:tcPr>
            <w:tcW w:w="1134" w:type="dxa"/>
            <w:noWrap/>
            <w:vAlign w:val="center"/>
            <w:hideMark/>
          </w:tcPr>
          <w:p w14:paraId="010B7FF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60.000</w:t>
            </w:r>
          </w:p>
        </w:tc>
        <w:tc>
          <w:tcPr>
            <w:tcW w:w="1134" w:type="dxa"/>
            <w:noWrap/>
            <w:vAlign w:val="center"/>
            <w:hideMark/>
          </w:tcPr>
          <w:p w14:paraId="313980F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60.000</w:t>
            </w:r>
          </w:p>
        </w:tc>
        <w:tc>
          <w:tcPr>
            <w:tcW w:w="1134" w:type="dxa"/>
            <w:noWrap/>
            <w:vAlign w:val="center"/>
            <w:hideMark/>
          </w:tcPr>
          <w:p w14:paraId="0616950D"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80.000</w:t>
            </w:r>
          </w:p>
        </w:tc>
        <w:tc>
          <w:tcPr>
            <w:tcW w:w="1134" w:type="dxa"/>
            <w:noWrap/>
            <w:vAlign w:val="center"/>
            <w:hideMark/>
          </w:tcPr>
          <w:p w14:paraId="2B60CD9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60.000</w:t>
            </w:r>
          </w:p>
        </w:tc>
        <w:tc>
          <w:tcPr>
            <w:tcW w:w="1134" w:type="dxa"/>
            <w:noWrap/>
            <w:vAlign w:val="center"/>
            <w:hideMark/>
          </w:tcPr>
          <w:p w14:paraId="3BBC862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320.000</w:t>
            </w:r>
          </w:p>
        </w:tc>
      </w:tr>
      <w:tr w:rsidR="00303E52" w:rsidRPr="008372AD" w14:paraId="1B3E3810"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37B6C0F9" w14:textId="77777777" w:rsidR="00303E52" w:rsidRPr="008372AD" w:rsidRDefault="00303E52" w:rsidP="00737EAD">
            <w:pPr>
              <w:jc w:val="center"/>
              <w:rPr>
                <w:rFonts w:eastAsia="Times New Roman" w:cstheme="minorHAnsi"/>
                <w:b w:val="0"/>
                <w:sz w:val="20"/>
                <w:szCs w:val="20"/>
              </w:rPr>
            </w:pPr>
          </w:p>
        </w:tc>
        <w:tc>
          <w:tcPr>
            <w:tcW w:w="2519" w:type="dxa"/>
            <w:gridSpan w:val="2"/>
            <w:shd w:val="clear" w:color="auto" w:fill="F2F2F2" w:themeFill="background1" w:themeFillShade="F2"/>
            <w:noWrap/>
            <w:vAlign w:val="center"/>
            <w:hideMark/>
          </w:tcPr>
          <w:p w14:paraId="7915D251"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Расходи</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по</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основу</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коршћења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роба</w:t>
            </w:r>
            <w:proofErr w:type="spellEnd"/>
            <w:r w:rsidRPr="008372AD">
              <w:rPr>
                <w:rFonts w:eastAsia="Times New Roman" w:cstheme="minorHAnsi"/>
                <w:bCs/>
                <w:sz w:val="20"/>
                <w:szCs w:val="20"/>
              </w:rPr>
              <w:t xml:space="preserve"> и </w:t>
            </w:r>
            <w:proofErr w:type="spellStart"/>
            <w:r w:rsidRPr="008372AD">
              <w:rPr>
                <w:rFonts w:eastAsia="Times New Roman" w:cstheme="minorHAnsi"/>
                <w:bCs/>
                <w:sz w:val="20"/>
                <w:szCs w:val="20"/>
              </w:rPr>
              <w:t>услуга</w:t>
            </w:r>
            <w:proofErr w:type="spellEnd"/>
          </w:p>
        </w:tc>
        <w:tc>
          <w:tcPr>
            <w:tcW w:w="1134" w:type="dxa"/>
            <w:shd w:val="clear" w:color="auto" w:fill="F2F2F2" w:themeFill="background1" w:themeFillShade="F2"/>
            <w:noWrap/>
            <w:vAlign w:val="center"/>
            <w:hideMark/>
          </w:tcPr>
          <w:p w14:paraId="553260A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2.775.000</w:t>
            </w:r>
          </w:p>
        </w:tc>
        <w:tc>
          <w:tcPr>
            <w:tcW w:w="1134" w:type="dxa"/>
            <w:shd w:val="clear" w:color="auto" w:fill="F2F2F2" w:themeFill="background1" w:themeFillShade="F2"/>
            <w:noWrap/>
            <w:vAlign w:val="center"/>
            <w:hideMark/>
          </w:tcPr>
          <w:p w14:paraId="08B341B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2.815.000</w:t>
            </w:r>
          </w:p>
        </w:tc>
        <w:tc>
          <w:tcPr>
            <w:tcW w:w="1134" w:type="dxa"/>
            <w:shd w:val="clear" w:color="auto" w:fill="F2F2F2" w:themeFill="background1" w:themeFillShade="F2"/>
            <w:noWrap/>
            <w:vAlign w:val="center"/>
            <w:hideMark/>
          </w:tcPr>
          <w:p w14:paraId="5FEBADF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2.845.000</w:t>
            </w:r>
          </w:p>
        </w:tc>
        <w:tc>
          <w:tcPr>
            <w:tcW w:w="1134" w:type="dxa"/>
            <w:shd w:val="clear" w:color="auto" w:fill="F2F2F2" w:themeFill="background1" w:themeFillShade="F2"/>
            <w:noWrap/>
            <w:vAlign w:val="center"/>
            <w:hideMark/>
          </w:tcPr>
          <w:p w14:paraId="6F7CC87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2.915.000</w:t>
            </w:r>
          </w:p>
        </w:tc>
        <w:tc>
          <w:tcPr>
            <w:tcW w:w="1134" w:type="dxa"/>
            <w:shd w:val="clear" w:color="auto" w:fill="F2F2F2" w:themeFill="background1" w:themeFillShade="F2"/>
            <w:noWrap/>
            <w:vAlign w:val="center"/>
            <w:hideMark/>
          </w:tcPr>
          <w:p w14:paraId="2122ABB6"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2.845.000</w:t>
            </w:r>
          </w:p>
        </w:tc>
        <w:tc>
          <w:tcPr>
            <w:tcW w:w="1134" w:type="dxa"/>
            <w:shd w:val="clear" w:color="auto" w:fill="F2F2F2" w:themeFill="background1" w:themeFillShade="F2"/>
            <w:noWrap/>
            <w:vAlign w:val="center"/>
            <w:hideMark/>
          </w:tcPr>
          <w:p w14:paraId="4A2226F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14.195.000</w:t>
            </w:r>
          </w:p>
        </w:tc>
      </w:tr>
      <w:tr w:rsidR="00303E52" w:rsidRPr="008372AD" w14:paraId="57FC1919"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3CF97F3A"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413000</w:t>
            </w:r>
          </w:p>
        </w:tc>
        <w:tc>
          <w:tcPr>
            <w:tcW w:w="2519" w:type="dxa"/>
            <w:gridSpan w:val="2"/>
            <w:noWrap/>
            <w:vAlign w:val="center"/>
            <w:hideMark/>
          </w:tcPr>
          <w:p w14:paraId="4A929D80"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по</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основу</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камата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примљене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зајмове</w:t>
            </w:r>
            <w:proofErr w:type="spellEnd"/>
          </w:p>
        </w:tc>
        <w:tc>
          <w:tcPr>
            <w:tcW w:w="1134" w:type="dxa"/>
            <w:noWrap/>
            <w:vAlign w:val="center"/>
            <w:hideMark/>
          </w:tcPr>
          <w:p w14:paraId="75B111A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35.000</w:t>
            </w:r>
          </w:p>
        </w:tc>
        <w:tc>
          <w:tcPr>
            <w:tcW w:w="1134" w:type="dxa"/>
            <w:noWrap/>
            <w:vAlign w:val="center"/>
            <w:hideMark/>
          </w:tcPr>
          <w:p w14:paraId="24FE87C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35.000</w:t>
            </w:r>
          </w:p>
        </w:tc>
        <w:tc>
          <w:tcPr>
            <w:tcW w:w="1134" w:type="dxa"/>
            <w:noWrap/>
            <w:vAlign w:val="center"/>
            <w:hideMark/>
          </w:tcPr>
          <w:p w14:paraId="53AB0CE5"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35.000</w:t>
            </w:r>
          </w:p>
        </w:tc>
        <w:tc>
          <w:tcPr>
            <w:tcW w:w="1134" w:type="dxa"/>
            <w:noWrap/>
            <w:vAlign w:val="center"/>
            <w:hideMark/>
          </w:tcPr>
          <w:p w14:paraId="641A8AD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35.000</w:t>
            </w:r>
          </w:p>
        </w:tc>
        <w:tc>
          <w:tcPr>
            <w:tcW w:w="1134" w:type="dxa"/>
            <w:noWrap/>
            <w:vAlign w:val="center"/>
            <w:hideMark/>
          </w:tcPr>
          <w:p w14:paraId="694DA8F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35.000</w:t>
            </w:r>
          </w:p>
        </w:tc>
        <w:tc>
          <w:tcPr>
            <w:tcW w:w="1134" w:type="dxa"/>
            <w:noWrap/>
            <w:vAlign w:val="center"/>
            <w:hideMark/>
          </w:tcPr>
          <w:p w14:paraId="6358929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175.000</w:t>
            </w:r>
          </w:p>
        </w:tc>
      </w:tr>
      <w:tr w:rsidR="00303E52" w:rsidRPr="008372AD" w14:paraId="36134F26"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7D5BAC0B" w14:textId="77777777" w:rsidR="00303E52" w:rsidRPr="008372AD" w:rsidRDefault="00303E52" w:rsidP="00737EAD">
            <w:pPr>
              <w:jc w:val="center"/>
              <w:rPr>
                <w:rFonts w:eastAsia="Times New Roman" w:cstheme="minorHAnsi"/>
                <w:b w:val="0"/>
                <w:sz w:val="20"/>
                <w:szCs w:val="20"/>
              </w:rPr>
            </w:pPr>
          </w:p>
        </w:tc>
        <w:tc>
          <w:tcPr>
            <w:tcW w:w="2519" w:type="dxa"/>
            <w:gridSpan w:val="2"/>
            <w:shd w:val="clear" w:color="auto" w:fill="F2F2F2" w:themeFill="background1" w:themeFillShade="F2"/>
            <w:noWrap/>
            <w:vAlign w:val="center"/>
            <w:hideMark/>
          </w:tcPr>
          <w:p w14:paraId="40E42BA4"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Расходи</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по</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основу</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камата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на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примљене</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зајмове</w:t>
            </w:r>
            <w:proofErr w:type="spellEnd"/>
          </w:p>
        </w:tc>
        <w:tc>
          <w:tcPr>
            <w:tcW w:w="1134" w:type="dxa"/>
            <w:shd w:val="clear" w:color="auto" w:fill="F2F2F2" w:themeFill="background1" w:themeFillShade="F2"/>
            <w:noWrap/>
            <w:vAlign w:val="center"/>
            <w:hideMark/>
          </w:tcPr>
          <w:p w14:paraId="0C6AFFF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35.000</w:t>
            </w:r>
          </w:p>
        </w:tc>
        <w:tc>
          <w:tcPr>
            <w:tcW w:w="1134" w:type="dxa"/>
            <w:shd w:val="clear" w:color="auto" w:fill="F2F2F2" w:themeFill="background1" w:themeFillShade="F2"/>
            <w:noWrap/>
            <w:vAlign w:val="center"/>
            <w:hideMark/>
          </w:tcPr>
          <w:p w14:paraId="7FEB0C0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35.000</w:t>
            </w:r>
          </w:p>
        </w:tc>
        <w:tc>
          <w:tcPr>
            <w:tcW w:w="1134" w:type="dxa"/>
            <w:shd w:val="clear" w:color="auto" w:fill="F2F2F2" w:themeFill="background1" w:themeFillShade="F2"/>
            <w:noWrap/>
            <w:vAlign w:val="center"/>
            <w:hideMark/>
          </w:tcPr>
          <w:p w14:paraId="7738A208"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35.000</w:t>
            </w:r>
          </w:p>
        </w:tc>
        <w:tc>
          <w:tcPr>
            <w:tcW w:w="1134" w:type="dxa"/>
            <w:shd w:val="clear" w:color="auto" w:fill="F2F2F2" w:themeFill="background1" w:themeFillShade="F2"/>
            <w:noWrap/>
            <w:vAlign w:val="center"/>
            <w:hideMark/>
          </w:tcPr>
          <w:p w14:paraId="52AD101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35.000</w:t>
            </w:r>
          </w:p>
        </w:tc>
        <w:tc>
          <w:tcPr>
            <w:tcW w:w="1134" w:type="dxa"/>
            <w:shd w:val="clear" w:color="auto" w:fill="F2F2F2" w:themeFill="background1" w:themeFillShade="F2"/>
            <w:noWrap/>
            <w:vAlign w:val="center"/>
            <w:hideMark/>
          </w:tcPr>
          <w:p w14:paraId="544FB7B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35.000</w:t>
            </w:r>
          </w:p>
        </w:tc>
        <w:tc>
          <w:tcPr>
            <w:tcW w:w="1134" w:type="dxa"/>
            <w:shd w:val="clear" w:color="auto" w:fill="F2F2F2" w:themeFill="background1" w:themeFillShade="F2"/>
            <w:noWrap/>
            <w:vAlign w:val="center"/>
            <w:hideMark/>
          </w:tcPr>
          <w:p w14:paraId="1148EF5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175.000</w:t>
            </w:r>
          </w:p>
        </w:tc>
      </w:tr>
      <w:tr w:rsidR="00303E52" w:rsidRPr="008372AD" w14:paraId="3E69C299"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1DD03D86"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414000</w:t>
            </w:r>
          </w:p>
        </w:tc>
        <w:tc>
          <w:tcPr>
            <w:tcW w:w="2519" w:type="dxa"/>
            <w:gridSpan w:val="2"/>
            <w:noWrap/>
            <w:vAlign w:val="center"/>
            <w:hideMark/>
          </w:tcPr>
          <w:p w14:paraId="58D4F38D"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Субвенције</w:t>
            </w:r>
            <w:proofErr w:type="spellEnd"/>
          </w:p>
        </w:tc>
        <w:tc>
          <w:tcPr>
            <w:tcW w:w="1134" w:type="dxa"/>
            <w:noWrap/>
            <w:vAlign w:val="center"/>
            <w:hideMark/>
          </w:tcPr>
          <w:p w14:paraId="7C90591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450.000</w:t>
            </w:r>
          </w:p>
        </w:tc>
        <w:tc>
          <w:tcPr>
            <w:tcW w:w="1134" w:type="dxa"/>
            <w:noWrap/>
            <w:vAlign w:val="center"/>
            <w:hideMark/>
          </w:tcPr>
          <w:p w14:paraId="48B5A9C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450.000</w:t>
            </w:r>
          </w:p>
        </w:tc>
        <w:tc>
          <w:tcPr>
            <w:tcW w:w="1134" w:type="dxa"/>
            <w:noWrap/>
            <w:vAlign w:val="center"/>
            <w:hideMark/>
          </w:tcPr>
          <w:p w14:paraId="7C3F37F1"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450.000</w:t>
            </w:r>
          </w:p>
        </w:tc>
        <w:tc>
          <w:tcPr>
            <w:tcW w:w="1134" w:type="dxa"/>
            <w:noWrap/>
            <w:vAlign w:val="center"/>
            <w:hideMark/>
          </w:tcPr>
          <w:p w14:paraId="20521409"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450.000</w:t>
            </w:r>
          </w:p>
        </w:tc>
        <w:tc>
          <w:tcPr>
            <w:tcW w:w="1134" w:type="dxa"/>
            <w:noWrap/>
            <w:vAlign w:val="center"/>
            <w:hideMark/>
          </w:tcPr>
          <w:p w14:paraId="07D75DF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500.000</w:t>
            </w:r>
          </w:p>
        </w:tc>
        <w:tc>
          <w:tcPr>
            <w:tcW w:w="1134" w:type="dxa"/>
            <w:noWrap/>
            <w:vAlign w:val="center"/>
            <w:hideMark/>
          </w:tcPr>
          <w:p w14:paraId="6C3B6A4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2.300.000</w:t>
            </w:r>
          </w:p>
        </w:tc>
      </w:tr>
      <w:tr w:rsidR="00303E52" w:rsidRPr="008372AD" w14:paraId="570A8998"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7A5B2B17" w14:textId="77777777" w:rsidR="00303E52" w:rsidRPr="008372AD" w:rsidRDefault="00303E52" w:rsidP="00737EAD">
            <w:pPr>
              <w:jc w:val="center"/>
              <w:rPr>
                <w:rFonts w:eastAsia="Times New Roman" w:cstheme="minorHAnsi"/>
                <w:b w:val="0"/>
                <w:bCs w:val="0"/>
                <w:sz w:val="20"/>
                <w:szCs w:val="20"/>
              </w:rPr>
            </w:pPr>
          </w:p>
        </w:tc>
        <w:tc>
          <w:tcPr>
            <w:tcW w:w="2519" w:type="dxa"/>
            <w:gridSpan w:val="2"/>
            <w:shd w:val="clear" w:color="auto" w:fill="F2F2F2" w:themeFill="background1" w:themeFillShade="F2"/>
            <w:noWrap/>
            <w:vAlign w:val="center"/>
            <w:hideMark/>
          </w:tcPr>
          <w:p w14:paraId="16910473"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Субвенције</w:t>
            </w:r>
            <w:proofErr w:type="spellEnd"/>
          </w:p>
        </w:tc>
        <w:tc>
          <w:tcPr>
            <w:tcW w:w="1134" w:type="dxa"/>
            <w:shd w:val="clear" w:color="auto" w:fill="F2F2F2" w:themeFill="background1" w:themeFillShade="F2"/>
            <w:noWrap/>
            <w:vAlign w:val="center"/>
            <w:hideMark/>
          </w:tcPr>
          <w:p w14:paraId="5464634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450.000</w:t>
            </w:r>
          </w:p>
        </w:tc>
        <w:tc>
          <w:tcPr>
            <w:tcW w:w="1134" w:type="dxa"/>
            <w:shd w:val="clear" w:color="auto" w:fill="F2F2F2" w:themeFill="background1" w:themeFillShade="F2"/>
            <w:noWrap/>
            <w:vAlign w:val="center"/>
            <w:hideMark/>
          </w:tcPr>
          <w:p w14:paraId="2A40864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450.000</w:t>
            </w:r>
          </w:p>
        </w:tc>
        <w:tc>
          <w:tcPr>
            <w:tcW w:w="1134" w:type="dxa"/>
            <w:shd w:val="clear" w:color="auto" w:fill="F2F2F2" w:themeFill="background1" w:themeFillShade="F2"/>
            <w:noWrap/>
            <w:vAlign w:val="center"/>
            <w:hideMark/>
          </w:tcPr>
          <w:p w14:paraId="086C77E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450.000</w:t>
            </w:r>
          </w:p>
        </w:tc>
        <w:tc>
          <w:tcPr>
            <w:tcW w:w="1134" w:type="dxa"/>
            <w:shd w:val="clear" w:color="auto" w:fill="F2F2F2" w:themeFill="background1" w:themeFillShade="F2"/>
            <w:noWrap/>
            <w:vAlign w:val="center"/>
            <w:hideMark/>
          </w:tcPr>
          <w:p w14:paraId="4440F3D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450.000</w:t>
            </w:r>
          </w:p>
        </w:tc>
        <w:tc>
          <w:tcPr>
            <w:tcW w:w="1134" w:type="dxa"/>
            <w:shd w:val="clear" w:color="auto" w:fill="F2F2F2" w:themeFill="background1" w:themeFillShade="F2"/>
            <w:noWrap/>
            <w:vAlign w:val="center"/>
            <w:hideMark/>
          </w:tcPr>
          <w:p w14:paraId="0AD87DC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500.000</w:t>
            </w:r>
          </w:p>
        </w:tc>
        <w:tc>
          <w:tcPr>
            <w:tcW w:w="1134" w:type="dxa"/>
            <w:shd w:val="clear" w:color="auto" w:fill="F2F2F2" w:themeFill="background1" w:themeFillShade="F2"/>
            <w:noWrap/>
            <w:vAlign w:val="center"/>
            <w:hideMark/>
          </w:tcPr>
          <w:p w14:paraId="2E5D942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2.300.000</w:t>
            </w:r>
          </w:p>
        </w:tc>
      </w:tr>
      <w:tr w:rsidR="00303E52" w:rsidRPr="008372AD" w14:paraId="0147E037"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4A4D60BD"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416100</w:t>
            </w:r>
          </w:p>
        </w:tc>
        <w:tc>
          <w:tcPr>
            <w:tcW w:w="2519" w:type="dxa"/>
            <w:gridSpan w:val="2"/>
            <w:noWrap/>
            <w:vAlign w:val="center"/>
            <w:hideMark/>
          </w:tcPr>
          <w:p w14:paraId="1585084E"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Дознаке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грађанима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из</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буџета</w:t>
            </w:r>
            <w:proofErr w:type="spellEnd"/>
          </w:p>
        </w:tc>
        <w:tc>
          <w:tcPr>
            <w:tcW w:w="1134" w:type="dxa"/>
            <w:noWrap/>
            <w:vAlign w:val="center"/>
            <w:hideMark/>
          </w:tcPr>
          <w:p w14:paraId="2B9C636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2.522.000</w:t>
            </w:r>
          </w:p>
        </w:tc>
        <w:tc>
          <w:tcPr>
            <w:tcW w:w="1134" w:type="dxa"/>
            <w:noWrap/>
            <w:vAlign w:val="center"/>
            <w:hideMark/>
          </w:tcPr>
          <w:p w14:paraId="299EB38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2.572.000</w:t>
            </w:r>
          </w:p>
        </w:tc>
        <w:tc>
          <w:tcPr>
            <w:tcW w:w="1134" w:type="dxa"/>
            <w:noWrap/>
            <w:vAlign w:val="center"/>
            <w:hideMark/>
          </w:tcPr>
          <w:p w14:paraId="4858EEB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2.622.000</w:t>
            </w:r>
          </w:p>
        </w:tc>
        <w:tc>
          <w:tcPr>
            <w:tcW w:w="1134" w:type="dxa"/>
            <w:noWrap/>
            <w:vAlign w:val="center"/>
            <w:hideMark/>
          </w:tcPr>
          <w:p w14:paraId="16CBE689"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2.672.000</w:t>
            </w:r>
          </w:p>
        </w:tc>
        <w:tc>
          <w:tcPr>
            <w:tcW w:w="1134" w:type="dxa"/>
            <w:noWrap/>
            <w:vAlign w:val="center"/>
            <w:hideMark/>
          </w:tcPr>
          <w:p w14:paraId="2757E4B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2.722.000</w:t>
            </w:r>
          </w:p>
        </w:tc>
        <w:tc>
          <w:tcPr>
            <w:tcW w:w="1134" w:type="dxa"/>
            <w:noWrap/>
            <w:vAlign w:val="center"/>
            <w:hideMark/>
          </w:tcPr>
          <w:p w14:paraId="71EF381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13.110.000</w:t>
            </w:r>
          </w:p>
        </w:tc>
      </w:tr>
      <w:tr w:rsidR="00303E52" w:rsidRPr="008372AD" w14:paraId="6F5ED199"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3D715C3F"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416300</w:t>
            </w:r>
          </w:p>
        </w:tc>
        <w:tc>
          <w:tcPr>
            <w:tcW w:w="2519" w:type="dxa"/>
            <w:gridSpan w:val="2"/>
            <w:shd w:val="clear" w:color="auto" w:fill="F2F2F2" w:themeFill="background1" w:themeFillShade="F2"/>
            <w:noWrap/>
            <w:vAlign w:val="center"/>
            <w:hideMark/>
          </w:tcPr>
          <w:p w14:paraId="40ECB48E"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Дознаке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пружаоцима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услуга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социјалне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заштите</w:t>
            </w:r>
            <w:proofErr w:type="spellEnd"/>
          </w:p>
        </w:tc>
        <w:tc>
          <w:tcPr>
            <w:tcW w:w="1134" w:type="dxa"/>
            <w:shd w:val="clear" w:color="auto" w:fill="F2F2F2" w:themeFill="background1" w:themeFillShade="F2"/>
            <w:noWrap/>
            <w:vAlign w:val="center"/>
            <w:hideMark/>
          </w:tcPr>
          <w:p w14:paraId="53D77E7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310.000</w:t>
            </w:r>
          </w:p>
        </w:tc>
        <w:tc>
          <w:tcPr>
            <w:tcW w:w="1134" w:type="dxa"/>
            <w:shd w:val="clear" w:color="auto" w:fill="F2F2F2" w:themeFill="background1" w:themeFillShade="F2"/>
            <w:noWrap/>
            <w:vAlign w:val="center"/>
            <w:hideMark/>
          </w:tcPr>
          <w:p w14:paraId="0D1B244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310.000</w:t>
            </w:r>
          </w:p>
        </w:tc>
        <w:tc>
          <w:tcPr>
            <w:tcW w:w="1134" w:type="dxa"/>
            <w:shd w:val="clear" w:color="auto" w:fill="F2F2F2" w:themeFill="background1" w:themeFillShade="F2"/>
            <w:noWrap/>
            <w:vAlign w:val="center"/>
            <w:hideMark/>
          </w:tcPr>
          <w:p w14:paraId="654C509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310.000</w:t>
            </w:r>
          </w:p>
        </w:tc>
        <w:tc>
          <w:tcPr>
            <w:tcW w:w="1134" w:type="dxa"/>
            <w:shd w:val="clear" w:color="auto" w:fill="F2F2F2" w:themeFill="background1" w:themeFillShade="F2"/>
            <w:noWrap/>
            <w:vAlign w:val="center"/>
            <w:hideMark/>
          </w:tcPr>
          <w:p w14:paraId="3BBDDBD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310.000</w:t>
            </w:r>
          </w:p>
        </w:tc>
        <w:tc>
          <w:tcPr>
            <w:tcW w:w="1134" w:type="dxa"/>
            <w:shd w:val="clear" w:color="auto" w:fill="F2F2F2" w:themeFill="background1" w:themeFillShade="F2"/>
            <w:noWrap/>
            <w:vAlign w:val="center"/>
            <w:hideMark/>
          </w:tcPr>
          <w:p w14:paraId="7DA8DA5E"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310.000</w:t>
            </w:r>
          </w:p>
        </w:tc>
        <w:tc>
          <w:tcPr>
            <w:tcW w:w="1134" w:type="dxa"/>
            <w:shd w:val="clear" w:color="auto" w:fill="F2F2F2" w:themeFill="background1" w:themeFillShade="F2"/>
            <w:noWrap/>
            <w:vAlign w:val="center"/>
            <w:hideMark/>
          </w:tcPr>
          <w:p w14:paraId="51CE389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1.550.000</w:t>
            </w:r>
          </w:p>
        </w:tc>
      </w:tr>
      <w:tr w:rsidR="00303E52" w:rsidRPr="008372AD" w14:paraId="00192EF1"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239BD05F" w14:textId="77777777" w:rsidR="00303E52" w:rsidRPr="008372AD" w:rsidRDefault="00303E52" w:rsidP="00737EAD">
            <w:pPr>
              <w:jc w:val="center"/>
              <w:rPr>
                <w:rFonts w:eastAsia="Times New Roman" w:cstheme="minorHAnsi"/>
                <w:b w:val="0"/>
                <w:sz w:val="20"/>
                <w:szCs w:val="20"/>
              </w:rPr>
            </w:pPr>
          </w:p>
        </w:tc>
        <w:tc>
          <w:tcPr>
            <w:tcW w:w="2519" w:type="dxa"/>
            <w:gridSpan w:val="2"/>
            <w:noWrap/>
            <w:vAlign w:val="center"/>
            <w:hideMark/>
          </w:tcPr>
          <w:p w14:paraId="2B9594AB"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Дознаке</w:t>
            </w:r>
            <w:proofErr w:type="spellEnd"/>
          </w:p>
        </w:tc>
        <w:tc>
          <w:tcPr>
            <w:tcW w:w="1134" w:type="dxa"/>
            <w:noWrap/>
            <w:vAlign w:val="center"/>
            <w:hideMark/>
          </w:tcPr>
          <w:p w14:paraId="24753AE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2.832.000</w:t>
            </w:r>
          </w:p>
        </w:tc>
        <w:tc>
          <w:tcPr>
            <w:tcW w:w="1134" w:type="dxa"/>
            <w:noWrap/>
            <w:vAlign w:val="center"/>
            <w:hideMark/>
          </w:tcPr>
          <w:p w14:paraId="4060FD57"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2.882.000</w:t>
            </w:r>
          </w:p>
        </w:tc>
        <w:tc>
          <w:tcPr>
            <w:tcW w:w="1134" w:type="dxa"/>
            <w:noWrap/>
            <w:vAlign w:val="center"/>
            <w:hideMark/>
          </w:tcPr>
          <w:p w14:paraId="63E3DB81"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2.932.000</w:t>
            </w:r>
          </w:p>
        </w:tc>
        <w:tc>
          <w:tcPr>
            <w:tcW w:w="1134" w:type="dxa"/>
            <w:noWrap/>
            <w:vAlign w:val="center"/>
            <w:hideMark/>
          </w:tcPr>
          <w:p w14:paraId="3768C91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2.982.000</w:t>
            </w:r>
          </w:p>
        </w:tc>
        <w:tc>
          <w:tcPr>
            <w:tcW w:w="1134" w:type="dxa"/>
            <w:noWrap/>
            <w:vAlign w:val="center"/>
            <w:hideMark/>
          </w:tcPr>
          <w:p w14:paraId="49F7606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3.032.000</w:t>
            </w:r>
          </w:p>
        </w:tc>
        <w:tc>
          <w:tcPr>
            <w:tcW w:w="1134" w:type="dxa"/>
            <w:noWrap/>
            <w:vAlign w:val="center"/>
            <w:hideMark/>
          </w:tcPr>
          <w:p w14:paraId="323A4295"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14.660.000</w:t>
            </w:r>
          </w:p>
        </w:tc>
      </w:tr>
      <w:tr w:rsidR="00303E52" w:rsidRPr="008372AD" w14:paraId="1EB04D4D"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612A7ABD"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415200</w:t>
            </w:r>
          </w:p>
        </w:tc>
        <w:tc>
          <w:tcPr>
            <w:tcW w:w="2519" w:type="dxa"/>
            <w:gridSpan w:val="2"/>
            <w:shd w:val="clear" w:color="auto" w:fill="F2F2F2" w:themeFill="background1" w:themeFillShade="F2"/>
            <w:noWrap/>
            <w:vAlign w:val="center"/>
            <w:hideMark/>
          </w:tcPr>
          <w:p w14:paraId="35B37E6D"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Текући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грантови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организацијама</w:t>
            </w:r>
            <w:proofErr w:type="spellEnd"/>
            <w:r w:rsidRPr="008372AD">
              <w:rPr>
                <w:rFonts w:eastAsia="Times New Roman" w:cstheme="minorHAnsi"/>
                <w:sz w:val="20"/>
                <w:szCs w:val="20"/>
              </w:rPr>
              <w:t xml:space="preserve"> и </w:t>
            </w:r>
            <w:proofErr w:type="spellStart"/>
            <w:r w:rsidRPr="008372AD">
              <w:rPr>
                <w:rFonts w:eastAsia="Times New Roman" w:cstheme="minorHAnsi"/>
                <w:sz w:val="20"/>
                <w:szCs w:val="20"/>
              </w:rPr>
              <w:t>остали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тек</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грантови</w:t>
            </w:r>
            <w:proofErr w:type="spellEnd"/>
          </w:p>
        </w:tc>
        <w:tc>
          <w:tcPr>
            <w:tcW w:w="1134" w:type="dxa"/>
            <w:shd w:val="clear" w:color="auto" w:fill="F2F2F2" w:themeFill="background1" w:themeFillShade="F2"/>
            <w:noWrap/>
            <w:vAlign w:val="center"/>
            <w:hideMark/>
          </w:tcPr>
          <w:p w14:paraId="4205F3F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1.443.900</w:t>
            </w:r>
          </w:p>
        </w:tc>
        <w:tc>
          <w:tcPr>
            <w:tcW w:w="1134" w:type="dxa"/>
            <w:shd w:val="clear" w:color="auto" w:fill="F2F2F2" w:themeFill="background1" w:themeFillShade="F2"/>
            <w:noWrap/>
            <w:vAlign w:val="center"/>
            <w:hideMark/>
          </w:tcPr>
          <w:p w14:paraId="796C1DF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1.463.900</w:t>
            </w:r>
          </w:p>
        </w:tc>
        <w:tc>
          <w:tcPr>
            <w:tcW w:w="1134" w:type="dxa"/>
            <w:shd w:val="clear" w:color="auto" w:fill="F2F2F2" w:themeFill="background1" w:themeFillShade="F2"/>
            <w:noWrap/>
            <w:vAlign w:val="center"/>
            <w:hideMark/>
          </w:tcPr>
          <w:p w14:paraId="43C5AC0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1.463.900</w:t>
            </w:r>
          </w:p>
        </w:tc>
        <w:tc>
          <w:tcPr>
            <w:tcW w:w="1134" w:type="dxa"/>
            <w:shd w:val="clear" w:color="auto" w:fill="F2F2F2" w:themeFill="background1" w:themeFillShade="F2"/>
            <w:noWrap/>
            <w:vAlign w:val="center"/>
            <w:hideMark/>
          </w:tcPr>
          <w:p w14:paraId="116442C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1.463.900</w:t>
            </w:r>
          </w:p>
        </w:tc>
        <w:tc>
          <w:tcPr>
            <w:tcW w:w="1134" w:type="dxa"/>
            <w:shd w:val="clear" w:color="auto" w:fill="F2F2F2" w:themeFill="background1" w:themeFillShade="F2"/>
            <w:noWrap/>
            <w:vAlign w:val="center"/>
            <w:hideMark/>
          </w:tcPr>
          <w:p w14:paraId="4E63CBA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1.463.900</w:t>
            </w:r>
          </w:p>
        </w:tc>
        <w:tc>
          <w:tcPr>
            <w:tcW w:w="1134" w:type="dxa"/>
            <w:shd w:val="clear" w:color="auto" w:fill="F2F2F2" w:themeFill="background1" w:themeFillShade="F2"/>
            <w:noWrap/>
            <w:vAlign w:val="center"/>
            <w:hideMark/>
          </w:tcPr>
          <w:p w14:paraId="65879D74"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7.299.500</w:t>
            </w:r>
          </w:p>
        </w:tc>
      </w:tr>
      <w:tr w:rsidR="00303E52" w:rsidRPr="008372AD" w14:paraId="757BB427"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6C92347F"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415200</w:t>
            </w:r>
          </w:p>
        </w:tc>
        <w:tc>
          <w:tcPr>
            <w:tcW w:w="2519" w:type="dxa"/>
            <w:gridSpan w:val="2"/>
            <w:noWrap/>
            <w:vAlign w:val="center"/>
            <w:hideMark/>
          </w:tcPr>
          <w:p w14:paraId="3FF4EED0"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Капитални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грантови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непрофитним</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субјектима</w:t>
            </w:r>
            <w:proofErr w:type="spellEnd"/>
          </w:p>
        </w:tc>
        <w:tc>
          <w:tcPr>
            <w:tcW w:w="1134" w:type="dxa"/>
            <w:noWrap/>
            <w:vAlign w:val="center"/>
            <w:hideMark/>
          </w:tcPr>
          <w:p w14:paraId="327A730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180.000</w:t>
            </w:r>
          </w:p>
        </w:tc>
        <w:tc>
          <w:tcPr>
            <w:tcW w:w="1134" w:type="dxa"/>
            <w:noWrap/>
            <w:vAlign w:val="center"/>
            <w:hideMark/>
          </w:tcPr>
          <w:p w14:paraId="1E9AFE9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190.000</w:t>
            </w:r>
          </w:p>
        </w:tc>
        <w:tc>
          <w:tcPr>
            <w:tcW w:w="1134" w:type="dxa"/>
            <w:noWrap/>
            <w:vAlign w:val="center"/>
            <w:hideMark/>
          </w:tcPr>
          <w:p w14:paraId="3B2527FE"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190.000</w:t>
            </w:r>
          </w:p>
        </w:tc>
        <w:tc>
          <w:tcPr>
            <w:tcW w:w="1134" w:type="dxa"/>
            <w:noWrap/>
            <w:vAlign w:val="center"/>
            <w:hideMark/>
          </w:tcPr>
          <w:p w14:paraId="1B7C05E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190.000</w:t>
            </w:r>
          </w:p>
        </w:tc>
        <w:tc>
          <w:tcPr>
            <w:tcW w:w="1134" w:type="dxa"/>
            <w:noWrap/>
            <w:vAlign w:val="center"/>
            <w:hideMark/>
          </w:tcPr>
          <w:p w14:paraId="7FFB4575"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190.000</w:t>
            </w:r>
          </w:p>
        </w:tc>
        <w:tc>
          <w:tcPr>
            <w:tcW w:w="1134" w:type="dxa"/>
            <w:noWrap/>
            <w:vAlign w:val="center"/>
            <w:hideMark/>
          </w:tcPr>
          <w:p w14:paraId="65A491D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940.000</w:t>
            </w:r>
          </w:p>
        </w:tc>
      </w:tr>
      <w:tr w:rsidR="00303E52" w:rsidRPr="008372AD" w14:paraId="3B4C963A"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25BB2E36" w14:textId="77777777" w:rsidR="00303E52" w:rsidRPr="008372AD" w:rsidRDefault="00303E52" w:rsidP="00737EAD">
            <w:pPr>
              <w:jc w:val="center"/>
              <w:rPr>
                <w:rFonts w:eastAsia="Times New Roman" w:cstheme="minorHAnsi"/>
                <w:b w:val="0"/>
                <w:sz w:val="20"/>
                <w:szCs w:val="20"/>
              </w:rPr>
            </w:pPr>
          </w:p>
        </w:tc>
        <w:tc>
          <w:tcPr>
            <w:tcW w:w="2519" w:type="dxa"/>
            <w:gridSpan w:val="2"/>
            <w:shd w:val="clear" w:color="auto" w:fill="F2F2F2" w:themeFill="background1" w:themeFillShade="F2"/>
            <w:noWrap/>
            <w:vAlign w:val="center"/>
            <w:hideMark/>
          </w:tcPr>
          <w:p w14:paraId="18E892C7"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Грантови</w:t>
            </w:r>
            <w:proofErr w:type="spellEnd"/>
          </w:p>
        </w:tc>
        <w:tc>
          <w:tcPr>
            <w:tcW w:w="1134" w:type="dxa"/>
            <w:shd w:val="clear" w:color="auto" w:fill="F2F2F2" w:themeFill="background1" w:themeFillShade="F2"/>
            <w:noWrap/>
            <w:vAlign w:val="center"/>
            <w:hideMark/>
          </w:tcPr>
          <w:p w14:paraId="2D53A8D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1.623.900</w:t>
            </w:r>
          </w:p>
        </w:tc>
        <w:tc>
          <w:tcPr>
            <w:tcW w:w="1134" w:type="dxa"/>
            <w:shd w:val="clear" w:color="auto" w:fill="F2F2F2" w:themeFill="background1" w:themeFillShade="F2"/>
            <w:noWrap/>
            <w:vAlign w:val="center"/>
            <w:hideMark/>
          </w:tcPr>
          <w:p w14:paraId="7D823EE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1.653.900</w:t>
            </w:r>
          </w:p>
        </w:tc>
        <w:tc>
          <w:tcPr>
            <w:tcW w:w="1134" w:type="dxa"/>
            <w:shd w:val="clear" w:color="auto" w:fill="F2F2F2" w:themeFill="background1" w:themeFillShade="F2"/>
            <w:noWrap/>
            <w:vAlign w:val="center"/>
            <w:hideMark/>
          </w:tcPr>
          <w:p w14:paraId="08B470E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1.653.900</w:t>
            </w:r>
          </w:p>
        </w:tc>
        <w:tc>
          <w:tcPr>
            <w:tcW w:w="1134" w:type="dxa"/>
            <w:shd w:val="clear" w:color="auto" w:fill="F2F2F2" w:themeFill="background1" w:themeFillShade="F2"/>
            <w:noWrap/>
            <w:vAlign w:val="center"/>
            <w:hideMark/>
          </w:tcPr>
          <w:p w14:paraId="0D5CE66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1.653.900</w:t>
            </w:r>
          </w:p>
        </w:tc>
        <w:tc>
          <w:tcPr>
            <w:tcW w:w="1134" w:type="dxa"/>
            <w:shd w:val="clear" w:color="auto" w:fill="F2F2F2" w:themeFill="background1" w:themeFillShade="F2"/>
            <w:noWrap/>
            <w:vAlign w:val="center"/>
            <w:hideMark/>
          </w:tcPr>
          <w:p w14:paraId="3FFEC62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1.653.900</w:t>
            </w:r>
          </w:p>
        </w:tc>
        <w:tc>
          <w:tcPr>
            <w:tcW w:w="1134" w:type="dxa"/>
            <w:shd w:val="clear" w:color="auto" w:fill="F2F2F2" w:themeFill="background1" w:themeFillShade="F2"/>
            <w:noWrap/>
            <w:vAlign w:val="center"/>
            <w:hideMark/>
          </w:tcPr>
          <w:p w14:paraId="2C04480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8.239.500</w:t>
            </w:r>
          </w:p>
        </w:tc>
      </w:tr>
      <w:tr w:rsidR="00303E52" w:rsidRPr="008372AD" w14:paraId="7B931CBD"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042C0CCF"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419000</w:t>
            </w:r>
          </w:p>
        </w:tc>
        <w:tc>
          <w:tcPr>
            <w:tcW w:w="2519" w:type="dxa"/>
            <w:gridSpan w:val="2"/>
            <w:noWrap/>
            <w:vAlign w:val="center"/>
            <w:hideMark/>
          </w:tcPr>
          <w:p w14:paraId="28F41D98"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Расходи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по</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судским</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рјешељима</w:t>
            </w:r>
            <w:proofErr w:type="spellEnd"/>
          </w:p>
        </w:tc>
        <w:tc>
          <w:tcPr>
            <w:tcW w:w="1134" w:type="dxa"/>
            <w:noWrap/>
            <w:vAlign w:val="center"/>
            <w:hideMark/>
          </w:tcPr>
          <w:p w14:paraId="38201321"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25.000</w:t>
            </w:r>
          </w:p>
        </w:tc>
        <w:tc>
          <w:tcPr>
            <w:tcW w:w="1134" w:type="dxa"/>
            <w:noWrap/>
            <w:vAlign w:val="center"/>
            <w:hideMark/>
          </w:tcPr>
          <w:p w14:paraId="418ABAB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25.000</w:t>
            </w:r>
          </w:p>
        </w:tc>
        <w:tc>
          <w:tcPr>
            <w:tcW w:w="1134" w:type="dxa"/>
            <w:noWrap/>
            <w:vAlign w:val="center"/>
            <w:hideMark/>
          </w:tcPr>
          <w:p w14:paraId="0229131D"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25.000</w:t>
            </w:r>
          </w:p>
        </w:tc>
        <w:tc>
          <w:tcPr>
            <w:tcW w:w="1134" w:type="dxa"/>
            <w:noWrap/>
            <w:vAlign w:val="center"/>
            <w:hideMark/>
          </w:tcPr>
          <w:p w14:paraId="7CCEE7D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25.000</w:t>
            </w:r>
          </w:p>
        </w:tc>
        <w:tc>
          <w:tcPr>
            <w:tcW w:w="1134" w:type="dxa"/>
            <w:noWrap/>
            <w:vAlign w:val="center"/>
            <w:hideMark/>
          </w:tcPr>
          <w:p w14:paraId="28A13F09"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25.000</w:t>
            </w:r>
          </w:p>
        </w:tc>
        <w:tc>
          <w:tcPr>
            <w:tcW w:w="1134" w:type="dxa"/>
            <w:noWrap/>
            <w:vAlign w:val="center"/>
            <w:hideMark/>
          </w:tcPr>
          <w:p w14:paraId="4CFC068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125.000</w:t>
            </w:r>
          </w:p>
        </w:tc>
      </w:tr>
      <w:tr w:rsidR="00303E52" w:rsidRPr="008372AD" w14:paraId="3DB26C9C"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55C28B99" w14:textId="77777777" w:rsidR="00303E52" w:rsidRPr="008372AD" w:rsidRDefault="00303E52" w:rsidP="00737EAD">
            <w:pPr>
              <w:jc w:val="center"/>
              <w:rPr>
                <w:rFonts w:eastAsia="Times New Roman" w:cstheme="minorHAnsi"/>
                <w:b w:val="0"/>
                <w:bCs w:val="0"/>
                <w:sz w:val="20"/>
                <w:szCs w:val="20"/>
              </w:rPr>
            </w:pPr>
          </w:p>
        </w:tc>
        <w:tc>
          <w:tcPr>
            <w:tcW w:w="2519" w:type="dxa"/>
            <w:gridSpan w:val="2"/>
            <w:shd w:val="clear" w:color="auto" w:fill="F2F2F2" w:themeFill="background1" w:themeFillShade="F2"/>
            <w:noWrap/>
            <w:vAlign w:val="center"/>
            <w:hideMark/>
          </w:tcPr>
          <w:p w14:paraId="2372600C"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Расходи</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по</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судским</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рјешељима</w:t>
            </w:r>
            <w:proofErr w:type="spellEnd"/>
          </w:p>
        </w:tc>
        <w:tc>
          <w:tcPr>
            <w:tcW w:w="1134" w:type="dxa"/>
            <w:shd w:val="clear" w:color="auto" w:fill="F2F2F2" w:themeFill="background1" w:themeFillShade="F2"/>
            <w:noWrap/>
            <w:vAlign w:val="center"/>
            <w:hideMark/>
          </w:tcPr>
          <w:p w14:paraId="75DB82A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25.000</w:t>
            </w:r>
          </w:p>
        </w:tc>
        <w:tc>
          <w:tcPr>
            <w:tcW w:w="1134" w:type="dxa"/>
            <w:shd w:val="clear" w:color="auto" w:fill="F2F2F2" w:themeFill="background1" w:themeFillShade="F2"/>
            <w:noWrap/>
            <w:vAlign w:val="center"/>
            <w:hideMark/>
          </w:tcPr>
          <w:p w14:paraId="01310A48"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25.000</w:t>
            </w:r>
          </w:p>
        </w:tc>
        <w:tc>
          <w:tcPr>
            <w:tcW w:w="1134" w:type="dxa"/>
            <w:shd w:val="clear" w:color="auto" w:fill="F2F2F2" w:themeFill="background1" w:themeFillShade="F2"/>
            <w:noWrap/>
            <w:vAlign w:val="center"/>
            <w:hideMark/>
          </w:tcPr>
          <w:p w14:paraId="5164212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25.000</w:t>
            </w:r>
          </w:p>
        </w:tc>
        <w:tc>
          <w:tcPr>
            <w:tcW w:w="1134" w:type="dxa"/>
            <w:shd w:val="clear" w:color="auto" w:fill="F2F2F2" w:themeFill="background1" w:themeFillShade="F2"/>
            <w:noWrap/>
            <w:vAlign w:val="center"/>
            <w:hideMark/>
          </w:tcPr>
          <w:p w14:paraId="0957D8F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25.000</w:t>
            </w:r>
          </w:p>
        </w:tc>
        <w:tc>
          <w:tcPr>
            <w:tcW w:w="1134" w:type="dxa"/>
            <w:shd w:val="clear" w:color="auto" w:fill="F2F2F2" w:themeFill="background1" w:themeFillShade="F2"/>
            <w:noWrap/>
            <w:vAlign w:val="center"/>
            <w:hideMark/>
          </w:tcPr>
          <w:p w14:paraId="0A2A4E5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25.000</w:t>
            </w:r>
          </w:p>
        </w:tc>
        <w:tc>
          <w:tcPr>
            <w:tcW w:w="1134" w:type="dxa"/>
            <w:shd w:val="clear" w:color="auto" w:fill="F2F2F2" w:themeFill="background1" w:themeFillShade="F2"/>
            <w:noWrap/>
            <w:vAlign w:val="center"/>
            <w:hideMark/>
          </w:tcPr>
          <w:p w14:paraId="140C7A0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125.000</w:t>
            </w:r>
          </w:p>
        </w:tc>
      </w:tr>
      <w:tr w:rsidR="00303E52" w:rsidRPr="008372AD" w14:paraId="2EC47658"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00FD5F23"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487000</w:t>
            </w:r>
          </w:p>
        </w:tc>
        <w:tc>
          <w:tcPr>
            <w:tcW w:w="2519" w:type="dxa"/>
            <w:gridSpan w:val="2"/>
            <w:noWrap/>
            <w:vAlign w:val="center"/>
            <w:hideMark/>
          </w:tcPr>
          <w:p w14:paraId="1337799D"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Трансфери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између</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различитих</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јединица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власти</w:t>
            </w:r>
            <w:proofErr w:type="spellEnd"/>
          </w:p>
        </w:tc>
        <w:tc>
          <w:tcPr>
            <w:tcW w:w="1134" w:type="dxa"/>
            <w:noWrap/>
            <w:vAlign w:val="center"/>
            <w:hideMark/>
          </w:tcPr>
          <w:p w14:paraId="524142D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68.000</w:t>
            </w:r>
          </w:p>
        </w:tc>
        <w:tc>
          <w:tcPr>
            <w:tcW w:w="1134" w:type="dxa"/>
            <w:noWrap/>
            <w:vAlign w:val="center"/>
            <w:hideMark/>
          </w:tcPr>
          <w:p w14:paraId="2CAE306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68.000</w:t>
            </w:r>
          </w:p>
        </w:tc>
        <w:tc>
          <w:tcPr>
            <w:tcW w:w="1134" w:type="dxa"/>
            <w:noWrap/>
            <w:vAlign w:val="center"/>
            <w:hideMark/>
          </w:tcPr>
          <w:p w14:paraId="318385A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68.000</w:t>
            </w:r>
          </w:p>
        </w:tc>
        <w:tc>
          <w:tcPr>
            <w:tcW w:w="1134" w:type="dxa"/>
            <w:noWrap/>
            <w:vAlign w:val="center"/>
            <w:hideMark/>
          </w:tcPr>
          <w:p w14:paraId="1DAA63C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68.000</w:t>
            </w:r>
          </w:p>
        </w:tc>
        <w:tc>
          <w:tcPr>
            <w:tcW w:w="1134" w:type="dxa"/>
            <w:noWrap/>
            <w:vAlign w:val="center"/>
            <w:hideMark/>
          </w:tcPr>
          <w:p w14:paraId="2CC1BD07"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68.000</w:t>
            </w:r>
          </w:p>
        </w:tc>
        <w:tc>
          <w:tcPr>
            <w:tcW w:w="1134" w:type="dxa"/>
            <w:noWrap/>
            <w:vAlign w:val="center"/>
            <w:hideMark/>
          </w:tcPr>
          <w:p w14:paraId="1F7D8E2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340.000</w:t>
            </w:r>
          </w:p>
        </w:tc>
      </w:tr>
      <w:tr w:rsidR="00303E52" w:rsidRPr="008372AD" w14:paraId="33378FEF"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41FCDC92" w14:textId="77777777" w:rsidR="00303E52" w:rsidRPr="008372AD" w:rsidRDefault="00303E52" w:rsidP="00737EAD">
            <w:pPr>
              <w:jc w:val="center"/>
              <w:rPr>
                <w:rFonts w:eastAsia="Times New Roman" w:cstheme="minorHAnsi"/>
                <w:b w:val="0"/>
                <w:sz w:val="20"/>
                <w:szCs w:val="20"/>
              </w:rPr>
            </w:pPr>
          </w:p>
        </w:tc>
        <w:tc>
          <w:tcPr>
            <w:tcW w:w="2519" w:type="dxa"/>
            <w:gridSpan w:val="2"/>
            <w:shd w:val="clear" w:color="auto" w:fill="F2F2F2" w:themeFill="background1" w:themeFillShade="F2"/>
            <w:noWrap/>
            <w:vAlign w:val="center"/>
            <w:hideMark/>
          </w:tcPr>
          <w:p w14:paraId="1CA69546"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Трансфери</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између</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различитих</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јединица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власти</w:t>
            </w:r>
            <w:proofErr w:type="spellEnd"/>
          </w:p>
        </w:tc>
        <w:tc>
          <w:tcPr>
            <w:tcW w:w="1134" w:type="dxa"/>
            <w:shd w:val="clear" w:color="auto" w:fill="F2F2F2" w:themeFill="background1" w:themeFillShade="F2"/>
            <w:noWrap/>
            <w:vAlign w:val="center"/>
            <w:hideMark/>
          </w:tcPr>
          <w:p w14:paraId="3DB955C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68.000</w:t>
            </w:r>
          </w:p>
        </w:tc>
        <w:tc>
          <w:tcPr>
            <w:tcW w:w="1134" w:type="dxa"/>
            <w:shd w:val="clear" w:color="auto" w:fill="F2F2F2" w:themeFill="background1" w:themeFillShade="F2"/>
            <w:noWrap/>
            <w:vAlign w:val="center"/>
            <w:hideMark/>
          </w:tcPr>
          <w:p w14:paraId="0A1D7C3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68.000</w:t>
            </w:r>
          </w:p>
        </w:tc>
        <w:tc>
          <w:tcPr>
            <w:tcW w:w="1134" w:type="dxa"/>
            <w:shd w:val="clear" w:color="auto" w:fill="F2F2F2" w:themeFill="background1" w:themeFillShade="F2"/>
            <w:noWrap/>
            <w:vAlign w:val="center"/>
            <w:hideMark/>
          </w:tcPr>
          <w:p w14:paraId="2833A65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68.000</w:t>
            </w:r>
          </w:p>
        </w:tc>
        <w:tc>
          <w:tcPr>
            <w:tcW w:w="1134" w:type="dxa"/>
            <w:shd w:val="clear" w:color="auto" w:fill="F2F2F2" w:themeFill="background1" w:themeFillShade="F2"/>
            <w:noWrap/>
            <w:vAlign w:val="center"/>
            <w:hideMark/>
          </w:tcPr>
          <w:p w14:paraId="60815FA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68.000</w:t>
            </w:r>
          </w:p>
        </w:tc>
        <w:tc>
          <w:tcPr>
            <w:tcW w:w="1134" w:type="dxa"/>
            <w:shd w:val="clear" w:color="auto" w:fill="F2F2F2" w:themeFill="background1" w:themeFillShade="F2"/>
            <w:noWrap/>
            <w:vAlign w:val="center"/>
            <w:hideMark/>
          </w:tcPr>
          <w:p w14:paraId="5E40444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68.000</w:t>
            </w:r>
          </w:p>
        </w:tc>
        <w:tc>
          <w:tcPr>
            <w:tcW w:w="1134" w:type="dxa"/>
            <w:shd w:val="clear" w:color="auto" w:fill="F2F2F2" w:themeFill="background1" w:themeFillShade="F2"/>
            <w:noWrap/>
            <w:vAlign w:val="center"/>
            <w:hideMark/>
          </w:tcPr>
          <w:p w14:paraId="6288BFE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340.000</w:t>
            </w:r>
          </w:p>
        </w:tc>
      </w:tr>
      <w:tr w:rsidR="00303E52" w:rsidRPr="008372AD" w14:paraId="18C66B40"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75999D6F" w14:textId="77777777" w:rsidR="00303E52" w:rsidRPr="008372AD" w:rsidRDefault="00303E52" w:rsidP="00737EAD">
            <w:pPr>
              <w:jc w:val="center"/>
              <w:rPr>
                <w:rFonts w:eastAsia="Times New Roman" w:cstheme="minorHAnsi"/>
                <w:b w:val="0"/>
                <w:i/>
                <w:iCs/>
                <w:sz w:val="20"/>
                <w:szCs w:val="20"/>
              </w:rPr>
            </w:pPr>
            <w:r w:rsidRPr="008372AD">
              <w:rPr>
                <w:rFonts w:eastAsia="Times New Roman" w:cstheme="minorHAnsi"/>
                <w:b w:val="0"/>
                <w:i/>
                <w:iCs/>
                <w:sz w:val="20"/>
                <w:szCs w:val="20"/>
              </w:rPr>
              <w:t>511000</w:t>
            </w:r>
          </w:p>
        </w:tc>
        <w:tc>
          <w:tcPr>
            <w:tcW w:w="2519" w:type="dxa"/>
            <w:gridSpan w:val="2"/>
            <w:noWrap/>
            <w:vAlign w:val="center"/>
            <w:hideMark/>
          </w:tcPr>
          <w:p w14:paraId="2139B4D2"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proofErr w:type="spellStart"/>
            <w:r w:rsidRPr="008372AD">
              <w:rPr>
                <w:rFonts w:eastAsia="Times New Roman" w:cstheme="minorHAnsi"/>
                <w:i/>
                <w:iCs/>
                <w:sz w:val="20"/>
                <w:szCs w:val="20"/>
              </w:rPr>
              <w:t>Издаци</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за</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произведену</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сталну</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имовину</w:t>
            </w:r>
            <w:proofErr w:type="spellEnd"/>
          </w:p>
        </w:tc>
        <w:tc>
          <w:tcPr>
            <w:tcW w:w="1134" w:type="dxa"/>
            <w:noWrap/>
            <w:vAlign w:val="center"/>
            <w:hideMark/>
          </w:tcPr>
          <w:p w14:paraId="3DDA9BC1"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3.361.400</w:t>
            </w:r>
          </w:p>
        </w:tc>
        <w:tc>
          <w:tcPr>
            <w:tcW w:w="1134" w:type="dxa"/>
            <w:noWrap/>
            <w:vAlign w:val="center"/>
            <w:hideMark/>
          </w:tcPr>
          <w:p w14:paraId="06960F3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3.385.402</w:t>
            </w:r>
          </w:p>
        </w:tc>
        <w:tc>
          <w:tcPr>
            <w:tcW w:w="1134" w:type="dxa"/>
            <w:noWrap/>
            <w:vAlign w:val="center"/>
            <w:hideMark/>
          </w:tcPr>
          <w:p w14:paraId="45D15045"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3.405.402</w:t>
            </w:r>
          </w:p>
        </w:tc>
        <w:tc>
          <w:tcPr>
            <w:tcW w:w="1134" w:type="dxa"/>
            <w:noWrap/>
            <w:vAlign w:val="center"/>
            <w:hideMark/>
          </w:tcPr>
          <w:p w14:paraId="0A014AE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3.322.234</w:t>
            </w:r>
          </w:p>
        </w:tc>
        <w:tc>
          <w:tcPr>
            <w:tcW w:w="1134" w:type="dxa"/>
            <w:noWrap/>
            <w:vAlign w:val="center"/>
            <w:hideMark/>
          </w:tcPr>
          <w:p w14:paraId="6EA224C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3.476.400</w:t>
            </w:r>
          </w:p>
        </w:tc>
        <w:tc>
          <w:tcPr>
            <w:tcW w:w="1134" w:type="dxa"/>
            <w:noWrap/>
            <w:vAlign w:val="center"/>
            <w:hideMark/>
          </w:tcPr>
          <w:p w14:paraId="5D68CE7D"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16.950.838</w:t>
            </w:r>
          </w:p>
        </w:tc>
      </w:tr>
      <w:tr w:rsidR="00303E52" w:rsidRPr="008372AD" w14:paraId="626EB300"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0F0D47ED" w14:textId="77777777" w:rsidR="00303E52" w:rsidRPr="008372AD" w:rsidRDefault="00303E52" w:rsidP="00737EAD">
            <w:pPr>
              <w:jc w:val="center"/>
              <w:rPr>
                <w:rFonts w:eastAsia="Times New Roman" w:cstheme="minorHAnsi"/>
                <w:b w:val="0"/>
                <w:i/>
                <w:iCs/>
                <w:sz w:val="20"/>
                <w:szCs w:val="20"/>
              </w:rPr>
            </w:pPr>
            <w:r w:rsidRPr="008372AD">
              <w:rPr>
                <w:rFonts w:eastAsia="Times New Roman" w:cstheme="minorHAnsi"/>
                <w:b w:val="0"/>
                <w:i/>
                <w:iCs/>
                <w:sz w:val="20"/>
                <w:szCs w:val="20"/>
              </w:rPr>
              <w:t>513000</w:t>
            </w:r>
          </w:p>
        </w:tc>
        <w:tc>
          <w:tcPr>
            <w:tcW w:w="2519" w:type="dxa"/>
            <w:gridSpan w:val="2"/>
            <w:shd w:val="clear" w:color="auto" w:fill="F2F2F2" w:themeFill="background1" w:themeFillShade="F2"/>
            <w:noWrap/>
            <w:vAlign w:val="center"/>
            <w:hideMark/>
          </w:tcPr>
          <w:p w14:paraId="0B8D0221"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proofErr w:type="spellStart"/>
            <w:r w:rsidRPr="008372AD">
              <w:rPr>
                <w:rFonts w:eastAsia="Times New Roman" w:cstheme="minorHAnsi"/>
                <w:i/>
                <w:iCs/>
                <w:sz w:val="20"/>
                <w:szCs w:val="20"/>
              </w:rPr>
              <w:t>Издаци</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за</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прибављање</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земљишта</w:t>
            </w:r>
            <w:proofErr w:type="spellEnd"/>
          </w:p>
        </w:tc>
        <w:tc>
          <w:tcPr>
            <w:tcW w:w="1134" w:type="dxa"/>
            <w:shd w:val="clear" w:color="auto" w:fill="F2F2F2" w:themeFill="background1" w:themeFillShade="F2"/>
            <w:noWrap/>
            <w:vAlign w:val="center"/>
            <w:hideMark/>
          </w:tcPr>
          <w:p w14:paraId="3B9753D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60.000</w:t>
            </w:r>
          </w:p>
        </w:tc>
        <w:tc>
          <w:tcPr>
            <w:tcW w:w="1134" w:type="dxa"/>
            <w:shd w:val="clear" w:color="auto" w:fill="F2F2F2" w:themeFill="background1" w:themeFillShade="F2"/>
            <w:noWrap/>
            <w:vAlign w:val="center"/>
            <w:hideMark/>
          </w:tcPr>
          <w:p w14:paraId="37789DF3"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60.000</w:t>
            </w:r>
          </w:p>
        </w:tc>
        <w:tc>
          <w:tcPr>
            <w:tcW w:w="1134" w:type="dxa"/>
            <w:shd w:val="clear" w:color="auto" w:fill="F2F2F2" w:themeFill="background1" w:themeFillShade="F2"/>
            <w:noWrap/>
            <w:vAlign w:val="center"/>
            <w:hideMark/>
          </w:tcPr>
          <w:p w14:paraId="29503F4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60.000</w:t>
            </w:r>
          </w:p>
        </w:tc>
        <w:tc>
          <w:tcPr>
            <w:tcW w:w="1134" w:type="dxa"/>
            <w:shd w:val="clear" w:color="auto" w:fill="F2F2F2" w:themeFill="background1" w:themeFillShade="F2"/>
            <w:noWrap/>
            <w:vAlign w:val="center"/>
            <w:hideMark/>
          </w:tcPr>
          <w:p w14:paraId="0697818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60.000</w:t>
            </w:r>
          </w:p>
        </w:tc>
        <w:tc>
          <w:tcPr>
            <w:tcW w:w="1134" w:type="dxa"/>
            <w:shd w:val="clear" w:color="auto" w:fill="F2F2F2" w:themeFill="background1" w:themeFillShade="F2"/>
            <w:noWrap/>
            <w:vAlign w:val="center"/>
            <w:hideMark/>
          </w:tcPr>
          <w:p w14:paraId="7D4FB9A7"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60.000</w:t>
            </w:r>
          </w:p>
        </w:tc>
        <w:tc>
          <w:tcPr>
            <w:tcW w:w="1134" w:type="dxa"/>
            <w:shd w:val="clear" w:color="auto" w:fill="F2F2F2" w:themeFill="background1" w:themeFillShade="F2"/>
            <w:noWrap/>
            <w:vAlign w:val="center"/>
            <w:hideMark/>
          </w:tcPr>
          <w:p w14:paraId="769237A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300.000</w:t>
            </w:r>
          </w:p>
        </w:tc>
      </w:tr>
      <w:tr w:rsidR="00303E52" w:rsidRPr="008372AD" w14:paraId="6BD7C03A"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4BD5E808" w14:textId="77777777" w:rsidR="00303E52" w:rsidRPr="008372AD" w:rsidRDefault="00303E52" w:rsidP="00737EAD">
            <w:pPr>
              <w:jc w:val="center"/>
              <w:rPr>
                <w:rFonts w:eastAsia="Times New Roman" w:cstheme="minorHAnsi"/>
                <w:b w:val="0"/>
                <w:i/>
                <w:iCs/>
                <w:sz w:val="20"/>
                <w:szCs w:val="20"/>
              </w:rPr>
            </w:pPr>
            <w:r w:rsidRPr="008372AD">
              <w:rPr>
                <w:rFonts w:eastAsia="Times New Roman" w:cstheme="minorHAnsi"/>
                <w:b w:val="0"/>
                <w:i/>
                <w:iCs/>
                <w:sz w:val="20"/>
                <w:szCs w:val="20"/>
              </w:rPr>
              <w:t>516000</w:t>
            </w:r>
          </w:p>
        </w:tc>
        <w:tc>
          <w:tcPr>
            <w:tcW w:w="2519" w:type="dxa"/>
            <w:gridSpan w:val="2"/>
            <w:noWrap/>
            <w:vAlign w:val="center"/>
            <w:hideMark/>
          </w:tcPr>
          <w:p w14:paraId="68335D5C"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proofErr w:type="spellStart"/>
            <w:r w:rsidRPr="008372AD">
              <w:rPr>
                <w:rFonts w:eastAsia="Times New Roman" w:cstheme="minorHAnsi"/>
                <w:i/>
                <w:iCs/>
                <w:sz w:val="20"/>
                <w:szCs w:val="20"/>
              </w:rPr>
              <w:t>Издаци</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за</w:t>
            </w:r>
            <w:proofErr w:type="spellEnd"/>
            <w:r w:rsidRPr="008372AD">
              <w:rPr>
                <w:rFonts w:eastAsia="Times New Roman" w:cstheme="minorHAnsi"/>
                <w:i/>
                <w:iCs/>
                <w:sz w:val="20"/>
                <w:szCs w:val="20"/>
              </w:rPr>
              <w:t xml:space="preserve"> </w:t>
            </w:r>
            <w:proofErr w:type="spellStart"/>
            <w:r w:rsidRPr="008372AD">
              <w:rPr>
                <w:rFonts w:eastAsia="Times New Roman" w:cstheme="minorHAnsi"/>
                <w:i/>
                <w:iCs/>
                <w:sz w:val="20"/>
                <w:szCs w:val="20"/>
              </w:rPr>
              <w:t>залихе</w:t>
            </w:r>
            <w:proofErr w:type="spellEnd"/>
          </w:p>
        </w:tc>
        <w:tc>
          <w:tcPr>
            <w:tcW w:w="1134" w:type="dxa"/>
            <w:noWrap/>
            <w:vAlign w:val="center"/>
            <w:hideMark/>
          </w:tcPr>
          <w:p w14:paraId="1591863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181.500</w:t>
            </w:r>
          </w:p>
        </w:tc>
        <w:tc>
          <w:tcPr>
            <w:tcW w:w="1134" w:type="dxa"/>
            <w:noWrap/>
            <w:vAlign w:val="center"/>
            <w:hideMark/>
          </w:tcPr>
          <w:p w14:paraId="0AD5AB45"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181.500</w:t>
            </w:r>
          </w:p>
        </w:tc>
        <w:tc>
          <w:tcPr>
            <w:tcW w:w="1134" w:type="dxa"/>
            <w:noWrap/>
            <w:vAlign w:val="center"/>
            <w:hideMark/>
          </w:tcPr>
          <w:p w14:paraId="421822A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181.500</w:t>
            </w:r>
          </w:p>
        </w:tc>
        <w:tc>
          <w:tcPr>
            <w:tcW w:w="1134" w:type="dxa"/>
            <w:noWrap/>
            <w:vAlign w:val="center"/>
            <w:hideMark/>
          </w:tcPr>
          <w:p w14:paraId="32F61711"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181.500</w:t>
            </w:r>
          </w:p>
        </w:tc>
        <w:tc>
          <w:tcPr>
            <w:tcW w:w="1134" w:type="dxa"/>
            <w:noWrap/>
            <w:vAlign w:val="center"/>
            <w:hideMark/>
          </w:tcPr>
          <w:p w14:paraId="25DFBC1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8372AD">
              <w:rPr>
                <w:rFonts w:eastAsia="Times New Roman" w:cstheme="minorHAnsi"/>
                <w:i/>
                <w:iCs/>
                <w:sz w:val="20"/>
                <w:szCs w:val="20"/>
              </w:rPr>
              <w:t>181.500</w:t>
            </w:r>
          </w:p>
        </w:tc>
        <w:tc>
          <w:tcPr>
            <w:tcW w:w="1134" w:type="dxa"/>
            <w:noWrap/>
            <w:vAlign w:val="center"/>
            <w:hideMark/>
          </w:tcPr>
          <w:p w14:paraId="133ED0A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907.500</w:t>
            </w:r>
          </w:p>
        </w:tc>
      </w:tr>
      <w:tr w:rsidR="00303E52" w:rsidRPr="008372AD" w14:paraId="09DCA7D7"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4EF6734C" w14:textId="77777777" w:rsidR="00303E52" w:rsidRPr="008372AD" w:rsidRDefault="00303E52" w:rsidP="00737EAD">
            <w:pPr>
              <w:jc w:val="center"/>
              <w:rPr>
                <w:rFonts w:eastAsia="Times New Roman" w:cstheme="minorHAnsi"/>
                <w:b w:val="0"/>
                <w:i/>
                <w:iCs/>
                <w:sz w:val="20"/>
                <w:szCs w:val="20"/>
              </w:rPr>
            </w:pPr>
          </w:p>
        </w:tc>
        <w:tc>
          <w:tcPr>
            <w:tcW w:w="2519" w:type="dxa"/>
            <w:gridSpan w:val="2"/>
            <w:shd w:val="clear" w:color="auto" w:fill="F2F2F2" w:themeFill="background1" w:themeFillShade="F2"/>
            <w:noWrap/>
            <w:vAlign w:val="center"/>
            <w:hideMark/>
          </w:tcPr>
          <w:p w14:paraId="5FB1F8C2"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i/>
                <w:iCs/>
                <w:sz w:val="20"/>
                <w:szCs w:val="20"/>
              </w:rPr>
            </w:pPr>
            <w:proofErr w:type="spellStart"/>
            <w:r w:rsidRPr="008372AD">
              <w:rPr>
                <w:rFonts w:eastAsia="Times New Roman" w:cstheme="minorHAnsi"/>
                <w:bCs/>
                <w:i/>
                <w:iCs/>
                <w:sz w:val="20"/>
                <w:szCs w:val="20"/>
              </w:rPr>
              <w:t>Издаци</w:t>
            </w:r>
            <w:proofErr w:type="spellEnd"/>
            <w:r w:rsidRPr="008372AD">
              <w:rPr>
                <w:rFonts w:eastAsia="Times New Roman" w:cstheme="minorHAnsi"/>
                <w:bCs/>
                <w:i/>
                <w:iCs/>
                <w:sz w:val="20"/>
                <w:szCs w:val="20"/>
              </w:rPr>
              <w:t xml:space="preserve"> </w:t>
            </w:r>
            <w:proofErr w:type="spellStart"/>
            <w:r w:rsidRPr="008372AD">
              <w:rPr>
                <w:rFonts w:eastAsia="Times New Roman" w:cstheme="minorHAnsi"/>
                <w:bCs/>
                <w:i/>
                <w:iCs/>
                <w:sz w:val="20"/>
                <w:szCs w:val="20"/>
              </w:rPr>
              <w:t>за</w:t>
            </w:r>
            <w:proofErr w:type="spellEnd"/>
            <w:r w:rsidRPr="008372AD">
              <w:rPr>
                <w:rFonts w:eastAsia="Times New Roman" w:cstheme="minorHAnsi"/>
                <w:bCs/>
                <w:i/>
                <w:iCs/>
                <w:sz w:val="20"/>
                <w:szCs w:val="20"/>
              </w:rPr>
              <w:t xml:space="preserve"> </w:t>
            </w:r>
            <w:proofErr w:type="spellStart"/>
            <w:r w:rsidRPr="008372AD">
              <w:rPr>
                <w:rFonts w:eastAsia="Times New Roman" w:cstheme="minorHAnsi"/>
                <w:bCs/>
                <w:i/>
                <w:iCs/>
                <w:sz w:val="20"/>
                <w:szCs w:val="20"/>
              </w:rPr>
              <w:t>нефинансијску</w:t>
            </w:r>
            <w:proofErr w:type="spellEnd"/>
            <w:r w:rsidRPr="008372AD">
              <w:rPr>
                <w:rFonts w:eastAsia="Times New Roman" w:cstheme="minorHAnsi"/>
                <w:bCs/>
                <w:i/>
                <w:iCs/>
                <w:sz w:val="20"/>
                <w:szCs w:val="20"/>
              </w:rPr>
              <w:t xml:space="preserve"> </w:t>
            </w:r>
            <w:proofErr w:type="spellStart"/>
            <w:r w:rsidRPr="008372AD">
              <w:rPr>
                <w:rFonts w:eastAsia="Times New Roman" w:cstheme="minorHAnsi"/>
                <w:bCs/>
                <w:i/>
                <w:iCs/>
                <w:sz w:val="20"/>
                <w:szCs w:val="20"/>
              </w:rPr>
              <w:t>имовину</w:t>
            </w:r>
            <w:proofErr w:type="spellEnd"/>
          </w:p>
        </w:tc>
        <w:tc>
          <w:tcPr>
            <w:tcW w:w="1134" w:type="dxa"/>
            <w:shd w:val="clear" w:color="auto" w:fill="F2F2F2" w:themeFill="background1" w:themeFillShade="F2"/>
            <w:noWrap/>
            <w:vAlign w:val="center"/>
            <w:hideMark/>
          </w:tcPr>
          <w:p w14:paraId="49A115A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i/>
                <w:iCs/>
                <w:sz w:val="20"/>
                <w:szCs w:val="20"/>
              </w:rPr>
            </w:pPr>
            <w:r w:rsidRPr="008372AD">
              <w:rPr>
                <w:rFonts w:eastAsia="Times New Roman" w:cstheme="minorHAnsi"/>
                <w:bCs/>
                <w:i/>
                <w:iCs/>
                <w:sz w:val="20"/>
                <w:szCs w:val="20"/>
              </w:rPr>
              <w:t>3.602.900</w:t>
            </w:r>
          </w:p>
        </w:tc>
        <w:tc>
          <w:tcPr>
            <w:tcW w:w="1134" w:type="dxa"/>
            <w:shd w:val="clear" w:color="auto" w:fill="F2F2F2" w:themeFill="background1" w:themeFillShade="F2"/>
            <w:noWrap/>
            <w:vAlign w:val="center"/>
            <w:hideMark/>
          </w:tcPr>
          <w:p w14:paraId="43C76B39"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i/>
                <w:iCs/>
                <w:sz w:val="20"/>
                <w:szCs w:val="20"/>
              </w:rPr>
            </w:pPr>
            <w:r w:rsidRPr="008372AD">
              <w:rPr>
                <w:rFonts w:eastAsia="Times New Roman" w:cstheme="minorHAnsi"/>
                <w:bCs/>
                <w:i/>
                <w:iCs/>
                <w:sz w:val="20"/>
                <w:szCs w:val="20"/>
              </w:rPr>
              <w:t>3.626.902</w:t>
            </w:r>
          </w:p>
        </w:tc>
        <w:tc>
          <w:tcPr>
            <w:tcW w:w="1134" w:type="dxa"/>
            <w:shd w:val="clear" w:color="auto" w:fill="F2F2F2" w:themeFill="background1" w:themeFillShade="F2"/>
            <w:noWrap/>
            <w:vAlign w:val="center"/>
            <w:hideMark/>
          </w:tcPr>
          <w:p w14:paraId="54694A37"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i/>
                <w:iCs/>
                <w:sz w:val="20"/>
                <w:szCs w:val="20"/>
              </w:rPr>
            </w:pPr>
            <w:r w:rsidRPr="008372AD">
              <w:rPr>
                <w:rFonts w:eastAsia="Times New Roman" w:cstheme="minorHAnsi"/>
                <w:bCs/>
                <w:i/>
                <w:iCs/>
                <w:sz w:val="20"/>
                <w:szCs w:val="20"/>
              </w:rPr>
              <w:t>3.646.902</w:t>
            </w:r>
          </w:p>
        </w:tc>
        <w:tc>
          <w:tcPr>
            <w:tcW w:w="1134" w:type="dxa"/>
            <w:shd w:val="clear" w:color="auto" w:fill="F2F2F2" w:themeFill="background1" w:themeFillShade="F2"/>
            <w:noWrap/>
            <w:vAlign w:val="center"/>
            <w:hideMark/>
          </w:tcPr>
          <w:p w14:paraId="6650F80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i/>
                <w:iCs/>
                <w:sz w:val="20"/>
                <w:szCs w:val="20"/>
              </w:rPr>
            </w:pPr>
            <w:r w:rsidRPr="008372AD">
              <w:rPr>
                <w:rFonts w:eastAsia="Times New Roman" w:cstheme="minorHAnsi"/>
                <w:bCs/>
                <w:i/>
                <w:iCs/>
                <w:sz w:val="20"/>
                <w:szCs w:val="20"/>
              </w:rPr>
              <w:t>3.563.734</w:t>
            </w:r>
          </w:p>
        </w:tc>
        <w:tc>
          <w:tcPr>
            <w:tcW w:w="1134" w:type="dxa"/>
            <w:shd w:val="clear" w:color="auto" w:fill="F2F2F2" w:themeFill="background1" w:themeFillShade="F2"/>
            <w:noWrap/>
            <w:vAlign w:val="center"/>
            <w:hideMark/>
          </w:tcPr>
          <w:p w14:paraId="4B47C210"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i/>
                <w:iCs/>
                <w:sz w:val="20"/>
                <w:szCs w:val="20"/>
              </w:rPr>
            </w:pPr>
            <w:r w:rsidRPr="008372AD">
              <w:rPr>
                <w:rFonts w:eastAsia="Times New Roman" w:cstheme="minorHAnsi"/>
                <w:bCs/>
                <w:i/>
                <w:iCs/>
                <w:sz w:val="20"/>
                <w:szCs w:val="20"/>
              </w:rPr>
              <w:t>3.717.900</w:t>
            </w:r>
          </w:p>
        </w:tc>
        <w:tc>
          <w:tcPr>
            <w:tcW w:w="1134" w:type="dxa"/>
            <w:shd w:val="clear" w:color="auto" w:fill="F2F2F2" w:themeFill="background1" w:themeFillShade="F2"/>
            <w:noWrap/>
            <w:vAlign w:val="center"/>
            <w:hideMark/>
          </w:tcPr>
          <w:p w14:paraId="1AECCF6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18.158.338</w:t>
            </w:r>
          </w:p>
        </w:tc>
      </w:tr>
      <w:tr w:rsidR="00303E52" w:rsidRPr="008372AD" w14:paraId="1671496D"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711F9049"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621300</w:t>
            </w:r>
          </w:p>
        </w:tc>
        <w:tc>
          <w:tcPr>
            <w:tcW w:w="2519" w:type="dxa"/>
            <w:gridSpan w:val="2"/>
            <w:noWrap/>
            <w:vAlign w:val="center"/>
            <w:hideMark/>
          </w:tcPr>
          <w:p w14:paraId="62EF2EAA"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8372AD">
              <w:rPr>
                <w:rFonts w:eastAsia="Times New Roman" w:cstheme="minorHAnsi"/>
                <w:sz w:val="20"/>
                <w:szCs w:val="20"/>
              </w:rPr>
              <w:t>Издаци</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отплате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главнице</w:t>
            </w:r>
            <w:proofErr w:type="spellEnd"/>
            <w:r w:rsidRPr="008372AD">
              <w:rPr>
                <w:rFonts w:eastAsia="Times New Roman" w:cstheme="minorHAnsi"/>
                <w:sz w:val="20"/>
                <w:szCs w:val="20"/>
              </w:rPr>
              <w:t xml:space="preserve"> </w:t>
            </w:r>
            <w:proofErr w:type="spellStart"/>
            <w:r w:rsidRPr="008372AD">
              <w:rPr>
                <w:rFonts w:eastAsia="Times New Roman" w:cstheme="minorHAnsi"/>
                <w:sz w:val="20"/>
                <w:szCs w:val="20"/>
              </w:rPr>
              <w:t>зајмова</w:t>
            </w:r>
            <w:proofErr w:type="spellEnd"/>
          </w:p>
        </w:tc>
        <w:tc>
          <w:tcPr>
            <w:tcW w:w="1134" w:type="dxa"/>
            <w:noWrap/>
            <w:vAlign w:val="center"/>
            <w:hideMark/>
          </w:tcPr>
          <w:p w14:paraId="0CDE0A33"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285.000</w:t>
            </w:r>
          </w:p>
        </w:tc>
        <w:tc>
          <w:tcPr>
            <w:tcW w:w="1134" w:type="dxa"/>
            <w:noWrap/>
            <w:vAlign w:val="center"/>
            <w:hideMark/>
          </w:tcPr>
          <w:p w14:paraId="3D3A033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220.998</w:t>
            </w:r>
          </w:p>
        </w:tc>
        <w:tc>
          <w:tcPr>
            <w:tcW w:w="1134" w:type="dxa"/>
            <w:noWrap/>
            <w:vAlign w:val="center"/>
            <w:hideMark/>
          </w:tcPr>
          <w:p w14:paraId="759A5A2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220.998</w:t>
            </w:r>
          </w:p>
        </w:tc>
        <w:tc>
          <w:tcPr>
            <w:tcW w:w="1134" w:type="dxa"/>
            <w:noWrap/>
            <w:vAlign w:val="center"/>
            <w:hideMark/>
          </w:tcPr>
          <w:p w14:paraId="3D80753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184.166</w:t>
            </w:r>
          </w:p>
        </w:tc>
        <w:tc>
          <w:tcPr>
            <w:tcW w:w="1134" w:type="dxa"/>
            <w:noWrap/>
            <w:vAlign w:val="center"/>
            <w:hideMark/>
          </w:tcPr>
          <w:p w14:paraId="041D6E9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0</w:t>
            </w:r>
          </w:p>
        </w:tc>
        <w:tc>
          <w:tcPr>
            <w:tcW w:w="1134" w:type="dxa"/>
            <w:noWrap/>
            <w:vAlign w:val="center"/>
            <w:hideMark/>
          </w:tcPr>
          <w:p w14:paraId="78274AE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372AD">
              <w:rPr>
                <w:rFonts w:eastAsia="Times New Roman" w:cstheme="minorHAnsi"/>
                <w:sz w:val="20"/>
                <w:szCs w:val="20"/>
              </w:rPr>
              <w:t>911.162</w:t>
            </w:r>
          </w:p>
        </w:tc>
      </w:tr>
      <w:tr w:rsidR="00303E52" w:rsidRPr="008372AD" w14:paraId="272F6178"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F2F2F2" w:themeFill="background1" w:themeFillShade="F2"/>
            <w:noWrap/>
            <w:vAlign w:val="center"/>
            <w:hideMark/>
          </w:tcPr>
          <w:p w14:paraId="131A956B" w14:textId="77777777" w:rsidR="00303E52" w:rsidRPr="008372AD" w:rsidRDefault="00303E52" w:rsidP="00737EAD">
            <w:pPr>
              <w:jc w:val="center"/>
              <w:rPr>
                <w:rFonts w:eastAsia="Times New Roman" w:cstheme="minorHAnsi"/>
                <w:b w:val="0"/>
                <w:sz w:val="20"/>
                <w:szCs w:val="20"/>
              </w:rPr>
            </w:pPr>
          </w:p>
        </w:tc>
        <w:tc>
          <w:tcPr>
            <w:tcW w:w="2519" w:type="dxa"/>
            <w:gridSpan w:val="2"/>
            <w:shd w:val="clear" w:color="auto" w:fill="F2F2F2" w:themeFill="background1" w:themeFillShade="F2"/>
            <w:noWrap/>
            <w:vAlign w:val="center"/>
            <w:hideMark/>
          </w:tcPr>
          <w:p w14:paraId="7DE2F3E6"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Издаци</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за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отплату</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кредита</w:t>
            </w:r>
            <w:proofErr w:type="spellEnd"/>
          </w:p>
        </w:tc>
        <w:tc>
          <w:tcPr>
            <w:tcW w:w="1134" w:type="dxa"/>
            <w:shd w:val="clear" w:color="auto" w:fill="F2F2F2" w:themeFill="background1" w:themeFillShade="F2"/>
            <w:noWrap/>
            <w:vAlign w:val="center"/>
            <w:hideMark/>
          </w:tcPr>
          <w:p w14:paraId="06B3AA15"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285.000</w:t>
            </w:r>
          </w:p>
        </w:tc>
        <w:tc>
          <w:tcPr>
            <w:tcW w:w="1134" w:type="dxa"/>
            <w:shd w:val="clear" w:color="auto" w:fill="F2F2F2" w:themeFill="background1" w:themeFillShade="F2"/>
            <w:noWrap/>
            <w:vAlign w:val="center"/>
            <w:hideMark/>
          </w:tcPr>
          <w:p w14:paraId="35908DE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220.998</w:t>
            </w:r>
          </w:p>
        </w:tc>
        <w:tc>
          <w:tcPr>
            <w:tcW w:w="1134" w:type="dxa"/>
            <w:shd w:val="clear" w:color="auto" w:fill="F2F2F2" w:themeFill="background1" w:themeFillShade="F2"/>
            <w:noWrap/>
            <w:vAlign w:val="center"/>
            <w:hideMark/>
          </w:tcPr>
          <w:p w14:paraId="05A1433F"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220.998</w:t>
            </w:r>
          </w:p>
        </w:tc>
        <w:tc>
          <w:tcPr>
            <w:tcW w:w="1134" w:type="dxa"/>
            <w:shd w:val="clear" w:color="auto" w:fill="F2F2F2" w:themeFill="background1" w:themeFillShade="F2"/>
            <w:noWrap/>
            <w:vAlign w:val="center"/>
            <w:hideMark/>
          </w:tcPr>
          <w:p w14:paraId="169D775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184.166</w:t>
            </w:r>
          </w:p>
        </w:tc>
        <w:tc>
          <w:tcPr>
            <w:tcW w:w="1134" w:type="dxa"/>
            <w:shd w:val="clear" w:color="auto" w:fill="F2F2F2" w:themeFill="background1" w:themeFillShade="F2"/>
            <w:noWrap/>
            <w:vAlign w:val="center"/>
            <w:hideMark/>
          </w:tcPr>
          <w:p w14:paraId="31F7377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0</w:t>
            </w:r>
          </w:p>
        </w:tc>
        <w:tc>
          <w:tcPr>
            <w:tcW w:w="1134" w:type="dxa"/>
            <w:shd w:val="clear" w:color="auto" w:fill="F2F2F2" w:themeFill="background1" w:themeFillShade="F2"/>
            <w:noWrap/>
            <w:vAlign w:val="center"/>
            <w:hideMark/>
          </w:tcPr>
          <w:p w14:paraId="7416BBCB"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911.162</w:t>
            </w:r>
          </w:p>
        </w:tc>
      </w:tr>
      <w:tr w:rsidR="00303E52" w:rsidRPr="008372AD" w14:paraId="085B4E4A" w14:textId="77777777" w:rsidTr="00737EAD">
        <w:trPr>
          <w:trHeight w:val="230"/>
          <w:jc w:val="center"/>
        </w:trPr>
        <w:tc>
          <w:tcPr>
            <w:cnfStyle w:val="001000000000" w:firstRow="0" w:lastRow="0" w:firstColumn="1" w:lastColumn="0" w:oddVBand="0" w:evenVBand="0" w:oddHBand="0" w:evenHBand="0" w:firstRowFirstColumn="0" w:firstRowLastColumn="0" w:lastRowFirstColumn="0" w:lastRowLastColumn="0"/>
            <w:tcW w:w="992" w:type="dxa"/>
            <w:noWrap/>
            <w:vAlign w:val="center"/>
            <w:hideMark/>
          </w:tcPr>
          <w:p w14:paraId="5FBB02D9" w14:textId="77777777" w:rsidR="00303E52" w:rsidRPr="008372AD" w:rsidRDefault="00303E52" w:rsidP="00737EAD">
            <w:pPr>
              <w:jc w:val="center"/>
              <w:rPr>
                <w:rFonts w:eastAsia="Times New Roman" w:cstheme="minorHAnsi"/>
                <w:b w:val="0"/>
                <w:sz w:val="20"/>
                <w:szCs w:val="20"/>
              </w:rPr>
            </w:pPr>
            <w:r w:rsidRPr="008372AD">
              <w:rPr>
                <w:rFonts w:eastAsia="Times New Roman" w:cstheme="minorHAnsi"/>
                <w:b w:val="0"/>
                <w:sz w:val="20"/>
                <w:szCs w:val="20"/>
              </w:rPr>
              <w:t>638000</w:t>
            </w:r>
          </w:p>
        </w:tc>
        <w:tc>
          <w:tcPr>
            <w:tcW w:w="2519" w:type="dxa"/>
            <w:gridSpan w:val="2"/>
            <w:noWrap/>
            <w:vAlign w:val="center"/>
            <w:hideMark/>
          </w:tcPr>
          <w:p w14:paraId="246918E6"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Остали</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издаци</w:t>
            </w:r>
            <w:proofErr w:type="spellEnd"/>
          </w:p>
        </w:tc>
        <w:tc>
          <w:tcPr>
            <w:tcW w:w="1134" w:type="dxa"/>
            <w:noWrap/>
            <w:vAlign w:val="center"/>
            <w:hideMark/>
          </w:tcPr>
          <w:p w14:paraId="6EECEFC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160.000</w:t>
            </w:r>
          </w:p>
        </w:tc>
        <w:tc>
          <w:tcPr>
            <w:tcW w:w="1134" w:type="dxa"/>
            <w:noWrap/>
            <w:vAlign w:val="center"/>
            <w:hideMark/>
          </w:tcPr>
          <w:p w14:paraId="12B72599"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160.000</w:t>
            </w:r>
          </w:p>
        </w:tc>
        <w:tc>
          <w:tcPr>
            <w:tcW w:w="1134" w:type="dxa"/>
            <w:noWrap/>
            <w:vAlign w:val="center"/>
            <w:hideMark/>
          </w:tcPr>
          <w:p w14:paraId="172A0792"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160.000</w:t>
            </w:r>
          </w:p>
        </w:tc>
        <w:tc>
          <w:tcPr>
            <w:tcW w:w="1134" w:type="dxa"/>
            <w:noWrap/>
            <w:vAlign w:val="center"/>
            <w:hideMark/>
          </w:tcPr>
          <w:p w14:paraId="42712D3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160.000</w:t>
            </w:r>
          </w:p>
        </w:tc>
        <w:tc>
          <w:tcPr>
            <w:tcW w:w="1134" w:type="dxa"/>
            <w:noWrap/>
            <w:vAlign w:val="center"/>
            <w:hideMark/>
          </w:tcPr>
          <w:p w14:paraId="0AE0E4F6"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160.000</w:t>
            </w:r>
          </w:p>
        </w:tc>
        <w:tc>
          <w:tcPr>
            <w:tcW w:w="1134" w:type="dxa"/>
            <w:noWrap/>
            <w:vAlign w:val="center"/>
            <w:hideMark/>
          </w:tcPr>
          <w:p w14:paraId="70BC7181"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800.000</w:t>
            </w:r>
          </w:p>
        </w:tc>
      </w:tr>
      <w:tr w:rsidR="00303E52" w:rsidRPr="008372AD" w14:paraId="2F245744" w14:textId="77777777" w:rsidTr="00CA4D70">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92" w:type="dxa"/>
            <w:tcBorders>
              <w:bottom w:val="single" w:sz="4" w:space="0" w:color="auto"/>
            </w:tcBorders>
            <w:shd w:val="clear" w:color="auto" w:fill="F2F2F2" w:themeFill="background1" w:themeFillShade="F2"/>
            <w:noWrap/>
            <w:vAlign w:val="center"/>
            <w:hideMark/>
          </w:tcPr>
          <w:p w14:paraId="31D71A11" w14:textId="77777777" w:rsidR="00303E52" w:rsidRPr="008372AD" w:rsidRDefault="00303E52" w:rsidP="00737EAD">
            <w:pPr>
              <w:jc w:val="center"/>
              <w:rPr>
                <w:rFonts w:eastAsia="Times New Roman" w:cstheme="minorHAnsi"/>
                <w:b w:val="0"/>
                <w:bCs w:val="0"/>
                <w:sz w:val="20"/>
                <w:szCs w:val="20"/>
              </w:rPr>
            </w:pPr>
          </w:p>
        </w:tc>
        <w:tc>
          <w:tcPr>
            <w:tcW w:w="2519" w:type="dxa"/>
            <w:gridSpan w:val="2"/>
            <w:tcBorders>
              <w:bottom w:val="single" w:sz="4" w:space="0" w:color="auto"/>
            </w:tcBorders>
            <w:shd w:val="clear" w:color="auto" w:fill="F2F2F2" w:themeFill="background1" w:themeFillShade="F2"/>
            <w:noWrap/>
            <w:vAlign w:val="center"/>
            <w:hideMark/>
          </w:tcPr>
          <w:p w14:paraId="240FC5F6" w14:textId="77777777" w:rsidR="00303E52" w:rsidRPr="008372AD" w:rsidRDefault="00303E52" w:rsidP="00737EAD">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proofErr w:type="spellStart"/>
            <w:r w:rsidRPr="008372AD">
              <w:rPr>
                <w:rFonts w:eastAsia="Times New Roman" w:cstheme="minorHAnsi"/>
                <w:bCs/>
                <w:sz w:val="20"/>
                <w:szCs w:val="20"/>
              </w:rPr>
              <w:t>Буџетска</w:t>
            </w:r>
            <w:proofErr w:type="spellEnd"/>
            <w:r w:rsidRPr="008372AD">
              <w:rPr>
                <w:rFonts w:eastAsia="Times New Roman" w:cstheme="minorHAnsi"/>
                <w:bCs/>
                <w:sz w:val="20"/>
                <w:szCs w:val="20"/>
              </w:rPr>
              <w:t xml:space="preserve"> </w:t>
            </w:r>
            <w:proofErr w:type="spellStart"/>
            <w:r w:rsidRPr="008372AD">
              <w:rPr>
                <w:rFonts w:eastAsia="Times New Roman" w:cstheme="minorHAnsi"/>
                <w:bCs/>
                <w:sz w:val="20"/>
                <w:szCs w:val="20"/>
              </w:rPr>
              <w:t>резерва</w:t>
            </w:r>
            <w:proofErr w:type="spellEnd"/>
          </w:p>
        </w:tc>
        <w:tc>
          <w:tcPr>
            <w:tcW w:w="1134" w:type="dxa"/>
            <w:tcBorders>
              <w:bottom w:val="single" w:sz="4" w:space="0" w:color="auto"/>
            </w:tcBorders>
            <w:shd w:val="clear" w:color="auto" w:fill="F2F2F2" w:themeFill="background1" w:themeFillShade="F2"/>
            <w:noWrap/>
            <w:vAlign w:val="center"/>
            <w:hideMark/>
          </w:tcPr>
          <w:p w14:paraId="0C2A224C"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100.000</w:t>
            </w:r>
          </w:p>
        </w:tc>
        <w:tc>
          <w:tcPr>
            <w:tcW w:w="1134" w:type="dxa"/>
            <w:tcBorders>
              <w:bottom w:val="single" w:sz="4" w:space="0" w:color="auto"/>
            </w:tcBorders>
            <w:shd w:val="clear" w:color="auto" w:fill="F2F2F2" w:themeFill="background1" w:themeFillShade="F2"/>
            <w:noWrap/>
            <w:vAlign w:val="center"/>
            <w:hideMark/>
          </w:tcPr>
          <w:p w14:paraId="47726C5D"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100.000</w:t>
            </w:r>
          </w:p>
        </w:tc>
        <w:tc>
          <w:tcPr>
            <w:tcW w:w="1134" w:type="dxa"/>
            <w:tcBorders>
              <w:bottom w:val="single" w:sz="4" w:space="0" w:color="auto"/>
            </w:tcBorders>
            <w:shd w:val="clear" w:color="auto" w:fill="F2F2F2" w:themeFill="background1" w:themeFillShade="F2"/>
            <w:noWrap/>
            <w:vAlign w:val="center"/>
            <w:hideMark/>
          </w:tcPr>
          <w:p w14:paraId="0BB412D1"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100.000</w:t>
            </w:r>
          </w:p>
        </w:tc>
        <w:tc>
          <w:tcPr>
            <w:tcW w:w="1134" w:type="dxa"/>
            <w:tcBorders>
              <w:bottom w:val="single" w:sz="4" w:space="0" w:color="auto"/>
            </w:tcBorders>
            <w:shd w:val="clear" w:color="auto" w:fill="F2F2F2" w:themeFill="background1" w:themeFillShade="F2"/>
            <w:noWrap/>
            <w:vAlign w:val="center"/>
            <w:hideMark/>
          </w:tcPr>
          <w:p w14:paraId="1642860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100.000</w:t>
            </w:r>
          </w:p>
        </w:tc>
        <w:tc>
          <w:tcPr>
            <w:tcW w:w="1134" w:type="dxa"/>
            <w:tcBorders>
              <w:bottom w:val="single" w:sz="4" w:space="0" w:color="auto"/>
            </w:tcBorders>
            <w:shd w:val="clear" w:color="auto" w:fill="F2F2F2" w:themeFill="background1" w:themeFillShade="F2"/>
            <w:noWrap/>
            <w:vAlign w:val="center"/>
            <w:hideMark/>
          </w:tcPr>
          <w:p w14:paraId="111CE442"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100.000</w:t>
            </w:r>
          </w:p>
        </w:tc>
        <w:tc>
          <w:tcPr>
            <w:tcW w:w="1134" w:type="dxa"/>
            <w:tcBorders>
              <w:bottom w:val="single" w:sz="4" w:space="0" w:color="auto"/>
            </w:tcBorders>
            <w:shd w:val="clear" w:color="auto" w:fill="F2F2F2" w:themeFill="background1" w:themeFillShade="F2"/>
            <w:noWrap/>
            <w:vAlign w:val="center"/>
            <w:hideMark/>
          </w:tcPr>
          <w:p w14:paraId="1C6D7B6A" w14:textId="77777777" w:rsidR="00303E52" w:rsidRPr="008372AD" w:rsidRDefault="00303E52" w:rsidP="00737EA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sz w:val="20"/>
                <w:szCs w:val="20"/>
              </w:rPr>
            </w:pPr>
            <w:r w:rsidRPr="008372AD">
              <w:rPr>
                <w:rFonts w:eastAsia="Times New Roman" w:cstheme="minorHAnsi"/>
                <w:bCs/>
                <w:sz w:val="20"/>
                <w:szCs w:val="20"/>
              </w:rPr>
              <w:t>500.000</w:t>
            </w:r>
          </w:p>
        </w:tc>
      </w:tr>
      <w:tr w:rsidR="00303E52" w:rsidRPr="008372AD" w14:paraId="391C87B9" w14:textId="77777777" w:rsidTr="00CA4D70">
        <w:trPr>
          <w:trHeight w:val="418"/>
          <w:jc w:val="center"/>
        </w:trPr>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auto"/>
              <w:bottom w:val="single" w:sz="8" w:space="0" w:color="000000" w:themeColor="text1"/>
            </w:tcBorders>
            <w:noWrap/>
            <w:vAlign w:val="center"/>
            <w:hideMark/>
          </w:tcPr>
          <w:p w14:paraId="2034A9AA" w14:textId="77777777" w:rsidR="00303E52" w:rsidRPr="008372AD" w:rsidRDefault="00303E52" w:rsidP="00737EAD">
            <w:pPr>
              <w:jc w:val="center"/>
              <w:rPr>
                <w:rFonts w:eastAsia="Times New Roman" w:cstheme="minorHAnsi"/>
                <w:bCs w:val="0"/>
                <w:sz w:val="20"/>
                <w:szCs w:val="20"/>
              </w:rPr>
            </w:pPr>
          </w:p>
        </w:tc>
        <w:tc>
          <w:tcPr>
            <w:tcW w:w="2519" w:type="dxa"/>
            <w:gridSpan w:val="2"/>
            <w:tcBorders>
              <w:top w:val="single" w:sz="4" w:space="0" w:color="auto"/>
              <w:bottom w:val="single" w:sz="8" w:space="0" w:color="000000" w:themeColor="text1"/>
            </w:tcBorders>
            <w:noWrap/>
            <w:vAlign w:val="center"/>
            <w:hideMark/>
          </w:tcPr>
          <w:p w14:paraId="1F5DB00F" w14:textId="77777777" w:rsidR="00303E52" w:rsidRPr="008372AD" w:rsidRDefault="00303E52" w:rsidP="00737EAD">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УКУПНО БУЏЕТСКА ПОТР</w:t>
            </w:r>
            <w:r w:rsidR="00CA4D70">
              <w:rPr>
                <w:rFonts w:eastAsia="Times New Roman" w:cstheme="minorHAnsi"/>
                <w:b/>
                <w:bCs/>
                <w:sz w:val="20"/>
                <w:szCs w:val="20"/>
                <w:lang w:val="sr-Cyrl-BA"/>
              </w:rPr>
              <w:t>.</w:t>
            </w:r>
            <w:r w:rsidRPr="008372AD">
              <w:rPr>
                <w:rFonts w:eastAsia="Times New Roman" w:cstheme="minorHAnsi"/>
                <w:b/>
                <w:bCs/>
                <w:sz w:val="20"/>
                <w:szCs w:val="20"/>
              </w:rPr>
              <w:t xml:space="preserve"> - ТЕКУЋИ РАСХОДИ</w:t>
            </w:r>
          </w:p>
        </w:tc>
        <w:tc>
          <w:tcPr>
            <w:tcW w:w="1134" w:type="dxa"/>
            <w:tcBorders>
              <w:top w:val="single" w:sz="4" w:space="0" w:color="auto"/>
              <w:bottom w:val="single" w:sz="8" w:space="0" w:color="000000" w:themeColor="text1"/>
            </w:tcBorders>
            <w:noWrap/>
            <w:vAlign w:val="center"/>
            <w:hideMark/>
          </w:tcPr>
          <w:p w14:paraId="6837E5FF"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18.796.000</w:t>
            </w:r>
          </w:p>
        </w:tc>
        <w:tc>
          <w:tcPr>
            <w:tcW w:w="1134" w:type="dxa"/>
            <w:tcBorders>
              <w:top w:val="single" w:sz="4" w:space="0" w:color="auto"/>
              <w:bottom w:val="single" w:sz="8" w:space="0" w:color="000000" w:themeColor="text1"/>
            </w:tcBorders>
            <w:noWrap/>
            <w:vAlign w:val="center"/>
            <w:hideMark/>
          </w:tcPr>
          <w:p w14:paraId="437F4A78"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18.896.000</w:t>
            </w:r>
          </w:p>
        </w:tc>
        <w:tc>
          <w:tcPr>
            <w:tcW w:w="1134" w:type="dxa"/>
            <w:tcBorders>
              <w:top w:val="single" w:sz="4" w:space="0" w:color="auto"/>
              <w:bottom w:val="single" w:sz="8" w:space="0" w:color="000000" w:themeColor="text1"/>
            </w:tcBorders>
            <w:noWrap/>
            <w:vAlign w:val="center"/>
            <w:hideMark/>
          </w:tcPr>
          <w:p w14:paraId="0558A77A"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18.996.000</w:t>
            </w:r>
          </w:p>
        </w:tc>
        <w:tc>
          <w:tcPr>
            <w:tcW w:w="1134" w:type="dxa"/>
            <w:tcBorders>
              <w:top w:val="single" w:sz="4" w:space="0" w:color="auto"/>
              <w:bottom w:val="single" w:sz="8" w:space="0" w:color="000000" w:themeColor="text1"/>
            </w:tcBorders>
            <w:noWrap/>
            <w:vAlign w:val="center"/>
            <w:hideMark/>
          </w:tcPr>
          <w:p w14:paraId="351DAA8B"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18.996.000</w:t>
            </w:r>
          </w:p>
        </w:tc>
        <w:tc>
          <w:tcPr>
            <w:tcW w:w="1134" w:type="dxa"/>
            <w:tcBorders>
              <w:top w:val="single" w:sz="4" w:space="0" w:color="auto"/>
              <w:bottom w:val="single" w:sz="8" w:space="0" w:color="000000" w:themeColor="text1"/>
            </w:tcBorders>
            <w:noWrap/>
            <w:vAlign w:val="center"/>
            <w:hideMark/>
          </w:tcPr>
          <w:p w14:paraId="4E246B50"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18.996.000</w:t>
            </w:r>
          </w:p>
        </w:tc>
        <w:tc>
          <w:tcPr>
            <w:tcW w:w="1134" w:type="dxa"/>
            <w:tcBorders>
              <w:top w:val="single" w:sz="4" w:space="0" w:color="auto"/>
              <w:bottom w:val="single" w:sz="8" w:space="0" w:color="000000" w:themeColor="text1"/>
            </w:tcBorders>
            <w:noWrap/>
            <w:vAlign w:val="center"/>
            <w:hideMark/>
          </w:tcPr>
          <w:p w14:paraId="6635CD94" w14:textId="77777777" w:rsidR="00303E52" w:rsidRPr="008372AD" w:rsidRDefault="00303E52" w:rsidP="00737EA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8372AD">
              <w:rPr>
                <w:rFonts w:eastAsia="Times New Roman" w:cstheme="minorHAnsi"/>
                <w:b/>
                <w:bCs/>
                <w:sz w:val="20"/>
                <w:szCs w:val="20"/>
              </w:rPr>
              <w:t>94.680.000</w:t>
            </w:r>
          </w:p>
        </w:tc>
      </w:tr>
    </w:tbl>
    <w:p w14:paraId="168F9FB3" w14:textId="77777777" w:rsidR="00034D2C" w:rsidRPr="000B1ACC" w:rsidRDefault="00034D2C" w:rsidP="00610623">
      <w:pPr>
        <w:pStyle w:val="Heading3"/>
        <w:rPr>
          <w:noProof/>
        </w:rPr>
      </w:pPr>
    </w:p>
    <w:p w14:paraId="1EEE4130" w14:textId="77777777" w:rsidR="00D96F96" w:rsidRPr="00271D4B" w:rsidRDefault="00043FFF" w:rsidP="00610623">
      <w:pPr>
        <w:pStyle w:val="Heading3"/>
        <w:rPr>
          <w:noProof/>
        </w:rPr>
      </w:pPr>
      <w:bookmarkStart w:id="173" w:name="_Toc199161877"/>
      <w:r w:rsidRPr="00271D4B">
        <w:rPr>
          <w:noProof/>
        </w:rPr>
        <w:t>Пројекција</w:t>
      </w:r>
      <w:r w:rsidR="00CA4D70" w:rsidRPr="00271D4B">
        <w:rPr>
          <w:noProof/>
        </w:rPr>
        <w:t xml:space="preserve"> кредитне</w:t>
      </w:r>
      <w:r w:rsidR="00D96F96" w:rsidRPr="00271D4B">
        <w:rPr>
          <w:noProof/>
        </w:rPr>
        <w:t xml:space="preserve"> задуженост и кредитни потенцијал буџета</w:t>
      </w:r>
      <w:bookmarkEnd w:id="172"/>
      <w:r w:rsidR="001874FB" w:rsidRPr="00271D4B">
        <w:rPr>
          <w:noProof/>
        </w:rPr>
        <w:t xml:space="preserve"> </w:t>
      </w:r>
      <w:r w:rsidR="00CA4D70" w:rsidRPr="00271D4B">
        <w:rPr>
          <w:noProof/>
        </w:rPr>
        <w:t xml:space="preserve">општине </w:t>
      </w:r>
      <w:r w:rsidRPr="00271D4B">
        <w:rPr>
          <w:noProof/>
        </w:rPr>
        <w:t xml:space="preserve">Мркоњић Град у периоду од 2024.-2030. године, </w:t>
      </w:r>
      <w:r w:rsidR="00CA4D70" w:rsidRPr="00271D4B">
        <w:rPr>
          <w:noProof/>
        </w:rPr>
        <w:t>пр</w:t>
      </w:r>
      <w:r w:rsidRPr="00271D4B">
        <w:rPr>
          <w:noProof/>
        </w:rPr>
        <w:t>едстављен</w:t>
      </w:r>
      <w:r w:rsidR="00CA4D70" w:rsidRPr="00271D4B">
        <w:rPr>
          <w:noProof/>
        </w:rPr>
        <w:t xml:space="preserve"> је у сљедећој табели.</w:t>
      </w:r>
      <w:bookmarkEnd w:id="173"/>
    </w:p>
    <w:p w14:paraId="354799E4" w14:textId="77777777" w:rsidR="005F54E7" w:rsidRPr="00271D4B" w:rsidRDefault="005F54E7" w:rsidP="005F54E7">
      <w:pPr>
        <w:spacing w:after="0" w:line="20" w:lineRule="atLeast"/>
        <w:rPr>
          <w:rFonts w:eastAsia="Calibri" w:cs="Times New Roman"/>
          <w:b/>
          <w:sz w:val="20"/>
          <w:szCs w:val="20"/>
          <w:lang w:val="sr-Cyrl-BA"/>
        </w:rPr>
      </w:pPr>
      <w:r w:rsidRPr="00271D4B">
        <w:rPr>
          <w:rFonts w:eastAsia="Calibri" w:cs="Times New Roman"/>
          <w:b/>
          <w:sz w:val="20"/>
          <w:szCs w:val="20"/>
          <w:lang w:val="sr-Latn-CS"/>
        </w:rPr>
        <w:t xml:space="preserve">Табела </w:t>
      </w:r>
      <w:r w:rsidRPr="00271D4B">
        <w:rPr>
          <w:b/>
          <w:sz w:val="20"/>
          <w:szCs w:val="20"/>
          <w:lang w:val="bs-Cyrl-BA"/>
        </w:rPr>
        <w:t xml:space="preserve">.... </w:t>
      </w:r>
      <w:r w:rsidRPr="00271D4B">
        <w:rPr>
          <w:rFonts w:eastAsia="Calibri" w:cs="Times New Roman"/>
          <w:b/>
          <w:sz w:val="20"/>
          <w:szCs w:val="20"/>
          <w:lang w:val="sr-Latn-CS"/>
        </w:rPr>
        <w:t xml:space="preserve">Преглед стања  задужености општине </w:t>
      </w:r>
      <w:r w:rsidRPr="00271D4B">
        <w:rPr>
          <w:b/>
          <w:sz w:val="20"/>
          <w:szCs w:val="20"/>
          <w:lang w:val="sr-Cyrl-BA"/>
        </w:rPr>
        <w:t>у посљедњих пет година</w:t>
      </w:r>
    </w:p>
    <w:tbl>
      <w:tblPr>
        <w:tblW w:w="7692" w:type="dxa"/>
        <w:jc w:val="center"/>
        <w:tblLook w:val="04A0" w:firstRow="1" w:lastRow="0" w:firstColumn="1" w:lastColumn="0" w:noHBand="0" w:noVBand="1"/>
      </w:tblPr>
      <w:tblGrid>
        <w:gridCol w:w="2499"/>
        <w:gridCol w:w="1027"/>
        <w:gridCol w:w="1027"/>
        <w:gridCol w:w="1027"/>
        <w:gridCol w:w="1027"/>
        <w:gridCol w:w="1066"/>
        <w:gridCol w:w="19"/>
      </w:tblGrid>
      <w:tr w:rsidR="005F54E7" w:rsidRPr="00271D4B" w14:paraId="6953D60E" w14:textId="77777777" w:rsidTr="00102F3F">
        <w:trPr>
          <w:trHeight w:val="409"/>
          <w:jc w:val="center"/>
        </w:trPr>
        <w:tc>
          <w:tcPr>
            <w:tcW w:w="2499" w:type="dxa"/>
            <w:vMerge w:val="restart"/>
            <w:tcBorders>
              <w:top w:val="single" w:sz="4" w:space="0" w:color="auto"/>
              <w:right w:val="single" w:sz="4" w:space="0" w:color="auto"/>
            </w:tcBorders>
          </w:tcPr>
          <w:p w14:paraId="16E7964C" w14:textId="77777777" w:rsidR="005F54E7" w:rsidRPr="00271D4B" w:rsidRDefault="005F54E7" w:rsidP="00102F3F">
            <w:pPr>
              <w:spacing w:after="0" w:line="20" w:lineRule="atLeast"/>
              <w:rPr>
                <w:rFonts w:eastAsia="Calibri" w:cs="Calibri"/>
                <w:b/>
                <w:bCs/>
                <w:color w:val="000000"/>
                <w:sz w:val="20"/>
                <w:szCs w:val="20"/>
                <w:lang w:val="sr-Latn-CS"/>
              </w:rPr>
            </w:pPr>
          </w:p>
        </w:tc>
        <w:tc>
          <w:tcPr>
            <w:tcW w:w="5193" w:type="dxa"/>
            <w:gridSpan w:val="6"/>
            <w:tcBorders>
              <w:top w:val="single" w:sz="4" w:space="0" w:color="auto"/>
              <w:left w:val="single" w:sz="4" w:space="0" w:color="auto"/>
            </w:tcBorders>
            <w:vAlign w:val="center"/>
          </w:tcPr>
          <w:p w14:paraId="4D7DAC9D" w14:textId="77777777" w:rsidR="005F54E7" w:rsidRPr="00271D4B" w:rsidRDefault="005F54E7" w:rsidP="00102F3F">
            <w:pPr>
              <w:spacing w:after="0" w:line="20" w:lineRule="atLeast"/>
              <w:jc w:val="center"/>
              <w:rPr>
                <w:rFonts w:eastAsia="Calibri" w:cs="Calibri"/>
                <w:bCs/>
                <w:color w:val="000000"/>
                <w:sz w:val="20"/>
                <w:szCs w:val="20"/>
                <w:lang w:val="sr-Cyrl-CS"/>
              </w:rPr>
            </w:pPr>
            <w:r w:rsidRPr="00271D4B">
              <w:rPr>
                <w:rFonts w:eastAsia="Calibri" w:cs="Calibri"/>
                <w:bCs/>
                <w:color w:val="000000"/>
                <w:sz w:val="20"/>
                <w:szCs w:val="20"/>
                <w:lang w:val="sr-Cyrl-CS"/>
              </w:rPr>
              <w:t>Године</w:t>
            </w:r>
          </w:p>
        </w:tc>
      </w:tr>
      <w:tr w:rsidR="005F54E7" w:rsidRPr="00271D4B" w14:paraId="03B443FC" w14:textId="77777777" w:rsidTr="00102F3F">
        <w:trPr>
          <w:jc w:val="center"/>
        </w:trPr>
        <w:tc>
          <w:tcPr>
            <w:tcW w:w="2499" w:type="dxa"/>
            <w:vMerge/>
            <w:tcBorders>
              <w:bottom w:val="single" w:sz="4" w:space="0" w:color="auto"/>
              <w:right w:val="single" w:sz="4" w:space="0" w:color="auto"/>
            </w:tcBorders>
            <w:shd w:val="clear" w:color="auto" w:fill="C0C0C0"/>
          </w:tcPr>
          <w:p w14:paraId="5047BAD1" w14:textId="77777777" w:rsidR="005F54E7" w:rsidRPr="00271D4B" w:rsidRDefault="005F54E7" w:rsidP="00102F3F">
            <w:pPr>
              <w:spacing w:after="0" w:line="20" w:lineRule="atLeast"/>
              <w:rPr>
                <w:rFonts w:eastAsia="Calibri" w:cs="Calibri"/>
                <w:b/>
                <w:bCs/>
                <w:color w:val="000000"/>
                <w:sz w:val="20"/>
                <w:szCs w:val="20"/>
                <w:lang w:val="sr-Latn-CS"/>
              </w:rPr>
            </w:pPr>
          </w:p>
        </w:tc>
        <w:tc>
          <w:tcPr>
            <w:tcW w:w="1027" w:type="dxa"/>
            <w:tcBorders>
              <w:left w:val="single" w:sz="4" w:space="0" w:color="auto"/>
              <w:bottom w:val="single" w:sz="4" w:space="0" w:color="auto"/>
            </w:tcBorders>
            <w:shd w:val="clear" w:color="auto" w:fill="C0C0C0"/>
            <w:vAlign w:val="center"/>
          </w:tcPr>
          <w:p w14:paraId="6AD6B4B2" w14:textId="77777777" w:rsidR="005F54E7" w:rsidRPr="00271D4B" w:rsidRDefault="005F54E7" w:rsidP="00102F3F">
            <w:pPr>
              <w:spacing w:after="0" w:line="20" w:lineRule="atLeast"/>
              <w:jc w:val="center"/>
              <w:rPr>
                <w:rFonts w:eastAsia="Calibri" w:cs="Calibri"/>
                <w:color w:val="000000"/>
                <w:sz w:val="20"/>
                <w:szCs w:val="20"/>
                <w:lang w:val="sr-Cyrl-CS"/>
              </w:rPr>
            </w:pPr>
            <w:r w:rsidRPr="00271D4B">
              <w:rPr>
                <w:rFonts w:eastAsia="Calibri" w:cs="Calibri"/>
                <w:color w:val="000000"/>
                <w:sz w:val="20"/>
                <w:szCs w:val="20"/>
                <w:lang w:val="sr-Cyrl-CS"/>
              </w:rPr>
              <w:t>2018</w:t>
            </w:r>
          </w:p>
        </w:tc>
        <w:tc>
          <w:tcPr>
            <w:tcW w:w="1027" w:type="dxa"/>
            <w:tcBorders>
              <w:bottom w:val="single" w:sz="4" w:space="0" w:color="auto"/>
            </w:tcBorders>
            <w:shd w:val="clear" w:color="auto" w:fill="C0C0C0"/>
            <w:vAlign w:val="center"/>
          </w:tcPr>
          <w:p w14:paraId="49DF0986" w14:textId="77777777" w:rsidR="005F54E7" w:rsidRPr="00271D4B" w:rsidRDefault="005F54E7" w:rsidP="00102F3F">
            <w:pPr>
              <w:spacing w:after="0" w:line="20" w:lineRule="atLeast"/>
              <w:jc w:val="center"/>
              <w:rPr>
                <w:rFonts w:eastAsia="Calibri" w:cs="Calibri"/>
                <w:color w:val="000000"/>
                <w:sz w:val="20"/>
                <w:szCs w:val="20"/>
                <w:lang w:val="sr-Cyrl-CS"/>
              </w:rPr>
            </w:pPr>
            <w:r w:rsidRPr="00271D4B">
              <w:rPr>
                <w:rFonts w:eastAsia="Calibri" w:cs="Calibri"/>
                <w:color w:val="000000"/>
                <w:sz w:val="20"/>
                <w:szCs w:val="20"/>
                <w:lang w:val="sr-Cyrl-CS"/>
              </w:rPr>
              <w:t>2019</w:t>
            </w:r>
          </w:p>
        </w:tc>
        <w:tc>
          <w:tcPr>
            <w:tcW w:w="1027" w:type="dxa"/>
            <w:tcBorders>
              <w:bottom w:val="single" w:sz="4" w:space="0" w:color="auto"/>
            </w:tcBorders>
            <w:shd w:val="clear" w:color="auto" w:fill="C0C0C0"/>
            <w:vAlign w:val="center"/>
          </w:tcPr>
          <w:p w14:paraId="0C7D3313" w14:textId="77777777" w:rsidR="005F54E7" w:rsidRPr="00271D4B" w:rsidRDefault="005F54E7" w:rsidP="00102F3F">
            <w:pPr>
              <w:spacing w:after="0" w:line="20" w:lineRule="atLeast"/>
              <w:jc w:val="center"/>
              <w:rPr>
                <w:rFonts w:eastAsia="Calibri" w:cs="Calibri"/>
                <w:color w:val="000000"/>
                <w:sz w:val="20"/>
                <w:szCs w:val="20"/>
                <w:lang w:val="sr-Cyrl-CS"/>
              </w:rPr>
            </w:pPr>
            <w:r w:rsidRPr="00271D4B">
              <w:rPr>
                <w:rFonts w:eastAsia="Calibri" w:cs="Calibri"/>
                <w:color w:val="000000"/>
                <w:sz w:val="20"/>
                <w:szCs w:val="20"/>
                <w:lang w:val="sr-Cyrl-CS"/>
              </w:rPr>
              <w:t>2020</w:t>
            </w:r>
          </w:p>
        </w:tc>
        <w:tc>
          <w:tcPr>
            <w:tcW w:w="1027" w:type="dxa"/>
            <w:tcBorders>
              <w:bottom w:val="single" w:sz="4" w:space="0" w:color="auto"/>
            </w:tcBorders>
            <w:shd w:val="clear" w:color="auto" w:fill="C0C0C0"/>
            <w:vAlign w:val="center"/>
          </w:tcPr>
          <w:p w14:paraId="3A1D07C4" w14:textId="77777777" w:rsidR="005F54E7" w:rsidRPr="00271D4B" w:rsidRDefault="005F54E7" w:rsidP="00102F3F">
            <w:pPr>
              <w:spacing w:after="0" w:line="20" w:lineRule="atLeast"/>
              <w:jc w:val="center"/>
              <w:rPr>
                <w:rFonts w:eastAsia="Calibri" w:cs="Calibri"/>
                <w:color w:val="000000"/>
                <w:sz w:val="20"/>
                <w:szCs w:val="20"/>
                <w:lang w:val="sr-Cyrl-CS"/>
              </w:rPr>
            </w:pPr>
            <w:r w:rsidRPr="00271D4B">
              <w:rPr>
                <w:rFonts w:eastAsia="Calibri" w:cs="Calibri"/>
                <w:color w:val="000000"/>
                <w:sz w:val="20"/>
                <w:szCs w:val="20"/>
                <w:lang w:val="sr-Cyrl-CS"/>
              </w:rPr>
              <w:t>2021</w:t>
            </w:r>
          </w:p>
        </w:tc>
        <w:tc>
          <w:tcPr>
            <w:tcW w:w="1085" w:type="dxa"/>
            <w:gridSpan w:val="2"/>
            <w:tcBorders>
              <w:bottom w:val="single" w:sz="4" w:space="0" w:color="auto"/>
            </w:tcBorders>
            <w:shd w:val="clear" w:color="auto" w:fill="C0C0C0"/>
            <w:vAlign w:val="center"/>
          </w:tcPr>
          <w:p w14:paraId="06BFB5F6" w14:textId="77777777" w:rsidR="005F54E7" w:rsidRPr="00271D4B" w:rsidRDefault="005F54E7" w:rsidP="00102F3F">
            <w:pPr>
              <w:spacing w:after="0" w:line="20" w:lineRule="atLeast"/>
              <w:jc w:val="center"/>
              <w:rPr>
                <w:rFonts w:eastAsia="Calibri" w:cs="Calibri"/>
                <w:color w:val="000000"/>
                <w:sz w:val="20"/>
                <w:szCs w:val="20"/>
                <w:lang w:val="sr-Cyrl-CS"/>
              </w:rPr>
            </w:pPr>
            <w:r w:rsidRPr="00271D4B">
              <w:rPr>
                <w:rFonts w:cstheme="minorHAnsi"/>
                <w:color w:val="000000"/>
                <w:sz w:val="20"/>
                <w:szCs w:val="20"/>
                <w:lang w:val="sr-Cyrl-CS"/>
              </w:rPr>
              <w:t>2022</w:t>
            </w:r>
          </w:p>
        </w:tc>
      </w:tr>
      <w:tr w:rsidR="005F54E7" w:rsidRPr="00271D4B" w14:paraId="043B4F73" w14:textId="77777777" w:rsidTr="00102F3F">
        <w:trPr>
          <w:gridAfter w:val="1"/>
          <w:wAfter w:w="19" w:type="dxa"/>
          <w:trHeight w:val="349"/>
          <w:jc w:val="center"/>
        </w:trPr>
        <w:tc>
          <w:tcPr>
            <w:tcW w:w="2499" w:type="dxa"/>
            <w:tcBorders>
              <w:right w:val="single" w:sz="4" w:space="0" w:color="auto"/>
            </w:tcBorders>
          </w:tcPr>
          <w:p w14:paraId="35A0D511" w14:textId="77777777" w:rsidR="005F54E7" w:rsidRPr="00271D4B" w:rsidRDefault="005F54E7" w:rsidP="00102F3F">
            <w:pPr>
              <w:spacing w:after="0" w:line="20" w:lineRule="atLeast"/>
              <w:rPr>
                <w:rFonts w:eastAsia="Calibri" w:cs="Calibri"/>
                <w:bCs/>
                <w:color w:val="000000"/>
                <w:sz w:val="20"/>
                <w:szCs w:val="20"/>
                <w:lang w:val="sr-Cyrl-CS"/>
              </w:rPr>
            </w:pPr>
            <w:r w:rsidRPr="00271D4B">
              <w:rPr>
                <w:rFonts w:eastAsia="Calibri" w:cs="Calibri"/>
                <w:bCs/>
                <w:color w:val="000000"/>
                <w:sz w:val="20"/>
                <w:szCs w:val="20"/>
                <w:lang w:val="sr-Cyrl-CS"/>
              </w:rPr>
              <w:t>Тренутно задужење</w:t>
            </w:r>
          </w:p>
        </w:tc>
        <w:tc>
          <w:tcPr>
            <w:tcW w:w="1027" w:type="dxa"/>
            <w:tcBorders>
              <w:left w:val="single" w:sz="4" w:space="0" w:color="auto"/>
            </w:tcBorders>
            <w:vAlign w:val="center"/>
          </w:tcPr>
          <w:p w14:paraId="761AC1B1"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966.400</w:t>
            </w:r>
          </w:p>
        </w:tc>
        <w:tc>
          <w:tcPr>
            <w:tcW w:w="1027" w:type="dxa"/>
            <w:vAlign w:val="center"/>
          </w:tcPr>
          <w:p w14:paraId="7B859F4E"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962.691</w:t>
            </w:r>
          </w:p>
        </w:tc>
        <w:tc>
          <w:tcPr>
            <w:tcW w:w="1027" w:type="dxa"/>
            <w:vAlign w:val="center"/>
          </w:tcPr>
          <w:p w14:paraId="503D64DA"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678.917</w:t>
            </w:r>
          </w:p>
        </w:tc>
        <w:tc>
          <w:tcPr>
            <w:tcW w:w="1027" w:type="dxa"/>
            <w:vAlign w:val="center"/>
          </w:tcPr>
          <w:p w14:paraId="5E52E03A"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1.031.151</w:t>
            </w:r>
          </w:p>
        </w:tc>
        <w:tc>
          <w:tcPr>
            <w:tcW w:w="1066" w:type="dxa"/>
            <w:vAlign w:val="center"/>
          </w:tcPr>
          <w:p w14:paraId="2C70F387"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530.882</w:t>
            </w:r>
          </w:p>
        </w:tc>
      </w:tr>
      <w:tr w:rsidR="005F54E7" w:rsidRPr="00271D4B" w14:paraId="7332E52B" w14:textId="77777777" w:rsidTr="00102F3F">
        <w:trPr>
          <w:gridAfter w:val="1"/>
          <w:wAfter w:w="19" w:type="dxa"/>
          <w:jc w:val="center"/>
        </w:trPr>
        <w:tc>
          <w:tcPr>
            <w:tcW w:w="2499" w:type="dxa"/>
            <w:tcBorders>
              <w:right w:val="single" w:sz="4" w:space="0" w:color="auto"/>
            </w:tcBorders>
            <w:shd w:val="clear" w:color="auto" w:fill="C0C0C0"/>
          </w:tcPr>
          <w:p w14:paraId="7263943D" w14:textId="77777777" w:rsidR="005F54E7" w:rsidRPr="00271D4B" w:rsidRDefault="005F54E7" w:rsidP="00102F3F">
            <w:pPr>
              <w:spacing w:after="0" w:line="20" w:lineRule="atLeast"/>
              <w:rPr>
                <w:rFonts w:eastAsia="Calibri" w:cs="Calibri"/>
                <w:bCs/>
                <w:color w:val="000000"/>
                <w:sz w:val="20"/>
                <w:szCs w:val="20"/>
                <w:lang w:val="sr-Cyrl-CS"/>
              </w:rPr>
            </w:pPr>
            <w:r w:rsidRPr="00271D4B">
              <w:rPr>
                <w:rFonts w:eastAsia="Calibri" w:cs="Calibri"/>
                <w:bCs/>
                <w:color w:val="000000"/>
                <w:sz w:val="20"/>
                <w:szCs w:val="20"/>
                <w:lang w:val="sr-Cyrl-CS"/>
              </w:rPr>
              <w:t>Пројекција изворних прихода општине</w:t>
            </w:r>
          </w:p>
        </w:tc>
        <w:tc>
          <w:tcPr>
            <w:tcW w:w="1027" w:type="dxa"/>
            <w:tcBorders>
              <w:left w:val="single" w:sz="4" w:space="0" w:color="auto"/>
            </w:tcBorders>
            <w:shd w:val="clear" w:color="auto" w:fill="C0C0C0"/>
            <w:vAlign w:val="center"/>
          </w:tcPr>
          <w:p w14:paraId="713AE177"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7.700.000</w:t>
            </w:r>
          </w:p>
        </w:tc>
        <w:tc>
          <w:tcPr>
            <w:tcW w:w="1027" w:type="dxa"/>
            <w:shd w:val="clear" w:color="auto" w:fill="C0C0C0"/>
            <w:vAlign w:val="center"/>
          </w:tcPr>
          <w:p w14:paraId="7AE8956D"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7.830.000</w:t>
            </w:r>
          </w:p>
        </w:tc>
        <w:tc>
          <w:tcPr>
            <w:tcW w:w="1027" w:type="dxa"/>
            <w:shd w:val="clear" w:color="auto" w:fill="C0C0C0"/>
            <w:vAlign w:val="center"/>
          </w:tcPr>
          <w:p w14:paraId="47B978E6"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7.930.000</w:t>
            </w:r>
          </w:p>
        </w:tc>
        <w:tc>
          <w:tcPr>
            <w:tcW w:w="1027" w:type="dxa"/>
            <w:shd w:val="clear" w:color="auto" w:fill="C0C0C0"/>
            <w:vAlign w:val="center"/>
          </w:tcPr>
          <w:p w14:paraId="315FE499"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8.010.000</w:t>
            </w:r>
          </w:p>
        </w:tc>
        <w:tc>
          <w:tcPr>
            <w:tcW w:w="1066" w:type="dxa"/>
            <w:shd w:val="clear" w:color="auto" w:fill="C0C0C0"/>
            <w:vAlign w:val="center"/>
          </w:tcPr>
          <w:p w14:paraId="46D1A1A4"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8.090.000</w:t>
            </w:r>
          </w:p>
        </w:tc>
      </w:tr>
      <w:tr w:rsidR="005F54E7" w:rsidRPr="00271D4B" w14:paraId="4A2F52D1" w14:textId="77777777" w:rsidTr="00102F3F">
        <w:trPr>
          <w:gridAfter w:val="1"/>
          <w:wAfter w:w="19" w:type="dxa"/>
          <w:jc w:val="center"/>
        </w:trPr>
        <w:tc>
          <w:tcPr>
            <w:tcW w:w="2499" w:type="dxa"/>
            <w:tcBorders>
              <w:right w:val="single" w:sz="4" w:space="0" w:color="auto"/>
            </w:tcBorders>
          </w:tcPr>
          <w:p w14:paraId="028EA59A" w14:textId="77777777" w:rsidR="005F54E7" w:rsidRPr="00271D4B" w:rsidRDefault="005F54E7" w:rsidP="00102F3F">
            <w:pPr>
              <w:spacing w:after="0" w:line="20" w:lineRule="atLeast"/>
              <w:rPr>
                <w:rFonts w:eastAsia="Calibri" w:cs="Calibri"/>
                <w:bCs/>
                <w:color w:val="000000"/>
                <w:sz w:val="20"/>
                <w:szCs w:val="20"/>
                <w:lang w:val="sr-Cyrl-CS"/>
              </w:rPr>
            </w:pPr>
            <w:r w:rsidRPr="00271D4B">
              <w:rPr>
                <w:rFonts w:eastAsia="Calibri" w:cs="Calibri"/>
                <w:bCs/>
                <w:color w:val="000000"/>
                <w:sz w:val="20"/>
                <w:szCs w:val="20"/>
                <w:lang w:val="sr-Cyrl-CS"/>
              </w:rPr>
              <w:t>Дозвољено задужење (18%)</w:t>
            </w:r>
          </w:p>
        </w:tc>
        <w:tc>
          <w:tcPr>
            <w:tcW w:w="1027" w:type="dxa"/>
            <w:tcBorders>
              <w:left w:val="single" w:sz="4" w:space="0" w:color="auto"/>
            </w:tcBorders>
            <w:vAlign w:val="center"/>
          </w:tcPr>
          <w:p w14:paraId="3573A58A"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1.386.000</w:t>
            </w:r>
          </w:p>
        </w:tc>
        <w:tc>
          <w:tcPr>
            <w:tcW w:w="1027" w:type="dxa"/>
            <w:vAlign w:val="center"/>
          </w:tcPr>
          <w:p w14:paraId="30A27980"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1.409.400</w:t>
            </w:r>
          </w:p>
        </w:tc>
        <w:tc>
          <w:tcPr>
            <w:tcW w:w="1027" w:type="dxa"/>
            <w:vAlign w:val="center"/>
          </w:tcPr>
          <w:p w14:paraId="641BF03A"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1.427.400</w:t>
            </w:r>
          </w:p>
        </w:tc>
        <w:tc>
          <w:tcPr>
            <w:tcW w:w="1027" w:type="dxa"/>
            <w:vAlign w:val="center"/>
          </w:tcPr>
          <w:p w14:paraId="1EDBBAE9"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1.441.800</w:t>
            </w:r>
          </w:p>
        </w:tc>
        <w:tc>
          <w:tcPr>
            <w:tcW w:w="1066" w:type="dxa"/>
            <w:vAlign w:val="center"/>
          </w:tcPr>
          <w:p w14:paraId="6E9E4E50" w14:textId="77777777" w:rsidR="005F54E7" w:rsidRPr="00271D4B" w:rsidRDefault="005F54E7" w:rsidP="00102F3F">
            <w:pPr>
              <w:spacing w:after="0" w:line="20" w:lineRule="atLeast"/>
              <w:jc w:val="right"/>
              <w:rPr>
                <w:rFonts w:eastAsia="Calibri" w:cs="Calibri"/>
                <w:color w:val="000000"/>
                <w:sz w:val="20"/>
                <w:szCs w:val="20"/>
              </w:rPr>
            </w:pPr>
            <w:r w:rsidRPr="00271D4B">
              <w:rPr>
                <w:rFonts w:eastAsia="Calibri" w:cs="Calibri"/>
                <w:color w:val="000000"/>
                <w:sz w:val="20"/>
                <w:szCs w:val="20"/>
              </w:rPr>
              <w:t>1.456.200</w:t>
            </w:r>
          </w:p>
        </w:tc>
      </w:tr>
      <w:tr w:rsidR="005F54E7" w:rsidRPr="00271D4B" w14:paraId="25C78FEC" w14:textId="77777777" w:rsidTr="00102F3F">
        <w:trPr>
          <w:gridAfter w:val="1"/>
          <w:wAfter w:w="19" w:type="dxa"/>
          <w:trHeight w:val="435"/>
          <w:jc w:val="center"/>
        </w:trPr>
        <w:tc>
          <w:tcPr>
            <w:tcW w:w="2499" w:type="dxa"/>
            <w:tcBorders>
              <w:bottom w:val="single" w:sz="4" w:space="0" w:color="auto"/>
              <w:right w:val="single" w:sz="4" w:space="0" w:color="auto"/>
            </w:tcBorders>
            <w:shd w:val="clear" w:color="auto" w:fill="C0C0C0"/>
          </w:tcPr>
          <w:p w14:paraId="1488EA3B" w14:textId="77777777" w:rsidR="005F54E7" w:rsidRPr="00271D4B" w:rsidRDefault="005F54E7" w:rsidP="00102F3F">
            <w:pPr>
              <w:spacing w:after="0" w:line="20" w:lineRule="atLeast"/>
              <w:rPr>
                <w:rFonts w:eastAsia="Calibri" w:cs="Calibri"/>
                <w:bCs/>
                <w:color w:val="000000"/>
                <w:sz w:val="20"/>
                <w:szCs w:val="20"/>
                <w:lang w:val="sr-Cyrl-CS"/>
              </w:rPr>
            </w:pPr>
            <w:r w:rsidRPr="00271D4B">
              <w:rPr>
                <w:rFonts w:eastAsia="Calibri" w:cs="Calibri"/>
                <w:bCs/>
                <w:color w:val="000000"/>
                <w:sz w:val="20"/>
                <w:szCs w:val="20"/>
                <w:lang w:val="sr-Cyrl-CS"/>
              </w:rPr>
              <w:t>Проценат задужења</w:t>
            </w:r>
          </w:p>
        </w:tc>
        <w:tc>
          <w:tcPr>
            <w:tcW w:w="1027" w:type="dxa"/>
            <w:tcBorders>
              <w:left w:val="single" w:sz="4" w:space="0" w:color="auto"/>
              <w:bottom w:val="single" w:sz="4" w:space="0" w:color="auto"/>
            </w:tcBorders>
            <w:shd w:val="clear" w:color="auto" w:fill="C0C0C0"/>
            <w:vAlign w:val="center"/>
          </w:tcPr>
          <w:p w14:paraId="638E85CA" w14:textId="77777777" w:rsidR="005F54E7" w:rsidRPr="00271D4B" w:rsidRDefault="005F54E7" w:rsidP="00102F3F">
            <w:pPr>
              <w:spacing w:after="0" w:line="20" w:lineRule="atLeast"/>
              <w:jc w:val="center"/>
              <w:rPr>
                <w:rFonts w:eastAsia="Calibri" w:cs="Calibri"/>
                <w:color w:val="000000"/>
                <w:sz w:val="20"/>
                <w:szCs w:val="20"/>
              </w:rPr>
            </w:pPr>
            <w:r w:rsidRPr="00271D4B">
              <w:rPr>
                <w:rFonts w:eastAsia="Calibri" w:cs="Calibri"/>
                <w:color w:val="000000"/>
                <w:sz w:val="20"/>
                <w:szCs w:val="20"/>
              </w:rPr>
              <w:t>12,55</w:t>
            </w:r>
          </w:p>
        </w:tc>
        <w:tc>
          <w:tcPr>
            <w:tcW w:w="1027" w:type="dxa"/>
            <w:tcBorders>
              <w:bottom w:val="single" w:sz="4" w:space="0" w:color="auto"/>
            </w:tcBorders>
            <w:shd w:val="clear" w:color="auto" w:fill="C0C0C0"/>
            <w:vAlign w:val="center"/>
          </w:tcPr>
          <w:p w14:paraId="6DAF849A" w14:textId="77777777" w:rsidR="005F54E7" w:rsidRPr="00271D4B" w:rsidRDefault="005F54E7" w:rsidP="00102F3F">
            <w:pPr>
              <w:spacing w:after="0" w:line="20" w:lineRule="atLeast"/>
              <w:jc w:val="center"/>
              <w:rPr>
                <w:rFonts w:eastAsia="Calibri" w:cs="Calibri"/>
                <w:color w:val="000000"/>
                <w:sz w:val="20"/>
                <w:szCs w:val="20"/>
              </w:rPr>
            </w:pPr>
            <w:r w:rsidRPr="00271D4B">
              <w:rPr>
                <w:rFonts w:eastAsia="Calibri" w:cs="Calibri"/>
                <w:color w:val="000000"/>
                <w:sz w:val="20"/>
                <w:szCs w:val="20"/>
              </w:rPr>
              <w:t>12,29</w:t>
            </w:r>
          </w:p>
        </w:tc>
        <w:tc>
          <w:tcPr>
            <w:tcW w:w="1027" w:type="dxa"/>
            <w:tcBorders>
              <w:bottom w:val="single" w:sz="4" w:space="0" w:color="auto"/>
            </w:tcBorders>
            <w:shd w:val="clear" w:color="auto" w:fill="C0C0C0"/>
            <w:vAlign w:val="center"/>
          </w:tcPr>
          <w:p w14:paraId="017EE935" w14:textId="77777777" w:rsidR="005F54E7" w:rsidRPr="00271D4B" w:rsidRDefault="005F54E7" w:rsidP="00102F3F">
            <w:pPr>
              <w:spacing w:after="0" w:line="20" w:lineRule="atLeast"/>
              <w:jc w:val="center"/>
              <w:rPr>
                <w:rFonts w:eastAsia="Calibri" w:cs="Calibri"/>
                <w:color w:val="000000"/>
                <w:sz w:val="20"/>
                <w:szCs w:val="20"/>
              </w:rPr>
            </w:pPr>
            <w:r w:rsidRPr="00271D4B">
              <w:rPr>
                <w:rFonts w:eastAsia="Calibri" w:cs="Calibri"/>
                <w:color w:val="000000"/>
                <w:sz w:val="20"/>
                <w:szCs w:val="20"/>
              </w:rPr>
              <w:t>8,56</w:t>
            </w:r>
          </w:p>
        </w:tc>
        <w:tc>
          <w:tcPr>
            <w:tcW w:w="1027" w:type="dxa"/>
            <w:tcBorders>
              <w:bottom w:val="single" w:sz="4" w:space="0" w:color="auto"/>
            </w:tcBorders>
            <w:shd w:val="clear" w:color="auto" w:fill="C0C0C0"/>
            <w:vAlign w:val="center"/>
          </w:tcPr>
          <w:p w14:paraId="7CC54109" w14:textId="77777777" w:rsidR="005F54E7" w:rsidRPr="00271D4B" w:rsidRDefault="005F54E7" w:rsidP="00102F3F">
            <w:pPr>
              <w:spacing w:after="0" w:line="20" w:lineRule="atLeast"/>
              <w:jc w:val="center"/>
              <w:rPr>
                <w:rFonts w:eastAsia="Calibri" w:cs="Calibri"/>
                <w:color w:val="000000"/>
                <w:sz w:val="20"/>
                <w:szCs w:val="20"/>
              </w:rPr>
            </w:pPr>
            <w:r w:rsidRPr="00271D4B">
              <w:rPr>
                <w:rFonts w:eastAsia="Calibri" w:cs="Calibri"/>
                <w:color w:val="000000"/>
                <w:sz w:val="20"/>
                <w:szCs w:val="20"/>
              </w:rPr>
              <w:t>12,87</w:t>
            </w:r>
          </w:p>
        </w:tc>
        <w:tc>
          <w:tcPr>
            <w:tcW w:w="1066" w:type="dxa"/>
            <w:tcBorders>
              <w:bottom w:val="single" w:sz="4" w:space="0" w:color="auto"/>
            </w:tcBorders>
            <w:shd w:val="clear" w:color="auto" w:fill="C0C0C0"/>
            <w:vAlign w:val="center"/>
          </w:tcPr>
          <w:p w14:paraId="365CEB9C" w14:textId="77777777" w:rsidR="005F54E7" w:rsidRPr="00271D4B" w:rsidRDefault="005F54E7" w:rsidP="00102F3F">
            <w:pPr>
              <w:spacing w:after="0" w:line="20" w:lineRule="atLeast"/>
              <w:jc w:val="center"/>
              <w:rPr>
                <w:rFonts w:eastAsia="Calibri" w:cs="Calibri"/>
                <w:color w:val="000000"/>
                <w:sz w:val="20"/>
                <w:szCs w:val="20"/>
              </w:rPr>
            </w:pPr>
            <w:r w:rsidRPr="00271D4B">
              <w:rPr>
                <w:rFonts w:eastAsia="Calibri" w:cs="Calibri"/>
                <w:color w:val="000000"/>
                <w:sz w:val="20"/>
                <w:szCs w:val="20"/>
              </w:rPr>
              <w:t>6,56</w:t>
            </w:r>
          </w:p>
        </w:tc>
      </w:tr>
    </w:tbl>
    <w:p w14:paraId="73E918D0" w14:textId="77777777" w:rsidR="005F54E7" w:rsidRPr="00271D4B" w:rsidRDefault="005F54E7" w:rsidP="005F54E7">
      <w:pPr>
        <w:spacing w:after="0" w:line="20" w:lineRule="atLeast"/>
        <w:jc w:val="center"/>
        <w:rPr>
          <w:rFonts w:eastAsia="Calibri" w:cs="Times New Roman"/>
          <w:i/>
          <w:noProof/>
          <w:szCs w:val="24"/>
          <w:lang w:val="sr-Cyrl-BA"/>
        </w:rPr>
      </w:pPr>
      <w:r w:rsidRPr="00271D4B">
        <w:rPr>
          <w:rFonts w:eastAsia="Calibri" w:cs="Times New Roman"/>
          <w:i/>
          <w:noProof/>
          <w:szCs w:val="24"/>
          <w:lang w:val="sr-Cyrl-BA"/>
        </w:rPr>
        <w:t>Извор: Одјељење за привреду и финансије</w:t>
      </w:r>
    </w:p>
    <w:p w14:paraId="5069D9B9" w14:textId="77777777" w:rsidR="005F54E7" w:rsidRPr="00271D4B" w:rsidRDefault="005F54E7" w:rsidP="005F54E7">
      <w:pPr>
        <w:spacing w:after="0"/>
        <w:rPr>
          <w:rFonts w:cstheme="minorHAnsi"/>
          <w:bCs/>
          <w:iCs/>
          <w:szCs w:val="24"/>
          <w:lang w:val="sr-Cyrl-BA"/>
        </w:rPr>
      </w:pPr>
    </w:p>
    <w:p w14:paraId="07D27949" w14:textId="77777777" w:rsidR="005F54E7" w:rsidRPr="00271D4B" w:rsidRDefault="005F54E7" w:rsidP="005F54E7">
      <w:pPr>
        <w:spacing w:after="0" w:line="20" w:lineRule="atLeast"/>
        <w:rPr>
          <w:rFonts w:eastAsia="Calibri" w:cs="Times New Roman"/>
          <w:b/>
          <w:sz w:val="20"/>
          <w:szCs w:val="20"/>
          <w:lang w:val="sr-Cyrl-BA"/>
        </w:rPr>
      </w:pPr>
      <w:r w:rsidRPr="00271D4B">
        <w:rPr>
          <w:rFonts w:eastAsia="Calibri" w:cs="Times New Roman"/>
          <w:b/>
          <w:sz w:val="20"/>
          <w:szCs w:val="20"/>
          <w:lang w:val="sr-Latn-CS"/>
        </w:rPr>
        <w:t xml:space="preserve">Табела </w:t>
      </w:r>
      <w:r w:rsidRPr="00271D4B">
        <w:rPr>
          <w:b/>
          <w:sz w:val="20"/>
          <w:szCs w:val="20"/>
          <w:lang w:val="bs-Cyrl-BA"/>
        </w:rPr>
        <w:t xml:space="preserve">.... </w:t>
      </w:r>
      <w:r w:rsidRPr="00271D4B">
        <w:rPr>
          <w:b/>
          <w:sz w:val="20"/>
          <w:szCs w:val="20"/>
          <w:lang w:val="sr-Cyrl-BA"/>
        </w:rPr>
        <w:t xml:space="preserve">Кредитни потенцијал у наредних седам година  </w:t>
      </w:r>
    </w:p>
    <w:tbl>
      <w:tblPr>
        <w:tblW w:w="8903" w:type="dxa"/>
        <w:jc w:val="center"/>
        <w:tblLook w:val="04A0" w:firstRow="1" w:lastRow="0" w:firstColumn="1" w:lastColumn="0" w:noHBand="0" w:noVBand="1"/>
      </w:tblPr>
      <w:tblGrid>
        <w:gridCol w:w="2135"/>
        <w:gridCol w:w="1128"/>
        <w:gridCol w:w="1128"/>
        <w:gridCol w:w="1128"/>
        <w:gridCol w:w="1128"/>
        <w:gridCol w:w="1128"/>
        <w:gridCol w:w="1128"/>
      </w:tblGrid>
      <w:tr w:rsidR="005F54E7" w:rsidRPr="00271D4B" w14:paraId="41103D26" w14:textId="77777777" w:rsidTr="00102F3F">
        <w:trPr>
          <w:gridAfter w:val="6"/>
          <w:wAfter w:w="6768" w:type="dxa"/>
          <w:trHeight w:val="244"/>
          <w:jc w:val="center"/>
        </w:trPr>
        <w:tc>
          <w:tcPr>
            <w:tcW w:w="2135" w:type="dxa"/>
            <w:vMerge w:val="restart"/>
            <w:tcBorders>
              <w:right w:val="single" w:sz="4" w:space="0" w:color="auto"/>
            </w:tcBorders>
            <w:vAlign w:val="center"/>
          </w:tcPr>
          <w:p w14:paraId="3083884A" w14:textId="77777777" w:rsidR="005F54E7" w:rsidRPr="00271D4B" w:rsidRDefault="005F54E7" w:rsidP="00102F3F">
            <w:pPr>
              <w:spacing w:after="0" w:line="20" w:lineRule="atLeast"/>
              <w:jc w:val="center"/>
              <w:rPr>
                <w:rFonts w:eastAsia="Calibri" w:cs="Calibri"/>
                <w:b/>
                <w:bCs/>
                <w:color w:val="000000"/>
                <w:sz w:val="20"/>
                <w:szCs w:val="20"/>
                <w:lang w:val="sr-Cyrl-BA"/>
              </w:rPr>
            </w:pPr>
          </w:p>
        </w:tc>
      </w:tr>
      <w:tr w:rsidR="005F54E7" w:rsidRPr="00271D4B" w14:paraId="6141A35F" w14:textId="77777777" w:rsidTr="00102F3F">
        <w:trPr>
          <w:trHeight w:val="422"/>
          <w:jc w:val="center"/>
        </w:trPr>
        <w:tc>
          <w:tcPr>
            <w:tcW w:w="2135" w:type="dxa"/>
            <w:vMerge/>
            <w:tcBorders>
              <w:bottom w:val="single" w:sz="4" w:space="0" w:color="auto"/>
              <w:right w:val="single" w:sz="4" w:space="0" w:color="auto"/>
            </w:tcBorders>
            <w:shd w:val="clear" w:color="auto" w:fill="C0C0C0"/>
            <w:vAlign w:val="center"/>
          </w:tcPr>
          <w:p w14:paraId="2706B279" w14:textId="77777777" w:rsidR="005F54E7" w:rsidRPr="00271D4B" w:rsidRDefault="005F54E7" w:rsidP="00102F3F">
            <w:pPr>
              <w:spacing w:after="0" w:line="20" w:lineRule="atLeast"/>
              <w:jc w:val="center"/>
              <w:rPr>
                <w:rFonts w:eastAsia="Calibri" w:cs="Calibri"/>
                <w:b/>
                <w:bCs/>
                <w:color w:val="000000"/>
                <w:sz w:val="20"/>
                <w:szCs w:val="20"/>
                <w:lang w:val="sr-Latn-CS"/>
              </w:rPr>
            </w:pPr>
          </w:p>
        </w:tc>
        <w:tc>
          <w:tcPr>
            <w:tcW w:w="1128" w:type="dxa"/>
            <w:tcBorders>
              <w:left w:val="single" w:sz="4" w:space="0" w:color="auto"/>
              <w:bottom w:val="single" w:sz="4" w:space="0" w:color="auto"/>
            </w:tcBorders>
            <w:shd w:val="clear" w:color="auto" w:fill="C0C0C0"/>
            <w:vAlign w:val="center"/>
          </w:tcPr>
          <w:p w14:paraId="46F9935D" w14:textId="77777777" w:rsidR="005F54E7" w:rsidRPr="00271D4B" w:rsidRDefault="005F54E7" w:rsidP="00102F3F">
            <w:pPr>
              <w:spacing w:after="0" w:line="20" w:lineRule="atLeast"/>
              <w:jc w:val="center"/>
              <w:rPr>
                <w:rFonts w:eastAsia="Calibri" w:cs="Calibri"/>
                <w:b/>
                <w:color w:val="000000"/>
                <w:sz w:val="20"/>
                <w:szCs w:val="20"/>
                <w:lang w:val="sr-Cyrl-CS"/>
              </w:rPr>
            </w:pPr>
            <w:r w:rsidRPr="00271D4B">
              <w:rPr>
                <w:rFonts w:cstheme="minorHAnsi"/>
                <w:b/>
                <w:color w:val="000000"/>
                <w:sz w:val="20"/>
                <w:szCs w:val="20"/>
                <w:lang w:val="sr-Cyrl-CS"/>
              </w:rPr>
              <w:t>2023</w:t>
            </w:r>
          </w:p>
        </w:tc>
        <w:tc>
          <w:tcPr>
            <w:tcW w:w="1128" w:type="dxa"/>
            <w:tcBorders>
              <w:bottom w:val="single" w:sz="4" w:space="0" w:color="auto"/>
            </w:tcBorders>
            <w:shd w:val="clear" w:color="auto" w:fill="C0C0C0"/>
            <w:vAlign w:val="center"/>
          </w:tcPr>
          <w:p w14:paraId="6F973498" w14:textId="77777777" w:rsidR="005F54E7" w:rsidRPr="00271D4B" w:rsidRDefault="005F54E7" w:rsidP="00102F3F">
            <w:pPr>
              <w:spacing w:after="0" w:line="20" w:lineRule="atLeast"/>
              <w:jc w:val="center"/>
              <w:rPr>
                <w:rFonts w:eastAsia="Calibri" w:cs="Calibri"/>
                <w:b/>
                <w:color w:val="000000"/>
                <w:sz w:val="20"/>
                <w:szCs w:val="20"/>
                <w:lang w:val="sr-Cyrl-CS"/>
              </w:rPr>
            </w:pPr>
            <w:r w:rsidRPr="00271D4B">
              <w:rPr>
                <w:rFonts w:cstheme="minorHAnsi"/>
                <w:b/>
                <w:color w:val="000000"/>
                <w:sz w:val="20"/>
                <w:szCs w:val="20"/>
                <w:lang w:val="sr-Cyrl-CS"/>
              </w:rPr>
              <w:t>2024</w:t>
            </w:r>
          </w:p>
        </w:tc>
        <w:tc>
          <w:tcPr>
            <w:tcW w:w="1128" w:type="dxa"/>
            <w:tcBorders>
              <w:bottom w:val="single" w:sz="4" w:space="0" w:color="auto"/>
            </w:tcBorders>
            <w:shd w:val="clear" w:color="auto" w:fill="C0C0C0"/>
            <w:vAlign w:val="center"/>
          </w:tcPr>
          <w:p w14:paraId="16C994F2" w14:textId="77777777" w:rsidR="005F54E7" w:rsidRPr="00271D4B" w:rsidRDefault="005F54E7" w:rsidP="00102F3F">
            <w:pPr>
              <w:spacing w:after="0" w:line="20" w:lineRule="atLeast"/>
              <w:jc w:val="center"/>
              <w:rPr>
                <w:rFonts w:eastAsia="Calibri" w:cs="Calibri"/>
                <w:b/>
                <w:color w:val="000000"/>
                <w:sz w:val="20"/>
                <w:szCs w:val="20"/>
                <w:lang w:val="sr-Cyrl-CS"/>
              </w:rPr>
            </w:pPr>
            <w:r w:rsidRPr="00271D4B">
              <w:rPr>
                <w:rFonts w:cstheme="minorHAnsi"/>
                <w:b/>
                <w:color w:val="000000"/>
                <w:sz w:val="20"/>
                <w:szCs w:val="20"/>
                <w:lang w:val="sr-Cyrl-CS"/>
              </w:rPr>
              <w:t>2025</w:t>
            </w:r>
          </w:p>
        </w:tc>
        <w:tc>
          <w:tcPr>
            <w:tcW w:w="1128" w:type="dxa"/>
            <w:tcBorders>
              <w:bottom w:val="single" w:sz="4" w:space="0" w:color="auto"/>
            </w:tcBorders>
            <w:shd w:val="clear" w:color="auto" w:fill="C0C0C0"/>
            <w:vAlign w:val="center"/>
          </w:tcPr>
          <w:p w14:paraId="4E63C6C7" w14:textId="77777777" w:rsidR="005F54E7" w:rsidRPr="00271D4B" w:rsidRDefault="005F54E7" w:rsidP="00102F3F">
            <w:pPr>
              <w:spacing w:after="0" w:line="20" w:lineRule="atLeast"/>
              <w:jc w:val="center"/>
              <w:rPr>
                <w:rFonts w:eastAsia="Calibri" w:cs="Calibri"/>
                <w:b/>
                <w:color w:val="000000"/>
                <w:sz w:val="20"/>
                <w:szCs w:val="20"/>
                <w:lang w:val="sr-Cyrl-CS"/>
              </w:rPr>
            </w:pPr>
            <w:r w:rsidRPr="00271D4B">
              <w:rPr>
                <w:rFonts w:cstheme="minorHAnsi"/>
                <w:b/>
                <w:color w:val="000000"/>
                <w:sz w:val="20"/>
                <w:szCs w:val="20"/>
                <w:lang w:val="sr-Cyrl-CS"/>
              </w:rPr>
              <w:t>2026</w:t>
            </w:r>
          </w:p>
        </w:tc>
        <w:tc>
          <w:tcPr>
            <w:tcW w:w="1128" w:type="dxa"/>
            <w:tcBorders>
              <w:bottom w:val="single" w:sz="4" w:space="0" w:color="auto"/>
            </w:tcBorders>
            <w:shd w:val="clear" w:color="auto" w:fill="C0C0C0"/>
            <w:vAlign w:val="center"/>
          </w:tcPr>
          <w:p w14:paraId="64CDA957" w14:textId="77777777" w:rsidR="005F54E7" w:rsidRPr="00271D4B" w:rsidRDefault="005F54E7" w:rsidP="00102F3F">
            <w:pPr>
              <w:spacing w:after="0" w:line="20" w:lineRule="atLeast"/>
              <w:jc w:val="center"/>
              <w:rPr>
                <w:rFonts w:eastAsia="Calibri" w:cs="Calibri"/>
                <w:b/>
                <w:color w:val="000000"/>
                <w:sz w:val="20"/>
                <w:szCs w:val="20"/>
                <w:lang w:val="sr-Cyrl-CS"/>
              </w:rPr>
            </w:pPr>
            <w:r w:rsidRPr="00271D4B">
              <w:rPr>
                <w:rFonts w:cstheme="minorHAnsi"/>
                <w:b/>
                <w:color w:val="000000"/>
                <w:sz w:val="20"/>
                <w:szCs w:val="20"/>
                <w:lang w:val="sr-Cyrl-CS"/>
              </w:rPr>
              <w:t>2027</w:t>
            </w:r>
          </w:p>
        </w:tc>
        <w:tc>
          <w:tcPr>
            <w:tcW w:w="1128" w:type="dxa"/>
            <w:tcBorders>
              <w:bottom w:val="single" w:sz="4" w:space="0" w:color="auto"/>
            </w:tcBorders>
            <w:shd w:val="clear" w:color="auto" w:fill="C0C0C0"/>
            <w:vAlign w:val="center"/>
          </w:tcPr>
          <w:p w14:paraId="40E661C5" w14:textId="77777777" w:rsidR="005F54E7" w:rsidRPr="00271D4B" w:rsidRDefault="005F54E7" w:rsidP="00102F3F">
            <w:pPr>
              <w:spacing w:after="0" w:line="20" w:lineRule="atLeast"/>
              <w:jc w:val="center"/>
              <w:rPr>
                <w:rFonts w:eastAsia="Calibri" w:cs="Calibri"/>
                <w:b/>
                <w:color w:val="000000"/>
                <w:sz w:val="20"/>
                <w:szCs w:val="20"/>
                <w:lang w:val="sr-Cyrl-CS"/>
              </w:rPr>
            </w:pPr>
            <w:r w:rsidRPr="00271D4B">
              <w:rPr>
                <w:rFonts w:cstheme="minorHAnsi"/>
                <w:b/>
                <w:color w:val="000000"/>
                <w:sz w:val="20"/>
                <w:szCs w:val="20"/>
                <w:lang w:val="sr-Cyrl-CS"/>
              </w:rPr>
              <w:t>2028</w:t>
            </w:r>
          </w:p>
        </w:tc>
      </w:tr>
      <w:tr w:rsidR="005F54E7" w:rsidRPr="00271D4B" w14:paraId="501A849A" w14:textId="77777777" w:rsidTr="00102F3F">
        <w:trPr>
          <w:trHeight w:val="467"/>
          <w:jc w:val="center"/>
        </w:trPr>
        <w:tc>
          <w:tcPr>
            <w:tcW w:w="2135" w:type="dxa"/>
            <w:tcBorders>
              <w:right w:val="single" w:sz="4" w:space="0" w:color="auto"/>
            </w:tcBorders>
            <w:vAlign w:val="center"/>
          </w:tcPr>
          <w:p w14:paraId="2E25676D" w14:textId="77777777" w:rsidR="005F54E7" w:rsidRPr="00271D4B" w:rsidRDefault="005F54E7" w:rsidP="00102F3F">
            <w:pPr>
              <w:spacing w:after="0" w:line="20" w:lineRule="atLeast"/>
              <w:jc w:val="center"/>
              <w:rPr>
                <w:rFonts w:eastAsia="Calibri" w:cs="Calibri"/>
                <w:b/>
                <w:bCs/>
                <w:color w:val="000000"/>
                <w:sz w:val="20"/>
                <w:szCs w:val="20"/>
                <w:lang w:val="sr-Cyrl-CS"/>
              </w:rPr>
            </w:pPr>
            <w:r w:rsidRPr="00271D4B">
              <w:rPr>
                <w:rFonts w:cstheme="minorHAnsi"/>
                <w:b/>
                <w:bCs/>
                <w:color w:val="000000"/>
                <w:sz w:val="20"/>
                <w:szCs w:val="20"/>
                <w:lang w:val="sr-Cyrl-CS"/>
              </w:rPr>
              <w:t>Кредитни ануитет</w:t>
            </w:r>
          </w:p>
        </w:tc>
        <w:tc>
          <w:tcPr>
            <w:tcW w:w="1128" w:type="dxa"/>
            <w:tcBorders>
              <w:left w:val="single" w:sz="4" w:space="0" w:color="auto"/>
            </w:tcBorders>
            <w:vAlign w:val="center"/>
          </w:tcPr>
          <w:p w14:paraId="6BFD9A5C" w14:textId="77777777" w:rsidR="005F54E7" w:rsidRPr="00271D4B" w:rsidRDefault="005F54E7" w:rsidP="00102F3F">
            <w:pPr>
              <w:spacing w:after="0" w:line="20" w:lineRule="atLeast"/>
              <w:jc w:val="right"/>
              <w:rPr>
                <w:rFonts w:eastAsia="Calibri" w:cs="Calibri"/>
                <w:color w:val="000000"/>
                <w:sz w:val="20"/>
                <w:szCs w:val="20"/>
                <w:lang w:val="sr-Cyrl-BA"/>
              </w:rPr>
            </w:pPr>
            <w:r w:rsidRPr="00271D4B">
              <w:rPr>
                <w:rFonts w:eastAsia="Calibri" w:cs="Calibri"/>
                <w:color w:val="000000"/>
                <w:sz w:val="20"/>
                <w:szCs w:val="20"/>
                <w:lang w:val="sr-Cyrl-BA"/>
              </w:rPr>
              <w:t>484.300</w:t>
            </w:r>
          </w:p>
        </w:tc>
        <w:tc>
          <w:tcPr>
            <w:tcW w:w="1128" w:type="dxa"/>
            <w:vAlign w:val="center"/>
          </w:tcPr>
          <w:p w14:paraId="7B17AC7C" w14:textId="77777777" w:rsidR="005F54E7" w:rsidRPr="00271D4B" w:rsidRDefault="005F54E7" w:rsidP="00102F3F">
            <w:pPr>
              <w:spacing w:after="0" w:line="20" w:lineRule="atLeast"/>
              <w:jc w:val="right"/>
              <w:rPr>
                <w:rFonts w:eastAsia="Calibri" w:cs="Calibri"/>
                <w:color w:val="000000"/>
                <w:sz w:val="20"/>
                <w:szCs w:val="20"/>
                <w:lang w:val="sr-Cyrl-BA"/>
              </w:rPr>
            </w:pPr>
            <w:r w:rsidRPr="00271D4B">
              <w:rPr>
                <w:rFonts w:eastAsia="Calibri" w:cs="Calibri"/>
                <w:color w:val="000000"/>
                <w:sz w:val="20"/>
                <w:szCs w:val="20"/>
                <w:lang w:val="sr-Cyrl-BA"/>
              </w:rPr>
              <w:t>2.843.010</w:t>
            </w:r>
          </w:p>
        </w:tc>
        <w:tc>
          <w:tcPr>
            <w:tcW w:w="1128" w:type="dxa"/>
            <w:vAlign w:val="center"/>
          </w:tcPr>
          <w:p w14:paraId="564114FF" w14:textId="77777777" w:rsidR="005F54E7" w:rsidRPr="00271D4B" w:rsidRDefault="005F54E7" w:rsidP="00102F3F">
            <w:pPr>
              <w:spacing w:after="0" w:line="20" w:lineRule="atLeast"/>
              <w:jc w:val="right"/>
              <w:rPr>
                <w:rFonts w:eastAsia="Calibri" w:cs="Calibri"/>
                <w:color w:val="000000"/>
                <w:sz w:val="20"/>
                <w:szCs w:val="20"/>
                <w:lang w:val="sr-Cyrl-BA"/>
              </w:rPr>
            </w:pPr>
            <w:r w:rsidRPr="00271D4B">
              <w:rPr>
                <w:rFonts w:eastAsia="Calibri" w:cs="Calibri"/>
                <w:color w:val="000000"/>
                <w:sz w:val="20"/>
                <w:szCs w:val="20"/>
                <w:lang w:val="sr-Cyrl-BA"/>
              </w:rPr>
              <w:t>1.170.324</w:t>
            </w:r>
          </w:p>
        </w:tc>
        <w:tc>
          <w:tcPr>
            <w:tcW w:w="1128" w:type="dxa"/>
            <w:vAlign w:val="center"/>
          </w:tcPr>
          <w:p w14:paraId="19CF4F88" w14:textId="77777777" w:rsidR="005F54E7" w:rsidRPr="00271D4B" w:rsidRDefault="005F54E7" w:rsidP="00102F3F">
            <w:pPr>
              <w:spacing w:after="0" w:line="20" w:lineRule="atLeast"/>
              <w:jc w:val="right"/>
              <w:rPr>
                <w:rFonts w:eastAsia="Calibri" w:cs="Calibri"/>
                <w:color w:val="000000"/>
                <w:sz w:val="20"/>
                <w:szCs w:val="20"/>
                <w:lang w:val="sr-Cyrl-BA"/>
              </w:rPr>
            </w:pPr>
            <w:r w:rsidRPr="00271D4B">
              <w:rPr>
                <w:rFonts w:eastAsia="Calibri" w:cs="Calibri"/>
                <w:color w:val="000000"/>
                <w:sz w:val="20"/>
                <w:szCs w:val="20"/>
                <w:lang w:val="sr-Cyrl-BA"/>
              </w:rPr>
              <w:t>1.133.491</w:t>
            </w:r>
          </w:p>
        </w:tc>
        <w:tc>
          <w:tcPr>
            <w:tcW w:w="1128" w:type="dxa"/>
            <w:vAlign w:val="center"/>
          </w:tcPr>
          <w:p w14:paraId="412AE687" w14:textId="77777777" w:rsidR="005F54E7" w:rsidRPr="00271D4B" w:rsidRDefault="005F54E7" w:rsidP="00102F3F">
            <w:pPr>
              <w:spacing w:after="0" w:line="20" w:lineRule="atLeast"/>
              <w:jc w:val="right"/>
              <w:rPr>
                <w:rFonts w:eastAsia="Calibri" w:cs="Calibri"/>
                <w:color w:val="000000"/>
                <w:sz w:val="20"/>
                <w:szCs w:val="20"/>
                <w:lang w:val="sr-Cyrl-BA"/>
              </w:rPr>
            </w:pPr>
            <w:r w:rsidRPr="00271D4B">
              <w:rPr>
                <w:rFonts w:eastAsia="Calibri" w:cs="Calibri"/>
                <w:color w:val="000000"/>
                <w:sz w:val="20"/>
                <w:szCs w:val="20"/>
                <w:lang w:val="sr-Cyrl-BA"/>
              </w:rPr>
              <w:t>1.049.326</w:t>
            </w:r>
          </w:p>
        </w:tc>
        <w:tc>
          <w:tcPr>
            <w:tcW w:w="1128" w:type="dxa"/>
            <w:vAlign w:val="center"/>
          </w:tcPr>
          <w:p w14:paraId="25DAA5E2" w14:textId="77777777" w:rsidR="005F54E7" w:rsidRPr="00271D4B" w:rsidRDefault="005F54E7" w:rsidP="00102F3F">
            <w:pPr>
              <w:spacing w:after="0" w:line="20" w:lineRule="atLeast"/>
              <w:jc w:val="right"/>
              <w:rPr>
                <w:rFonts w:cstheme="minorHAnsi"/>
                <w:color w:val="000000"/>
                <w:sz w:val="20"/>
                <w:szCs w:val="20"/>
                <w:lang w:val="sr-Cyrl-BA"/>
              </w:rPr>
            </w:pPr>
            <w:r w:rsidRPr="00271D4B">
              <w:rPr>
                <w:rFonts w:cstheme="minorHAnsi"/>
                <w:color w:val="000000"/>
                <w:sz w:val="20"/>
                <w:szCs w:val="20"/>
                <w:lang w:val="sr-Cyrl-BA"/>
              </w:rPr>
              <w:t>791.105</w:t>
            </w:r>
          </w:p>
        </w:tc>
      </w:tr>
      <w:tr w:rsidR="005F54E7" w:rsidRPr="00271D4B" w14:paraId="1024000C" w14:textId="77777777" w:rsidTr="00102F3F">
        <w:trPr>
          <w:trHeight w:val="569"/>
          <w:jc w:val="center"/>
        </w:trPr>
        <w:tc>
          <w:tcPr>
            <w:tcW w:w="2135" w:type="dxa"/>
            <w:tcBorders>
              <w:right w:val="single" w:sz="4" w:space="0" w:color="auto"/>
            </w:tcBorders>
            <w:shd w:val="clear" w:color="auto" w:fill="C0C0C0"/>
            <w:vAlign w:val="center"/>
          </w:tcPr>
          <w:p w14:paraId="245DD5F3" w14:textId="77777777" w:rsidR="005F54E7" w:rsidRPr="00271D4B" w:rsidRDefault="005F54E7" w:rsidP="00102F3F">
            <w:pPr>
              <w:spacing w:after="0" w:line="20" w:lineRule="atLeast"/>
              <w:jc w:val="center"/>
              <w:rPr>
                <w:rFonts w:eastAsia="Calibri" w:cs="Calibri"/>
                <w:b/>
                <w:bCs/>
                <w:color w:val="000000"/>
                <w:sz w:val="20"/>
                <w:szCs w:val="20"/>
                <w:lang w:val="sr-Cyrl-CS"/>
              </w:rPr>
            </w:pPr>
            <w:r w:rsidRPr="00271D4B">
              <w:rPr>
                <w:rFonts w:eastAsia="Calibri" w:cs="Calibri"/>
                <w:b/>
                <w:bCs/>
                <w:color w:val="000000"/>
                <w:sz w:val="20"/>
                <w:szCs w:val="20"/>
                <w:lang w:val="sr-Cyrl-CS"/>
              </w:rPr>
              <w:t>Пројекција изворних прихода општине</w:t>
            </w:r>
          </w:p>
        </w:tc>
        <w:tc>
          <w:tcPr>
            <w:tcW w:w="1128" w:type="dxa"/>
            <w:tcBorders>
              <w:left w:val="single" w:sz="4" w:space="0" w:color="auto"/>
            </w:tcBorders>
            <w:shd w:val="clear" w:color="auto" w:fill="C0C0C0"/>
            <w:vAlign w:val="center"/>
          </w:tcPr>
          <w:p w14:paraId="3EE58220" w14:textId="77777777" w:rsidR="005F54E7" w:rsidRPr="00271D4B" w:rsidRDefault="005F54E7" w:rsidP="00102F3F">
            <w:pPr>
              <w:spacing w:after="0" w:line="20" w:lineRule="atLeast"/>
              <w:rPr>
                <w:rFonts w:eastAsia="Calibri" w:cs="Calibri"/>
                <w:color w:val="000000"/>
                <w:sz w:val="20"/>
                <w:szCs w:val="20"/>
                <w:lang w:val="sr-Cyrl-BA"/>
              </w:rPr>
            </w:pPr>
            <w:r w:rsidRPr="00271D4B">
              <w:rPr>
                <w:rFonts w:eastAsia="Calibri" w:cs="Calibri"/>
                <w:color w:val="000000"/>
                <w:sz w:val="20"/>
                <w:szCs w:val="20"/>
                <w:lang w:val="sr-Cyrl-BA"/>
              </w:rPr>
              <w:t>15.392.100</w:t>
            </w:r>
          </w:p>
        </w:tc>
        <w:tc>
          <w:tcPr>
            <w:tcW w:w="1128" w:type="dxa"/>
            <w:shd w:val="clear" w:color="auto" w:fill="C0C0C0"/>
            <w:vAlign w:val="center"/>
          </w:tcPr>
          <w:p w14:paraId="05BDDDF8" w14:textId="77777777" w:rsidR="005F54E7" w:rsidRPr="00271D4B" w:rsidRDefault="005F54E7" w:rsidP="00102F3F">
            <w:pPr>
              <w:spacing w:after="0" w:line="20" w:lineRule="atLeast"/>
              <w:jc w:val="right"/>
              <w:rPr>
                <w:rFonts w:eastAsia="Calibri" w:cs="Calibri"/>
                <w:color w:val="000000"/>
                <w:sz w:val="20"/>
                <w:szCs w:val="20"/>
                <w:lang w:val="sr-Cyrl-BA"/>
              </w:rPr>
            </w:pPr>
            <w:r w:rsidRPr="00271D4B">
              <w:rPr>
                <w:rFonts w:eastAsia="Calibri" w:cs="Calibri"/>
                <w:color w:val="000000"/>
                <w:sz w:val="20"/>
                <w:szCs w:val="20"/>
                <w:lang w:val="sr-Cyrl-BA"/>
              </w:rPr>
              <w:t>15.794.500</w:t>
            </w:r>
          </w:p>
        </w:tc>
        <w:tc>
          <w:tcPr>
            <w:tcW w:w="1128" w:type="dxa"/>
            <w:shd w:val="clear" w:color="auto" w:fill="C0C0C0"/>
            <w:vAlign w:val="center"/>
          </w:tcPr>
          <w:p w14:paraId="5FF92C7D" w14:textId="77777777" w:rsidR="005F54E7" w:rsidRPr="00271D4B" w:rsidRDefault="005F54E7" w:rsidP="00102F3F">
            <w:pPr>
              <w:jc w:val="right"/>
            </w:pPr>
            <w:r w:rsidRPr="00271D4B">
              <w:rPr>
                <w:rFonts w:eastAsia="Calibri" w:cs="Calibri"/>
                <w:color w:val="000000"/>
                <w:sz w:val="20"/>
                <w:szCs w:val="20"/>
                <w:lang w:val="sr-Cyrl-BA"/>
              </w:rPr>
              <w:t>15.794.500</w:t>
            </w:r>
          </w:p>
        </w:tc>
        <w:tc>
          <w:tcPr>
            <w:tcW w:w="1128" w:type="dxa"/>
            <w:shd w:val="clear" w:color="auto" w:fill="C0C0C0"/>
            <w:vAlign w:val="center"/>
          </w:tcPr>
          <w:p w14:paraId="752C967E" w14:textId="77777777" w:rsidR="005F54E7" w:rsidRPr="00271D4B" w:rsidRDefault="005F54E7" w:rsidP="00102F3F">
            <w:pPr>
              <w:jc w:val="right"/>
            </w:pPr>
            <w:r w:rsidRPr="00271D4B">
              <w:rPr>
                <w:rFonts w:eastAsia="Calibri" w:cs="Calibri"/>
                <w:color w:val="000000"/>
                <w:sz w:val="20"/>
                <w:szCs w:val="20"/>
                <w:lang w:val="sr-Cyrl-BA"/>
              </w:rPr>
              <w:t>15.794.500</w:t>
            </w:r>
          </w:p>
        </w:tc>
        <w:tc>
          <w:tcPr>
            <w:tcW w:w="1128" w:type="dxa"/>
            <w:shd w:val="clear" w:color="auto" w:fill="C0C0C0"/>
            <w:vAlign w:val="center"/>
          </w:tcPr>
          <w:p w14:paraId="4A964CDE" w14:textId="77777777" w:rsidR="005F54E7" w:rsidRPr="00271D4B" w:rsidRDefault="005F54E7" w:rsidP="00102F3F">
            <w:pPr>
              <w:jc w:val="right"/>
            </w:pPr>
            <w:r w:rsidRPr="00271D4B">
              <w:rPr>
                <w:rFonts w:eastAsia="Calibri" w:cs="Calibri"/>
                <w:color w:val="000000"/>
                <w:sz w:val="20"/>
                <w:szCs w:val="20"/>
                <w:lang w:val="sr-Cyrl-BA"/>
              </w:rPr>
              <w:t>15.794.500</w:t>
            </w:r>
          </w:p>
        </w:tc>
        <w:tc>
          <w:tcPr>
            <w:tcW w:w="1128" w:type="dxa"/>
            <w:shd w:val="clear" w:color="auto" w:fill="C0C0C0"/>
            <w:vAlign w:val="center"/>
          </w:tcPr>
          <w:p w14:paraId="030FCC79" w14:textId="77777777" w:rsidR="005F54E7" w:rsidRPr="00271D4B" w:rsidRDefault="005F54E7" w:rsidP="00102F3F">
            <w:pPr>
              <w:jc w:val="right"/>
            </w:pPr>
            <w:r w:rsidRPr="00271D4B">
              <w:rPr>
                <w:rFonts w:eastAsia="Calibri" w:cs="Calibri"/>
                <w:color w:val="000000"/>
                <w:sz w:val="20"/>
                <w:szCs w:val="20"/>
                <w:lang w:val="sr-Cyrl-BA"/>
              </w:rPr>
              <w:t>15.794.500</w:t>
            </w:r>
          </w:p>
        </w:tc>
      </w:tr>
      <w:tr w:rsidR="005F54E7" w:rsidRPr="00271D4B" w14:paraId="74E40D6D" w14:textId="77777777" w:rsidTr="00102F3F">
        <w:trPr>
          <w:trHeight w:val="138"/>
          <w:jc w:val="center"/>
        </w:trPr>
        <w:tc>
          <w:tcPr>
            <w:tcW w:w="2135" w:type="dxa"/>
            <w:tcBorders>
              <w:bottom w:val="single" w:sz="4" w:space="0" w:color="auto"/>
              <w:right w:val="single" w:sz="4" w:space="0" w:color="auto"/>
            </w:tcBorders>
            <w:shd w:val="clear" w:color="auto" w:fill="auto"/>
            <w:vAlign w:val="center"/>
          </w:tcPr>
          <w:p w14:paraId="502287C7" w14:textId="77777777" w:rsidR="005F54E7" w:rsidRPr="00271D4B" w:rsidRDefault="005F54E7" w:rsidP="00102F3F">
            <w:pPr>
              <w:spacing w:after="0" w:line="20" w:lineRule="atLeast"/>
              <w:jc w:val="center"/>
              <w:rPr>
                <w:rFonts w:eastAsia="Calibri" w:cs="Calibri"/>
                <w:b/>
                <w:bCs/>
                <w:color w:val="000000"/>
                <w:sz w:val="20"/>
                <w:szCs w:val="20"/>
                <w:lang w:val="sr-Cyrl-CS"/>
              </w:rPr>
            </w:pPr>
            <w:r w:rsidRPr="00271D4B">
              <w:rPr>
                <w:rFonts w:eastAsia="Calibri" w:cs="Calibri"/>
                <w:b/>
                <w:bCs/>
                <w:color w:val="000000"/>
                <w:sz w:val="20"/>
                <w:szCs w:val="20"/>
                <w:lang w:val="sr-Cyrl-CS"/>
              </w:rPr>
              <w:t>Проценат задужења</w:t>
            </w:r>
          </w:p>
        </w:tc>
        <w:tc>
          <w:tcPr>
            <w:tcW w:w="1128" w:type="dxa"/>
            <w:tcBorders>
              <w:left w:val="single" w:sz="4" w:space="0" w:color="auto"/>
              <w:bottom w:val="single" w:sz="4" w:space="0" w:color="auto"/>
            </w:tcBorders>
            <w:shd w:val="clear" w:color="auto" w:fill="auto"/>
            <w:vAlign w:val="center"/>
          </w:tcPr>
          <w:p w14:paraId="57BFCFB5" w14:textId="77777777" w:rsidR="005F54E7" w:rsidRPr="00271D4B" w:rsidRDefault="005F54E7" w:rsidP="00102F3F">
            <w:pPr>
              <w:spacing w:after="0" w:line="20" w:lineRule="atLeast"/>
              <w:jc w:val="center"/>
              <w:rPr>
                <w:rFonts w:eastAsia="Calibri" w:cs="Calibri"/>
                <w:color w:val="000000"/>
                <w:sz w:val="20"/>
                <w:szCs w:val="20"/>
                <w:lang w:val="sr-Cyrl-BA"/>
              </w:rPr>
            </w:pPr>
            <w:r w:rsidRPr="00271D4B">
              <w:rPr>
                <w:rFonts w:eastAsia="Calibri" w:cs="Calibri"/>
                <w:color w:val="000000"/>
                <w:sz w:val="20"/>
                <w:szCs w:val="20"/>
                <w:lang w:val="sr-Cyrl-BA"/>
              </w:rPr>
              <w:t>3,15</w:t>
            </w:r>
          </w:p>
        </w:tc>
        <w:tc>
          <w:tcPr>
            <w:tcW w:w="1128" w:type="dxa"/>
            <w:tcBorders>
              <w:bottom w:val="single" w:sz="4" w:space="0" w:color="auto"/>
            </w:tcBorders>
            <w:shd w:val="clear" w:color="auto" w:fill="auto"/>
            <w:vAlign w:val="center"/>
          </w:tcPr>
          <w:p w14:paraId="74903A9A" w14:textId="77777777" w:rsidR="005F54E7" w:rsidRPr="00271D4B" w:rsidRDefault="005F54E7" w:rsidP="00102F3F">
            <w:pPr>
              <w:spacing w:after="0" w:line="20" w:lineRule="atLeast"/>
              <w:jc w:val="center"/>
              <w:rPr>
                <w:rFonts w:eastAsia="Calibri" w:cs="Calibri"/>
                <w:color w:val="000000"/>
                <w:sz w:val="20"/>
                <w:szCs w:val="20"/>
                <w:lang w:val="sr-Cyrl-BA"/>
              </w:rPr>
            </w:pPr>
            <w:r w:rsidRPr="00271D4B">
              <w:rPr>
                <w:rFonts w:eastAsia="Calibri" w:cs="Calibri"/>
                <w:color w:val="000000"/>
                <w:sz w:val="20"/>
                <w:szCs w:val="20"/>
                <w:lang w:val="sr-Cyrl-BA"/>
              </w:rPr>
              <w:t>18</w:t>
            </w:r>
          </w:p>
        </w:tc>
        <w:tc>
          <w:tcPr>
            <w:tcW w:w="1128" w:type="dxa"/>
            <w:tcBorders>
              <w:bottom w:val="single" w:sz="4" w:space="0" w:color="auto"/>
            </w:tcBorders>
            <w:shd w:val="clear" w:color="auto" w:fill="auto"/>
            <w:vAlign w:val="center"/>
          </w:tcPr>
          <w:p w14:paraId="5C251CB5" w14:textId="77777777" w:rsidR="005F54E7" w:rsidRPr="00271D4B" w:rsidRDefault="005F54E7" w:rsidP="00102F3F">
            <w:pPr>
              <w:spacing w:after="0" w:line="20" w:lineRule="atLeast"/>
              <w:jc w:val="center"/>
              <w:rPr>
                <w:rFonts w:eastAsia="Calibri" w:cs="Calibri"/>
                <w:color w:val="000000"/>
                <w:sz w:val="20"/>
                <w:szCs w:val="20"/>
                <w:lang w:val="sr-Cyrl-BA"/>
              </w:rPr>
            </w:pPr>
            <w:r w:rsidRPr="00271D4B">
              <w:rPr>
                <w:rFonts w:eastAsia="Calibri" w:cs="Calibri"/>
                <w:color w:val="000000"/>
                <w:sz w:val="20"/>
                <w:szCs w:val="20"/>
                <w:lang w:val="sr-Cyrl-BA"/>
              </w:rPr>
              <w:t>7,41</w:t>
            </w:r>
          </w:p>
        </w:tc>
        <w:tc>
          <w:tcPr>
            <w:tcW w:w="1128" w:type="dxa"/>
            <w:tcBorders>
              <w:bottom w:val="single" w:sz="4" w:space="0" w:color="auto"/>
            </w:tcBorders>
            <w:shd w:val="clear" w:color="auto" w:fill="auto"/>
            <w:vAlign w:val="center"/>
          </w:tcPr>
          <w:p w14:paraId="16CB21D9" w14:textId="77777777" w:rsidR="005F54E7" w:rsidRPr="00271D4B" w:rsidRDefault="005F54E7" w:rsidP="00102F3F">
            <w:pPr>
              <w:spacing w:after="0" w:line="20" w:lineRule="atLeast"/>
              <w:jc w:val="center"/>
              <w:rPr>
                <w:rFonts w:eastAsia="Calibri" w:cs="Calibri"/>
                <w:color w:val="000000"/>
                <w:sz w:val="20"/>
                <w:szCs w:val="20"/>
                <w:lang w:val="sr-Cyrl-BA"/>
              </w:rPr>
            </w:pPr>
            <w:r w:rsidRPr="00271D4B">
              <w:rPr>
                <w:rFonts w:eastAsia="Calibri" w:cs="Calibri"/>
                <w:color w:val="000000"/>
                <w:sz w:val="20"/>
                <w:szCs w:val="20"/>
                <w:lang w:val="sr-Cyrl-BA"/>
              </w:rPr>
              <w:t>7,18</w:t>
            </w:r>
          </w:p>
        </w:tc>
        <w:tc>
          <w:tcPr>
            <w:tcW w:w="1128" w:type="dxa"/>
            <w:tcBorders>
              <w:bottom w:val="single" w:sz="4" w:space="0" w:color="auto"/>
            </w:tcBorders>
            <w:shd w:val="clear" w:color="auto" w:fill="auto"/>
            <w:vAlign w:val="center"/>
          </w:tcPr>
          <w:p w14:paraId="09DE505C" w14:textId="77777777" w:rsidR="005F54E7" w:rsidRPr="00271D4B" w:rsidRDefault="005F54E7" w:rsidP="00102F3F">
            <w:pPr>
              <w:spacing w:after="0" w:line="20" w:lineRule="atLeast"/>
              <w:jc w:val="center"/>
              <w:rPr>
                <w:rFonts w:eastAsia="Calibri" w:cs="Calibri"/>
                <w:color w:val="000000"/>
                <w:sz w:val="20"/>
                <w:szCs w:val="20"/>
                <w:lang w:val="sr-Cyrl-BA"/>
              </w:rPr>
            </w:pPr>
            <w:r w:rsidRPr="00271D4B">
              <w:rPr>
                <w:rFonts w:eastAsia="Calibri" w:cs="Calibri"/>
                <w:color w:val="000000"/>
                <w:sz w:val="20"/>
                <w:szCs w:val="20"/>
                <w:lang w:val="sr-Cyrl-BA"/>
              </w:rPr>
              <w:t>6,64</w:t>
            </w:r>
          </w:p>
        </w:tc>
        <w:tc>
          <w:tcPr>
            <w:tcW w:w="1128" w:type="dxa"/>
            <w:tcBorders>
              <w:bottom w:val="single" w:sz="4" w:space="0" w:color="auto"/>
            </w:tcBorders>
            <w:shd w:val="clear" w:color="auto" w:fill="auto"/>
            <w:vAlign w:val="center"/>
          </w:tcPr>
          <w:p w14:paraId="30BD9AB0" w14:textId="77777777" w:rsidR="005F54E7" w:rsidRPr="00271D4B" w:rsidRDefault="005F54E7" w:rsidP="00102F3F">
            <w:pPr>
              <w:spacing w:after="0" w:line="20" w:lineRule="atLeast"/>
              <w:jc w:val="center"/>
              <w:rPr>
                <w:rFonts w:cstheme="minorHAnsi"/>
                <w:color w:val="000000"/>
                <w:sz w:val="20"/>
                <w:szCs w:val="20"/>
                <w:lang w:val="sr-Cyrl-BA"/>
              </w:rPr>
            </w:pPr>
            <w:r w:rsidRPr="00271D4B">
              <w:rPr>
                <w:rFonts w:cstheme="minorHAnsi"/>
                <w:color w:val="000000"/>
                <w:sz w:val="20"/>
                <w:szCs w:val="20"/>
                <w:lang w:val="sr-Cyrl-BA"/>
              </w:rPr>
              <w:t>5,01</w:t>
            </w:r>
          </w:p>
        </w:tc>
      </w:tr>
    </w:tbl>
    <w:p w14:paraId="6BE41757" w14:textId="77777777" w:rsidR="005F54E7" w:rsidRPr="008372AD" w:rsidRDefault="005F54E7" w:rsidP="005F54E7">
      <w:pPr>
        <w:spacing w:after="0" w:line="20" w:lineRule="atLeast"/>
        <w:jc w:val="center"/>
        <w:rPr>
          <w:rFonts w:eastAsia="Calibri" w:cs="Times New Roman"/>
          <w:i/>
          <w:noProof/>
          <w:szCs w:val="24"/>
          <w:lang w:val="sr-Cyrl-BA"/>
        </w:rPr>
      </w:pPr>
      <w:r w:rsidRPr="00271D4B">
        <w:rPr>
          <w:rFonts w:eastAsia="Calibri" w:cs="Times New Roman"/>
          <w:i/>
          <w:noProof/>
          <w:szCs w:val="24"/>
          <w:lang w:val="sr-Cyrl-BA"/>
        </w:rPr>
        <w:t>Извор: Одјељење за привреду и финансије</w:t>
      </w:r>
    </w:p>
    <w:p w14:paraId="2860517A" w14:textId="77777777" w:rsidR="005F54E7" w:rsidRPr="000B1ACC" w:rsidRDefault="005F54E7" w:rsidP="005F54E7">
      <w:pPr>
        <w:tabs>
          <w:tab w:val="left" w:pos="2640"/>
        </w:tabs>
        <w:spacing w:after="100"/>
        <w:jc w:val="both"/>
        <w:rPr>
          <w:rFonts w:cstheme="minorHAnsi"/>
          <w:b/>
          <w:lang w:val="sr-Cyrl-BA"/>
        </w:rPr>
      </w:pPr>
    </w:p>
    <w:p w14:paraId="12228C51" w14:textId="77777777" w:rsidR="0042568A" w:rsidRDefault="0042568A" w:rsidP="00034D2C">
      <w:pPr>
        <w:pStyle w:val="Heading2"/>
        <w:spacing w:line="20" w:lineRule="atLeast"/>
        <w:rPr>
          <w:rFonts w:asciiTheme="minorHAnsi" w:hAnsiTheme="minorHAnsi"/>
          <w:lang w:val="sr-Cyrl-BA"/>
        </w:rPr>
      </w:pPr>
    </w:p>
    <w:p w14:paraId="526DAE7B" w14:textId="77777777" w:rsidR="0057431E" w:rsidRDefault="0057431E" w:rsidP="0057431E">
      <w:pPr>
        <w:rPr>
          <w:lang w:val="sr-Cyrl-BA"/>
        </w:rPr>
      </w:pPr>
    </w:p>
    <w:p w14:paraId="54CB8138" w14:textId="77777777" w:rsidR="0057431E" w:rsidRPr="0057431E" w:rsidRDefault="0057431E" w:rsidP="0057431E">
      <w:pPr>
        <w:rPr>
          <w:lang w:val="sr-Cyrl-BA"/>
        </w:rPr>
      </w:pPr>
    </w:p>
    <w:sectPr w:rsidR="0057431E" w:rsidRPr="0057431E" w:rsidSect="000C5F4E">
      <w:pgSz w:w="11909" w:h="16834" w:code="9"/>
      <w:pgMar w:top="1134" w:right="1134" w:bottom="1134" w:left="992" w:header="72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4615" w14:textId="77777777" w:rsidR="00E574F3" w:rsidRDefault="00E574F3">
      <w:pPr>
        <w:spacing w:after="0"/>
      </w:pPr>
      <w:r>
        <w:separator/>
      </w:r>
    </w:p>
  </w:endnote>
  <w:endnote w:type="continuationSeparator" w:id="0">
    <w:p w14:paraId="22EC6BA1" w14:textId="77777777" w:rsidR="00E574F3" w:rsidRDefault="00E574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Ca;">
    <w:altName w:val="Cambria"/>
    <w:panose1 w:val="00000000000000000000"/>
    <w:charset w:val="00"/>
    <w:family w:val="roman"/>
    <w:notTrueType/>
    <w:pitch w:val="default"/>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75436"/>
      <w:docPartObj>
        <w:docPartGallery w:val="Page Numbers (Bottom of Page)"/>
        <w:docPartUnique/>
      </w:docPartObj>
    </w:sdtPr>
    <w:sdtEndPr>
      <w:rPr>
        <w:rFonts w:ascii="Times New Roman" w:hAnsi="Times New Roman" w:cs="Times New Roman"/>
        <w:noProof/>
        <w:szCs w:val="24"/>
      </w:rPr>
    </w:sdtEndPr>
    <w:sdtContent>
      <w:p w14:paraId="198479F2" w14:textId="77777777" w:rsidR="00547D37" w:rsidRPr="006F2724" w:rsidRDefault="00547D37">
        <w:pPr>
          <w:pStyle w:val="Footer"/>
          <w:jc w:val="right"/>
          <w:rPr>
            <w:rFonts w:ascii="Times New Roman" w:hAnsi="Times New Roman" w:cs="Times New Roman"/>
            <w:szCs w:val="24"/>
          </w:rPr>
        </w:pPr>
        <w:r w:rsidRPr="006F2724">
          <w:rPr>
            <w:rFonts w:ascii="Times New Roman" w:hAnsi="Times New Roman" w:cs="Times New Roman"/>
            <w:szCs w:val="24"/>
          </w:rPr>
          <w:fldChar w:fldCharType="begin"/>
        </w:r>
        <w:r w:rsidRPr="006F2724">
          <w:rPr>
            <w:rFonts w:ascii="Times New Roman" w:hAnsi="Times New Roman" w:cs="Times New Roman"/>
            <w:szCs w:val="24"/>
          </w:rPr>
          <w:instrText xml:space="preserve"> PAGE   \* MERGEFORMAT </w:instrText>
        </w:r>
        <w:r w:rsidRPr="006F2724">
          <w:rPr>
            <w:rFonts w:ascii="Times New Roman" w:hAnsi="Times New Roman" w:cs="Times New Roman"/>
            <w:szCs w:val="24"/>
          </w:rPr>
          <w:fldChar w:fldCharType="separate"/>
        </w:r>
        <w:r w:rsidR="005858CA">
          <w:rPr>
            <w:rFonts w:ascii="Times New Roman" w:hAnsi="Times New Roman" w:cs="Times New Roman"/>
            <w:noProof/>
            <w:szCs w:val="24"/>
          </w:rPr>
          <w:t>72</w:t>
        </w:r>
        <w:r w:rsidRPr="006F2724">
          <w:rPr>
            <w:rFonts w:ascii="Times New Roman" w:hAnsi="Times New Roman" w:cs="Times New Roman"/>
            <w:szCs w:val="24"/>
          </w:rPr>
          <w:fldChar w:fldCharType="end"/>
        </w:r>
      </w:p>
    </w:sdtContent>
  </w:sdt>
  <w:p w14:paraId="0A46E6C6" w14:textId="77777777" w:rsidR="00547D37" w:rsidRDefault="00547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E4AA" w14:textId="77777777" w:rsidR="00E574F3" w:rsidRDefault="00E574F3">
      <w:pPr>
        <w:spacing w:after="0"/>
      </w:pPr>
      <w:r>
        <w:separator/>
      </w:r>
    </w:p>
  </w:footnote>
  <w:footnote w:type="continuationSeparator" w:id="0">
    <w:p w14:paraId="31E2EC53" w14:textId="77777777" w:rsidR="00E574F3" w:rsidRDefault="00E574F3">
      <w:pPr>
        <w:spacing w:after="0"/>
      </w:pPr>
      <w:r>
        <w:continuationSeparator/>
      </w:r>
    </w:p>
  </w:footnote>
  <w:footnote w:id="1">
    <w:p w14:paraId="014E7A5A" w14:textId="77777777" w:rsidR="00547D37" w:rsidRPr="00EC2797" w:rsidRDefault="00547D37" w:rsidP="000170F1">
      <w:pPr>
        <w:pStyle w:val="FootnoteText"/>
        <w:jc w:val="both"/>
        <w:rPr>
          <w:lang w:val="sr-Latn-BA"/>
        </w:rPr>
      </w:pPr>
      <w:r>
        <w:rPr>
          <w:rStyle w:val="FootnoteReference"/>
        </w:rPr>
        <w:footnoteRef/>
      </w:r>
      <w:r>
        <w:t xml:space="preserve"> </w:t>
      </w:r>
      <w:r>
        <w:rPr>
          <w:noProof/>
          <w:lang w:val="sr-Cyrl-CS"/>
        </w:rPr>
        <w:t>Генерална</w:t>
      </w:r>
      <w:r w:rsidRPr="00E54A35">
        <w:rPr>
          <w:noProof/>
          <w:lang w:val="sr-Cyrl-CS"/>
        </w:rPr>
        <w:t xml:space="preserve"> </w:t>
      </w:r>
      <w:r>
        <w:rPr>
          <w:noProof/>
          <w:lang w:val="sr-Cyrl-CS"/>
        </w:rPr>
        <w:t>скупштина</w:t>
      </w:r>
      <w:r w:rsidRPr="00E54A35">
        <w:rPr>
          <w:noProof/>
          <w:lang w:val="sr-Cyrl-CS"/>
        </w:rPr>
        <w:t xml:space="preserve"> </w:t>
      </w:r>
      <w:r>
        <w:rPr>
          <w:noProof/>
          <w:lang w:val="sr-Cyrl-CS"/>
        </w:rPr>
        <w:t>Уједињених</w:t>
      </w:r>
      <w:r w:rsidRPr="00E54A35">
        <w:rPr>
          <w:noProof/>
          <w:lang w:val="sr-Cyrl-CS"/>
        </w:rPr>
        <w:t xml:space="preserve"> </w:t>
      </w:r>
      <w:r>
        <w:rPr>
          <w:noProof/>
          <w:lang w:val="sr-Cyrl-CS"/>
        </w:rPr>
        <w:t>нација</w:t>
      </w:r>
      <w:r w:rsidRPr="00E54A35">
        <w:rPr>
          <w:noProof/>
          <w:lang w:val="sr-Cyrl-CS"/>
        </w:rPr>
        <w:t xml:space="preserve"> 2015. </w:t>
      </w:r>
      <w:r>
        <w:rPr>
          <w:noProof/>
          <w:lang w:val="sr-Cyrl-CS"/>
        </w:rPr>
        <w:t>године</w:t>
      </w:r>
      <w:r w:rsidRPr="00E54A35">
        <w:rPr>
          <w:noProof/>
          <w:lang w:val="sr-Cyrl-CS"/>
        </w:rPr>
        <w:t xml:space="preserve"> </w:t>
      </w:r>
      <w:r>
        <w:rPr>
          <w:noProof/>
          <w:lang w:val="sr-Cyrl-CS"/>
        </w:rPr>
        <w:t>усвојила</w:t>
      </w:r>
      <w:r w:rsidRPr="00E54A35">
        <w:rPr>
          <w:noProof/>
          <w:lang w:val="sr-Cyrl-CS"/>
        </w:rPr>
        <w:t xml:space="preserve"> </w:t>
      </w:r>
      <w:r>
        <w:rPr>
          <w:noProof/>
          <w:lang w:val="sr-Cyrl-CS"/>
        </w:rPr>
        <w:t>Агенду</w:t>
      </w:r>
      <w:r w:rsidRPr="00E54A35">
        <w:rPr>
          <w:noProof/>
          <w:lang w:val="sr-Cyrl-CS"/>
        </w:rPr>
        <w:t xml:space="preserve"> </w:t>
      </w:r>
      <w:r>
        <w:rPr>
          <w:noProof/>
          <w:lang w:val="sr-Cyrl-CS"/>
        </w:rPr>
        <w:t>одрживог</w:t>
      </w:r>
      <w:r w:rsidRPr="00E54A35">
        <w:rPr>
          <w:noProof/>
          <w:lang w:val="sr-Cyrl-CS"/>
        </w:rPr>
        <w:t xml:space="preserve"> </w:t>
      </w:r>
      <w:r>
        <w:rPr>
          <w:noProof/>
          <w:lang w:val="sr-Cyrl-CS"/>
        </w:rPr>
        <w:t>развоја</w:t>
      </w:r>
      <w:r w:rsidRPr="00E54A35">
        <w:rPr>
          <w:noProof/>
          <w:lang w:val="sr-Cyrl-CS"/>
        </w:rPr>
        <w:t xml:space="preserve"> </w:t>
      </w:r>
      <w:r>
        <w:rPr>
          <w:noProof/>
          <w:lang w:val="sr-Cyrl-CS"/>
        </w:rPr>
        <w:t>до</w:t>
      </w:r>
      <w:r w:rsidRPr="00E54A35">
        <w:rPr>
          <w:noProof/>
          <w:lang w:val="sr-Cyrl-CS"/>
        </w:rPr>
        <w:t xml:space="preserve"> 2030. </w:t>
      </w:r>
      <w:r>
        <w:rPr>
          <w:noProof/>
          <w:lang w:val="sr-Cyrl-CS"/>
        </w:rPr>
        <w:t>године</w:t>
      </w:r>
      <w:r w:rsidRPr="00E54A35">
        <w:rPr>
          <w:noProof/>
          <w:lang w:val="sr-Cyrl-CS"/>
        </w:rPr>
        <w:t xml:space="preserve"> </w:t>
      </w:r>
      <w:r>
        <w:rPr>
          <w:noProof/>
          <w:lang w:val="sr-Cyrl-CS"/>
        </w:rPr>
        <w:t>и</w:t>
      </w:r>
      <w:r w:rsidRPr="00E54A35">
        <w:rPr>
          <w:noProof/>
          <w:lang w:val="sr-Cyrl-CS"/>
        </w:rPr>
        <w:t xml:space="preserve"> </w:t>
      </w:r>
      <w:r>
        <w:rPr>
          <w:noProof/>
          <w:lang w:val="sr-Cyrl-CS"/>
        </w:rPr>
        <w:t>том</w:t>
      </w:r>
      <w:r w:rsidRPr="00E54A35">
        <w:rPr>
          <w:noProof/>
          <w:lang w:val="sr-Cyrl-CS"/>
        </w:rPr>
        <w:t xml:space="preserve"> </w:t>
      </w:r>
      <w:r>
        <w:rPr>
          <w:noProof/>
          <w:lang w:val="sr-Cyrl-CS"/>
        </w:rPr>
        <w:t>су</w:t>
      </w:r>
      <w:r w:rsidRPr="00E54A35">
        <w:rPr>
          <w:noProof/>
          <w:lang w:val="sr-Cyrl-CS"/>
        </w:rPr>
        <w:t xml:space="preserve"> </w:t>
      </w:r>
      <w:r>
        <w:rPr>
          <w:noProof/>
          <w:lang w:val="sr-Cyrl-CS"/>
        </w:rPr>
        <w:t>приликом</w:t>
      </w:r>
      <w:r w:rsidRPr="00E54A35">
        <w:rPr>
          <w:noProof/>
          <w:lang w:val="sr-Cyrl-CS"/>
        </w:rPr>
        <w:t xml:space="preserve"> </w:t>
      </w:r>
      <w:r>
        <w:rPr>
          <w:noProof/>
          <w:lang w:val="sr-Cyrl-CS"/>
        </w:rPr>
        <w:t>све</w:t>
      </w:r>
      <w:r w:rsidRPr="00E54A35">
        <w:rPr>
          <w:noProof/>
          <w:lang w:val="sr-Cyrl-CS"/>
        </w:rPr>
        <w:t xml:space="preserve"> </w:t>
      </w:r>
      <w:r>
        <w:rPr>
          <w:noProof/>
          <w:lang w:val="sr-Cyrl-CS"/>
        </w:rPr>
        <w:t>земље</w:t>
      </w:r>
      <w:r w:rsidRPr="00E54A35">
        <w:rPr>
          <w:noProof/>
          <w:lang w:val="sr-Cyrl-CS"/>
        </w:rPr>
        <w:t xml:space="preserve"> </w:t>
      </w:r>
      <w:r>
        <w:rPr>
          <w:noProof/>
          <w:lang w:val="sr-Cyrl-CS"/>
        </w:rPr>
        <w:t>чланице</w:t>
      </w:r>
      <w:r w:rsidRPr="00E54A35">
        <w:rPr>
          <w:noProof/>
          <w:lang w:val="sr-Cyrl-CS"/>
        </w:rPr>
        <w:t xml:space="preserve">, </w:t>
      </w:r>
      <w:r>
        <w:rPr>
          <w:noProof/>
          <w:lang w:val="sr-Cyrl-CS"/>
        </w:rPr>
        <w:t>укључујући</w:t>
      </w:r>
      <w:r w:rsidRPr="00E54A35">
        <w:rPr>
          <w:noProof/>
          <w:lang w:val="sr-Cyrl-CS"/>
        </w:rPr>
        <w:t xml:space="preserve"> </w:t>
      </w:r>
      <w:r>
        <w:rPr>
          <w:noProof/>
          <w:lang w:val="sr-Cyrl-CS"/>
        </w:rPr>
        <w:t>и</w:t>
      </w:r>
      <w:r w:rsidRPr="00E54A35">
        <w:rPr>
          <w:noProof/>
          <w:lang w:val="sr-Cyrl-CS"/>
        </w:rPr>
        <w:t xml:space="preserve"> </w:t>
      </w:r>
      <w:r>
        <w:rPr>
          <w:noProof/>
          <w:lang w:val="sr-Cyrl-CS"/>
        </w:rPr>
        <w:t>БиХ</w:t>
      </w:r>
      <w:r w:rsidRPr="00E54A35">
        <w:rPr>
          <w:noProof/>
          <w:lang w:val="sr-Cyrl-CS"/>
        </w:rPr>
        <w:t xml:space="preserve">, </w:t>
      </w:r>
      <w:r>
        <w:rPr>
          <w:noProof/>
          <w:lang w:val="sr-Cyrl-CS"/>
        </w:rPr>
        <w:t>преузеле</w:t>
      </w:r>
      <w:r w:rsidRPr="00E54A35">
        <w:rPr>
          <w:noProof/>
          <w:lang w:val="sr-Cyrl-CS"/>
        </w:rPr>
        <w:t xml:space="preserve"> </w:t>
      </w:r>
      <w:r>
        <w:rPr>
          <w:noProof/>
          <w:lang w:val="sr-Cyrl-CS"/>
        </w:rPr>
        <w:t>обавезу</w:t>
      </w:r>
      <w:r w:rsidRPr="00E54A35">
        <w:rPr>
          <w:noProof/>
          <w:lang w:val="sr-Cyrl-CS"/>
        </w:rPr>
        <w:t xml:space="preserve"> </w:t>
      </w:r>
      <w:r>
        <w:rPr>
          <w:noProof/>
          <w:lang w:val="sr-Cyrl-CS"/>
        </w:rPr>
        <w:t>провођења</w:t>
      </w:r>
      <w:r w:rsidRPr="00E54A35">
        <w:rPr>
          <w:noProof/>
          <w:lang w:val="sr-Cyrl-CS"/>
        </w:rPr>
        <w:t xml:space="preserve"> </w:t>
      </w:r>
      <w:r>
        <w:rPr>
          <w:noProof/>
          <w:lang w:val="sr-Cyrl-CS"/>
        </w:rPr>
        <w:t>документа</w:t>
      </w:r>
      <w:r w:rsidRPr="00E54A35">
        <w:rPr>
          <w:noProof/>
          <w:lang w:val="sr-Cyrl-CS"/>
        </w:rPr>
        <w:t xml:space="preserve"> </w:t>
      </w:r>
      <w:r>
        <w:rPr>
          <w:noProof/>
          <w:lang w:val="sr-Cyrl-CS"/>
        </w:rPr>
        <w:t>Агенде</w:t>
      </w:r>
      <w:r w:rsidRPr="00E54A35">
        <w:rPr>
          <w:noProof/>
          <w:lang w:val="sr-Cyrl-CS"/>
        </w:rPr>
        <w:t xml:space="preserve"> 2030 </w:t>
      </w:r>
      <w:r>
        <w:rPr>
          <w:noProof/>
          <w:lang w:val="sr-Cyrl-CS"/>
        </w:rPr>
        <w:t>и</w:t>
      </w:r>
      <w:r w:rsidRPr="00E54A35">
        <w:rPr>
          <w:noProof/>
          <w:lang w:val="sr-Cyrl-CS"/>
        </w:rPr>
        <w:t xml:space="preserve"> </w:t>
      </w:r>
      <w:r>
        <w:rPr>
          <w:noProof/>
          <w:lang w:val="sr-Cyrl-CS"/>
        </w:rPr>
        <w:t>глобалних</w:t>
      </w:r>
      <w:r w:rsidRPr="00E54A35">
        <w:rPr>
          <w:noProof/>
          <w:lang w:val="sr-Cyrl-CS"/>
        </w:rPr>
        <w:t xml:space="preserve"> </w:t>
      </w:r>
      <w:r>
        <w:rPr>
          <w:noProof/>
          <w:lang w:val="sr-Cyrl-CS"/>
        </w:rPr>
        <w:t>Циљева</w:t>
      </w:r>
      <w:r w:rsidRPr="00E54A35">
        <w:rPr>
          <w:noProof/>
          <w:lang w:val="sr-Cyrl-CS"/>
        </w:rPr>
        <w:t xml:space="preserve"> </w:t>
      </w:r>
      <w:r>
        <w:rPr>
          <w:noProof/>
          <w:lang w:val="sr-Cyrl-CS"/>
        </w:rPr>
        <w:t>одрживог</w:t>
      </w:r>
      <w:r w:rsidRPr="00E54A35">
        <w:rPr>
          <w:noProof/>
          <w:lang w:val="sr-Cyrl-CS"/>
        </w:rPr>
        <w:t xml:space="preserve"> </w:t>
      </w:r>
      <w:r>
        <w:rPr>
          <w:noProof/>
          <w:lang w:val="sr-Cyrl-CS"/>
        </w:rPr>
        <w:t>развоја</w:t>
      </w:r>
      <w:r w:rsidRPr="00E54A35">
        <w:rPr>
          <w:noProof/>
          <w:lang w:val="sr-Cyrl-CS"/>
        </w:rPr>
        <w:t xml:space="preserve"> (</w:t>
      </w:r>
      <w:r>
        <w:rPr>
          <w:noProof/>
          <w:lang w:val="sr-Cyrl-CS"/>
        </w:rPr>
        <w:t>енг</w:t>
      </w:r>
      <w:r w:rsidRPr="00E54A35">
        <w:rPr>
          <w:noProof/>
          <w:lang w:val="sr-Cyrl-CS"/>
        </w:rPr>
        <w:t xml:space="preserve">. </w:t>
      </w:r>
      <w:r>
        <w:rPr>
          <w:noProof/>
          <w:lang w:val="sr-Latn-CS"/>
        </w:rPr>
        <w:t>Sustainable</w:t>
      </w:r>
      <w:r w:rsidRPr="00E54A35">
        <w:rPr>
          <w:noProof/>
          <w:lang w:val="sr-Latn-CS"/>
        </w:rPr>
        <w:t xml:space="preserve"> </w:t>
      </w:r>
      <w:r>
        <w:rPr>
          <w:noProof/>
          <w:lang w:val="sr-Latn-CS"/>
        </w:rPr>
        <w:t>Development</w:t>
      </w:r>
      <w:r w:rsidRPr="00E54A35">
        <w:rPr>
          <w:noProof/>
          <w:lang w:val="sr-Latn-CS"/>
        </w:rPr>
        <w:t xml:space="preserve"> </w:t>
      </w:r>
      <w:r>
        <w:rPr>
          <w:noProof/>
          <w:lang w:val="sr-Latn-CS"/>
        </w:rPr>
        <w:t>Goals</w:t>
      </w:r>
      <w:r w:rsidRPr="00E54A35">
        <w:rPr>
          <w:noProof/>
          <w:lang w:val="sr-Latn-CS"/>
        </w:rPr>
        <w:t xml:space="preserve"> – </w:t>
      </w:r>
      <w:r>
        <w:rPr>
          <w:noProof/>
          <w:lang w:val="sr-Latn-CS"/>
        </w:rPr>
        <w:t>SDG</w:t>
      </w:r>
      <w:r w:rsidRPr="00E54A35">
        <w:rPr>
          <w:noProof/>
          <w:lang w:val="sr-Cyrl-CS"/>
        </w:rPr>
        <w:t xml:space="preserve">). </w:t>
      </w:r>
      <w:r>
        <w:rPr>
          <w:noProof/>
          <w:lang w:val="sr-Cyrl-CS"/>
        </w:rPr>
        <w:t>Агенда</w:t>
      </w:r>
      <w:r w:rsidRPr="00E54A35">
        <w:rPr>
          <w:noProof/>
          <w:lang w:val="sr-Cyrl-CS"/>
        </w:rPr>
        <w:t xml:space="preserve"> 2030 </w:t>
      </w:r>
      <w:r>
        <w:rPr>
          <w:noProof/>
          <w:lang w:val="sr-Cyrl-CS"/>
        </w:rPr>
        <w:t>се</w:t>
      </w:r>
      <w:r w:rsidRPr="00E54A35">
        <w:rPr>
          <w:noProof/>
          <w:lang w:val="sr-Cyrl-CS"/>
        </w:rPr>
        <w:t xml:space="preserve"> </w:t>
      </w:r>
      <w:r>
        <w:rPr>
          <w:noProof/>
          <w:lang w:val="sr-Cyrl-CS"/>
        </w:rPr>
        <w:t>састоји</w:t>
      </w:r>
      <w:r w:rsidRPr="00E54A35">
        <w:rPr>
          <w:noProof/>
          <w:lang w:val="sr-Cyrl-CS"/>
        </w:rPr>
        <w:t xml:space="preserve"> </w:t>
      </w:r>
      <w:r>
        <w:rPr>
          <w:noProof/>
          <w:lang w:val="sr-Cyrl-CS"/>
        </w:rPr>
        <w:t>од</w:t>
      </w:r>
      <w:r w:rsidRPr="00E54A35">
        <w:rPr>
          <w:noProof/>
          <w:lang w:val="sr-Cyrl-CS"/>
        </w:rPr>
        <w:t xml:space="preserve"> 17 </w:t>
      </w:r>
      <w:r>
        <w:rPr>
          <w:noProof/>
          <w:lang w:val="sr-Cyrl-CS"/>
        </w:rPr>
        <w:t>глобалних</w:t>
      </w:r>
      <w:r w:rsidRPr="00E54A35">
        <w:rPr>
          <w:noProof/>
          <w:lang w:val="sr-Cyrl-CS"/>
        </w:rPr>
        <w:t xml:space="preserve"> </w:t>
      </w:r>
      <w:r>
        <w:rPr>
          <w:noProof/>
          <w:lang w:val="sr-Cyrl-CS"/>
        </w:rPr>
        <w:t>циљева</w:t>
      </w:r>
      <w:r w:rsidRPr="00E54A35">
        <w:rPr>
          <w:noProof/>
          <w:lang w:val="sr-Cyrl-CS"/>
        </w:rPr>
        <w:t xml:space="preserve"> </w:t>
      </w:r>
      <w:r>
        <w:rPr>
          <w:noProof/>
          <w:lang w:val="sr-Cyrl-CS"/>
        </w:rPr>
        <w:t>и</w:t>
      </w:r>
      <w:r w:rsidRPr="00E54A35">
        <w:rPr>
          <w:noProof/>
          <w:lang w:val="sr-Cyrl-CS"/>
        </w:rPr>
        <w:t xml:space="preserve"> 169 </w:t>
      </w:r>
      <w:r>
        <w:rPr>
          <w:noProof/>
          <w:lang w:val="sr-Cyrl-CS"/>
        </w:rPr>
        <w:t>подциљева</w:t>
      </w:r>
      <w:r w:rsidRPr="00E54A35">
        <w:rPr>
          <w:noProof/>
          <w:lang w:val="sr-Cyrl-CS"/>
        </w:rPr>
        <w:t xml:space="preserve"> </w:t>
      </w:r>
      <w:r>
        <w:rPr>
          <w:noProof/>
          <w:lang w:val="sr-Cyrl-CS"/>
        </w:rPr>
        <w:t>одрживог</w:t>
      </w:r>
      <w:r w:rsidRPr="00E54A35">
        <w:rPr>
          <w:noProof/>
          <w:lang w:val="sr-Cyrl-CS"/>
        </w:rPr>
        <w:t xml:space="preserve"> </w:t>
      </w:r>
      <w:r>
        <w:rPr>
          <w:noProof/>
          <w:lang w:val="sr-Cyrl-CS"/>
        </w:rPr>
        <w:t>развоја</w:t>
      </w:r>
      <w:r w:rsidRPr="00E54A35">
        <w:rPr>
          <w:noProof/>
          <w:lang w:val="sr-Cyrl-CS"/>
        </w:rPr>
        <w:t xml:space="preserve"> </w:t>
      </w:r>
      <w:r>
        <w:rPr>
          <w:noProof/>
          <w:lang w:val="sr-Cyrl-CS"/>
        </w:rPr>
        <w:t>који</w:t>
      </w:r>
      <w:r w:rsidRPr="00E54A35">
        <w:rPr>
          <w:noProof/>
          <w:lang w:val="sr-Cyrl-CS"/>
        </w:rPr>
        <w:t xml:space="preserve"> </w:t>
      </w:r>
      <w:r>
        <w:rPr>
          <w:noProof/>
          <w:lang w:val="sr-Cyrl-CS"/>
        </w:rPr>
        <w:t>представљају</w:t>
      </w:r>
      <w:r w:rsidRPr="00E54A35">
        <w:rPr>
          <w:noProof/>
          <w:lang w:val="sr-Cyrl-CS"/>
        </w:rPr>
        <w:t xml:space="preserve"> </w:t>
      </w:r>
      <w:r>
        <w:rPr>
          <w:noProof/>
          <w:lang w:val="sr-Cyrl-CS"/>
        </w:rPr>
        <w:t>трансформативни</w:t>
      </w:r>
      <w:r w:rsidRPr="00E54A35">
        <w:rPr>
          <w:noProof/>
          <w:lang w:val="sr-Cyrl-CS"/>
        </w:rPr>
        <w:t xml:space="preserve"> </w:t>
      </w:r>
      <w:r>
        <w:rPr>
          <w:noProof/>
          <w:lang w:val="sr-Cyrl-CS"/>
        </w:rPr>
        <w:t>план</w:t>
      </w:r>
      <w:r w:rsidRPr="00E54A35">
        <w:rPr>
          <w:noProof/>
          <w:lang w:val="sr-Cyrl-CS"/>
        </w:rPr>
        <w:t xml:space="preserve"> </w:t>
      </w:r>
      <w:r>
        <w:rPr>
          <w:noProof/>
          <w:lang w:val="sr-Cyrl-CS"/>
        </w:rPr>
        <w:t>за</w:t>
      </w:r>
      <w:r w:rsidRPr="00E54A35">
        <w:rPr>
          <w:noProof/>
          <w:lang w:val="sr-Cyrl-CS"/>
        </w:rPr>
        <w:t xml:space="preserve"> </w:t>
      </w:r>
      <w:r>
        <w:rPr>
          <w:noProof/>
          <w:lang w:val="sr-Cyrl-CS"/>
        </w:rPr>
        <w:t>стварање</w:t>
      </w:r>
      <w:r w:rsidRPr="00E54A35">
        <w:rPr>
          <w:noProof/>
          <w:lang w:val="sr-Cyrl-CS"/>
        </w:rPr>
        <w:t xml:space="preserve"> </w:t>
      </w:r>
      <w:r>
        <w:rPr>
          <w:noProof/>
          <w:lang w:val="sr-Cyrl-CS"/>
        </w:rPr>
        <w:t>боље</w:t>
      </w:r>
      <w:r w:rsidRPr="00E54A35">
        <w:rPr>
          <w:noProof/>
          <w:lang w:val="sr-Cyrl-CS"/>
        </w:rPr>
        <w:t xml:space="preserve"> </w:t>
      </w:r>
      <w:r>
        <w:rPr>
          <w:noProof/>
          <w:lang w:val="sr-Cyrl-CS"/>
        </w:rPr>
        <w:t>и</w:t>
      </w:r>
      <w:r w:rsidRPr="00E54A35">
        <w:rPr>
          <w:noProof/>
          <w:lang w:val="sr-Cyrl-CS"/>
        </w:rPr>
        <w:t xml:space="preserve"> </w:t>
      </w:r>
      <w:r>
        <w:rPr>
          <w:noProof/>
          <w:lang w:val="sr-Cyrl-CS"/>
        </w:rPr>
        <w:t>одрживе</w:t>
      </w:r>
      <w:r w:rsidRPr="00E54A35">
        <w:rPr>
          <w:noProof/>
          <w:lang w:val="sr-Cyrl-CS"/>
        </w:rPr>
        <w:t xml:space="preserve"> </w:t>
      </w:r>
      <w:r>
        <w:rPr>
          <w:noProof/>
          <w:lang w:val="sr-Cyrl-CS"/>
        </w:rPr>
        <w:t>будућности</w:t>
      </w:r>
      <w:r w:rsidRPr="00E54A35">
        <w:rPr>
          <w:lang w:val="sr-Cyrl-CS"/>
        </w:rPr>
        <w:t>.</w:t>
      </w:r>
    </w:p>
  </w:footnote>
  <w:footnote w:id="2">
    <w:p w14:paraId="3AB86FAA" w14:textId="77777777" w:rsidR="00547D37" w:rsidRPr="00F30BB4" w:rsidRDefault="00547D37">
      <w:pPr>
        <w:pStyle w:val="FootnoteText"/>
        <w:rPr>
          <w:lang w:val="sr-Cyrl-BA"/>
        </w:rPr>
      </w:pPr>
      <w:r>
        <w:rPr>
          <w:rStyle w:val="FootnoteReference"/>
        </w:rPr>
        <w:footnoteRef/>
      </w:r>
      <w:r>
        <w:t xml:space="preserve"> </w:t>
      </w:r>
      <w:r>
        <w:rPr>
          <w:lang w:val="sr-Cyrl-BA"/>
        </w:rPr>
        <w:t>Подразумијева тренд текуће у односу на претходну годину</w:t>
      </w:r>
    </w:p>
  </w:footnote>
  <w:footnote w:id="3">
    <w:p w14:paraId="50A0A39A" w14:textId="77777777" w:rsidR="00547D37" w:rsidRPr="00426E80" w:rsidRDefault="00547D37">
      <w:pPr>
        <w:pStyle w:val="FootnoteText"/>
        <w:rPr>
          <w:lang w:val="sr-Cyrl-BA"/>
        </w:rPr>
      </w:pPr>
      <w:r>
        <w:rPr>
          <w:rStyle w:val="FootnoteReference"/>
        </w:rPr>
        <w:footnoteRef/>
      </w:r>
      <w:r>
        <w:t xml:space="preserve"> </w:t>
      </w:r>
      <w:r>
        <w:rPr>
          <w:lang w:val="sr-Cyrl-BA"/>
        </w:rPr>
        <w:t xml:space="preserve">Општина </w:t>
      </w:r>
      <w:r>
        <w:rPr>
          <w:lang w:val="sr-Cyrl-BA"/>
        </w:rPr>
        <w:t>Мркоњић Град је 1991. године „изгубила“  преко 3.700 становника у односу на 1971. годину.</w:t>
      </w:r>
    </w:p>
  </w:footnote>
  <w:footnote w:id="4">
    <w:p w14:paraId="3DB11DE4" w14:textId="77777777" w:rsidR="00547D37" w:rsidRPr="00D13D4B" w:rsidRDefault="00547D37" w:rsidP="00D32B51">
      <w:pPr>
        <w:pStyle w:val="FootnoteText"/>
        <w:rPr>
          <w:lang w:val="sr-Cyrl-CS"/>
        </w:rPr>
      </w:pPr>
      <w:r>
        <w:rPr>
          <w:rStyle w:val="FootnoteReference"/>
        </w:rPr>
        <w:footnoteRef/>
      </w:r>
      <w:r w:rsidRPr="00B84D84">
        <w:rPr>
          <w:lang w:val="ru-RU"/>
        </w:rPr>
        <w:t xml:space="preserve"> </w:t>
      </w:r>
      <w:r>
        <w:rPr>
          <w:lang w:val="sr-Cyrl-CS"/>
        </w:rPr>
        <w:t>Урбани дио општине обухвата градски дио са Подоруглом и Брдом</w:t>
      </w:r>
    </w:p>
  </w:footnote>
  <w:footnote w:id="5">
    <w:p w14:paraId="4ED49097" w14:textId="77777777" w:rsidR="00547D37" w:rsidRPr="00816918" w:rsidRDefault="00547D37" w:rsidP="00E3474B">
      <w:pPr>
        <w:pStyle w:val="FootnoteText"/>
        <w:jc w:val="both"/>
        <w:rPr>
          <w:lang w:val="sr-Cyrl-BA"/>
        </w:rPr>
      </w:pPr>
      <w:r>
        <w:rPr>
          <w:rStyle w:val="FootnoteReference"/>
        </w:rPr>
        <w:footnoteRef/>
      </w:r>
      <w:r>
        <w:t xml:space="preserve"> </w:t>
      </w:r>
      <w:r>
        <w:rPr>
          <w:lang w:val="sr-Cyrl-BA"/>
        </w:rPr>
        <w:t>У складу са измјенама законских прописа из области здравственог осигурања, лица која су преко Завода за запошљавање РС остваривала право на здравствено осигурање , од 2018. године то право остварују преко Фонда здравсттвеног осигурања РС, што је довело до значајнијег смањења броја незапослених.</w:t>
      </w:r>
    </w:p>
  </w:footnote>
  <w:footnote w:id="6">
    <w:p w14:paraId="4BBBC5C0" w14:textId="77777777" w:rsidR="00547D37" w:rsidRPr="00A37137" w:rsidRDefault="00547D37">
      <w:pPr>
        <w:pStyle w:val="FootnoteText"/>
        <w:rPr>
          <w:lang w:val="sr-Cyrl-BA"/>
        </w:rPr>
      </w:pPr>
      <w:r>
        <w:rPr>
          <w:rStyle w:val="FootnoteReference"/>
        </w:rPr>
        <w:footnoteRef/>
      </w:r>
      <w:r>
        <w:t xml:space="preserve"> </w:t>
      </w:r>
      <w:r>
        <w:rPr>
          <w:lang w:val="sr-Cyrl-BA"/>
        </w:rPr>
        <w:t xml:space="preserve">Подаци </w:t>
      </w:r>
      <w:r>
        <w:rPr>
          <w:lang w:val="sr-Cyrl-BA"/>
        </w:rPr>
        <w:t>за 2022. годину, до тренутка обраде приказане табеле, нису били доступни.</w:t>
      </w:r>
    </w:p>
  </w:footnote>
  <w:footnote w:id="7">
    <w:p w14:paraId="7D9E28DE" w14:textId="77777777" w:rsidR="00547D37" w:rsidRPr="001062A3" w:rsidRDefault="00547D37">
      <w:pPr>
        <w:pStyle w:val="FootnoteText"/>
        <w:rPr>
          <w:lang w:val="sr-Cyrl-BA"/>
        </w:rPr>
      </w:pPr>
      <w:r>
        <w:rPr>
          <w:rStyle w:val="FootnoteReference"/>
        </w:rPr>
        <w:footnoteRef/>
      </w:r>
      <w:r>
        <w:t xml:space="preserve"> </w:t>
      </w:r>
      <w:r>
        <w:rPr>
          <w:lang w:val="sr-Cyrl-BA"/>
        </w:rPr>
        <w:t xml:space="preserve">Број </w:t>
      </w:r>
      <w:r>
        <w:rPr>
          <w:lang w:val="sr-Cyrl-BA"/>
        </w:rPr>
        <w:t>запослених радника је један од три критеријума за категоризацију привредних друштава. Остали критеријуми су вриједност имовине и остварени приходи.</w:t>
      </w:r>
    </w:p>
  </w:footnote>
  <w:footnote w:id="8">
    <w:p w14:paraId="3792CFD9" w14:textId="77777777" w:rsidR="00547D37" w:rsidRDefault="00547D37" w:rsidP="00232293">
      <w:pPr>
        <w:pStyle w:val="FootnoteText"/>
        <w:jc w:val="both"/>
        <w:rPr>
          <w:rFonts w:cstheme="minorHAnsi"/>
          <w:lang w:val="sr-Cyrl-BA"/>
        </w:rPr>
      </w:pPr>
      <w:r>
        <w:rPr>
          <w:rStyle w:val="FootnoteReference"/>
        </w:rPr>
        <w:footnoteRef/>
      </w:r>
      <w:r>
        <w:t xml:space="preserve"> </w:t>
      </w:r>
      <w:r w:rsidRPr="00232293">
        <w:rPr>
          <w:rFonts w:cstheme="minorHAnsi"/>
          <w:lang w:val="sr-Cyrl-BA"/>
        </w:rPr>
        <w:t xml:space="preserve">За </w:t>
      </w:r>
      <w:r w:rsidRPr="00232293">
        <w:rPr>
          <w:rFonts w:cstheme="minorHAnsi"/>
          <w:lang w:val="sr-Cyrl-BA"/>
        </w:rPr>
        <w:t>увозно-извозне активности привреде општине Мркоњић Град не постоје релевантни подаци, изузев података којима распол</w:t>
      </w:r>
      <w:r>
        <w:rPr>
          <w:rFonts w:cstheme="minorHAnsi"/>
          <w:lang w:val="sr-Cyrl-BA"/>
        </w:rPr>
        <w:t>ажу надлежне институције: АПИФ,</w:t>
      </w:r>
      <w:r w:rsidRPr="00232293">
        <w:rPr>
          <w:rFonts w:cstheme="minorHAnsi"/>
          <w:lang w:val="sr-Cyrl-BA"/>
        </w:rPr>
        <w:t xml:space="preserve"> Републички завод за статистику</w:t>
      </w:r>
      <w:r>
        <w:rPr>
          <w:rFonts w:cstheme="minorHAnsi"/>
          <w:lang w:val="sr-Cyrl-BA"/>
        </w:rPr>
        <w:t xml:space="preserve"> и Привредна комора РС</w:t>
      </w:r>
      <w:r w:rsidRPr="00232293">
        <w:rPr>
          <w:rFonts w:cstheme="minorHAnsi"/>
          <w:lang w:val="sr-Cyrl-BA"/>
        </w:rPr>
        <w:t xml:space="preserve">. Подаци наведених институција су непотпуни јер не узимају у обзир увозно-извозне активности пословних јединица привредних друштава која имају сједишта ван подручја општине Мркоњић Град.  </w:t>
      </w:r>
    </w:p>
    <w:p w14:paraId="163C93C6" w14:textId="77777777" w:rsidR="00547D37" w:rsidRPr="00232293" w:rsidRDefault="00547D37" w:rsidP="00232293">
      <w:pPr>
        <w:pStyle w:val="FootnoteText"/>
        <w:jc w:val="both"/>
        <w:rPr>
          <w:rFonts w:cstheme="minorHAnsi"/>
          <w:lang w:val="sr-Cyrl-BA"/>
        </w:rPr>
      </w:pPr>
      <w:r w:rsidRPr="00232293">
        <w:rPr>
          <w:rFonts w:cstheme="minorHAnsi"/>
          <w:lang w:val="sr-Cyrl-BA"/>
        </w:rPr>
        <w:t>Такође, исти не одражавају стварно стање код неких привредних друштава која остварују веома значајне пословне приходе (више стотина милиона КМ) и то углавном од извозних активности, а у извјештајима надлежних институција те активности</w:t>
      </w:r>
      <w:r>
        <w:rPr>
          <w:rFonts w:cstheme="minorHAnsi"/>
          <w:lang w:val="sr-Cyrl-BA"/>
        </w:rPr>
        <w:t>, из непознатих разлога,</w:t>
      </w:r>
      <w:r w:rsidRPr="00232293">
        <w:rPr>
          <w:rFonts w:cstheme="minorHAnsi"/>
          <w:lang w:val="sr-Cyrl-BA"/>
        </w:rPr>
        <w:t xml:space="preserve"> су уобзирене у много мањем обиму.</w:t>
      </w:r>
    </w:p>
  </w:footnote>
  <w:footnote w:id="9">
    <w:p w14:paraId="2CFDC189" w14:textId="77777777" w:rsidR="00547D37" w:rsidRPr="009C48C1" w:rsidRDefault="00547D37">
      <w:pPr>
        <w:pStyle w:val="FootnoteText"/>
        <w:rPr>
          <w:lang w:val="sr-Cyrl-BA"/>
        </w:rPr>
      </w:pPr>
      <w:r>
        <w:rPr>
          <w:rStyle w:val="FootnoteReference"/>
        </w:rPr>
        <w:footnoteRef/>
      </w:r>
      <w:r>
        <w:t xml:space="preserve"> </w:t>
      </w:r>
      <w:r>
        <w:rPr>
          <w:lang w:val="sr-Cyrl-BA"/>
        </w:rPr>
        <w:t xml:space="preserve">С </w:t>
      </w:r>
      <w:r>
        <w:rPr>
          <w:lang w:val="sr-Cyrl-BA"/>
        </w:rPr>
        <w:t>обзиром да је од  2020.године један од услова за остваривање права на подстицаје обиљежавање грла, у тој и наредним годинама евидентно је нагло повећање бројног стања говеда.</w:t>
      </w:r>
    </w:p>
  </w:footnote>
  <w:footnote w:id="10">
    <w:p w14:paraId="1DF67DDD" w14:textId="77777777" w:rsidR="00547D37" w:rsidRPr="00667418" w:rsidRDefault="00547D37" w:rsidP="00E31FB4">
      <w:pPr>
        <w:pStyle w:val="FootnoteText"/>
        <w:rPr>
          <w:lang w:val="ru-RU"/>
        </w:rPr>
      </w:pPr>
      <w:r w:rsidRPr="0010715F">
        <w:rPr>
          <w:rStyle w:val="FootnoteReference"/>
          <w:rFonts w:ascii="Times New Roman" w:hAnsi="Times New Roman"/>
        </w:rPr>
        <w:footnoteRef/>
      </w:r>
      <w:r w:rsidRPr="0010715F">
        <w:rPr>
          <w:rFonts w:ascii="Times New Roman" w:hAnsi="Times New Roman"/>
          <w:lang w:val="ru-RU"/>
        </w:rPr>
        <w:t xml:space="preserve"> </w:t>
      </w:r>
      <w:r w:rsidRPr="00667418">
        <w:rPr>
          <w:lang w:val="ru-RU"/>
        </w:rPr>
        <w:t>Податак за 2009.годину преузет је од локалних активиста.</w:t>
      </w:r>
    </w:p>
  </w:footnote>
  <w:footnote w:id="11">
    <w:p w14:paraId="144739A4" w14:textId="77777777" w:rsidR="00547D37" w:rsidRPr="00177783" w:rsidRDefault="00547D37" w:rsidP="00177783">
      <w:pPr>
        <w:pStyle w:val="FootnoteText"/>
        <w:jc w:val="both"/>
        <w:rPr>
          <w:lang w:val="sr-Cyrl-BA"/>
        </w:rPr>
      </w:pPr>
      <w:r w:rsidRPr="00177783">
        <w:rPr>
          <w:rStyle w:val="FootnoteReference"/>
        </w:rPr>
        <w:footnoteRef/>
      </w:r>
      <w:r w:rsidRPr="00177783">
        <w:t xml:space="preserve"> </w:t>
      </w:r>
      <w:r>
        <w:rPr>
          <w:lang w:val="sr-Cyrl-BA"/>
        </w:rPr>
        <w:t xml:space="preserve"> </w:t>
      </w:r>
      <w:r>
        <w:rPr>
          <w:lang w:val="sr-Cyrl-BA"/>
        </w:rPr>
        <w:t xml:space="preserve">Кроз подстицајне програме општине и међународне донаторске организације пољопривредним произвођачима додијељени су пластеници, и то: </w:t>
      </w:r>
      <w:r w:rsidRPr="00177783">
        <w:rPr>
          <w:lang w:val="sr-Cyrl-BA"/>
        </w:rPr>
        <w:t xml:space="preserve">2011. </w:t>
      </w:r>
      <w:r>
        <w:rPr>
          <w:lang w:val="sr-Cyrl-BA"/>
        </w:rPr>
        <w:t>г</w:t>
      </w:r>
      <w:r w:rsidRPr="00177783">
        <w:rPr>
          <w:lang w:val="sr-Cyrl-BA"/>
        </w:rPr>
        <w:t>одине</w:t>
      </w:r>
      <w:r>
        <w:rPr>
          <w:lang w:val="sr-Cyrl-BA"/>
        </w:rPr>
        <w:t xml:space="preserve"> </w:t>
      </w:r>
      <w:r w:rsidRPr="00177783">
        <w:rPr>
          <w:lang w:val="sr-Cyrl-BA"/>
        </w:rPr>
        <w:t>- 7 плас</w:t>
      </w:r>
      <w:r>
        <w:rPr>
          <w:lang w:val="sr-Cyrl-BA"/>
        </w:rPr>
        <w:t>теника од 200м</w:t>
      </w:r>
      <w:r>
        <w:rPr>
          <w:rFonts w:cs="Calibri"/>
          <w:lang w:val="sr-Cyrl-BA"/>
        </w:rPr>
        <w:t>²</w:t>
      </w:r>
      <w:r>
        <w:rPr>
          <w:lang w:val="sr-Cyrl-BA"/>
        </w:rPr>
        <w:t>,  2012. године - 5 пластеника од 200м</w:t>
      </w:r>
      <w:r>
        <w:rPr>
          <w:rFonts w:cs="Calibri"/>
          <w:lang w:val="sr-Cyrl-BA"/>
        </w:rPr>
        <w:t>²</w:t>
      </w:r>
      <w:r w:rsidRPr="00177783">
        <w:rPr>
          <w:lang w:val="sr-Cyrl-BA"/>
        </w:rPr>
        <w:t xml:space="preserve">, </w:t>
      </w:r>
      <w:r>
        <w:rPr>
          <w:lang w:val="sr-Cyrl-BA"/>
        </w:rPr>
        <w:t xml:space="preserve"> </w:t>
      </w:r>
      <w:r w:rsidRPr="00177783">
        <w:rPr>
          <w:lang w:val="sr-Cyrl-BA"/>
        </w:rPr>
        <w:t xml:space="preserve">2014. </w:t>
      </w:r>
      <w:r>
        <w:rPr>
          <w:lang w:val="sr-Cyrl-BA"/>
        </w:rPr>
        <w:t>г</w:t>
      </w:r>
      <w:r w:rsidRPr="00177783">
        <w:rPr>
          <w:lang w:val="sr-Cyrl-BA"/>
        </w:rPr>
        <w:t>одине</w:t>
      </w:r>
      <w:r>
        <w:rPr>
          <w:lang w:val="sr-Cyrl-BA"/>
        </w:rPr>
        <w:t xml:space="preserve"> </w:t>
      </w:r>
      <w:r w:rsidRPr="00177783">
        <w:rPr>
          <w:lang w:val="sr-Cyrl-BA"/>
        </w:rPr>
        <w:t>-</w:t>
      </w:r>
      <w:r>
        <w:rPr>
          <w:lang w:val="sr-Cyrl-BA"/>
        </w:rPr>
        <w:t xml:space="preserve"> 4 пластеника од  200м</w:t>
      </w:r>
      <w:r>
        <w:rPr>
          <w:rFonts w:cs="Calibri"/>
          <w:lang w:val="sr-Cyrl-BA"/>
        </w:rPr>
        <w:t>²</w:t>
      </w:r>
      <w:r w:rsidRPr="00177783">
        <w:rPr>
          <w:lang w:val="sr-Cyrl-BA"/>
        </w:rPr>
        <w:t xml:space="preserve">, 2018. </w:t>
      </w:r>
      <w:r>
        <w:rPr>
          <w:lang w:val="sr-Cyrl-BA"/>
        </w:rPr>
        <w:t>г</w:t>
      </w:r>
      <w:r w:rsidRPr="00177783">
        <w:rPr>
          <w:lang w:val="sr-Cyrl-BA"/>
        </w:rPr>
        <w:t>одине</w:t>
      </w:r>
      <w:r>
        <w:rPr>
          <w:lang w:val="sr-Cyrl-BA"/>
        </w:rPr>
        <w:t xml:space="preserve"> - 20 пластеника од 100м</w:t>
      </w:r>
      <w:r>
        <w:rPr>
          <w:rFonts w:cs="Calibri"/>
          <w:lang w:val="sr-Cyrl-BA"/>
        </w:rPr>
        <w:t>²</w:t>
      </w:r>
      <w:r w:rsidRPr="00177783">
        <w:rPr>
          <w:lang w:val="sr-Cyrl-BA"/>
        </w:rPr>
        <w:t xml:space="preserve">, 2020. </w:t>
      </w:r>
      <w:r>
        <w:rPr>
          <w:lang w:val="sr-Cyrl-BA"/>
        </w:rPr>
        <w:t>г</w:t>
      </w:r>
      <w:r w:rsidRPr="00177783">
        <w:rPr>
          <w:lang w:val="sr-Cyrl-BA"/>
        </w:rPr>
        <w:t>одине</w:t>
      </w:r>
      <w:r>
        <w:rPr>
          <w:lang w:val="sr-Cyrl-BA"/>
        </w:rPr>
        <w:t xml:space="preserve"> - 20 пластеника од 100м</w:t>
      </w:r>
      <w:r>
        <w:rPr>
          <w:rFonts w:cs="Calibri"/>
          <w:lang w:val="sr-Cyrl-BA"/>
        </w:rPr>
        <w:t>²</w:t>
      </w:r>
      <w:r w:rsidRPr="00177783">
        <w:rPr>
          <w:lang w:val="sr-Cyrl-BA"/>
        </w:rPr>
        <w:t>.</w:t>
      </w:r>
    </w:p>
  </w:footnote>
  <w:footnote w:id="12">
    <w:p w14:paraId="0B7AFE75" w14:textId="77777777" w:rsidR="00547D37" w:rsidRPr="006C52BB" w:rsidRDefault="00547D37">
      <w:pPr>
        <w:pStyle w:val="FootnoteText"/>
        <w:rPr>
          <w:lang w:val="sr-Cyrl-BA"/>
        </w:rPr>
      </w:pPr>
      <w:r>
        <w:rPr>
          <w:rStyle w:val="FootnoteReference"/>
        </w:rPr>
        <w:footnoteRef/>
      </w:r>
      <w:r>
        <w:t xml:space="preserve"> </w:t>
      </w:r>
      <w:r>
        <w:rPr>
          <w:lang w:val="sr-Cyrl-BA"/>
        </w:rPr>
        <w:t>Без пословних јединица привредних субјеката из области прерађивачке индустрије који су регистровани изван подручја општине Мркоњић Град</w:t>
      </w:r>
    </w:p>
  </w:footnote>
  <w:footnote w:id="13">
    <w:p w14:paraId="088072A0" w14:textId="77777777" w:rsidR="00547D37" w:rsidRPr="006C52BB" w:rsidRDefault="00547D37">
      <w:pPr>
        <w:pStyle w:val="FootnoteText"/>
        <w:rPr>
          <w:lang w:val="sr-Cyrl-BA"/>
        </w:rPr>
      </w:pPr>
      <w:r>
        <w:rPr>
          <w:rStyle w:val="FootnoteReference"/>
        </w:rPr>
        <w:footnoteRef/>
      </w:r>
      <w:r>
        <w:t xml:space="preserve"> </w:t>
      </w:r>
      <w:r>
        <w:rPr>
          <w:lang w:val="sr-Cyrl-BA"/>
        </w:rPr>
        <w:t xml:space="preserve">Без </w:t>
      </w:r>
      <w:r>
        <w:rPr>
          <w:lang w:val="sr-Cyrl-BA"/>
        </w:rPr>
        <w:t>пословних јединица привредних субјеката из области услужних дјелатности који су регистровани изван подручја општине Мркоњић Град</w:t>
      </w:r>
    </w:p>
  </w:footnote>
  <w:footnote w:id="14">
    <w:p w14:paraId="42BA065E" w14:textId="77777777" w:rsidR="00547D37" w:rsidRPr="00281E36" w:rsidRDefault="00547D37">
      <w:pPr>
        <w:pStyle w:val="FootnoteText"/>
        <w:rPr>
          <w:lang w:val="sr-Cyrl-BA"/>
        </w:rPr>
      </w:pPr>
      <w:r>
        <w:rPr>
          <w:rStyle w:val="FootnoteReference"/>
        </w:rPr>
        <w:footnoteRef/>
      </w:r>
      <w:r>
        <w:t xml:space="preserve"> </w:t>
      </w:r>
      <w:r>
        <w:rPr>
          <w:lang w:val="sr-Cyrl-BA"/>
        </w:rPr>
        <w:t xml:space="preserve">Подручна </w:t>
      </w:r>
      <w:r>
        <w:rPr>
          <w:lang w:val="sr-Cyrl-BA"/>
        </w:rPr>
        <w:t>школа ОШ „Иван Горан Ковачић“ у Шеховцима је од школске 2023/24 године престала са радом.</w:t>
      </w:r>
    </w:p>
  </w:footnote>
  <w:footnote w:id="15">
    <w:p w14:paraId="75931E5C" w14:textId="77777777" w:rsidR="00547D37" w:rsidRPr="00300D4E" w:rsidRDefault="00547D37" w:rsidP="00115FBF">
      <w:pPr>
        <w:pStyle w:val="FootnoteText"/>
        <w:rPr>
          <w:lang w:val="sr-Cyrl-BA"/>
        </w:rPr>
      </w:pPr>
      <w:r>
        <w:rPr>
          <w:rStyle w:val="FootnoteReference"/>
        </w:rPr>
        <w:footnoteRef/>
      </w:r>
      <w:r>
        <w:t xml:space="preserve"> </w:t>
      </w:r>
      <w:r>
        <w:rPr>
          <w:lang w:val="sr-Cyrl-CS"/>
        </w:rPr>
        <w:t>Периодика се и</w:t>
      </w:r>
      <w:r w:rsidRPr="00300D4E">
        <w:rPr>
          <w:lang w:val="sr-Cyrl-CS"/>
        </w:rPr>
        <w:t>зражава се у броју наслова не у броју  библиотечких јед</w:t>
      </w:r>
      <w:r>
        <w:rPr>
          <w:lang w:val="sr-Cyrl-CS"/>
        </w:rPr>
        <w:t>иница.</w:t>
      </w:r>
    </w:p>
  </w:footnote>
  <w:footnote w:id="16">
    <w:p w14:paraId="2800A3F0" w14:textId="77777777" w:rsidR="00547D37" w:rsidRDefault="00547D37" w:rsidP="004D349F">
      <w:pPr>
        <w:pStyle w:val="FootnoteText"/>
        <w:rPr>
          <w:lang w:val="sr-Cyrl-BA"/>
        </w:rPr>
      </w:pPr>
      <w:r>
        <w:rPr>
          <w:rStyle w:val="FootnoteReference"/>
        </w:rPr>
        <w:footnoteRef/>
      </w:r>
      <w:r>
        <w:t xml:space="preserve"> </w:t>
      </w:r>
      <w:r>
        <w:rPr>
          <w:lang w:val="sr-Cyrl-BA"/>
        </w:rPr>
        <w:t>ЈЗУ Дом здравља „Др Јован Рашковић“ Мркоњић Град, у смислу здравствене заштите становништва на приимарном нивоу, покрива и општину Језеро.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B31"/>
    <w:multiLevelType w:val="hybridMultilevel"/>
    <w:tmpl w:val="FB5EFB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020913"/>
    <w:multiLevelType w:val="hybridMultilevel"/>
    <w:tmpl w:val="C22E1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6264C"/>
    <w:multiLevelType w:val="hybridMultilevel"/>
    <w:tmpl w:val="BD202D78"/>
    <w:lvl w:ilvl="0" w:tplc="CD802A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B143A"/>
    <w:multiLevelType w:val="hybridMultilevel"/>
    <w:tmpl w:val="4718F8BC"/>
    <w:lvl w:ilvl="0" w:tplc="CD802A60">
      <w:numFmt w:val="bullet"/>
      <w:lvlText w:val="-"/>
      <w:lvlJc w:val="left"/>
      <w:pPr>
        <w:ind w:left="1506" w:hanging="360"/>
      </w:pPr>
      <w:rPr>
        <w:rFonts w:ascii="Times New Roman" w:eastAsia="SimSu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15:restartNumberingAfterBreak="0">
    <w:nsid w:val="0AE814FE"/>
    <w:multiLevelType w:val="hybridMultilevel"/>
    <w:tmpl w:val="F0A0E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437"/>
    <w:multiLevelType w:val="hybridMultilevel"/>
    <w:tmpl w:val="0EB6B95A"/>
    <w:lvl w:ilvl="0" w:tplc="BCE8BC9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86B"/>
    <w:multiLevelType w:val="hybridMultilevel"/>
    <w:tmpl w:val="AF387B88"/>
    <w:lvl w:ilvl="0" w:tplc="BCE8BC9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1F5"/>
    <w:multiLevelType w:val="hybridMultilevel"/>
    <w:tmpl w:val="9BBA9838"/>
    <w:lvl w:ilvl="0" w:tplc="8FE27D9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19841BDA"/>
    <w:multiLevelType w:val="hybridMultilevel"/>
    <w:tmpl w:val="ED5E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B766D"/>
    <w:multiLevelType w:val="hybridMultilevel"/>
    <w:tmpl w:val="E902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D6425"/>
    <w:multiLevelType w:val="hybridMultilevel"/>
    <w:tmpl w:val="4B705FC4"/>
    <w:lvl w:ilvl="0" w:tplc="BCE8BC96">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354C4"/>
    <w:multiLevelType w:val="multilevel"/>
    <w:tmpl w:val="9EAA8616"/>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87226C"/>
    <w:multiLevelType w:val="hybridMultilevel"/>
    <w:tmpl w:val="33220EB4"/>
    <w:lvl w:ilvl="0" w:tplc="181A000F">
      <w:start w:val="1"/>
      <w:numFmt w:val="decimal"/>
      <w:lvlText w:val="%1."/>
      <w:lvlJc w:val="left"/>
      <w:pPr>
        <w:ind w:left="360" w:hanging="360"/>
      </w:pPr>
      <w:rPr>
        <w:rFonts w:hint="default"/>
      </w:r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13" w15:restartNumberingAfterBreak="0">
    <w:nsid w:val="1F954CD4"/>
    <w:multiLevelType w:val="hybridMultilevel"/>
    <w:tmpl w:val="10087F52"/>
    <w:lvl w:ilvl="0" w:tplc="04090001">
      <w:start w:val="1"/>
      <w:numFmt w:val="bullet"/>
      <w:lvlText w:val=""/>
      <w:lvlJc w:val="left"/>
      <w:pPr>
        <w:ind w:left="644" w:hanging="360"/>
      </w:pPr>
      <w:rPr>
        <w:rFonts w:ascii="Symbol" w:hAnsi="Symbol" w:hint="default"/>
      </w:rPr>
    </w:lvl>
    <w:lvl w:ilvl="1" w:tplc="20B07A16">
      <w:numFmt w:val="bullet"/>
      <w:lvlText w:val="-"/>
      <w:lvlJc w:val="left"/>
      <w:pPr>
        <w:tabs>
          <w:tab w:val="num" w:pos="284"/>
        </w:tabs>
      </w:pPr>
      <w:rPr>
        <w:rFonts w:ascii="Times New Roman" w:eastAsia="Times New Roman" w:hAnsi="Times New Roman" w:cs="Times New Roman" w:hint="default"/>
      </w:rPr>
    </w:lvl>
    <w:lvl w:ilvl="2" w:tplc="4BCA11E6">
      <w:numFmt w:val="none"/>
      <w:lvlText w:val=""/>
      <w:lvlJc w:val="left"/>
      <w:pPr>
        <w:tabs>
          <w:tab w:val="num" w:pos="284"/>
        </w:tabs>
      </w:pPr>
    </w:lvl>
    <w:lvl w:ilvl="3" w:tplc="1CC05EA8">
      <w:numFmt w:val="none"/>
      <w:lvlText w:val=""/>
      <w:lvlJc w:val="left"/>
      <w:pPr>
        <w:tabs>
          <w:tab w:val="num" w:pos="284"/>
        </w:tabs>
      </w:pPr>
    </w:lvl>
    <w:lvl w:ilvl="4" w:tplc="C9287830">
      <w:numFmt w:val="none"/>
      <w:lvlText w:val=""/>
      <w:lvlJc w:val="left"/>
      <w:pPr>
        <w:tabs>
          <w:tab w:val="num" w:pos="284"/>
        </w:tabs>
      </w:pPr>
    </w:lvl>
    <w:lvl w:ilvl="5" w:tplc="3CD6358E">
      <w:numFmt w:val="none"/>
      <w:lvlText w:val=""/>
      <w:lvlJc w:val="left"/>
      <w:pPr>
        <w:tabs>
          <w:tab w:val="num" w:pos="284"/>
        </w:tabs>
      </w:pPr>
    </w:lvl>
    <w:lvl w:ilvl="6" w:tplc="EA6EFDA0">
      <w:numFmt w:val="none"/>
      <w:lvlText w:val=""/>
      <w:lvlJc w:val="left"/>
      <w:pPr>
        <w:tabs>
          <w:tab w:val="num" w:pos="284"/>
        </w:tabs>
      </w:pPr>
    </w:lvl>
    <w:lvl w:ilvl="7" w:tplc="9E56EA80">
      <w:numFmt w:val="none"/>
      <w:lvlText w:val=""/>
      <w:lvlJc w:val="left"/>
      <w:pPr>
        <w:tabs>
          <w:tab w:val="num" w:pos="284"/>
        </w:tabs>
      </w:pPr>
    </w:lvl>
    <w:lvl w:ilvl="8" w:tplc="AF0CE0BE">
      <w:numFmt w:val="none"/>
      <w:lvlText w:val=""/>
      <w:lvlJc w:val="left"/>
      <w:pPr>
        <w:tabs>
          <w:tab w:val="num" w:pos="284"/>
        </w:tabs>
      </w:pPr>
    </w:lvl>
  </w:abstractNum>
  <w:abstractNum w:abstractNumId="14" w15:restartNumberingAfterBreak="0">
    <w:nsid w:val="20731CF6"/>
    <w:multiLevelType w:val="hybridMultilevel"/>
    <w:tmpl w:val="369C55E2"/>
    <w:lvl w:ilvl="0" w:tplc="CD802A60">
      <w:numFmt w:val="bullet"/>
      <w:lvlText w:val="-"/>
      <w:lvlJc w:val="left"/>
      <w:pPr>
        <w:ind w:left="720" w:hanging="360"/>
      </w:pPr>
      <w:rPr>
        <w:rFonts w:ascii="Times New Roman" w:eastAsia="SimSu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21072F4E"/>
    <w:multiLevelType w:val="hybridMultilevel"/>
    <w:tmpl w:val="487E5FC2"/>
    <w:lvl w:ilvl="0" w:tplc="8FE27D98">
      <w:start w:val="1"/>
      <w:numFmt w:val="bullet"/>
      <w:lvlText w:val=""/>
      <w:lvlJc w:val="left"/>
      <w:pPr>
        <w:ind w:left="360" w:hanging="360"/>
      </w:pPr>
      <w:rPr>
        <w:rFonts w:ascii="Symbol" w:hAnsi="Symbol" w:hint="default"/>
      </w:rPr>
    </w:lvl>
    <w:lvl w:ilvl="1" w:tplc="3CE68E04">
      <w:numFmt w:val="bullet"/>
      <w:lvlText w:val="-"/>
      <w:lvlJc w:val="left"/>
      <w:pPr>
        <w:ind w:left="1080" w:hanging="360"/>
      </w:pPr>
      <w:rPr>
        <w:rFonts w:ascii="Courier New" w:eastAsia="Times New Roman" w:hAnsi="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97744"/>
    <w:multiLevelType w:val="multilevel"/>
    <w:tmpl w:val="564C3750"/>
    <w:lvl w:ilvl="0">
      <w:numFmt w:val="bullet"/>
      <w:lvlText w:val="-"/>
      <w:lvlJc w:val="left"/>
      <w:pPr>
        <w:ind w:left="720" w:hanging="360"/>
      </w:pPr>
      <w:rPr>
        <w:rFonts w:ascii="Times New Roman" w:eastAsia="SimSu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3DD0D3D"/>
    <w:multiLevelType w:val="hybridMultilevel"/>
    <w:tmpl w:val="350A214E"/>
    <w:lvl w:ilvl="0" w:tplc="8FE27D98">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18" w15:restartNumberingAfterBreak="0">
    <w:nsid w:val="24D372E2"/>
    <w:multiLevelType w:val="hybridMultilevel"/>
    <w:tmpl w:val="4BAE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945FA"/>
    <w:multiLevelType w:val="hybridMultilevel"/>
    <w:tmpl w:val="3F6C93F4"/>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20" w15:restartNumberingAfterBreak="0">
    <w:nsid w:val="27B75F68"/>
    <w:multiLevelType w:val="hybridMultilevel"/>
    <w:tmpl w:val="C9402D22"/>
    <w:lvl w:ilvl="0" w:tplc="04090003">
      <w:start w:val="1"/>
      <w:numFmt w:val="decimal"/>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1" w15:restartNumberingAfterBreak="0">
    <w:nsid w:val="27CA27D0"/>
    <w:multiLevelType w:val="hybridMultilevel"/>
    <w:tmpl w:val="075EFA6E"/>
    <w:lvl w:ilvl="0" w:tplc="3CE68E04">
      <w:numFmt w:val="bullet"/>
      <w:lvlText w:val="-"/>
      <w:lvlJc w:val="left"/>
      <w:pPr>
        <w:tabs>
          <w:tab w:val="num" w:pos="1080"/>
        </w:tabs>
        <w:ind w:left="1080" w:hanging="360"/>
      </w:pPr>
      <w:rPr>
        <w:rFonts w:ascii="Courier New" w:eastAsia="Times New Roman" w:hAnsi="Courier New" w:hint="default"/>
        <w:b/>
      </w:rPr>
    </w:lvl>
    <w:lvl w:ilvl="1" w:tplc="081A000F">
      <w:start w:val="1"/>
      <w:numFmt w:val="decimal"/>
      <w:lvlText w:val="%2."/>
      <w:lvlJc w:val="left"/>
      <w:pPr>
        <w:tabs>
          <w:tab w:val="num" w:pos="1800"/>
        </w:tabs>
        <w:ind w:left="1800" w:hanging="360"/>
      </w:pPr>
      <w:rPr>
        <w:rFonts w:hint="default"/>
        <w:b/>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CD5F08"/>
    <w:multiLevelType w:val="hybridMultilevel"/>
    <w:tmpl w:val="5FE8CBD8"/>
    <w:lvl w:ilvl="0" w:tplc="181A0015">
      <w:start w:val="1"/>
      <w:numFmt w:val="upperLetter"/>
      <w:lvlText w:val="%1."/>
      <w:lvlJc w:val="left"/>
      <w:pPr>
        <w:ind w:left="360" w:hanging="360"/>
      </w:pPr>
      <w:rPr>
        <w:rFonts w:hint="default"/>
      </w:r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23" w15:restartNumberingAfterBreak="0">
    <w:nsid w:val="2FC44097"/>
    <w:multiLevelType w:val="hybridMultilevel"/>
    <w:tmpl w:val="2360616C"/>
    <w:lvl w:ilvl="0" w:tplc="8FE27D9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31B52D0D"/>
    <w:multiLevelType w:val="hybridMultilevel"/>
    <w:tmpl w:val="F5DA65EC"/>
    <w:lvl w:ilvl="0" w:tplc="20B07A1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5" w15:restartNumberingAfterBreak="0">
    <w:nsid w:val="381D6E68"/>
    <w:multiLevelType w:val="hybridMultilevel"/>
    <w:tmpl w:val="A036C2C4"/>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26" w15:restartNumberingAfterBreak="0">
    <w:nsid w:val="386A0450"/>
    <w:multiLevelType w:val="hybridMultilevel"/>
    <w:tmpl w:val="400EEA90"/>
    <w:lvl w:ilvl="0" w:tplc="3176CDF6">
      <w:numFmt w:val="bullet"/>
      <w:lvlText w:val="-"/>
      <w:lvlJc w:val="left"/>
      <w:pPr>
        <w:tabs>
          <w:tab w:val="num" w:pos="360"/>
        </w:tabs>
        <w:ind w:left="360" w:hanging="360"/>
      </w:pPr>
      <w:rPr>
        <w:rFonts w:ascii="Arial" w:eastAsia="Times New Roman" w:hAnsi="Arial" w:cs="Arial" w:hint="default"/>
      </w:rPr>
    </w:lvl>
    <w:lvl w:ilvl="1" w:tplc="5D70ECEE">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91290E"/>
    <w:multiLevelType w:val="hybridMultilevel"/>
    <w:tmpl w:val="650E40D8"/>
    <w:lvl w:ilvl="0" w:tplc="CD802A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F6286"/>
    <w:multiLevelType w:val="hybridMultilevel"/>
    <w:tmpl w:val="D2C8E35E"/>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B9878A7"/>
    <w:multiLevelType w:val="hybridMultilevel"/>
    <w:tmpl w:val="C268B728"/>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30" w15:restartNumberingAfterBreak="0">
    <w:nsid w:val="3DC7403D"/>
    <w:multiLevelType w:val="hybridMultilevel"/>
    <w:tmpl w:val="672C9F3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1" w15:restartNumberingAfterBreak="0">
    <w:nsid w:val="3E1B6565"/>
    <w:multiLevelType w:val="hybridMultilevel"/>
    <w:tmpl w:val="3A6CC92E"/>
    <w:lvl w:ilvl="0" w:tplc="BCE8BC96">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A03096"/>
    <w:multiLevelType w:val="hybridMultilevel"/>
    <w:tmpl w:val="510C8D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40BC27FF"/>
    <w:multiLevelType w:val="hybridMultilevel"/>
    <w:tmpl w:val="0E10E086"/>
    <w:lvl w:ilvl="0" w:tplc="CD802A6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F8183A"/>
    <w:multiLevelType w:val="hybridMultilevel"/>
    <w:tmpl w:val="146859A8"/>
    <w:lvl w:ilvl="0" w:tplc="081A0001">
      <w:start w:val="1"/>
      <w:numFmt w:val="bullet"/>
      <w:lvlText w:val=""/>
      <w:lvlJc w:val="left"/>
      <w:pPr>
        <w:tabs>
          <w:tab w:val="num" w:pos="720"/>
        </w:tabs>
        <w:ind w:left="720" w:hanging="360"/>
      </w:pPr>
      <w:rPr>
        <w:rFonts w:ascii="Symbol" w:hAnsi="Symbol" w:hint="default"/>
      </w:rPr>
    </w:lvl>
    <w:lvl w:ilvl="1" w:tplc="80E08C32">
      <w:start w:val="1"/>
      <w:numFmt w:val="bullet"/>
      <w:lvlText w:val=""/>
      <w:lvlJc w:val="left"/>
      <w:pPr>
        <w:tabs>
          <w:tab w:val="num" w:pos="1440"/>
        </w:tabs>
        <w:ind w:left="1400" w:hanging="320"/>
      </w:pPr>
      <w:rPr>
        <w:rFonts w:ascii="Symbol" w:hAnsi="Symbol" w:hint="default"/>
        <w:color w:val="auto"/>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9C468D"/>
    <w:multiLevelType w:val="hybridMultilevel"/>
    <w:tmpl w:val="2FF4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690A11"/>
    <w:multiLevelType w:val="hybridMultilevel"/>
    <w:tmpl w:val="BB6EF458"/>
    <w:lvl w:ilvl="0" w:tplc="8FE27D98">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37" w15:restartNumberingAfterBreak="0">
    <w:nsid w:val="4A1960B0"/>
    <w:multiLevelType w:val="hybridMultilevel"/>
    <w:tmpl w:val="FF6A22EA"/>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38" w15:restartNumberingAfterBreak="0">
    <w:nsid w:val="4E170584"/>
    <w:multiLevelType w:val="hybridMultilevel"/>
    <w:tmpl w:val="70526C16"/>
    <w:lvl w:ilvl="0" w:tplc="20B07A1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9" w15:restartNumberingAfterBreak="0">
    <w:nsid w:val="4EA677B9"/>
    <w:multiLevelType w:val="hybridMultilevel"/>
    <w:tmpl w:val="B13267D8"/>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0" w15:restartNumberingAfterBreak="0">
    <w:nsid w:val="50173C9B"/>
    <w:multiLevelType w:val="hybridMultilevel"/>
    <w:tmpl w:val="6B4E1F9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1" w15:restartNumberingAfterBreak="0">
    <w:nsid w:val="5123785C"/>
    <w:multiLevelType w:val="hybridMultilevel"/>
    <w:tmpl w:val="71D21062"/>
    <w:lvl w:ilvl="0" w:tplc="FFFFFFFF">
      <w:start w:val="1"/>
      <w:numFmt w:val="bullet"/>
      <w:pStyle w:val="nabr"/>
      <w:lvlText w:val=""/>
      <w:lvlJc w:val="left"/>
      <w:pPr>
        <w:tabs>
          <w:tab w:val="num" w:pos="1140"/>
        </w:tabs>
        <w:ind w:left="1140" w:hanging="360"/>
      </w:pPr>
      <w:rPr>
        <w:rFonts w:ascii="Wingdings" w:hAnsi="Wingdings" w:hint="default"/>
      </w:rPr>
    </w:lvl>
    <w:lvl w:ilvl="1" w:tplc="FFFFFFFF">
      <w:start w:val="1"/>
      <w:numFmt w:val="bullet"/>
      <w:lvlText w:val=""/>
      <w:lvlJc w:val="left"/>
      <w:pPr>
        <w:tabs>
          <w:tab w:val="num" w:pos="1860"/>
        </w:tabs>
        <w:ind w:left="1860" w:hanging="360"/>
      </w:pPr>
      <w:rPr>
        <w:rFonts w:ascii="Symbol" w:hAnsi="Symbol" w:hint="default"/>
        <w:color w:val="auto"/>
      </w:rPr>
    </w:lvl>
    <w:lvl w:ilvl="2" w:tplc="FFFFFFFF">
      <w:start w:val="1"/>
      <w:numFmt w:val="bullet"/>
      <w:lvlText w:val=""/>
      <w:lvlJc w:val="left"/>
      <w:pPr>
        <w:tabs>
          <w:tab w:val="num" w:pos="2580"/>
        </w:tabs>
        <w:ind w:left="2580" w:hanging="360"/>
      </w:pPr>
      <w:rPr>
        <w:rFonts w:ascii="Wingdings" w:hAnsi="Wingdings" w:hint="default"/>
      </w:rPr>
    </w:lvl>
    <w:lvl w:ilvl="3" w:tplc="FFFFFFFF">
      <w:start w:val="1"/>
      <w:numFmt w:val="bullet"/>
      <w:lvlText w:val=""/>
      <w:lvlJc w:val="left"/>
      <w:pPr>
        <w:tabs>
          <w:tab w:val="num" w:pos="3300"/>
        </w:tabs>
        <w:ind w:left="3300" w:hanging="360"/>
      </w:pPr>
      <w:rPr>
        <w:rFonts w:ascii="Symbol" w:hAnsi="Symbol" w:hint="default"/>
      </w:rPr>
    </w:lvl>
    <w:lvl w:ilvl="4" w:tplc="FFFFFFFF">
      <w:start w:val="1"/>
      <w:numFmt w:val="bullet"/>
      <w:lvlText w:val="o"/>
      <w:lvlJc w:val="left"/>
      <w:pPr>
        <w:tabs>
          <w:tab w:val="num" w:pos="4020"/>
        </w:tabs>
        <w:ind w:left="4020" w:hanging="360"/>
      </w:pPr>
      <w:rPr>
        <w:rFonts w:ascii="Courier New" w:hAnsi="Courier New" w:cs="Courier New" w:hint="default"/>
      </w:rPr>
    </w:lvl>
    <w:lvl w:ilvl="5" w:tplc="FFFFFFFF">
      <w:start w:val="1"/>
      <w:numFmt w:val="bullet"/>
      <w:lvlText w:val=""/>
      <w:lvlJc w:val="left"/>
      <w:pPr>
        <w:tabs>
          <w:tab w:val="num" w:pos="4740"/>
        </w:tabs>
        <w:ind w:left="4740" w:hanging="360"/>
      </w:pPr>
      <w:rPr>
        <w:rFonts w:ascii="Wingdings" w:hAnsi="Wingdings" w:hint="default"/>
      </w:rPr>
    </w:lvl>
    <w:lvl w:ilvl="6" w:tplc="FFFFFFFF">
      <w:start w:val="1"/>
      <w:numFmt w:val="bullet"/>
      <w:lvlText w:val=""/>
      <w:lvlJc w:val="left"/>
      <w:pPr>
        <w:tabs>
          <w:tab w:val="num" w:pos="5460"/>
        </w:tabs>
        <w:ind w:left="5460" w:hanging="360"/>
      </w:pPr>
      <w:rPr>
        <w:rFonts w:ascii="Symbol" w:hAnsi="Symbol" w:hint="default"/>
      </w:rPr>
    </w:lvl>
    <w:lvl w:ilvl="7" w:tplc="FFFFFFFF">
      <w:start w:val="1"/>
      <w:numFmt w:val="bullet"/>
      <w:lvlText w:val="o"/>
      <w:lvlJc w:val="left"/>
      <w:pPr>
        <w:tabs>
          <w:tab w:val="num" w:pos="6180"/>
        </w:tabs>
        <w:ind w:left="6180" w:hanging="360"/>
      </w:pPr>
      <w:rPr>
        <w:rFonts w:ascii="Courier New" w:hAnsi="Courier New" w:cs="Courier New" w:hint="default"/>
      </w:rPr>
    </w:lvl>
    <w:lvl w:ilvl="8" w:tplc="FFFFFFFF">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515E3C6A"/>
    <w:multiLevelType w:val="hybridMultilevel"/>
    <w:tmpl w:val="C7E886B4"/>
    <w:lvl w:ilvl="0" w:tplc="8FE27D98">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3" w15:restartNumberingAfterBreak="0">
    <w:nsid w:val="51630D04"/>
    <w:multiLevelType w:val="hybridMultilevel"/>
    <w:tmpl w:val="00727D78"/>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4" w15:restartNumberingAfterBreak="0">
    <w:nsid w:val="537323F7"/>
    <w:multiLevelType w:val="hybridMultilevel"/>
    <w:tmpl w:val="DABE6068"/>
    <w:lvl w:ilvl="0" w:tplc="CD802A60">
      <w:numFmt w:val="bullet"/>
      <w:lvlText w:val="-"/>
      <w:lvlJc w:val="left"/>
      <w:pPr>
        <w:ind w:left="720" w:hanging="360"/>
      </w:pPr>
      <w:rPr>
        <w:rFonts w:ascii="Times New Roman" w:eastAsia="SimSu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15:restartNumberingAfterBreak="0">
    <w:nsid w:val="54092412"/>
    <w:multiLevelType w:val="hybridMultilevel"/>
    <w:tmpl w:val="84B6C75E"/>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6" w15:restartNumberingAfterBreak="0">
    <w:nsid w:val="546E353D"/>
    <w:multiLevelType w:val="hybridMultilevel"/>
    <w:tmpl w:val="63E6E172"/>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7" w15:restartNumberingAfterBreak="0">
    <w:nsid w:val="56B36A44"/>
    <w:multiLevelType w:val="hybridMultilevel"/>
    <w:tmpl w:val="FA0645D4"/>
    <w:lvl w:ilvl="0" w:tplc="20B07A16">
      <w:numFmt w:val="bullet"/>
      <w:lvlText w:val="-"/>
      <w:lvlJc w:val="left"/>
      <w:pPr>
        <w:ind w:left="360" w:hanging="360"/>
      </w:pPr>
      <w:rPr>
        <w:rFonts w:ascii="Times New Roman" w:eastAsia="Times New Roman" w:hAnsi="Times New Roman" w:cs="Times New Roman" w:hint="default"/>
      </w:rPr>
    </w:lvl>
    <w:lvl w:ilvl="1" w:tplc="181A0003">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48" w15:restartNumberingAfterBreak="0">
    <w:nsid w:val="56B7753D"/>
    <w:multiLevelType w:val="hybridMultilevel"/>
    <w:tmpl w:val="4ED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C71999"/>
    <w:multiLevelType w:val="hybridMultilevel"/>
    <w:tmpl w:val="53DEE854"/>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50" w15:restartNumberingAfterBreak="0">
    <w:nsid w:val="5EF066C1"/>
    <w:multiLevelType w:val="hybridMultilevel"/>
    <w:tmpl w:val="6E343508"/>
    <w:lvl w:ilvl="0" w:tplc="CD802A60">
      <w:numFmt w:val="bullet"/>
      <w:lvlText w:val="-"/>
      <w:lvlJc w:val="left"/>
      <w:pPr>
        <w:ind w:left="720" w:hanging="360"/>
      </w:pPr>
      <w:rPr>
        <w:rFonts w:ascii="Times New Roman" w:eastAsia="SimSu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1" w15:restartNumberingAfterBreak="0">
    <w:nsid w:val="5FF333FB"/>
    <w:multiLevelType w:val="hybridMultilevel"/>
    <w:tmpl w:val="E44CC9B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52" w15:restartNumberingAfterBreak="0">
    <w:nsid w:val="61511AC0"/>
    <w:multiLevelType w:val="hybridMultilevel"/>
    <w:tmpl w:val="D4D440DA"/>
    <w:lvl w:ilvl="0" w:tplc="CD802A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18457AE"/>
    <w:multiLevelType w:val="hybridMultilevel"/>
    <w:tmpl w:val="0832A448"/>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54" w15:restartNumberingAfterBreak="0">
    <w:nsid w:val="667B5B7A"/>
    <w:multiLevelType w:val="hybridMultilevel"/>
    <w:tmpl w:val="368E6D20"/>
    <w:lvl w:ilvl="0" w:tplc="8FE27D9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15:restartNumberingAfterBreak="0">
    <w:nsid w:val="68A1315C"/>
    <w:multiLevelType w:val="hybridMultilevel"/>
    <w:tmpl w:val="A6A81410"/>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56" w15:restartNumberingAfterBreak="0">
    <w:nsid w:val="691A62AD"/>
    <w:multiLevelType w:val="hybridMultilevel"/>
    <w:tmpl w:val="8C76FD74"/>
    <w:lvl w:ilvl="0" w:tplc="3CE68E04">
      <w:numFmt w:val="bullet"/>
      <w:lvlText w:val="-"/>
      <w:lvlJc w:val="left"/>
      <w:pPr>
        <w:tabs>
          <w:tab w:val="num" w:pos="1080"/>
        </w:tabs>
        <w:ind w:left="1080" w:hanging="360"/>
      </w:pPr>
      <w:rPr>
        <w:rFonts w:ascii="Courier New" w:eastAsia="Times New Roman" w:hAnsi="Courier New" w:hint="default"/>
        <w:b/>
      </w:rPr>
    </w:lvl>
    <w:lvl w:ilvl="1" w:tplc="04090001">
      <w:start w:val="1"/>
      <w:numFmt w:val="bullet"/>
      <w:lvlText w:val=""/>
      <w:lvlJc w:val="left"/>
      <w:pPr>
        <w:tabs>
          <w:tab w:val="num" w:pos="1800"/>
        </w:tabs>
        <w:ind w:left="1800" w:hanging="360"/>
      </w:pPr>
      <w:rPr>
        <w:rFonts w:ascii="Symbol" w:hAnsi="Symbol" w:hint="default"/>
        <w:b/>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BF61DC1"/>
    <w:multiLevelType w:val="hybridMultilevel"/>
    <w:tmpl w:val="9522AE58"/>
    <w:lvl w:ilvl="0" w:tplc="BCE8BC9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9F40B2"/>
    <w:multiLevelType w:val="hybridMultilevel"/>
    <w:tmpl w:val="7078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766577"/>
    <w:multiLevelType w:val="hybridMultilevel"/>
    <w:tmpl w:val="A48AB31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60" w15:restartNumberingAfterBreak="0">
    <w:nsid w:val="74B2220D"/>
    <w:multiLevelType w:val="hybridMultilevel"/>
    <w:tmpl w:val="14B0E436"/>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E75379"/>
    <w:multiLevelType w:val="hybridMultilevel"/>
    <w:tmpl w:val="691A9C44"/>
    <w:lvl w:ilvl="0" w:tplc="1F5A19D6">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44398E"/>
    <w:multiLevelType w:val="hybridMultilevel"/>
    <w:tmpl w:val="66E0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5679C7"/>
    <w:multiLevelType w:val="hybridMultilevel"/>
    <w:tmpl w:val="4900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183DD2"/>
    <w:multiLevelType w:val="hybridMultilevel"/>
    <w:tmpl w:val="B178EA5C"/>
    <w:lvl w:ilvl="0" w:tplc="CD802A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1"/>
  </w:num>
  <w:num w:numId="3">
    <w:abstractNumId w:val="35"/>
  </w:num>
  <w:num w:numId="4">
    <w:abstractNumId w:val="48"/>
  </w:num>
  <w:num w:numId="5">
    <w:abstractNumId w:val="8"/>
  </w:num>
  <w:num w:numId="6">
    <w:abstractNumId w:val="34"/>
  </w:num>
  <w:num w:numId="7">
    <w:abstractNumId w:val="28"/>
  </w:num>
  <w:num w:numId="8">
    <w:abstractNumId w:val="11"/>
  </w:num>
  <w:num w:numId="9">
    <w:abstractNumId w:val="33"/>
  </w:num>
  <w:num w:numId="10">
    <w:abstractNumId w:val="57"/>
  </w:num>
  <w:num w:numId="11">
    <w:abstractNumId w:val="31"/>
  </w:num>
  <w:num w:numId="12">
    <w:abstractNumId w:val="10"/>
  </w:num>
  <w:num w:numId="13">
    <w:abstractNumId w:val="22"/>
  </w:num>
  <w:num w:numId="14">
    <w:abstractNumId w:val="23"/>
  </w:num>
  <w:num w:numId="15">
    <w:abstractNumId w:val="40"/>
  </w:num>
  <w:num w:numId="16">
    <w:abstractNumId w:val="5"/>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54"/>
  </w:num>
  <w:num w:numId="21">
    <w:abstractNumId w:val="44"/>
  </w:num>
  <w:num w:numId="22">
    <w:abstractNumId w:val="30"/>
  </w:num>
  <w:num w:numId="23">
    <w:abstractNumId w:val="4"/>
  </w:num>
  <w:num w:numId="24">
    <w:abstractNumId w:val="63"/>
  </w:num>
  <w:num w:numId="25">
    <w:abstractNumId w:val="1"/>
  </w:num>
  <w:num w:numId="26">
    <w:abstractNumId w:val="6"/>
  </w:num>
  <w:num w:numId="27">
    <w:abstractNumId w:val="59"/>
  </w:num>
  <w:num w:numId="28">
    <w:abstractNumId w:val="56"/>
  </w:num>
  <w:num w:numId="29">
    <w:abstractNumId w:val="21"/>
  </w:num>
  <w:num w:numId="30">
    <w:abstractNumId w:val="15"/>
  </w:num>
  <w:num w:numId="31">
    <w:abstractNumId w:val="51"/>
  </w:num>
  <w:num w:numId="32">
    <w:abstractNumId w:val="13"/>
  </w:num>
  <w:num w:numId="33">
    <w:abstractNumId w:val="61"/>
  </w:num>
  <w:num w:numId="34">
    <w:abstractNumId w:val="26"/>
  </w:num>
  <w:num w:numId="35">
    <w:abstractNumId w:val="16"/>
  </w:num>
  <w:num w:numId="36">
    <w:abstractNumId w:val="20"/>
  </w:num>
  <w:num w:numId="37">
    <w:abstractNumId w:val="60"/>
  </w:num>
  <w:num w:numId="38">
    <w:abstractNumId w:val="53"/>
  </w:num>
  <w:num w:numId="39">
    <w:abstractNumId w:val="39"/>
  </w:num>
  <w:num w:numId="40">
    <w:abstractNumId w:val="25"/>
  </w:num>
  <w:num w:numId="41">
    <w:abstractNumId w:val="49"/>
  </w:num>
  <w:num w:numId="42">
    <w:abstractNumId w:val="46"/>
  </w:num>
  <w:num w:numId="43">
    <w:abstractNumId w:val="37"/>
  </w:num>
  <w:num w:numId="44">
    <w:abstractNumId w:val="43"/>
  </w:num>
  <w:num w:numId="45">
    <w:abstractNumId w:val="29"/>
  </w:num>
  <w:num w:numId="46">
    <w:abstractNumId w:val="45"/>
  </w:num>
  <w:num w:numId="47">
    <w:abstractNumId w:val="55"/>
  </w:num>
  <w:num w:numId="48">
    <w:abstractNumId w:val="19"/>
  </w:num>
  <w:num w:numId="49">
    <w:abstractNumId w:val="50"/>
  </w:num>
  <w:num w:numId="50">
    <w:abstractNumId w:val="3"/>
  </w:num>
  <w:num w:numId="51">
    <w:abstractNumId w:val="2"/>
  </w:num>
  <w:num w:numId="52">
    <w:abstractNumId w:val="64"/>
  </w:num>
  <w:num w:numId="53">
    <w:abstractNumId w:val="52"/>
  </w:num>
  <w:num w:numId="54">
    <w:abstractNumId w:val="27"/>
  </w:num>
  <w:num w:numId="55">
    <w:abstractNumId w:val="9"/>
  </w:num>
  <w:num w:numId="56">
    <w:abstractNumId w:val="18"/>
  </w:num>
  <w:num w:numId="57">
    <w:abstractNumId w:val="12"/>
  </w:num>
  <w:num w:numId="58">
    <w:abstractNumId w:val="47"/>
  </w:num>
  <w:num w:numId="59">
    <w:abstractNumId w:val="42"/>
  </w:num>
  <w:num w:numId="60">
    <w:abstractNumId w:val="24"/>
  </w:num>
  <w:num w:numId="61">
    <w:abstractNumId w:val="36"/>
  </w:num>
  <w:num w:numId="62">
    <w:abstractNumId w:val="38"/>
  </w:num>
  <w:num w:numId="63">
    <w:abstractNumId w:val="17"/>
  </w:num>
  <w:num w:numId="64">
    <w:abstractNumId w:val="62"/>
  </w:num>
  <w:num w:numId="65">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30"/>
    <w:rsid w:val="000000FF"/>
    <w:rsid w:val="000009F8"/>
    <w:rsid w:val="00001BD8"/>
    <w:rsid w:val="00001F30"/>
    <w:rsid w:val="00002989"/>
    <w:rsid w:val="000045BB"/>
    <w:rsid w:val="0000647F"/>
    <w:rsid w:val="00006CAC"/>
    <w:rsid w:val="000119EB"/>
    <w:rsid w:val="00011DC7"/>
    <w:rsid w:val="000131AA"/>
    <w:rsid w:val="000143D9"/>
    <w:rsid w:val="00014A02"/>
    <w:rsid w:val="00014D09"/>
    <w:rsid w:val="00015875"/>
    <w:rsid w:val="000165DA"/>
    <w:rsid w:val="000170E2"/>
    <w:rsid w:val="000170F1"/>
    <w:rsid w:val="00017949"/>
    <w:rsid w:val="00021DEC"/>
    <w:rsid w:val="00022273"/>
    <w:rsid w:val="00022A6D"/>
    <w:rsid w:val="000237A1"/>
    <w:rsid w:val="00023DA2"/>
    <w:rsid w:val="00023FA2"/>
    <w:rsid w:val="00024DB7"/>
    <w:rsid w:val="00027510"/>
    <w:rsid w:val="00027F8B"/>
    <w:rsid w:val="0003087D"/>
    <w:rsid w:val="000316D0"/>
    <w:rsid w:val="00031AE2"/>
    <w:rsid w:val="00031F85"/>
    <w:rsid w:val="00033DCF"/>
    <w:rsid w:val="00034D2C"/>
    <w:rsid w:val="000350E7"/>
    <w:rsid w:val="00035978"/>
    <w:rsid w:val="00035DEF"/>
    <w:rsid w:val="0003665C"/>
    <w:rsid w:val="00036719"/>
    <w:rsid w:val="00036AA4"/>
    <w:rsid w:val="00036AC6"/>
    <w:rsid w:val="000410AA"/>
    <w:rsid w:val="00041ABB"/>
    <w:rsid w:val="0004236B"/>
    <w:rsid w:val="00043847"/>
    <w:rsid w:val="00043A54"/>
    <w:rsid w:val="00043FFF"/>
    <w:rsid w:val="000528FE"/>
    <w:rsid w:val="00053867"/>
    <w:rsid w:val="00054805"/>
    <w:rsid w:val="000566E3"/>
    <w:rsid w:val="00056B6D"/>
    <w:rsid w:val="00056E5D"/>
    <w:rsid w:val="00057543"/>
    <w:rsid w:val="00060384"/>
    <w:rsid w:val="00060C00"/>
    <w:rsid w:val="00061972"/>
    <w:rsid w:val="00062801"/>
    <w:rsid w:val="0006485F"/>
    <w:rsid w:val="0006555C"/>
    <w:rsid w:val="00070382"/>
    <w:rsid w:val="000709F0"/>
    <w:rsid w:val="00071C2C"/>
    <w:rsid w:val="00072382"/>
    <w:rsid w:val="0007280F"/>
    <w:rsid w:val="000737DE"/>
    <w:rsid w:val="00073899"/>
    <w:rsid w:val="00073BE8"/>
    <w:rsid w:val="000745B5"/>
    <w:rsid w:val="00075465"/>
    <w:rsid w:val="000755E6"/>
    <w:rsid w:val="00076BB5"/>
    <w:rsid w:val="000772AF"/>
    <w:rsid w:val="00077902"/>
    <w:rsid w:val="00080723"/>
    <w:rsid w:val="00080DCA"/>
    <w:rsid w:val="00081CEF"/>
    <w:rsid w:val="0008278F"/>
    <w:rsid w:val="00083536"/>
    <w:rsid w:val="000853A4"/>
    <w:rsid w:val="00091785"/>
    <w:rsid w:val="00091E39"/>
    <w:rsid w:val="0009356A"/>
    <w:rsid w:val="0009378A"/>
    <w:rsid w:val="000948F8"/>
    <w:rsid w:val="0009577C"/>
    <w:rsid w:val="00097138"/>
    <w:rsid w:val="000A01FE"/>
    <w:rsid w:val="000A38A6"/>
    <w:rsid w:val="000A7088"/>
    <w:rsid w:val="000A751E"/>
    <w:rsid w:val="000B02B5"/>
    <w:rsid w:val="000B106C"/>
    <w:rsid w:val="000B1ACC"/>
    <w:rsid w:val="000B253E"/>
    <w:rsid w:val="000B27E5"/>
    <w:rsid w:val="000B3720"/>
    <w:rsid w:val="000B4B55"/>
    <w:rsid w:val="000C1243"/>
    <w:rsid w:val="000C2256"/>
    <w:rsid w:val="000C32A6"/>
    <w:rsid w:val="000C4846"/>
    <w:rsid w:val="000C566F"/>
    <w:rsid w:val="000C5BE8"/>
    <w:rsid w:val="000C5F4E"/>
    <w:rsid w:val="000D03DD"/>
    <w:rsid w:val="000D0D48"/>
    <w:rsid w:val="000D2AC7"/>
    <w:rsid w:val="000D4D5E"/>
    <w:rsid w:val="000D4D94"/>
    <w:rsid w:val="000E1504"/>
    <w:rsid w:val="000E1D9D"/>
    <w:rsid w:val="000E3E15"/>
    <w:rsid w:val="000E5489"/>
    <w:rsid w:val="000E5687"/>
    <w:rsid w:val="000E7DC0"/>
    <w:rsid w:val="000F2459"/>
    <w:rsid w:val="000F2E3E"/>
    <w:rsid w:val="000F3A14"/>
    <w:rsid w:val="000F6468"/>
    <w:rsid w:val="000F7AE8"/>
    <w:rsid w:val="00101265"/>
    <w:rsid w:val="00101801"/>
    <w:rsid w:val="001019C9"/>
    <w:rsid w:val="0010272A"/>
    <w:rsid w:val="00102F3F"/>
    <w:rsid w:val="0010394C"/>
    <w:rsid w:val="00103A0A"/>
    <w:rsid w:val="001046A4"/>
    <w:rsid w:val="00104ECD"/>
    <w:rsid w:val="00105204"/>
    <w:rsid w:val="00105802"/>
    <w:rsid w:val="0010621B"/>
    <w:rsid w:val="001062A3"/>
    <w:rsid w:val="00106A3E"/>
    <w:rsid w:val="001076DC"/>
    <w:rsid w:val="00107850"/>
    <w:rsid w:val="00110C53"/>
    <w:rsid w:val="00112FCC"/>
    <w:rsid w:val="00114853"/>
    <w:rsid w:val="00114862"/>
    <w:rsid w:val="00114E69"/>
    <w:rsid w:val="00115FBF"/>
    <w:rsid w:val="00116189"/>
    <w:rsid w:val="001166B8"/>
    <w:rsid w:val="00116A91"/>
    <w:rsid w:val="00117547"/>
    <w:rsid w:val="00117856"/>
    <w:rsid w:val="001201F8"/>
    <w:rsid w:val="0012024B"/>
    <w:rsid w:val="00121E3C"/>
    <w:rsid w:val="001221B7"/>
    <w:rsid w:val="001226BA"/>
    <w:rsid w:val="00122F20"/>
    <w:rsid w:val="00123EAD"/>
    <w:rsid w:val="00124B4F"/>
    <w:rsid w:val="00126576"/>
    <w:rsid w:val="001265ED"/>
    <w:rsid w:val="00130F89"/>
    <w:rsid w:val="0013182C"/>
    <w:rsid w:val="0013244B"/>
    <w:rsid w:val="00132E0D"/>
    <w:rsid w:val="0013508D"/>
    <w:rsid w:val="00136371"/>
    <w:rsid w:val="00136D86"/>
    <w:rsid w:val="0013768A"/>
    <w:rsid w:val="0013784B"/>
    <w:rsid w:val="001407D8"/>
    <w:rsid w:val="00140E41"/>
    <w:rsid w:val="001419E2"/>
    <w:rsid w:val="0014213F"/>
    <w:rsid w:val="0014249A"/>
    <w:rsid w:val="00144CBA"/>
    <w:rsid w:val="00146E27"/>
    <w:rsid w:val="00146E76"/>
    <w:rsid w:val="001470F5"/>
    <w:rsid w:val="001478AF"/>
    <w:rsid w:val="001506DB"/>
    <w:rsid w:val="00150A3A"/>
    <w:rsid w:val="00150E56"/>
    <w:rsid w:val="00153159"/>
    <w:rsid w:val="00153CE4"/>
    <w:rsid w:val="00154041"/>
    <w:rsid w:val="00154739"/>
    <w:rsid w:val="00154A5F"/>
    <w:rsid w:val="00154E3D"/>
    <w:rsid w:val="00155CBB"/>
    <w:rsid w:val="00155FA0"/>
    <w:rsid w:val="001564F7"/>
    <w:rsid w:val="001569AA"/>
    <w:rsid w:val="00157EAA"/>
    <w:rsid w:val="00160621"/>
    <w:rsid w:val="00160D58"/>
    <w:rsid w:val="00162680"/>
    <w:rsid w:val="001627D6"/>
    <w:rsid w:val="00164193"/>
    <w:rsid w:val="001669F6"/>
    <w:rsid w:val="00166C37"/>
    <w:rsid w:val="00171E9B"/>
    <w:rsid w:val="00174B14"/>
    <w:rsid w:val="00174E4C"/>
    <w:rsid w:val="001752AB"/>
    <w:rsid w:val="00176C0B"/>
    <w:rsid w:val="00177783"/>
    <w:rsid w:val="00184898"/>
    <w:rsid w:val="001874FB"/>
    <w:rsid w:val="00192E87"/>
    <w:rsid w:val="00193AB5"/>
    <w:rsid w:val="001945C1"/>
    <w:rsid w:val="00194968"/>
    <w:rsid w:val="00194F20"/>
    <w:rsid w:val="00195AA7"/>
    <w:rsid w:val="00196980"/>
    <w:rsid w:val="00196F87"/>
    <w:rsid w:val="00197BCD"/>
    <w:rsid w:val="001A29F3"/>
    <w:rsid w:val="001A6FF5"/>
    <w:rsid w:val="001A70AE"/>
    <w:rsid w:val="001B0FD0"/>
    <w:rsid w:val="001B16A7"/>
    <w:rsid w:val="001B6249"/>
    <w:rsid w:val="001B6FE9"/>
    <w:rsid w:val="001B721F"/>
    <w:rsid w:val="001C44CE"/>
    <w:rsid w:val="001C67C7"/>
    <w:rsid w:val="001D00D5"/>
    <w:rsid w:val="001D149F"/>
    <w:rsid w:val="001D1E7D"/>
    <w:rsid w:val="001D2091"/>
    <w:rsid w:val="001D6103"/>
    <w:rsid w:val="001D708A"/>
    <w:rsid w:val="001D7669"/>
    <w:rsid w:val="001E0D98"/>
    <w:rsid w:val="001E167C"/>
    <w:rsid w:val="001E2A0D"/>
    <w:rsid w:val="001E2CE5"/>
    <w:rsid w:val="001E3246"/>
    <w:rsid w:val="001E3C70"/>
    <w:rsid w:val="001E47A0"/>
    <w:rsid w:val="001E4D63"/>
    <w:rsid w:val="001E6333"/>
    <w:rsid w:val="001E72E6"/>
    <w:rsid w:val="001E7678"/>
    <w:rsid w:val="001F00BF"/>
    <w:rsid w:val="001F0395"/>
    <w:rsid w:val="001F1CB3"/>
    <w:rsid w:val="001F1FC4"/>
    <w:rsid w:val="001F26A9"/>
    <w:rsid w:val="001F3CD7"/>
    <w:rsid w:val="001F455F"/>
    <w:rsid w:val="001F49A6"/>
    <w:rsid w:val="001F546B"/>
    <w:rsid w:val="001F6A35"/>
    <w:rsid w:val="00200F65"/>
    <w:rsid w:val="002023B2"/>
    <w:rsid w:val="002031A3"/>
    <w:rsid w:val="002031D8"/>
    <w:rsid w:val="002032E1"/>
    <w:rsid w:val="00204878"/>
    <w:rsid w:val="00204F8D"/>
    <w:rsid w:val="00205A3A"/>
    <w:rsid w:val="00206878"/>
    <w:rsid w:val="00210342"/>
    <w:rsid w:val="002103C8"/>
    <w:rsid w:val="0021090F"/>
    <w:rsid w:val="00212628"/>
    <w:rsid w:val="002127F2"/>
    <w:rsid w:val="002129BF"/>
    <w:rsid w:val="00213E81"/>
    <w:rsid w:val="002169D2"/>
    <w:rsid w:val="00216B4D"/>
    <w:rsid w:val="00216E85"/>
    <w:rsid w:val="00217D12"/>
    <w:rsid w:val="00220268"/>
    <w:rsid w:val="00221003"/>
    <w:rsid w:val="00221632"/>
    <w:rsid w:val="0022182B"/>
    <w:rsid w:val="00221F27"/>
    <w:rsid w:val="00222762"/>
    <w:rsid w:val="002250B6"/>
    <w:rsid w:val="0022650C"/>
    <w:rsid w:val="00226CA2"/>
    <w:rsid w:val="00227C53"/>
    <w:rsid w:val="00231E7C"/>
    <w:rsid w:val="00232293"/>
    <w:rsid w:val="00233B03"/>
    <w:rsid w:val="00237B4A"/>
    <w:rsid w:val="00237D3C"/>
    <w:rsid w:val="002401AD"/>
    <w:rsid w:val="0024099A"/>
    <w:rsid w:val="002415AA"/>
    <w:rsid w:val="00242D17"/>
    <w:rsid w:val="002437F2"/>
    <w:rsid w:val="00243C66"/>
    <w:rsid w:val="00244BC7"/>
    <w:rsid w:val="00245253"/>
    <w:rsid w:val="0024566B"/>
    <w:rsid w:val="00245BAC"/>
    <w:rsid w:val="00246806"/>
    <w:rsid w:val="002473EA"/>
    <w:rsid w:val="00250175"/>
    <w:rsid w:val="0025063F"/>
    <w:rsid w:val="002507C6"/>
    <w:rsid w:val="00250BE8"/>
    <w:rsid w:val="00250EC7"/>
    <w:rsid w:val="002514B7"/>
    <w:rsid w:val="00251944"/>
    <w:rsid w:val="00252AE2"/>
    <w:rsid w:val="00253116"/>
    <w:rsid w:val="00255793"/>
    <w:rsid w:val="00255A9A"/>
    <w:rsid w:val="00256047"/>
    <w:rsid w:val="002571A8"/>
    <w:rsid w:val="0025736F"/>
    <w:rsid w:val="002576EB"/>
    <w:rsid w:val="00257FE8"/>
    <w:rsid w:val="00260FF6"/>
    <w:rsid w:val="00261D93"/>
    <w:rsid w:val="00262B2C"/>
    <w:rsid w:val="00264217"/>
    <w:rsid w:val="00265141"/>
    <w:rsid w:val="00266161"/>
    <w:rsid w:val="002666A9"/>
    <w:rsid w:val="00266B02"/>
    <w:rsid w:val="00267177"/>
    <w:rsid w:val="0027171F"/>
    <w:rsid w:val="00271D4B"/>
    <w:rsid w:val="00272C3C"/>
    <w:rsid w:val="00272CA2"/>
    <w:rsid w:val="00272ECC"/>
    <w:rsid w:val="00273EEE"/>
    <w:rsid w:val="00276614"/>
    <w:rsid w:val="00276684"/>
    <w:rsid w:val="00281E36"/>
    <w:rsid w:val="0028679B"/>
    <w:rsid w:val="002870BC"/>
    <w:rsid w:val="00287777"/>
    <w:rsid w:val="00290B04"/>
    <w:rsid w:val="00291D37"/>
    <w:rsid w:val="002920D2"/>
    <w:rsid w:val="0029241E"/>
    <w:rsid w:val="00292447"/>
    <w:rsid w:val="00292B05"/>
    <w:rsid w:val="00294061"/>
    <w:rsid w:val="0029418F"/>
    <w:rsid w:val="00294295"/>
    <w:rsid w:val="00294B8B"/>
    <w:rsid w:val="0029571D"/>
    <w:rsid w:val="002A0009"/>
    <w:rsid w:val="002A036B"/>
    <w:rsid w:val="002A039C"/>
    <w:rsid w:val="002A15A0"/>
    <w:rsid w:val="002A362B"/>
    <w:rsid w:val="002A5BEF"/>
    <w:rsid w:val="002A603C"/>
    <w:rsid w:val="002A70D1"/>
    <w:rsid w:val="002B0BA3"/>
    <w:rsid w:val="002B147E"/>
    <w:rsid w:val="002B3E1F"/>
    <w:rsid w:val="002B460C"/>
    <w:rsid w:val="002B60EE"/>
    <w:rsid w:val="002B6B5B"/>
    <w:rsid w:val="002B6B8C"/>
    <w:rsid w:val="002B6C53"/>
    <w:rsid w:val="002C038E"/>
    <w:rsid w:val="002C03A2"/>
    <w:rsid w:val="002C0D5F"/>
    <w:rsid w:val="002C1CED"/>
    <w:rsid w:val="002C51FD"/>
    <w:rsid w:val="002C6ABC"/>
    <w:rsid w:val="002D0096"/>
    <w:rsid w:val="002D12BA"/>
    <w:rsid w:val="002D28B0"/>
    <w:rsid w:val="002D3F1C"/>
    <w:rsid w:val="002D51C1"/>
    <w:rsid w:val="002D5374"/>
    <w:rsid w:val="002D59EC"/>
    <w:rsid w:val="002D6106"/>
    <w:rsid w:val="002D6FA7"/>
    <w:rsid w:val="002D727C"/>
    <w:rsid w:val="002D7615"/>
    <w:rsid w:val="002D7B97"/>
    <w:rsid w:val="002E1184"/>
    <w:rsid w:val="002E1695"/>
    <w:rsid w:val="002E2A30"/>
    <w:rsid w:val="002E2B4F"/>
    <w:rsid w:val="002E31BA"/>
    <w:rsid w:val="002E58D8"/>
    <w:rsid w:val="002F0275"/>
    <w:rsid w:val="002F0A36"/>
    <w:rsid w:val="002F1B60"/>
    <w:rsid w:val="002F3B80"/>
    <w:rsid w:val="002F5E62"/>
    <w:rsid w:val="002F5ED6"/>
    <w:rsid w:val="002F772D"/>
    <w:rsid w:val="0030038B"/>
    <w:rsid w:val="00300B5E"/>
    <w:rsid w:val="00300D4E"/>
    <w:rsid w:val="0030114C"/>
    <w:rsid w:val="00301843"/>
    <w:rsid w:val="00303E52"/>
    <w:rsid w:val="00304AF7"/>
    <w:rsid w:val="003060E9"/>
    <w:rsid w:val="003070B5"/>
    <w:rsid w:val="003101F6"/>
    <w:rsid w:val="003105B2"/>
    <w:rsid w:val="00310C52"/>
    <w:rsid w:val="003162CF"/>
    <w:rsid w:val="0031635D"/>
    <w:rsid w:val="00316AF1"/>
    <w:rsid w:val="00317948"/>
    <w:rsid w:val="0032114F"/>
    <w:rsid w:val="00321FC4"/>
    <w:rsid w:val="0032287D"/>
    <w:rsid w:val="003233CC"/>
    <w:rsid w:val="003245E2"/>
    <w:rsid w:val="00325EB4"/>
    <w:rsid w:val="003261D8"/>
    <w:rsid w:val="003264CF"/>
    <w:rsid w:val="003302B0"/>
    <w:rsid w:val="00330570"/>
    <w:rsid w:val="0033118B"/>
    <w:rsid w:val="0033184F"/>
    <w:rsid w:val="003318C3"/>
    <w:rsid w:val="00331952"/>
    <w:rsid w:val="003331FF"/>
    <w:rsid w:val="0033401A"/>
    <w:rsid w:val="003343F0"/>
    <w:rsid w:val="0033560E"/>
    <w:rsid w:val="00335CC7"/>
    <w:rsid w:val="00336BD4"/>
    <w:rsid w:val="00337667"/>
    <w:rsid w:val="00340BAF"/>
    <w:rsid w:val="00341BA3"/>
    <w:rsid w:val="00342D61"/>
    <w:rsid w:val="00342DFC"/>
    <w:rsid w:val="0034455F"/>
    <w:rsid w:val="003460F9"/>
    <w:rsid w:val="00346C5F"/>
    <w:rsid w:val="003470F4"/>
    <w:rsid w:val="00351E1F"/>
    <w:rsid w:val="003523C1"/>
    <w:rsid w:val="00352CC8"/>
    <w:rsid w:val="00354931"/>
    <w:rsid w:val="0035632C"/>
    <w:rsid w:val="0035652A"/>
    <w:rsid w:val="00356FD9"/>
    <w:rsid w:val="003607F1"/>
    <w:rsid w:val="00363502"/>
    <w:rsid w:val="003658D5"/>
    <w:rsid w:val="00366664"/>
    <w:rsid w:val="00367416"/>
    <w:rsid w:val="00367F2B"/>
    <w:rsid w:val="00370A5B"/>
    <w:rsid w:val="00371618"/>
    <w:rsid w:val="00371B2E"/>
    <w:rsid w:val="0037315D"/>
    <w:rsid w:val="003738AA"/>
    <w:rsid w:val="00373BA2"/>
    <w:rsid w:val="00374EAA"/>
    <w:rsid w:val="00377ECF"/>
    <w:rsid w:val="003812C5"/>
    <w:rsid w:val="003838BA"/>
    <w:rsid w:val="00383DC3"/>
    <w:rsid w:val="00384DEB"/>
    <w:rsid w:val="00390140"/>
    <w:rsid w:val="0039176B"/>
    <w:rsid w:val="00391B6E"/>
    <w:rsid w:val="00392DB3"/>
    <w:rsid w:val="003937A7"/>
    <w:rsid w:val="00393E5C"/>
    <w:rsid w:val="0039618D"/>
    <w:rsid w:val="003961FE"/>
    <w:rsid w:val="00396BBD"/>
    <w:rsid w:val="00396C53"/>
    <w:rsid w:val="0039721D"/>
    <w:rsid w:val="00397344"/>
    <w:rsid w:val="003A03E1"/>
    <w:rsid w:val="003A597B"/>
    <w:rsid w:val="003B114F"/>
    <w:rsid w:val="003B1F31"/>
    <w:rsid w:val="003B5C0C"/>
    <w:rsid w:val="003B68B1"/>
    <w:rsid w:val="003C06DE"/>
    <w:rsid w:val="003C0D25"/>
    <w:rsid w:val="003C1318"/>
    <w:rsid w:val="003C13BB"/>
    <w:rsid w:val="003C1F64"/>
    <w:rsid w:val="003C2234"/>
    <w:rsid w:val="003C2BC7"/>
    <w:rsid w:val="003C30E9"/>
    <w:rsid w:val="003C4A48"/>
    <w:rsid w:val="003C54C7"/>
    <w:rsid w:val="003C5D0F"/>
    <w:rsid w:val="003C5E8C"/>
    <w:rsid w:val="003C7F67"/>
    <w:rsid w:val="003D319C"/>
    <w:rsid w:val="003D3618"/>
    <w:rsid w:val="003D65DF"/>
    <w:rsid w:val="003D6D75"/>
    <w:rsid w:val="003D6FD6"/>
    <w:rsid w:val="003D7041"/>
    <w:rsid w:val="003D7954"/>
    <w:rsid w:val="003E031D"/>
    <w:rsid w:val="003E0D6C"/>
    <w:rsid w:val="003E358E"/>
    <w:rsid w:val="003E5EE8"/>
    <w:rsid w:val="003F0180"/>
    <w:rsid w:val="003F028D"/>
    <w:rsid w:val="003F296A"/>
    <w:rsid w:val="003F48E0"/>
    <w:rsid w:val="003F5365"/>
    <w:rsid w:val="003F581C"/>
    <w:rsid w:val="003F622F"/>
    <w:rsid w:val="003F6417"/>
    <w:rsid w:val="003F6A7B"/>
    <w:rsid w:val="003F7611"/>
    <w:rsid w:val="003F7D9C"/>
    <w:rsid w:val="00400FE3"/>
    <w:rsid w:val="004012A8"/>
    <w:rsid w:val="00401EBC"/>
    <w:rsid w:val="00402F89"/>
    <w:rsid w:val="004042EA"/>
    <w:rsid w:val="00404839"/>
    <w:rsid w:val="00404EAE"/>
    <w:rsid w:val="00407897"/>
    <w:rsid w:val="00407F00"/>
    <w:rsid w:val="00410CB8"/>
    <w:rsid w:val="004135E0"/>
    <w:rsid w:val="00413E2D"/>
    <w:rsid w:val="004144CE"/>
    <w:rsid w:val="00414B3C"/>
    <w:rsid w:val="00414FE0"/>
    <w:rsid w:val="00415471"/>
    <w:rsid w:val="004220F6"/>
    <w:rsid w:val="0042568A"/>
    <w:rsid w:val="00426E80"/>
    <w:rsid w:val="0042782B"/>
    <w:rsid w:val="004304C2"/>
    <w:rsid w:val="00431706"/>
    <w:rsid w:val="004317C2"/>
    <w:rsid w:val="00431B09"/>
    <w:rsid w:val="004328F5"/>
    <w:rsid w:val="00432DFE"/>
    <w:rsid w:val="00433C25"/>
    <w:rsid w:val="00435D94"/>
    <w:rsid w:val="00436E49"/>
    <w:rsid w:val="00437CEB"/>
    <w:rsid w:val="00440BFD"/>
    <w:rsid w:val="004415F3"/>
    <w:rsid w:val="004445C0"/>
    <w:rsid w:val="00447836"/>
    <w:rsid w:val="004509BF"/>
    <w:rsid w:val="00450BF0"/>
    <w:rsid w:val="00451C20"/>
    <w:rsid w:val="00451EFE"/>
    <w:rsid w:val="0045292F"/>
    <w:rsid w:val="00454070"/>
    <w:rsid w:val="0045483E"/>
    <w:rsid w:val="004550E9"/>
    <w:rsid w:val="00456D51"/>
    <w:rsid w:val="0045709C"/>
    <w:rsid w:val="004573D3"/>
    <w:rsid w:val="00457735"/>
    <w:rsid w:val="004578A1"/>
    <w:rsid w:val="004579A7"/>
    <w:rsid w:val="0046345E"/>
    <w:rsid w:val="004637DE"/>
    <w:rsid w:val="004638EE"/>
    <w:rsid w:val="004704DB"/>
    <w:rsid w:val="00470811"/>
    <w:rsid w:val="004715A0"/>
    <w:rsid w:val="00471D9B"/>
    <w:rsid w:val="00473643"/>
    <w:rsid w:val="0047411C"/>
    <w:rsid w:val="004768AA"/>
    <w:rsid w:val="00477984"/>
    <w:rsid w:val="00477FED"/>
    <w:rsid w:val="00480781"/>
    <w:rsid w:val="0048261B"/>
    <w:rsid w:val="00482753"/>
    <w:rsid w:val="00482FE3"/>
    <w:rsid w:val="004831F2"/>
    <w:rsid w:val="00483E09"/>
    <w:rsid w:val="0048562A"/>
    <w:rsid w:val="004870FD"/>
    <w:rsid w:val="00487916"/>
    <w:rsid w:val="00487B06"/>
    <w:rsid w:val="00490D54"/>
    <w:rsid w:val="0049236B"/>
    <w:rsid w:val="00493606"/>
    <w:rsid w:val="00495CD3"/>
    <w:rsid w:val="004A0F91"/>
    <w:rsid w:val="004A2539"/>
    <w:rsid w:val="004A2D62"/>
    <w:rsid w:val="004A43B0"/>
    <w:rsid w:val="004A4A73"/>
    <w:rsid w:val="004A5EB2"/>
    <w:rsid w:val="004A6437"/>
    <w:rsid w:val="004A6A91"/>
    <w:rsid w:val="004A7847"/>
    <w:rsid w:val="004B0A8B"/>
    <w:rsid w:val="004B49FF"/>
    <w:rsid w:val="004B4BA1"/>
    <w:rsid w:val="004B4CF0"/>
    <w:rsid w:val="004B6E12"/>
    <w:rsid w:val="004B7024"/>
    <w:rsid w:val="004C0B73"/>
    <w:rsid w:val="004C1606"/>
    <w:rsid w:val="004C257B"/>
    <w:rsid w:val="004C335B"/>
    <w:rsid w:val="004C5188"/>
    <w:rsid w:val="004C5E0F"/>
    <w:rsid w:val="004C6361"/>
    <w:rsid w:val="004C78C4"/>
    <w:rsid w:val="004C7CF3"/>
    <w:rsid w:val="004C7F8B"/>
    <w:rsid w:val="004D032C"/>
    <w:rsid w:val="004D22C9"/>
    <w:rsid w:val="004D25D7"/>
    <w:rsid w:val="004D349F"/>
    <w:rsid w:val="004D56E0"/>
    <w:rsid w:val="004D59DA"/>
    <w:rsid w:val="004D75CD"/>
    <w:rsid w:val="004E0258"/>
    <w:rsid w:val="004E2472"/>
    <w:rsid w:val="004E510A"/>
    <w:rsid w:val="004E5352"/>
    <w:rsid w:val="004E6DDC"/>
    <w:rsid w:val="004F0987"/>
    <w:rsid w:val="004F131F"/>
    <w:rsid w:val="004F1A29"/>
    <w:rsid w:val="004F2479"/>
    <w:rsid w:val="004F32B6"/>
    <w:rsid w:val="004F389F"/>
    <w:rsid w:val="004F38FB"/>
    <w:rsid w:val="004F4271"/>
    <w:rsid w:val="004F58A3"/>
    <w:rsid w:val="004F6100"/>
    <w:rsid w:val="004F70BF"/>
    <w:rsid w:val="004F7332"/>
    <w:rsid w:val="00500405"/>
    <w:rsid w:val="00501679"/>
    <w:rsid w:val="00503FA2"/>
    <w:rsid w:val="005102BD"/>
    <w:rsid w:val="00512A5C"/>
    <w:rsid w:val="00512F53"/>
    <w:rsid w:val="00514C0D"/>
    <w:rsid w:val="00514EDF"/>
    <w:rsid w:val="005152ED"/>
    <w:rsid w:val="005155CA"/>
    <w:rsid w:val="00515759"/>
    <w:rsid w:val="00515C89"/>
    <w:rsid w:val="00516053"/>
    <w:rsid w:val="00517A6E"/>
    <w:rsid w:val="00520816"/>
    <w:rsid w:val="00520928"/>
    <w:rsid w:val="005209DD"/>
    <w:rsid w:val="00521456"/>
    <w:rsid w:val="005223A8"/>
    <w:rsid w:val="00523F75"/>
    <w:rsid w:val="00525A2C"/>
    <w:rsid w:val="00525F9E"/>
    <w:rsid w:val="005267D2"/>
    <w:rsid w:val="00526B08"/>
    <w:rsid w:val="005303C4"/>
    <w:rsid w:val="0053139D"/>
    <w:rsid w:val="00532A57"/>
    <w:rsid w:val="00533B25"/>
    <w:rsid w:val="00536F96"/>
    <w:rsid w:val="0053721F"/>
    <w:rsid w:val="00537EC5"/>
    <w:rsid w:val="00540CC3"/>
    <w:rsid w:val="00541046"/>
    <w:rsid w:val="005416C8"/>
    <w:rsid w:val="00547C87"/>
    <w:rsid w:val="00547D37"/>
    <w:rsid w:val="005524F8"/>
    <w:rsid w:val="005528F9"/>
    <w:rsid w:val="00554321"/>
    <w:rsid w:val="0055518B"/>
    <w:rsid w:val="0056065E"/>
    <w:rsid w:val="00560B78"/>
    <w:rsid w:val="005619FE"/>
    <w:rsid w:val="00562A66"/>
    <w:rsid w:val="005630FD"/>
    <w:rsid w:val="0056372B"/>
    <w:rsid w:val="00563F4F"/>
    <w:rsid w:val="005655F8"/>
    <w:rsid w:val="00566E4D"/>
    <w:rsid w:val="00567F4E"/>
    <w:rsid w:val="005707E4"/>
    <w:rsid w:val="00571924"/>
    <w:rsid w:val="0057431E"/>
    <w:rsid w:val="00574A60"/>
    <w:rsid w:val="005768F7"/>
    <w:rsid w:val="005773E4"/>
    <w:rsid w:val="00580226"/>
    <w:rsid w:val="0058068C"/>
    <w:rsid w:val="0058154C"/>
    <w:rsid w:val="005834F1"/>
    <w:rsid w:val="00583926"/>
    <w:rsid w:val="00584731"/>
    <w:rsid w:val="00584F92"/>
    <w:rsid w:val="005858CA"/>
    <w:rsid w:val="005926C8"/>
    <w:rsid w:val="005939F5"/>
    <w:rsid w:val="005946ED"/>
    <w:rsid w:val="00596FCE"/>
    <w:rsid w:val="00597EC9"/>
    <w:rsid w:val="005A034E"/>
    <w:rsid w:val="005A1FBF"/>
    <w:rsid w:val="005A29C9"/>
    <w:rsid w:val="005A562F"/>
    <w:rsid w:val="005A5631"/>
    <w:rsid w:val="005A67CD"/>
    <w:rsid w:val="005A6B0E"/>
    <w:rsid w:val="005B0CB4"/>
    <w:rsid w:val="005B245E"/>
    <w:rsid w:val="005B2AAC"/>
    <w:rsid w:val="005B3141"/>
    <w:rsid w:val="005B365C"/>
    <w:rsid w:val="005B517E"/>
    <w:rsid w:val="005B5CE0"/>
    <w:rsid w:val="005B5F5C"/>
    <w:rsid w:val="005B7F8E"/>
    <w:rsid w:val="005C251D"/>
    <w:rsid w:val="005C3888"/>
    <w:rsid w:val="005C397E"/>
    <w:rsid w:val="005C4CB6"/>
    <w:rsid w:val="005C7554"/>
    <w:rsid w:val="005C7E7D"/>
    <w:rsid w:val="005D1A41"/>
    <w:rsid w:val="005D206B"/>
    <w:rsid w:val="005D23A5"/>
    <w:rsid w:val="005D4A9F"/>
    <w:rsid w:val="005D4F91"/>
    <w:rsid w:val="005D50D9"/>
    <w:rsid w:val="005D5824"/>
    <w:rsid w:val="005E5E99"/>
    <w:rsid w:val="005F1AE7"/>
    <w:rsid w:val="005F1E31"/>
    <w:rsid w:val="005F2D97"/>
    <w:rsid w:val="005F54E7"/>
    <w:rsid w:val="005F5853"/>
    <w:rsid w:val="005F671D"/>
    <w:rsid w:val="00600C98"/>
    <w:rsid w:val="00602252"/>
    <w:rsid w:val="00603507"/>
    <w:rsid w:val="0060439A"/>
    <w:rsid w:val="00604C01"/>
    <w:rsid w:val="006062BA"/>
    <w:rsid w:val="006063D2"/>
    <w:rsid w:val="00606BC4"/>
    <w:rsid w:val="00606EB3"/>
    <w:rsid w:val="0060709C"/>
    <w:rsid w:val="00610623"/>
    <w:rsid w:val="00610C07"/>
    <w:rsid w:val="006124CE"/>
    <w:rsid w:val="006151CB"/>
    <w:rsid w:val="0061541A"/>
    <w:rsid w:val="00616FB6"/>
    <w:rsid w:val="00617D20"/>
    <w:rsid w:val="0062034D"/>
    <w:rsid w:val="00620D8F"/>
    <w:rsid w:val="00621462"/>
    <w:rsid w:val="006222C5"/>
    <w:rsid w:val="0062448D"/>
    <w:rsid w:val="00624746"/>
    <w:rsid w:val="00624FC7"/>
    <w:rsid w:val="006260A2"/>
    <w:rsid w:val="0062683E"/>
    <w:rsid w:val="0062782C"/>
    <w:rsid w:val="00627EDB"/>
    <w:rsid w:val="0063609E"/>
    <w:rsid w:val="00636586"/>
    <w:rsid w:val="0063658A"/>
    <w:rsid w:val="0063692A"/>
    <w:rsid w:val="00637917"/>
    <w:rsid w:val="00637B4F"/>
    <w:rsid w:val="0064050D"/>
    <w:rsid w:val="0064238C"/>
    <w:rsid w:val="00645B15"/>
    <w:rsid w:val="00645FE2"/>
    <w:rsid w:val="00646E6F"/>
    <w:rsid w:val="00646F02"/>
    <w:rsid w:val="0064705E"/>
    <w:rsid w:val="0065270F"/>
    <w:rsid w:val="0065494E"/>
    <w:rsid w:val="006551E2"/>
    <w:rsid w:val="0065576C"/>
    <w:rsid w:val="00655A6C"/>
    <w:rsid w:val="00655E5F"/>
    <w:rsid w:val="0065795C"/>
    <w:rsid w:val="0066018C"/>
    <w:rsid w:val="0066068E"/>
    <w:rsid w:val="00660C26"/>
    <w:rsid w:val="00660CEE"/>
    <w:rsid w:val="006622C1"/>
    <w:rsid w:val="00665DCB"/>
    <w:rsid w:val="00670455"/>
    <w:rsid w:val="00673A0E"/>
    <w:rsid w:val="00674E0F"/>
    <w:rsid w:val="00675CD6"/>
    <w:rsid w:val="006766A7"/>
    <w:rsid w:val="00676D01"/>
    <w:rsid w:val="00676DA5"/>
    <w:rsid w:val="0067740E"/>
    <w:rsid w:val="00677CCD"/>
    <w:rsid w:val="0068053C"/>
    <w:rsid w:val="006805D6"/>
    <w:rsid w:val="006812EB"/>
    <w:rsid w:val="00683131"/>
    <w:rsid w:val="00683B97"/>
    <w:rsid w:val="00684860"/>
    <w:rsid w:val="006910D5"/>
    <w:rsid w:val="00691703"/>
    <w:rsid w:val="0069191B"/>
    <w:rsid w:val="00694D2A"/>
    <w:rsid w:val="00694F64"/>
    <w:rsid w:val="00695DC7"/>
    <w:rsid w:val="0069663F"/>
    <w:rsid w:val="00696A06"/>
    <w:rsid w:val="00696D31"/>
    <w:rsid w:val="006A01F2"/>
    <w:rsid w:val="006A0901"/>
    <w:rsid w:val="006A0D75"/>
    <w:rsid w:val="006A18CC"/>
    <w:rsid w:val="006A2179"/>
    <w:rsid w:val="006A2988"/>
    <w:rsid w:val="006A3FD0"/>
    <w:rsid w:val="006A447E"/>
    <w:rsid w:val="006A65AA"/>
    <w:rsid w:val="006A6D75"/>
    <w:rsid w:val="006A6D81"/>
    <w:rsid w:val="006A7048"/>
    <w:rsid w:val="006A709C"/>
    <w:rsid w:val="006A7E09"/>
    <w:rsid w:val="006B1A87"/>
    <w:rsid w:val="006B23A6"/>
    <w:rsid w:val="006B319D"/>
    <w:rsid w:val="006B3D2E"/>
    <w:rsid w:val="006B3F8B"/>
    <w:rsid w:val="006B441A"/>
    <w:rsid w:val="006B4665"/>
    <w:rsid w:val="006B7C77"/>
    <w:rsid w:val="006C194C"/>
    <w:rsid w:val="006C1D14"/>
    <w:rsid w:val="006C1F7C"/>
    <w:rsid w:val="006C297C"/>
    <w:rsid w:val="006C3BD8"/>
    <w:rsid w:val="006C3D0A"/>
    <w:rsid w:val="006C4A22"/>
    <w:rsid w:val="006C52BB"/>
    <w:rsid w:val="006C5BCE"/>
    <w:rsid w:val="006D0074"/>
    <w:rsid w:val="006D071C"/>
    <w:rsid w:val="006D0DFD"/>
    <w:rsid w:val="006D1A4E"/>
    <w:rsid w:val="006D1FB4"/>
    <w:rsid w:val="006D3D2B"/>
    <w:rsid w:val="006D6158"/>
    <w:rsid w:val="006D6BE8"/>
    <w:rsid w:val="006D6E00"/>
    <w:rsid w:val="006D71E3"/>
    <w:rsid w:val="006D7967"/>
    <w:rsid w:val="006D7F35"/>
    <w:rsid w:val="006E0B0F"/>
    <w:rsid w:val="006E0B65"/>
    <w:rsid w:val="006E2215"/>
    <w:rsid w:val="006E2A22"/>
    <w:rsid w:val="006E2B3A"/>
    <w:rsid w:val="006E6893"/>
    <w:rsid w:val="006E733B"/>
    <w:rsid w:val="006E7A5B"/>
    <w:rsid w:val="006F0230"/>
    <w:rsid w:val="006F08B6"/>
    <w:rsid w:val="006F0C81"/>
    <w:rsid w:val="006F0F32"/>
    <w:rsid w:val="006F2724"/>
    <w:rsid w:val="006F3005"/>
    <w:rsid w:val="006F4193"/>
    <w:rsid w:val="006F4867"/>
    <w:rsid w:val="006F5250"/>
    <w:rsid w:val="006F5975"/>
    <w:rsid w:val="00700D4B"/>
    <w:rsid w:val="007011B4"/>
    <w:rsid w:val="00701282"/>
    <w:rsid w:val="00702DC1"/>
    <w:rsid w:val="0070397C"/>
    <w:rsid w:val="00705A11"/>
    <w:rsid w:val="00705B64"/>
    <w:rsid w:val="0070648C"/>
    <w:rsid w:val="007113D1"/>
    <w:rsid w:val="00712043"/>
    <w:rsid w:val="0071224D"/>
    <w:rsid w:val="007141ED"/>
    <w:rsid w:val="0071479E"/>
    <w:rsid w:val="007150F0"/>
    <w:rsid w:val="007177EB"/>
    <w:rsid w:val="00720E23"/>
    <w:rsid w:val="00722310"/>
    <w:rsid w:val="00723E19"/>
    <w:rsid w:val="00723EB8"/>
    <w:rsid w:val="00724DEB"/>
    <w:rsid w:val="007254B4"/>
    <w:rsid w:val="00725BCC"/>
    <w:rsid w:val="00725DF6"/>
    <w:rsid w:val="00726BD9"/>
    <w:rsid w:val="0073047B"/>
    <w:rsid w:val="00730FB3"/>
    <w:rsid w:val="00731E08"/>
    <w:rsid w:val="00732965"/>
    <w:rsid w:val="0073388F"/>
    <w:rsid w:val="00733D9E"/>
    <w:rsid w:val="007349AE"/>
    <w:rsid w:val="00734AD4"/>
    <w:rsid w:val="007352CB"/>
    <w:rsid w:val="00735BB5"/>
    <w:rsid w:val="00737EAD"/>
    <w:rsid w:val="007401C1"/>
    <w:rsid w:val="00740311"/>
    <w:rsid w:val="00740CE6"/>
    <w:rsid w:val="007411D8"/>
    <w:rsid w:val="0074172C"/>
    <w:rsid w:val="00741D87"/>
    <w:rsid w:val="00742B9B"/>
    <w:rsid w:val="00742D81"/>
    <w:rsid w:val="007438A0"/>
    <w:rsid w:val="00745D5A"/>
    <w:rsid w:val="00750F9B"/>
    <w:rsid w:val="00753B0A"/>
    <w:rsid w:val="00754708"/>
    <w:rsid w:val="00755062"/>
    <w:rsid w:val="00755072"/>
    <w:rsid w:val="00755B2E"/>
    <w:rsid w:val="00756447"/>
    <w:rsid w:val="007568DB"/>
    <w:rsid w:val="00760A04"/>
    <w:rsid w:val="007612CC"/>
    <w:rsid w:val="00761761"/>
    <w:rsid w:val="00761BAA"/>
    <w:rsid w:val="00762E89"/>
    <w:rsid w:val="00763A63"/>
    <w:rsid w:val="0076462C"/>
    <w:rsid w:val="00764770"/>
    <w:rsid w:val="00765EF3"/>
    <w:rsid w:val="00767391"/>
    <w:rsid w:val="00767D87"/>
    <w:rsid w:val="00770118"/>
    <w:rsid w:val="00772269"/>
    <w:rsid w:val="00772C0F"/>
    <w:rsid w:val="00772FF7"/>
    <w:rsid w:val="007739B1"/>
    <w:rsid w:val="0077492A"/>
    <w:rsid w:val="00775857"/>
    <w:rsid w:val="007762A1"/>
    <w:rsid w:val="0077771F"/>
    <w:rsid w:val="00777B30"/>
    <w:rsid w:val="00777F7D"/>
    <w:rsid w:val="00781AC8"/>
    <w:rsid w:val="0078244E"/>
    <w:rsid w:val="00783B4D"/>
    <w:rsid w:val="00783C07"/>
    <w:rsid w:val="00783C0A"/>
    <w:rsid w:val="00784EAB"/>
    <w:rsid w:val="00785C69"/>
    <w:rsid w:val="0078684C"/>
    <w:rsid w:val="007869FC"/>
    <w:rsid w:val="00790192"/>
    <w:rsid w:val="00791E6C"/>
    <w:rsid w:val="00791FCF"/>
    <w:rsid w:val="0079313E"/>
    <w:rsid w:val="00794E3F"/>
    <w:rsid w:val="007964A8"/>
    <w:rsid w:val="00796C12"/>
    <w:rsid w:val="007A30F6"/>
    <w:rsid w:val="007A32E9"/>
    <w:rsid w:val="007A44D7"/>
    <w:rsid w:val="007A487C"/>
    <w:rsid w:val="007A5E7B"/>
    <w:rsid w:val="007A6377"/>
    <w:rsid w:val="007A6B4C"/>
    <w:rsid w:val="007B36EA"/>
    <w:rsid w:val="007B3E5B"/>
    <w:rsid w:val="007B52FA"/>
    <w:rsid w:val="007B54FA"/>
    <w:rsid w:val="007B66EE"/>
    <w:rsid w:val="007C3A57"/>
    <w:rsid w:val="007C5066"/>
    <w:rsid w:val="007C604A"/>
    <w:rsid w:val="007D23C6"/>
    <w:rsid w:val="007D275B"/>
    <w:rsid w:val="007D411D"/>
    <w:rsid w:val="007D50D8"/>
    <w:rsid w:val="007E1898"/>
    <w:rsid w:val="007E25CA"/>
    <w:rsid w:val="007E2CB1"/>
    <w:rsid w:val="007E516D"/>
    <w:rsid w:val="007E6362"/>
    <w:rsid w:val="007F1C42"/>
    <w:rsid w:val="007F1D4A"/>
    <w:rsid w:val="007F5A32"/>
    <w:rsid w:val="007F5C99"/>
    <w:rsid w:val="007F73F1"/>
    <w:rsid w:val="00800E0B"/>
    <w:rsid w:val="00802AED"/>
    <w:rsid w:val="00804ABF"/>
    <w:rsid w:val="00804D40"/>
    <w:rsid w:val="00805F80"/>
    <w:rsid w:val="00806803"/>
    <w:rsid w:val="00807AAF"/>
    <w:rsid w:val="00810FDF"/>
    <w:rsid w:val="00811371"/>
    <w:rsid w:val="00811DEE"/>
    <w:rsid w:val="008129D1"/>
    <w:rsid w:val="0081311B"/>
    <w:rsid w:val="0081404A"/>
    <w:rsid w:val="00814E89"/>
    <w:rsid w:val="00816918"/>
    <w:rsid w:val="00816FB9"/>
    <w:rsid w:val="00817DDC"/>
    <w:rsid w:val="008208A2"/>
    <w:rsid w:val="00821128"/>
    <w:rsid w:val="00823053"/>
    <w:rsid w:val="00823409"/>
    <w:rsid w:val="00823E04"/>
    <w:rsid w:val="008243E1"/>
    <w:rsid w:val="008251B0"/>
    <w:rsid w:val="00826CB0"/>
    <w:rsid w:val="0083087A"/>
    <w:rsid w:val="00830C7D"/>
    <w:rsid w:val="00831C19"/>
    <w:rsid w:val="00832F4F"/>
    <w:rsid w:val="008330D4"/>
    <w:rsid w:val="008331FC"/>
    <w:rsid w:val="00833CED"/>
    <w:rsid w:val="0083443A"/>
    <w:rsid w:val="00834FD1"/>
    <w:rsid w:val="00835610"/>
    <w:rsid w:val="00836EAD"/>
    <w:rsid w:val="008372AD"/>
    <w:rsid w:val="008372E3"/>
    <w:rsid w:val="0084028F"/>
    <w:rsid w:val="00841373"/>
    <w:rsid w:val="00841AEB"/>
    <w:rsid w:val="00842994"/>
    <w:rsid w:val="00842A44"/>
    <w:rsid w:val="00845BA9"/>
    <w:rsid w:val="00846919"/>
    <w:rsid w:val="00847114"/>
    <w:rsid w:val="00847590"/>
    <w:rsid w:val="00851559"/>
    <w:rsid w:val="008520D7"/>
    <w:rsid w:val="008522ED"/>
    <w:rsid w:val="00852E26"/>
    <w:rsid w:val="008530CE"/>
    <w:rsid w:val="008542BD"/>
    <w:rsid w:val="008546FF"/>
    <w:rsid w:val="00854F41"/>
    <w:rsid w:val="00855819"/>
    <w:rsid w:val="008566A4"/>
    <w:rsid w:val="00856C48"/>
    <w:rsid w:val="00857382"/>
    <w:rsid w:val="0085753C"/>
    <w:rsid w:val="008577A6"/>
    <w:rsid w:val="0086111E"/>
    <w:rsid w:val="00863369"/>
    <w:rsid w:val="00864648"/>
    <w:rsid w:val="008649C6"/>
    <w:rsid w:val="00865FDA"/>
    <w:rsid w:val="008662A4"/>
    <w:rsid w:val="00866824"/>
    <w:rsid w:val="00867B4A"/>
    <w:rsid w:val="008735BA"/>
    <w:rsid w:val="00873741"/>
    <w:rsid w:val="00880635"/>
    <w:rsid w:val="00882A87"/>
    <w:rsid w:val="00883D52"/>
    <w:rsid w:val="00884CDB"/>
    <w:rsid w:val="00885C32"/>
    <w:rsid w:val="00886610"/>
    <w:rsid w:val="00887347"/>
    <w:rsid w:val="0089301D"/>
    <w:rsid w:val="00893323"/>
    <w:rsid w:val="00893CD6"/>
    <w:rsid w:val="00893DD1"/>
    <w:rsid w:val="008944C9"/>
    <w:rsid w:val="008947B2"/>
    <w:rsid w:val="008A0E73"/>
    <w:rsid w:val="008A0FE7"/>
    <w:rsid w:val="008A1456"/>
    <w:rsid w:val="008A5A55"/>
    <w:rsid w:val="008B1A4B"/>
    <w:rsid w:val="008B34E6"/>
    <w:rsid w:val="008B559E"/>
    <w:rsid w:val="008C00A2"/>
    <w:rsid w:val="008C0875"/>
    <w:rsid w:val="008C1633"/>
    <w:rsid w:val="008C1640"/>
    <w:rsid w:val="008C27E2"/>
    <w:rsid w:val="008C45A9"/>
    <w:rsid w:val="008C5010"/>
    <w:rsid w:val="008C7050"/>
    <w:rsid w:val="008D19D3"/>
    <w:rsid w:val="008D457A"/>
    <w:rsid w:val="008D4A92"/>
    <w:rsid w:val="008D5EFA"/>
    <w:rsid w:val="008D6EA3"/>
    <w:rsid w:val="008D6FC6"/>
    <w:rsid w:val="008E0B12"/>
    <w:rsid w:val="008E0F83"/>
    <w:rsid w:val="008E1A00"/>
    <w:rsid w:val="008E1FEE"/>
    <w:rsid w:val="008E25DC"/>
    <w:rsid w:val="008E2E4F"/>
    <w:rsid w:val="008E6276"/>
    <w:rsid w:val="008E63C3"/>
    <w:rsid w:val="008E7B73"/>
    <w:rsid w:val="008F209F"/>
    <w:rsid w:val="008F453F"/>
    <w:rsid w:val="008F6243"/>
    <w:rsid w:val="008F7323"/>
    <w:rsid w:val="00900BD4"/>
    <w:rsid w:val="009014E4"/>
    <w:rsid w:val="00902BA0"/>
    <w:rsid w:val="00903296"/>
    <w:rsid w:val="00904791"/>
    <w:rsid w:val="00905DC1"/>
    <w:rsid w:val="00906F06"/>
    <w:rsid w:val="00907AFA"/>
    <w:rsid w:val="00916E6A"/>
    <w:rsid w:val="00921376"/>
    <w:rsid w:val="009222E2"/>
    <w:rsid w:val="00925C0D"/>
    <w:rsid w:val="009266B8"/>
    <w:rsid w:val="0092791C"/>
    <w:rsid w:val="00931211"/>
    <w:rsid w:val="0093161E"/>
    <w:rsid w:val="00935C81"/>
    <w:rsid w:val="009372B4"/>
    <w:rsid w:val="0093732F"/>
    <w:rsid w:val="00940127"/>
    <w:rsid w:val="009406F6"/>
    <w:rsid w:val="00940D4B"/>
    <w:rsid w:val="0094151D"/>
    <w:rsid w:val="00941FEB"/>
    <w:rsid w:val="00942656"/>
    <w:rsid w:val="00943CF0"/>
    <w:rsid w:val="009449C5"/>
    <w:rsid w:val="0095026F"/>
    <w:rsid w:val="00950A1F"/>
    <w:rsid w:val="00953C0A"/>
    <w:rsid w:val="0095449C"/>
    <w:rsid w:val="00956EEF"/>
    <w:rsid w:val="009606B1"/>
    <w:rsid w:val="00963B5A"/>
    <w:rsid w:val="009648E9"/>
    <w:rsid w:val="0097039B"/>
    <w:rsid w:val="00971617"/>
    <w:rsid w:val="00971A06"/>
    <w:rsid w:val="00971F4E"/>
    <w:rsid w:val="0097262A"/>
    <w:rsid w:val="00972C35"/>
    <w:rsid w:val="009737FD"/>
    <w:rsid w:val="009739C9"/>
    <w:rsid w:val="00974269"/>
    <w:rsid w:val="00974669"/>
    <w:rsid w:val="00974744"/>
    <w:rsid w:val="00974D1F"/>
    <w:rsid w:val="00975B50"/>
    <w:rsid w:val="009775CA"/>
    <w:rsid w:val="0097794D"/>
    <w:rsid w:val="0098061A"/>
    <w:rsid w:val="009827A6"/>
    <w:rsid w:val="00982ADA"/>
    <w:rsid w:val="0098481C"/>
    <w:rsid w:val="00984A0E"/>
    <w:rsid w:val="009850D1"/>
    <w:rsid w:val="009856F6"/>
    <w:rsid w:val="00986DDF"/>
    <w:rsid w:val="00987AD9"/>
    <w:rsid w:val="00987E73"/>
    <w:rsid w:val="0099007F"/>
    <w:rsid w:val="00990CED"/>
    <w:rsid w:val="00992088"/>
    <w:rsid w:val="009921F4"/>
    <w:rsid w:val="00992D5E"/>
    <w:rsid w:val="00993BD7"/>
    <w:rsid w:val="009944EC"/>
    <w:rsid w:val="00994A4E"/>
    <w:rsid w:val="00994C06"/>
    <w:rsid w:val="009956C0"/>
    <w:rsid w:val="00997997"/>
    <w:rsid w:val="009A0338"/>
    <w:rsid w:val="009A169C"/>
    <w:rsid w:val="009A182F"/>
    <w:rsid w:val="009A3B5E"/>
    <w:rsid w:val="009A4255"/>
    <w:rsid w:val="009A4822"/>
    <w:rsid w:val="009A59E7"/>
    <w:rsid w:val="009A6AB1"/>
    <w:rsid w:val="009A73B0"/>
    <w:rsid w:val="009B0887"/>
    <w:rsid w:val="009B1985"/>
    <w:rsid w:val="009B2835"/>
    <w:rsid w:val="009B2B57"/>
    <w:rsid w:val="009B390F"/>
    <w:rsid w:val="009B5903"/>
    <w:rsid w:val="009B71DA"/>
    <w:rsid w:val="009C0811"/>
    <w:rsid w:val="009C0E80"/>
    <w:rsid w:val="009C1C5B"/>
    <w:rsid w:val="009C1D37"/>
    <w:rsid w:val="009C1FBA"/>
    <w:rsid w:val="009C48C1"/>
    <w:rsid w:val="009C4B43"/>
    <w:rsid w:val="009C54C3"/>
    <w:rsid w:val="009C6AAE"/>
    <w:rsid w:val="009C72C9"/>
    <w:rsid w:val="009C7E85"/>
    <w:rsid w:val="009D1119"/>
    <w:rsid w:val="009D30AB"/>
    <w:rsid w:val="009D3127"/>
    <w:rsid w:val="009D626E"/>
    <w:rsid w:val="009D6407"/>
    <w:rsid w:val="009D724E"/>
    <w:rsid w:val="009D75C8"/>
    <w:rsid w:val="009E4871"/>
    <w:rsid w:val="009E56F7"/>
    <w:rsid w:val="009E5B9B"/>
    <w:rsid w:val="009E7051"/>
    <w:rsid w:val="009E7D39"/>
    <w:rsid w:val="009F01EA"/>
    <w:rsid w:val="009F02A7"/>
    <w:rsid w:val="009F0919"/>
    <w:rsid w:val="009F1430"/>
    <w:rsid w:val="009F2CD8"/>
    <w:rsid w:val="009F2DFF"/>
    <w:rsid w:val="009F3D32"/>
    <w:rsid w:val="009F580F"/>
    <w:rsid w:val="009F5DD3"/>
    <w:rsid w:val="009F61B1"/>
    <w:rsid w:val="009F7C41"/>
    <w:rsid w:val="00A0408C"/>
    <w:rsid w:val="00A044BE"/>
    <w:rsid w:val="00A04D99"/>
    <w:rsid w:val="00A05485"/>
    <w:rsid w:val="00A05A32"/>
    <w:rsid w:val="00A0637D"/>
    <w:rsid w:val="00A065C3"/>
    <w:rsid w:val="00A106DE"/>
    <w:rsid w:val="00A14342"/>
    <w:rsid w:val="00A15FFA"/>
    <w:rsid w:val="00A20CC3"/>
    <w:rsid w:val="00A235D1"/>
    <w:rsid w:val="00A23C0A"/>
    <w:rsid w:val="00A2538A"/>
    <w:rsid w:val="00A25931"/>
    <w:rsid w:val="00A27E4F"/>
    <w:rsid w:val="00A32B66"/>
    <w:rsid w:val="00A358FD"/>
    <w:rsid w:val="00A36888"/>
    <w:rsid w:val="00A36C21"/>
    <w:rsid w:val="00A37137"/>
    <w:rsid w:val="00A371A5"/>
    <w:rsid w:val="00A37A59"/>
    <w:rsid w:val="00A409BF"/>
    <w:rsid w:val="00A40D57"/>
    <w:rsid w:val="00A40F3D"/>
    <w:rsid w:val="00A41359"/>
    <w:rsid w:val="00A4138C"/>
    <w:rsid w:val="00A415DC"/>
    <w:rsid w:val="00A41AF2"/>
    <w:rsid w:val="00A43FBC"/>
    <w:rsid w:val="00A446CA"/>
    <w:rsid w:val="00A44D5F"/>
    <w:rsid w:val="00A4599D"/>
    <w:rsid w:val="00A47629"/>
    <w:rsid w:val="00A53BF7"/>
    <w:rsid w:val="00A55BA8"/>
    <w:rsid w:val="00A55BB8"/>
    <w:rsid w:val="00A60D6D"/>
    <w:rsid w:val="00A616E8"/>
    <w:rsid w:val="00A61E75"/>
    <w:rsid w:val="00A63E92"/>
    <w:rsid w:val="00A64C2A"/>
    <w:rsid w:val="00A6551F"/>
    <w:rsid w:val="00A664E7"/>
    <w:rsid w:val="00A6783C"/>
    <w:rsid w:val="00A72508"/>
    <w:rsid w:val="00A77B31"/>
    <w:rsid w:val="00A80CBF"/>
    <w:rsid w:val="00A81BE8"/>
    <w:rsid w:val="00A83E81"/>
    <w:rsid w:val="00A842D5"/>
    <w:rsid w:val="00A847D0"/>
    <w:rsid w:val="00A85835"/>
    <w:rsid w:val="00A861AB"/>
    <w:rsid w:val="00A86C6D"/>
    <w:rsid w:val="00A86E9E"/>
    <w:rsid w:val="00A872B0"/>
    <w:rsid w:val="00A905C5"/>
    <w:rsid w:val="00A90B32"/>
    <w:rsid w:val="00A911CA"/>
    <w:rsid w:val="00A928EB"/>
    <w:rsid w:val="00A9472F"/>
    <w:rsid w:val="00A9476C"/>
    <w:rsid w:val="00A9488A"/>
    <w:rsid w:val="00A94DAA"/>
    <w:rsid w:val="00A9622B"/>
    <w:rsid w:val="00AA0419"/>
    <w:rsid w:val="00AA0C9D"/>
    <w:rsid w:val="00AA3A1F"/>
    <w:rsid w:val="00AA5262"/>
    <w:rsid w:val="00AA5CD6"/>
    <w:rsid w:val="00AA6AA2"/>
    <w:rsid w:val="00AA7D13"/>
    <w:rsid w:val="00AB12B0"/>
    <w:rsid w:val="00AB19EB"/>
    <w:rsid w:val="00AB2FDD"/>
    <w:rsid w:val="00AB3861"/>
    <w:rsid w:val="00AB41F3"/>
    <w:rsid w:val="00AB4662"/>
    <w:rsid w:val="00AB49F5"/>
    <w:rsid w:val="00AB4DF2"/>
    <w:rsid w:val="00AB59C6"/>
    <w:rsid w:val="00AB6C93"/>
    <w:rsid w:val="00AC042D"/>
    <w:rsid w:val="00AC2BF1"/>
    <w:rsid w:val="00AC4294"/>
    <w:rsid w:val="00AC5356"/>
    <w:rsid w:val="00AC5E82"/>
    <w:rsid w:val="00AC696B"/>
    <w:rsid w:val="00AD0360"/>
    <w:rsid w:val="00AD0FE0"/>
    <w:rsid w:val="00AD20D1"/>
    <w:rsid w:val="00AD2A56"/>
    <w:rsid w:val="00AD4412"/>
    <w:rsid w:val="00AD459C"/>
    <w:rsid w:val="00AD68AF"/>
    <w:rsid w:val="00AE078B"/>
    <w:rsid w:val="00AE0F1D"/>
    <w:rsid w:val="00AE109B"/>
    <w:rsid w:val="00AE10C5"/>
    <w:rsid w:val="00AE1209"/>
    <w:rsid w:val="00AE526D"/>
    <w:rsid w:val="00AE5479"/>
    <w:rsid w:val="00AE54A1"/>
    <w:rsid w:val="00AE6445"/>
    <w:rsid w:val="00AE729C"/>
    <w:rsid w:val="00AF1237"/>
    <w:rsid w:val="00AF260E"/>
    <w:rsid w:val="00AF34BD"/>
    <w:rsid w:val="00AF5C8C"/>
    <w:rsid w:val="00AF5CAA"/>
    <w:rsid w:val="00AF5FB9"/>
    <w:rsid w:val="00AF6873"/>
    <w:rsid w:val="00B01185"/>
    <w:rsid w:val="00B01660"/>
    <w:rsid w:val="00B01723"/>
    <w:rsid w:val="00B0324E"/>
    <w:rsid w:val="00B03B16"/>
    <w:rsid w:val="00B06D72"/>
    <w:rsid w:val="00B1092C"/>
    <w:rsid w:val="00B128EF"/>
    <w:rsid w:val="00B12EB5"/>
    <w:rsid w:val="00B141AD"/>
    <w:rsid w:val="00B14E79"/>
    <w:rsid w:val="00B1523B"/>
    <w:rsid w:val="00B152B8"/>
    <w:rsid w:val="00B15EB7"/>
    <w:rsid w:val="00B1733E"/>
    <w:rsid w:val="00B17672"/>
    <w:rsid w:val="00B17D4F"/>
    <w:rsid w:val="00B20364"/>
    <w:rsid w:val="00B2060F"/>
    <w:rsid w:val="00B2109B"/>
    <w:rsid w:val="00B216D3"/>
    <w:rsid w:val="00B21CAB"/>
    <w:rsid w:val="00B255EF"/>
    <w:rsid w:val="00B25B31"/>
    <w:rsid w:val="00B26E3E"/>
    <w:rsid w:val="00B2773E"/>
    <w:rsid w:val="00B3131C"/>
    <w:rsid w:val="00B317B3"/>
    <w:rsid w:val="00B319D0"/>
    <w:rsid w:val="00B33F70"/>
    <w:rsid w:val="00B34D24"/>
    <w:rsid w:val="00B36357"/>
    <w:rsid w:val="00B3698D"/>
    <w:rsid w:val="00B40413"/>
    <w:rsid w:val="00B42224"/>
    <w:rsid w:val="00B42B3E"/>
    <w:rsid w:val="00B42FE8"/>
    <w:rsid w:val="00B434BB"/>
    <w:rsid w:val="00B43BF6"/>
    <w:rsid w:val="00B44906"/>
    <w:rsid w:val="00B45871"/>
    <w:rsid w:val="00B45E45"/>
    <w:rsid w:val="00B46DA7"/>
    <w:rsid w:val="00B50073"/>
    <w:rsid w:val="00B5035A"/>
    <w:rsid w:val="00B50A4F"/>
    <w:rsid w:val="00B529E7"/>
    <w:rsid w:val="00B538F3"/>
    <w:rsid w:val="00B55ADB"/>
    <w:rsid w:val="00B57D99"/>
    <w:rsid w:val="00B60312"/>
    <w:rsid w:val="00B6033F"/>
    <w:rsid w:val="00B60802"/>
    <w:rsid w:val="00B61918"/>
    <w:rsid w:val="00B6268B"/>
    <w:rsid w:val="00B638EC"/>
    <w:rsid w:val="00B6636C"/>
    <w:rsid w:val="00B66A92"/>
    <w:rsid w:val="00B676F7"/>
    <w:rsid w:val="00B71563"/>
    <w:rsid w:val="00B73FD5"/>
    <w:rsid w:val="00B7442F"/>
    <w:rsid w:val="00B74EAF"/>
    <w:rsid w:val="00B75563"/>
    <w:rsid w:val="00B767CB"/>
    <w:rsid w:val="00B7693B"/>
    <w:rsid w:val="00B77872"/>
    <w:rsid w:val="00B80568"/>
    <w:rsid w:val="00B83C08"/>
    <w:rsid w:val="00B841BA"/>
    <w:rsid w:val="00B845CE"/>
    <w:rsid w:val="00B85327"/>
    <w:rsid w:val="00B85AC6"/>
    <w:rsid w:val="00B8600B"/>
    <w:rsid w:val="00B8645E"/>
    <w:rsid w:val="00B86A76"/>
    <w:rsid w:val="00B86B89"/>
    <w:rsid w:val="00B86BC9"/>
    <w:rsid w:val="00B87301"/>
    <w:rsid w:val="00B87A13"/>
    <w:rsid w:val="00B90451"/>
    <w:rsid w:val="00B93299"/>
    <w:rsid w:val="00B939F9"/>
    <w:rsid w:val="00B9754B"/>
    <w:rsid w:val="00B97A6C"/>
    <w:rsid w:val="00BA0CC7"/>
    <w:rsid w:val="00BA0E7F"/>
    <w:rsid w:val="00BA4E41"/>
    <w:rsid w:val="00BA6CE5"/>
    <w:rsid w:val="00BA7BFD"/>
    <w:rsid w:val="00BA7E96"/>
    <w:rsid w:val="00BB0246"/>
    <w:rsid w:val="00BB06E9"/>
    <w:rsid w:val="00BB0A00"/>
    <w:rsid w:val="00BB0C0F"/>
    <w:rsid w:val="00BB1692"/>
    <w:rsid w:val="00BB2A14"/>
    <w:rsid w:val="00BB3EAF"/>
    <w:rsid w:val="00BB4621"/>
    <w:rsid w:val="00BB56A8"/>
    <w:rsid w:val="00BB645F"/>
    <w:rsid w:val="00BB6ACA"/>
    <w:rsid w:val="00BB70F1"/>
    <w:rsid w:val="00BB7F52"/>
    <w:rsid w:val="00BC02B4"/>
    <w:rsid w:val="00BC0689"/>
    <w:rsid w:val="00BC1E8D"/>
    <w:rsid w:val="00BC244C"/>
    <w:rsid w:val="00BC25D5"/>
    <w:rsid w:val="00BC2F2B"/>
    <w:rsid w:val="00BC5585"/>
    <w:rsid w:val="00BC5E0D"/>
    <w:rsid w:val="00BC5EE8"/>
    <w:rsid w:val="00BC6B6D"/>
    <w:rsid w:val="00BC722F"/>
    <w:rsid w:val="00BC79B2"/>
    <w:rsid w:val="00BD0BBD"/>
    <w:rsid w:val="00BD0E37"/>
    <w:rsid w:val="00BD0FB9"/>
    <w:rsid w:val="00BD1B59"/>
    <w:rsid w:val="00BD45BE"/>
    <w:rsid w:val="00BD7D22"/>
    <w:rsid w:val="00BE24D4"/>
    <w:rsid w:val="00BE3318"/>
    <w:rsid w:val="00BE3DE0"/>
    <w:rsid w:val="00BE504D"/>
    <w:rsid w:val="00BE6D2F"/>
    <w:rsid w:val="00BF021D"/>
    <w:rsid w:val="00BF05D9"/>
    <w:rsid w:val="00BF1FAC"/>
    <w:rsid w:val="00BF3D2E"/>
    <w:rsid w:val="00BF57A4"/>
    <w:rsid w:val="00BF61FD"/>
    <w:rsid w:val="00BF6477"/>
    <w:rsid w:val="00BF6B4C"/>
    <w:rsid w:val="00BF789D"/>
    <w:rsid w:val="00C022E0"/>
    <w:rsid w:val="00C028FB"/>
    <w:rsid w:val="00C03026"/>
    <w:rsid w:val="00C0423F"/>
    <w:rsid w:val="00C04734"/>
    <w:rsid w:val="00C057EA"/>
    <w:rsid w:val="00C0635E"/>
    <w:rsid w:val="00C1390F"/>
    <w:rsid w:val="00C14458"/>
    <w:rsid w:val="00C15F4F"/>
    <w:rsid w:val="00C170F5"/>
    <w:rsid w:val="00C17BE7"/>
    <w:rsid w:val="00C21764"/>
    <w:rsid w:val="00C22CEB"/>
    <w:rsid w:val="00C2424F"/>
    <w:rsid w:val="00C2485C"/>
    <w:rsid w:val="00C24FDE"/>
    <w:rsid w:val="00C251DD"/>
    <w:rsid w:val="00C259EA"/>
    <w:rsid w:val="00C25C9F"/>
    <w:rsid w:val="00C260A2"/>
    <w:rsid w:val="00C260B0"/>
    <w:rsid w:val="00C30252"/>
    <w:rsid w:val="00C30537"/>
    <w:rsid w:val="00C324E0"/>
    <w:rsid w:val="00C33261"/>
    <w:rsid w:val="00C3412E"/>
    <w:rsid w:val="00C3574E"/>
    <w:rsid w:val="00C3627D"/>
    <w:rsid w:val="00C36AF4"/>
    <w:rsid w:val="00C37E40"/>
    <w:rsid w:val="00C41704"/>
    <w:rsid w:val="00C43D78"/>
    <w:rsid w:val="00C440B8"/>
    <w:rsid w:val="00C44478"/>
    <w:rsid w:val="00C44E16"/>
    <w:rsid w:val="00C47224"/>
    <w:rsid w:val="00C4743C"/>
    <w:rsid w:val="00C5031B"/>
    <w:rsid w:val="00C51AD0"/>
    <w:rsid w:val="00C52D96"/>
    <w:rsid w:val="00C5335A"/>
    <w:rsid w:val="00C5529C"/>
    <w:rsid w:val="00C57834"/>
    <w:rsid w:val="00C61BED"/>
    <w:rsid w:val="00C6201D"/>
    <w:rsid w:val="00C62052"/>
    <w:rsid w:val="00C65250"/>
    <w:rsid w:val="00C6651B"/>
    <w:rsid w:val="00C66956"/>
    <w:rsid w:val="00C66B5A"/>
    <w:rsid w:val="00C7061E"/>
    <w:rsid w:val="00C70B74"/>
    <w:rsid w:val="00C71616"/>
    <w:rsid w:val="00C71E4D"/>
    <w:rsid w:val="00C71EB2"/>
    <w:rsid w:val="00C749AB"/>
    <w:rsid w:val="00C75895"/>
    <w:rsid w:val="00C77599"/>
    <w:rsid w:val="00C80972"/>
    <w:rsid w:val="00C8123D"/>
    <w:rsid w:val="00C81F12"/>
    <w:rsid w:val="00C8272C"/>
    <w:rsid w:val="00C83CFE"/>
    <w:rsid w:val="00C8440E"/>
    <w:rsid w:val="00C845BE"/>
    <w:rsid w:val="00C8533A"/>
    <w:rsid w:val="00C857AA"/>
    <w:rsid w:val="00C87977"/>
    <w:rsid w:val="00C900BE"/>
    <w:rsid w:val="00C90945"/>
    <w:rsid w:val="00C91ABE"/>
    <w:rsid w:val="00C91D7C"/>
    <w:rsid w:val="00C9223F"/>
    <w:rsid w:val="00C938F9"/>
    <w:rsid w:val="00C93F6B"/>
    <w:rsid w:val="00C94A89"/>
    <w:rsid w:val="00CA0838"/>
    <w:rsid w:val="00CA27F9"/>
    <w:rsid w:val="00CA326E"/>
    <w:rsid w:val="00CA34EE"/>
    <w:rsid w:val="00CA4C56"/>
    <w:rsid w:val="00CA4D58"/>
    <w:rsid w:val="00CA4D70"/>
    <w:rsid w:val="00CA6196"/>
    <w:rsid w:val="00CB0248"/>
    <w:rsid w:val="00CB2053"/>
    <w:rsid w:val="00CB21BE"/>
    <w:rsid w:val="00CB5902"/>
    <w:rsid w:val="00CB6882"/>
    <w:rsid w:val="00CB6A86"/>
    <w:rsid w:val="00CB7EBB"/>
    <w:rsid w:val="00CC0D3E"/>
    <w:rsid w:val="00CC307B"/>
    <w:rsid w:val="00CC5AD3"/>
    <w:rsid w:val="00CC6417"/>
    <w:rsid w:val="00CC67CF"/>
    <w:rsid w:val="00CC69E8"/>
    <w:rsid w:val="00CC7240"/>
    <w:rsid w:val="00CD0763"/>
    <w:rsid w:val="00CD38BB"/>
    <w:rsid w:val="00CD595C"/>
    <w:rsid w:val="00CD5C72"/>
    <w:rsid w:val="00CD66FA"/>
    <w:rsid w:val="00CD673E"/>
    <w:rsid w:val="00CD7021"/>
    <w:rsid w:val="00CD7835"/>
    <w:rsid w:val="00CE38DF"/>
    <w:rsid w:val="00CE4E64"/>
    <w:rsid w:val="00CE5D0B"/>
    <w:rsid w:val="00CF0048"/>
    <w:rsid w:val="00CF2F8A"/>
    <w:rsid w:val="00CF4F2E"/>
    <w:rsid w:val="00CF64F6"/>
    <w:rsid w:val="00CF6C35"/>
    <w:rsid w:val="00CF76ED"/>
    <w:rsid w:val="00D01D1F"/>
    <w:rsid w:val="00D02F61"/>
    <w:rsid w:val="00D02FD7"/>
    <w:rsid w:val="00D04055"/>
    <w:rsid w:val="00D04F30"/>
    <w:rsid w:val="00D1223F"/>
    <w:rsid w:val="00D1296A"/>
    <w:rsid w:val="00D13407"/>
    <w:rsid w:val="00D139F7"/>
    <w:rsid w:val="00D13A18"/>
    <w:rsid w:val="00D13B35"/>
    <w:rsid w:val="00D1417C"/>
    <w:rsid w:val="00D14DBA"/>
    <w:rsid w:val="00D15225"/>
    <w:rsid w:val="00D156A7"/>
    <w:rsid w:val="00D162CE"/>
    <w:rsid w:val="00D16BB4"/>
    <w:rsid w:val="00D17E32"/>
    <w:rsid w:val="00D200DD"/>
    <w:rsid w:val="00D232BB"/>
    <w:rsid w:val="00D25A6B"/>
    <w:rsid w:val="00D27D07"/>
    <w:rsid w:val="00D27F37"/>
    <w:rsid w:val="00D30C01"/>
    <w:rsid w:val="00D31C55"/>
    <w:rsid w:val="00D327D3"/>
    <w:rsid w:val="00D32B51"/>
    <w:rsid w:val="00D33B42"/>
    <w:rsid w:val="00D3424A"/>
    <w:rsid w:val="00D3476C"/>
    <w:rsid w:val="00D34C61"/>
    <w:rsid w:val="00D350DE"/>
    <w:rsid w:val="00D35B1C"/>
    <w:rsid w:val="00D35B40"/>
    <w:rsid w:val="00D35EF5"/>
    <w:rsid w:val="00D3622F"/>
    <w:rsid w:val="00D36D3D"/>
    <w:rsid w:val="00D40C88"/>
    <w:rsid w:val="00D40EFE"/>
    <w:rsid w:val="00D4266F"/>
    <w:rsid w:val="00D4378E"/>
    <w:rsid w:val="00D438C7"/>
    <w:rsid w:val="00D4421F"/>
    <w:rsid w:val="00D45117"/>
    <w:rsid w:val="00D45908"/>
    <w:rsid w:val="00D46D8C"/>
    <w:rsid w:val="00D516CA"/>
    <w:rsid w:val="00D51CBE"/>
    <w:rsid w:val="00D51DC7"/>
    <w:rsid w:val="00D5247E"/>
    <w:rsid w:val="00D52E7A"/>
    <w:rsid w:val="00D56B27"/>
    <w:rsid w:val="00D627DF"/>
    <w:rsid w:val="00D62EDE"/>
    <w:rsid w:val="00D651E4"/>
    <w:rsid w:val="00D667B9"/>
    <w:rsid w:val="00D66B63"/>
    <w:rsid w:val="00D66EB9"/>
    <w:rsid w:val="00D700ED"/>
    <w:rsid w:val="00D71E1F"/>
    <w:rsid w:val="00D7221D"/>
    <w:rsid w:val="00D7228D"/>
    <w:rsid w:val="00D73961"/>
    <w:rsid w:val="00D75A75"/>
    <w:rsid w:val="00D76EE9"/>
    <w:rsid w:val="00D778E5"/>
    <w:rsid w:val="00D8160A"/>
    <w:rsid w:val="00D82121"/>
    <w:rsid w:val="00D83AA3"/>
    <w:rsid w:val="00D83BF3"/>
    <w:rsid w:val="00D868DD"/>
    <w:rsid w:val="00D87225"/>
    <w:rsid w:val="00D877FF"/>
    <w:rsid w:val="00D87AC6"/>
    <w:rsid w:val="00D90D75"/>
    <w:rsid w:val="00D9134E"/>
    <w:rsid w:val="00D91A79"/>
    <w:rsid w:val="00D94130"/>
    <w:rsid w:val="00D94407"/>
    <w:rsid w:val="00D96712"/>
    <w:rsid w:val="00D96F96"/>
    <w:rsid w:val="00DA09AF"/>
    <w:rsid w:val="00DA31BC"/>
    <w:rsid w:val="00DA48B4"/>
    <w:rsid w:val="00DA5F99"/>
    <w:rsid w:val="00DA6283"/>
    <w:rsid w:val="00DA7A5A"/>
    <w:rsid w:val="00DA7F9A"/>
    <w:rsid w:val="00DB094C"/>
    <w:rsid w:val="00DB2D2B"/>
    <w:rsid w:val="00DB57DE"/>
    <w:rsid w:val="00DB5FCB"/>
    <w:rsid w:val="00DB71DA"/>
    <w:rsid w:val="00DB7A22"/>
    <w:rsid w:val="00DB7F76"/>
    <w:rsid w:val="00DC069E"/>
    <w:rsid w:val="00DC1BE8"/>
    <w:rsid w:val="00DC1E3A"/>
    <w:rsid w:val="00DC32DA"/>
    <w:rsid w:val="00DC3840"/>
    <w:rsid w:val="00DC3DA0"/>
    <w:rsid w:val="00DC43EB"/>
    <w:rsid w:val="00DC484F"/>
    <w:rsid w:val="00DC5C85"/>
    <w:rsid w:val="00DD0391"/>
    <w:rsid w:val="00DD0843"/>
    <w:rsid w:val="00DD1770"/>
    <w:rsid w:val="00DD2522"/>
    <w:rsid w:val="00DD2640"/>
    <w:rsid w:val="00DE0B41"/>
    <w:rsid w:val="00DE3098"/>
    <w:rsid w:val="00DE79BE"/>
    <w:rsid w:val="00DF02F6"/>
    <w:rsid w:val="00DF06AD"/>
    <w:rsid w:val="00DF18E2"/>
    <w:rsid w:val="00DF3B4E"/>
    <w:rsid w:val="00DF526B"/>
    <w:rsid w:val="00DF5367"/>
    <w:rsid w:val="00DF60D1"/>
    <w:rsid w:val="00DF685F"/>
    <w:rsid w:val="00DF6954"/>
    <w:rsid w:val="00E03268"/>
    <w:rsid w:val="00E03289"/>
    <w:rsid w:val="00E035E4"/>
    <w:rsid w:val="00E0476C"/>
    <w:rsid w:val="00E047C1"/>
    <w:rsid w:val="00E05982"/>
    <w:rsid w:val="00E072BE"/>
    <w:rsid w:val="00E07617"/>
    <w:rsid w:val="00E078C3"/>
    <w:rsid w:val="00E1113C"/>
    <w:rsid w:val="00E11E03"/>
    <w:rsid w:val="00E12408"/>
    <w:rsid w:val="00E12F87"/>
    <w:rsid w:val="00E14A8D"/>
    <w:rsid w:val="00E1502B"/>
    <w:rsid w:val="00E15C83"/>
    <w:rsid w:val="00E16E66"/>
    <w:rsid w:val="00E214C8"/>
    <w:rsid w:val="00E214CD"/>
    <w:rsid w:val="00E220B5"/>
    <w:rsid w:val="00E22969"/>
    <w:rsid w:val="00E2301A"/>
    <w:rsid w:val="00E2393D"/>
    <w:rsid w:val="00E256F0"/>
    <w:rsid w:val="00E25908"/>
    <w:rsid w:val="00E27703"/>
    <w:rsid w:val="00E2795A"/>
    <w:rsid w:val="00E27F61"/>
    <w:rsid w:val="00E30DE3"/>
    <w:rsid w:val="00E3152E"/>
    <w:rsid w:val="00E31FB4"/>
    <w:rsid w:val="00E3354D"/>
    <w:rsid w:val="00E346F7"/>
    <w:rsid w:val="00E3474B"/>
    <w:rsid w:val="00E3496A"/>
    <w:rsid w:val="00E34971"/>
    <w:rsid w:val="00E357F0"/>
    <w:rsid w:val="00E41258"/>
    <w:rsid w:val="00E41CA0"/>
    <w:rsid w:val="00E42790"/>
    <w:rsid w:val="00E42C0F"/>
    <w:rsid w:val="00E436E2"/>
    <w:rsid w:val="00E4464C"/>
    <w:rsid w:val="00E45589"/>
    <w:rsid w:val="00E458D3"/>
    <w:rsid w:val="00E47D4A"/>
    <w:rsid w:val="00E5152E"/>
    <w:rsid w:val="00E53475"/>
    <w:rsid w:val="00E53F4A"/>
    <w:rsid w:val="00E541F1"/>
    <w:rsid w:val="00E54A35"/>
    <w:rsid w:val="00E574F3"/>
    <w:rsid w:val="00E57E54"/>
    <w:rsid w:val="00E61354"/>
    <w:rsid w:val="00E61EA8"/>
    <w:rsid w:val="00E651E5"/>
    <w:rsid w:val="00E657E7"/>
    <w:rsid w:val="00E66845"/>
    <w:rsid w:val="00E70401"/>
    <w:rsid w:val="00E728D3"/>
    <w:rsid w:val="00E72AFE"/>
    <w:rsid w:val="00E73313"/>
    <w:rsid w:val="00E74F52"/>
    <w:rsid w:val="00E75CA6"/>
    <w:rsid w:val="00E76B74"/>
    <w:rsid w:val="00E77302"/>
    <w:rsid w:val="00E816CB"/>
    <w:rsid w:val="00E81789"/>
    <w:rsid w:val="00E818A7"/>
    <w:rsid w:val="00E83E41"/>
    <w:rsid w:val="00E86AE2"/>
    <w:rsid w:val="00E87ABE"/>
    <w:rsid w:val="00E94D62"/>
    <w:rsid w:val="00E95DE1"/>
    <w:rsid w:val="00E95E1D"/>
    <w:rsid w:val="00E96662"/>
    <w:rsid w:val="00E96938"/>
    <w:rsid w:val="00E96975"/>
    <w:rsid w:val="00EA0372"/>
    <w:rsid w:val="00EA0FCA"/>
    <w:rsid w:val="00EA186C"/>
    <w:rsid w:val="00EA241B"/>
    <w:rsid w:val="00EA26B2"/>
    <w:rsid w:val="00EA2E44"/>
    <w:rsid w:val="00EA3696"/>
    <w:rsid w:val="00EA4087"/>
    <w:rsid w:val="00EA7434"/>
    <w:rsid w:val="00EA7D17"/>
    <w:rsid w:val="00EB0340"/>
    <w:rsid w:val="00EB16D9"/>
    <w:rsid w:val="00EB1A2F"/>
    <w:rsid w:val="00EB341E"/>
    <w:rsid w:val="00EB4E02"/>
    <w:rsid w:val="00EB4F9F"/>
    <w:rsid w:val="00EB5120"/>
    <w:rsid w:val="00EB6C80"/>
    <w:rsid w:val="00EB6E9E"/>
    <w:rsid w:val="00EC0B5C"/>
    <w:rsid w:val="00EC121B"/>
    <w:rsid w:val="00EC13E3"/>
    <w:rsid w:val="00EC3081"/>
    <w:rsid w:val="00EC31CE"/>
    <w:rsid w:val="00EC438B"/>
    <w:rsid w:val="00EC4E5C"/>
    <w:rsid w:val="00EC64B5"/>
    <w:rsid w:val="00EC6561"/>
    <w:rsid w:val="00EC7025"/>
    <w:rsid w:val="00EC76BB"/>
    <w:rsid w:val="00EC7806"/>
    <w:rsid w:val="00ED2D5A"/>
    <w:rsid w:val="00ED3E67"/>
    <w:rsid w:val="00ED52CC"/>
    <w:rsid w:val="00ED69F3"/>
    <w:rsid w:val="00ED6ACE"/>
    <w:rsid w:val="00ED6D39"/>
    <w:rsid w:val="00EE1694"/>
    <w:rsid w:val="00EE3664"/>
    <w:rsid w:val="00EE4008"/>
    <w:rsid w:val="00EE4418"/>
    <w:rsid w:val="00EE45EC"/>
    <w:rsid w:val="00EF0619"/>
    <w:rsid w:val="00EF0942"/>
    <w:rsid w:val="00EF19C7"/>
    <w:rsid w:val="00EF3C4B"/>
    <w:rsid w:val="00EF4901"/>
    <w:rsid w:val="00EF5C54"/>
    <w:rsid w:val="00EF6181"/>
    <w:rsid w:val="00EF65A1"/>
    <w:rsid w:val="00EF68E0"/>
    <w:rsid w:val="00EF6B2F"/>
    <w:rsid w:val="00EF6EE1"/>
    <w:rsid w:val="00F01663"/>
    <w:rsid w:val="00F024F1"/>
    <w:rsid w:val="00F02540"/>
    <w:rsid w:val="00F03C37"/>
    <w:rsid w:val="00F05A17"/>
    <w:rsid w:val="00F062BD"/>
    <w:rsid w:val="00F06915"/>
    <w:rsid w:val="00F1181E"/>
    <w:rsid w:val="00F11D86"/>
    <w:rsid w:val="00F12A71"/>
    <w:rsid w:val="00F16759"/>
    <w:rsid w:val="00F20990"/>
    <w:rsid w:val="00F20EA5"/>
    <w:rsid w:val="00F21282"/>
    <w:rsid w:val="00F2174D"/>
    <w:rsid w:val="00F21B39"/>
    <w:rsid w:val="00F22D97"/>
    <w:rsid w:val="00F25574"/>
    <w:rsid w:val="00F25E0A"/>
    <w:rsid w:val="00F30BB4"/>
    <w:rsid w:val="00F3129F"/>
    <w:rsid w:val="00F33880"/>
    <w:rsid w:val="00F33E00"/>
    <w:rsid w:val="00F37175"/>
    <w:rsid w:val="00F423DF"/>
    <w:rsid w:val="00F4254E"/>
    <w:rsid w:val="00F42E5C"/>
    <w:rsid w:val="00F42F37"/>
    <w:rsid w:val="00F44403"/>
    <w:rsid w:val="00F4445F"/>
    <w:rsid w:val="00F44F59"/>
    <w:rsid w:val="00F4541F"/>
    <w:rsid w:val="00F45C8A"/>
    <w:rsid w:val="00F460BC"/>
    <w:rsid w:val="00F46999"/>
    <w:rsid w:val="00F5029C"/>
    <w:rsid w:val="00F5091E"/>
    <w:rsid w:val="00F51E2D"/>
    <w:rsid w:val="00F5349D"/>
    <w:rsid w:val="00F53C0E"/>
    <w:rsid w:val="00F53C7C"/>
    <w:rsid w:val="00F60E47"/>
    <w:rsid w:val="00F61E8A"/>
    <w:rsid w:val="00F62473"/>
    <w:rsid w:val="00F62DBD"/>
    <w:rsid w:val="00F648FA"/>
    <w:rsid w:val="00F6661D"/>
    <w:rsid w:val="00F6734D"/>
    <w:rsid w:val="00F70078"/>
    <w:rsid w:val="00F71607"/>
    <w:rsid w:val="00F71B9E"/>
    <w:rsid w:val="00F728E1"/>
    <w:rsid w:val="00F729C1"/>
    <w:rsid w:val="00F72C24"/>
    <w:rsid w:val="00F72FFF"/>
    <w:rsid w:val="00F76099"/>
    <w:rsid w:val="00F7623D"/>
    <w:rsid w:val="00F80B29"/>
    <w:rsid w:val="00F81FB0"/>
    <w:rsid w:val="00F82A84"/>
    <w:rsid w:val="00F83221"/>
    <w:rsid w:val="00F83942"/>
    <w:rsid w:val="00F839EB"/>
    <w:rsid w:val="00F83A21"/>
    <w:rsid w:val="00F85119"/>
    <w:rsid w:val="00F8635E"/>
    <w:rsid w:val="00F90124"/>
    <w:rsid w:val="00F91CF9"/>
    <w:rsid w:val="00F92DD5"/>
    <w:rsid w:val="00F93088"/>
    <w:rsid w:val="00F93148"/>
    <w:rsid w:val="00F932C2"/>
    <w:rsid w:val="00F93315"/>
    <w:rsid w:val="00F94AF0"/>
    <w:rsid w:val="00F95003"/>
    <w:rsid w:val="00F95F8F"/>
    <w:rsid w:val="00F97069"/>
    <w:rsid w:val="00F97A27"/>
    <w:rsid w:val="00FA055D"/>
    <w:rsid w:val="00FA09C3"/>
    <w:rsid w:val="00FA0C12"/>
    <w:rsid w:val="00FA1218"/>
    <w:rsid w:val="00FA136A"/>
    <w:rsid w:val="00FA1DAD"/>
    <w:rsid w:val="00FA375D"/>
    <w:rsid w:val="00FA475A"/>
    <w:rsid w:val="00FA5D2A"/>
    <w:rsid w:val="00FA6AD8"/>
    <w:rsid w:val="00FA7AFA"/>
    <w:rsid w:val="00FB062D"/>
    <w:rsid w:val="00FB0814"/>
    <w:rsid w:val="00FB178D"/>
    <w:rsid w:val="00FB361F"/>
    <w:rsid w:val="00FB3B0F"/>
    <w:rsid w:val="00FB46BC"/>
    <w:rsid w:val="00FB4950"/>
    <w:rsid w:val="00FB4AAD"/>
    <w:rsid w:val="00FB4F39"/>
    <w:rsid w:val="00FB5C5D"/>
    <w:rsid w:val="00FB5DAD"/>
    <w:rsid w:val="00FB6295"/>
    <w:rsid w:val="00FC1558"/>
    <w:rsid w:val="00FC2514"/>
    <w:rsid w:val="00FC3F95"/>
    <w:rsid w:val="00FC40C1"/>
    <w:rsid w:val="00FC4DC5"/>
    <w:rsid w:val="00FD15D0"/>
    <w:rsid w:val="00FD24CC"/>
    <w:rsid w:val="00FD2618"/>
    <w:rsid w:val="00FD3164"/>
    <w:rsid w:val="00FD359D"/>
    <w:rsid w:val="00FD4786"/>
    <w:rsid w:val="00FD590C"/>
    <w:rsid w:val="00FE0835"/>
    <w:rsid w:val="00FE11DE"/>
    <w:rsid w:val="00FE1BB4"/>
    <w:rsid w:val="00FE34A1"/>
    <w:rsid w:val="00FE552D"/>
    <w:rsid w:val="00FE5E18"/>
    <w:rsid w:val="00FE7D3E"/>
    <w:rsid w:val="00FF0B95"/>
    <w:rsid w:val="00FF1D5B"/>
    <w:rsid w:val="00FF278A"/>
    <w:rsid w:val="00FF2B3E"/>
    <w:rsid w:val="00FF3764"/>
    <w:rsid w:val="00FF5CC7"/>
    <w:rsid w:val="00FF6263"/>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07616F"/>
  <w15:docId w15:val="{3128B4E2-6AF5-4B90-A032-5A85F6AF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23"/>
    <w:pPr>
      <w:spacing w:line="240" w:lineRule="auto"/>
    </w:pPr>
    <w:rPr>
      <w:sz w:val="24"/>
    </w:rPr>
  </w:style>
  <w:style w:type="paragraph" w:styleId="Heading1">
    <w:name w:val="heading 1"/>
    <w:basedOn w:val="Normal"/>
    <w:next w:val="Normal"/>
    <w:link w:val="Heading1Char"/>
    <w:uiPriority w:val="9"/>
    <w:qFormat/>
    <w:rsid w:val="00BE6D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6D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Text"/>
    <w:next w:val="Normal"/>
    <w:link w:val="Heading3Char"/>
    <w:autoRedefine/>
    <w:uiPriority w:val="9"/>
    <w:unhideWhenUsed/>
    <w:qFormat/>
    <w:rsid w:val="00610623"/>
    <w:pPr>
      <w:keepNext/>
      <w:keepLines/>
      <w:spacing w:before="40"/>
      <w:jc w:val="left"/>
      <w:outlineLvl w:val="2"/>
    </w:pPr>
    <w:rPr>
      <w:rFonts w:asciiTheme="minorHAnsi" w:eastAsiaTheme="majorEastAsia" w:hAnsiTheme="minorHAnsi" w:cstheme="majorBidi"/>
      <w:b/>
      <w:color w:val="000000" w:themeColor="text1"/>
      <w:sz w:val="24"/>
      <w:szCs w:val="24"/>
    </w:rPr>
  </w:style>
  <w:style w:type="paragraph" w:styleId="Heading4">
    <w:name w:val="heading 4"/>
    <w:basedOn w:val="Normal"/>
    <w:next w:val="Normal"/>
    <w:link w:val="Heading4Char"/>
    <w:uiPriority w:val="9"/>
    <w:unhideWhenUsed/>
    <w:qFormat/>
    <w:rsid w:val="00BE6D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6D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10623"/>
    <w:rPr>
      <w:rFonts w:eastAsiaTheme="majorEastAsia" w:cstheme="majorBidi"/>
      <w:b/>
      <w:color w:val="000000" w:themeColor="text1"/>
      <w:sz w:val="24"/>
      <w:szCs w:val="24"/>
      <w:lang w:val="hr-HR" w:eastAsia="hr-HR"/>
    </w:rPr>
  </w:style>
  <w:style w:type="character" w:customStyle="1" w:styleId="Heading4Char">
    <w:name w:val="Heading 4 Char"/>
    <w:basedOn w:val="DefaultParagraphFont"/>
    <w:link w:val="Heading4"/>
    <w:uiPriority w:val="9"/>
    <w:rsid w:val="00BE6D2F"/>
    <w:rPr>
      <w:rFonts w:asciiTheme="majorHAnsi" w:eastAsiaTheme="majorEastAsia" w:hAnsiTheme="majorHAnsi" w:cstheme="majorBidi"/>
      <w:i/>
      <w:iCs/>
      <w:color w:val="2F5496" w:themeColor="accent1" w:themeShade="BF"/>
    </w:rPr>
  </w:style>
  <w:style w:type="paragraph" w:styleId="NoSpacing">
    <w:name w:val="No Spacing"/>
    <w:aliases w:val="Style 4"/>
    <w:link w:val="NoSpacingChar"/>
    <w:uiPriority w:val="1"/>
    <w:qFormat/>
    <w:rsid w:val="00BE6D2F"/>
    <w:pPr>
      <w:spacing w:after="0" w:line="240" w:lineRule="auto"/>
    </w:pPr>
    <w:rPr>
      <w:rFonts w:eastAsiaTheme="minorEastAsia"/>
    </w:rPr>
  </w:style>
  <w:style w:type="character" w:customStyle="1" w:styleId="NoSpacingChar">
    <w:name w:val="No Spacing Char"/>
    <w:aliases w:val="Style 4 Char"/>
    <w:basedOn w:val="DefaultParagraphFont"/>
    <w:link w:val="NoSpacing"/>
    <w:uiPriority w:val="1"/>
    <w:rsid w:val="00BE6D2F"/>
    <w:rPr>
      <w:rFonts w:eastAsiaTheme="minorEastAsia"/>
    </w:rPr>
  </w:style>
  <w:style w:type="table" w:customStyle="1" w:styleId="GridTable5Dark-Accent11">
    <w:name w:val="Grid Table 5 Dark - Accent 11"/>
    <w:basedOn w:val="TableNormal"/>
    <w:uiPriority w:val="50"/>
    <w:rsid w:val="00BE6D2F"/>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Heading">
    <w:name w:val="TOC Heading"/>
    <w:basedOn w:val="Heading1"/>
    <w:next w:val="Normal"/>
    <w:uiPriority w:val="39"/>
    <w:unhideWhenUsed/>
    <w:qFormat/>
    <w:rsid w:val="00BE6D2F"/>
    <w:pPr>
      <w:outlineLvl w:val="9"/>
    </w:pPr>
  </w:style>
  <w:style w:type="paragraph" w:styleId="TOC1">
    <w:name w:val="toc 1"/>
    <w:basedOn w:val="Normal"/>
    <w:next w:val="Normal"/>
    <w:autoRedefine/>
    <w:uiPriority w:val="39"/>
    <w:unhideWhenUsed/>
    <w:rsid w:val="00BE6D2F"/>
    <w:pPr>
      <w:spacing w:after="100"/>
    </w:pPr>
  </w:style>
  <w:style w:type="paragraph" w:styleId="TOC2">
    <w:name w:val="toc 2"/>
    <w:basedOn w:val="Normal"/>
    <w:next w:val="Normal"/>
    <w:autoRedefine/>
    <w:uiPriority w:val="39"/>
    <w:unhideWhenUsed/>
    <w:rsid w:val="00BE6D2F"/>
    <w:pPr>
      <w:spacing w:after="100"/>
      <w:ind w:left="220"/>
    </w:pPr>
  </w:style>
  <w:style w:type="character" w:styleId="Hyperlink">
    <w:name w:val="Hyperlink"/>
    <w:basedOn w:val="DefaultParagraphFont"/>
    <w:uiPriority w:val="99"/>
    <w:unhideWhenUsed/>
    <w:rsid w:val="00BE6D2F"/>
    <w:rPr>
      <w:color w:val="0563C1" w:themeColor="hyperlink"/>
      <w:u w:val="single"/>
    </w:rPr>
  </w:style>
  <w:style w:type="paragraph" w:styleId="Header">
    <w:name w:val="header"/>
    <w:basedOn w:val="Normal"/>
    <w:link w:val="HeaderChar"/>
    <w:uiPriority w:val="99"/>
    <w:unhideWhenUsed/>
    <w:rsid w:val="00BE6D2F"/>
    <w:pPr>
      <w:tabs>
        <w:tab w:val="center" w:pos="4680"/>
        <w:tab w:val="right" w:pos="9360"/>
      </w:tabs>
      <w:spacing w:after="0"/>
    </w:pPr>
  </w:style>
  <w:style w:type="character" w:customStyle="1" w:styleId="HeaderChar">
    <w:name w:val="Header Char"/>
    <w:basedOn w:val="DefaultParagraphFont"/>
    <w:link w:val="Header"/>
    <w:uiPriority w:val="99"/>
    <w:rsid w:val="00BE6D2F"/>
  </w:style>
  <w:style w:type="paragraph" w:styleId="Footer">
    <w:name w:val="footer"/>
    <w:basedOn w:val="Normal"/>
    <w:link w:val="FooterChar"/>
    <w:uiPriority w:val="99"/>
    <w:unhideWhenUsed/>
    <w:rsid w:val="00BE6D2F"/>
    <w:pPr>
      <w:tabs>
        <w:tab w:val="center" w:pos="4680"/>
        <w:tab w:val="right" w:pos="9360"/>
      </w:tabs>
      <w:spacing w:after="0"/>
    </w:pPr>
  </w:style>
  <w:style w:type="character" w:customStyle="1" w:styleId="FooterChar">
    <w:name w:val="Footer Char"/>
    <w:basedOn w:val="DefaultParagraphFont"/>
    <w:link w:val="Footer"/>
    <w:uiPriority w:val="99"/>
    <w:rsid w:val="00BE6D2F"/>
  </w:style>
  <w:style w:type="paragraph" w:styleId="BalloonText">
    <w:name w:val="Balloon Text"/>
    <w:basedOn w:val="Normal"/>
    <w:link w:val="BalloonTextChar"/>
    <w:uiPriority w:val="99"/>
    <w:semiHidden/>
    <w:unhideWhenUsed/>
    <w:rsid w:val="00BE6D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2F"/>
    <w:rPr>
      <w:rFonts w:ascii="Segoe UI" w:hAnsi="Segoe UI" w:cs="Segoe UI"/>
      <w:sz w:val="18"/>
      <w:szCs w:val="18"/>
    </w:rPr>
  </w:style>
  <w:style w:type="paragraph" w:styleId="BodyText">
    <w:name w:val="Body Text"/>
    <w:basedOn w:val="Normal"/>
    <w:link w:val="BodyTextChar"/>
    <w:rsid w:val="00BE6D2F"/>
    <w:pPr>
      <w:spacing w:after="0"/>
      <w:jc w:val="center"/>
      <w:outlineLvl w:val="0"/>
    </w:pPr>
    <w:rPr>
      <w:rFonts w:ascii="Arial" w:eastAsia="Times New Roman" w:hAnsi="Arial" w:cs="Times New Roman"/>
      <w:sz w:val="20"/>
      <w:szCs w:val="20"/>
      <w:lang w:val="hr-HR" w:eastAsia="hr-HR"/>
    </w:rPr>
  </w:style>
  <w:style w:type="character" w:customStyle="1" w:styleId="BodyTextChar">
    <w:name w:val="Body Text Char"/>
    <w:basedOn w:val="DefaultParagraphFont"/>
    <w:link w:val="BodyText"/>
    <w:rsid w:val="00BE6D2F"/>
    <w:rPr>
      <w:rFonts w:ascii="Arial" w:eastAsia="Times New Roman" w:hAnsi="Arial" w:cs="Times New Roman"/>
      <w:sz w:val="20"/>
      <w:szCs w:val="20"/>
      <w:lang w:val="hr-HR" w:eastAsia="hr-HR"/>
    </w:rPr>
  </w:style>
  <w:style w:type="paragraph" w:styleId="CommentText">
    <w:name w:val="annotation text"/>
    <w:basedOn w:val="Normal"/>
    <w:link w:val="CommentTextChar"/>
    <w:uiPriority w:val="99"/>
    <w:unhideWhenUsed/>
    <w:rsid w:val="00BE6D2F"/>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E6D2F"/>
    <w:rPr>
      <w:rFonts w:ascii="Calibri" w:eastAsia="Calibri" w:hAnsi="Calibri" w:cs="Times New Roman"/>
      <w:sz w:val="20"/>
      <w:szCs w:val="20"/>
    </w:rPr>
  </w:style>
  <w:style w:type="table" w:styleId="LightShading-Accent4">
    <w:name w:val="Light Shading Accent 4"/>
    <w:basedOn w:val="TableNormal"/>
    <w:uiPriority w:val="60"/>
    <w:rsid w:val="00BE6D2F"/>
    <w:pPr>
      <w:spacing w:after="0" w:line="240" w:lineRule="auto"/>
    </w:pPr>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CommentReference">
    <w:name w:val="annotation reference"/>
    <w:basedOn w:val="DefaultParagraphFont"/>
    <w:uiPriority w:val="99"/>
    <w:semiHidden/>
    <w:unhideWhenUsed/>
    <w:rsid w:val="00BE6D2F"/>
    <w:rPr>
      <w:sz w:val="16"/>
      <w:szCs w:val="16"/>
    </w:rPr>
  </w:style>
  <w:style w:type="character" w:styleId="FollowedHyperlink">
    <w:name w:val="FollowedHyperlink"/>
    <w:basedOn w:val="DefaultParagraphFont"/>
    <w:uiPriority w:val="99"/>
    <w:semiHidden/>
    <w:unhideWhenUsed/>
    <w:rsid w:val="00BE6D2F"/>
    <w:rPr>
      <w:color w:val="954F72"/>
      <w:u w:val="single"/>
    </w:rPr>
  </w:style>
  <w:style w:type="paragraph" w:customStyle="1" w:styleId="msonormal0">
    <w:name w:val="msonormal"/>
    <w:basedOn w:val="Normal"/>
    <w:rsid w:val="00BE6D2F"/>
    <w:pPr>
      <w:spacing w:before="100" w:beforeAutospacing="1" w:after="100" w:afterAutospacing="1"/>
    </w:pPr>
    <w:rPr>
      <w:rFonts w:ascii="Times New Roman" w:eastAsia="Times New Roman" w:hAnsi="Times New Roman" w:cs="Times New Roman"/>
      <w:szCs w:val="24"/>
    </w:rPr>
  </w:style>
  <w:style w:type="paragraph" w:customStyle="1" w:styleId="xl66">
    <w:name w:val="xl66"/>
    <w:basedOn w:val="Normal"/>
    <w:rsid w:val="00BE6D2F"/>
    <w:pPr>
      <w:pBdr>
        <w:top w:val="single" w:sz="4" w:space="0" w:color="auto"/>
        <w:left w:val="single" w:sz="4" w:space="11" w:color="auto"/>
        <w:right w:val="single" w:sz="4" w:space="0" w:color="auto"/>
      </w:pBdr>
      <w:shd w:val="clear" w:color="000000" w:fill="FFFFFF"/>
      <w:spacing w:before="100" w:beforeAutospacing="1" w:after="100" w:afterAutospacing="1"/>
      <w:ind w:firstLineChars="100" w:firstLine="100"/>
      <w:textAlignment w:val="top"/>
    </w:pPr>
    <w:rPr>
      <w:rFonts w:ascii="Calibri" w:eastAsia="Times New Roman" w:hAnsi="Calibri" w:cs="Calibri"/>
      <w:sz w:val="18"/>
      <w:szCs w:val="18"/>
    </w:rPr>
  </w:style>
  <w:style w:type="paragraph" w:customStyle="1" w:styleId="xl67">
    <w:name w:val="xl67"/>
    <w:basedOn w:val="Normal"/>
    <w:rsid w:val="00BE6D2F"/>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top"/>
    </w:pPr>
    <w:rPr>
      <w:rFonts w:ascii="Ca;" w:eastAsia="Times New Roman" w:hAnsi="Ca;" w:cs="Times New Roman"/>
      <w:sz w:val="20"/>
      <w:szCs w:val="20"/>
    </w:rPr>
  </w:style>
  <w:style w:type="paragraph" w:customStyle="1" w:styleId="xl68">
    <w:name w:val="xl68"/>
    <w:basedOn w:val="Normal"/>
    <w:rsid w:val="00BE6D2F"/>
    <w:pPr>
      <w:spacing w:before="100" w:beforeAutospacing="1" w:after="100" w:afterAutospacing="1"/>
    </w:pPr>
    <w:rPr>
      <w:rFonts w:ascii="Myriad Pro" w:eastAsia="Times New Roman" w:hAnsi="Myriad Pro" w:cs="Times New Roman"/>
      <w:b/>
      <w:bCs/>
      <w:szCs w:val="24"/>
    </w:rPr>
  </w:style>
  <w:style w:type="paragraph" w:customStyle="1" w:styleId="xl69">
    <w:name w:val="xl69"/>
    <w:basedOn w:val="Normal"/>
    <w:rsid w:val="00BE6D2F"/>
    <w:pPr>
      <w:spacing w:before="100" w:beforeAutospacing="1" w:after="100" w:afterAutospacing="1"/>
    </w:pPr>
    <w:rPr>
      <w:rFonts w:ascii="Calibri" w:eastAsia="Times New Roman" w:hAnsi="Calibri" w:cs="Calibri"/>
      <w:szCs w:val="24"/>
    </w:rPr>
  </w:style>
  <w:style w:type="paragraph" w:customStyle="1" w:styleId="xl70">
    <w:name w:val="xl70"/>
    <w:basedOn w:val="Normal"/>
    <w:rsid w:val="00BE6D2F"/>
    <w:pPr>
      <w:spacing w:before="100" w:beforeAutospacing="1" w:after="100" w:afterAutospacing="1"/>
    </w:pPr>
    <w:rPr>
      <w:rFonts w:ascii="Calibri" w:eastAsia="Times New Roman" w:hAnsi="Calibri" w:cs="Calibri"/>
      <w:szCs w:val="24"/>
    </w:rPr>
  </w:style>
  <w:style w:type="paragraph" w:customStyle="1" w:styleId="xl71">
    <w:name w:val="xl71"/>
    <w:basedOn w:val="Normal"/>
    <w:rsid w:val="00BE6D2F"/>
    <w:pPr>
      <w:spacing w:before="100" w:beforeAutospacing="1" w:after="100" w:afterAutospacing="1"/>
    </w:pPr>
    <w:rPr>
      <w:rFonts w:ascii="Times New Roman" w:eastAsia="Times New Roman" w:hAnsi="Times New Roman" w:cs="Times New Roman"/>
      <w:szCs w:val="24"/>
    </w:rPr>
  </w:style>
  <w:style w:type="paragraph" w:customStyle="1" w:styleId="xl72">
    <w:name w:val="xl72"/>
    <w:basedOn w:val="Normal"/>
    <w:rsid w:val="00BE6D2F"/>
    <w:pPr>
      <w:shd w:val="clear" w:color="000000" w:fill="BFBFBF"/>
      <w:spacing w:before="100" w:beforeAutospacing="1" w:after="100" w:afterAutospacing="1"/>
    </w:pPr>
    <w:rPr>
      <w:rFonts w:ascii="Calibri" w:eastAsia="Times New Roman" w:hAnsi="Calibri" w:cs="Calibri"/>
      <w:b/>
      <w:bCs/>
      <w:szCs w:val="24"/>
    </w:rPr>
  </w:style>
  <w:style w:type="paragraph" w:customStyle="1" w:styleId="xl73">
    <w:name w:val="xl73"/>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Cs w:val="24"/>
    </w:rPr>
  </w:style>
  <w:style w:type="paragraph" w:customStyle="1" w:styleId="xl74">
    <w:name w:val="xl74"/>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 w:val="20"/>
      <w:szCs w:val="20"/>
    </w:rPr>
  </w:style>
  <w:style w:type="paragraph" w:customStyle="1" w:styleId="xl75">
    <w:name w:val="xl75"/>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 w:val="20"/>
      <w:szCs w:val="20"/>
    </w:rPr>
  </w:style>
  <w:style w:type="paragraph" w:customStyle="1" w:styleId="xl76">
    <w:name w:val="xl76"/>
    <w:basedOn w:val="Normal"/>
    <w:rsid w:val="00BE6D2F"/>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rFonts w:ascii="Ca;" w:eastAsia="Times New Roman" w:hAnsi="Ca;" w:cs="Times New Roman"/>
      <w:b/>
      <w:bCs/>
      <w:sz w:val="20"/>
      <w:szCs w:val="20"/>
    </w:rPr>
  </w:style>
  <w:style w:type="paragraph" w:customStyle="1" w:styleId="xl77">
    <w:name w:val="xl77"/>
    <w:basedOn w:val="Normal"/>
    <w:rsid w:val="00BE6D2F"/>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ascii="Ca;" w:eastAsia="Times New Roman" w:hAnsi="Ca;" w:cs="Times New Roman"/>
      <w:sz w:val="20"/>
      <w:szCs w:val="20"/>
    </w:rPr>
  </w:style>
  <w:style w:type="paragraph" w:customStyle="1" w:styleId="xl78">
    <w:name w:val="xl78"/>
    <w:basedOn w:val="Normal"/>
    <w:rsid w:val="00BE6D2F"/>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ascii="Ca;" w:eastAsia="Times New Roman" w:hAnsi="Ca;" w:cs="Times New Roman"/>
      <w:szCs w:val="24"/>
    </w:rPr>
  </w:style>
  <w:style w:type="paragraph" w:customStyle="1" w:styleId="xl79">
    <w:name w:val="xl79"/>
    <w:basedOn w:val="Normal"/>
    <w:rsid w:val="00BE6D2F"/>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ascii="Ca;" w:eastAsia="Times New Roman" w:hAnsi="Ca;" w:cs="Times New Roman"/>
      <w:szCs w:val="24"/>
    </w:rPr>
  </w:style>
  <w:style w:type="paragraph" w:customStyle="1" w:styleId="xl80">
    <w:name w:val="xl80"/>
    <w:basedOn w:val="Normal"/>
    <w:rsid w:val="00BE6D2F"/>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ascii="Ca;" w:eastAsia="Times New Roman" w:hAnsi="Ca;" w:cs="Times New Roman"/>
      <w:szCs w:val="24"/>
    </w:rPr>
  </w:style>
  <w:style w:type="paragraph" w:customStyle="1" w:styleId="xl81">
    <w:name w:val="xl81"/>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 w:val="20"/>
      <w:szCs w:val="20"/>
    </w:rPr>
  </w:style>
  <w:style w:type="paragraph" w:customStyle="1" w:styleId="xl82">
    <w:name w:val="xl82"/>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Cs w:val="24"/>
    </w:rPr>
  </w:style>
  <w:style w:type="paragraph" w:customStyle="1" w:styleId="xl83">
    <w:name w:val="xl83"/>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Cs w:val="24"/>
    </w:rPr>
  </w:style>
  <w:style w:type="paragraph" w:customStyle="1" w:styleId="xl84">
    <w:name w:val="xl84"/>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 w:eastAsia="Times New Roman" w:hAnsi="Ca;" w:cs="Times New Roman"/>
      <w:sz w:val="20"/>
      <w:szCs w:val="20"/>
    </w:rPr>
  </w:style>
  <w:style w:type="paragraph" w:customStyle="1" w:styleId="xl85">
    <w:name w:val="xl85"/>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 w:eastAsia="Times New Roman" w:hAnsi="Ca;" w:cs="Times New Roman"/>
      <w:szCs w:val="24"/>
    </w:rPr>
  </w:style>
  <w:style w:type="paragraph" w:customStyle="1" w:styleId="xl86">
    <w:name w:val="xl86"/>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 w:eastAsia="Times New Roman" w:hAnsi="Ca;" w:cs="Times New Roman"/>
      <w:szCs w:val="24"/>
    </w:rPr>
  </w:style>
  <w:style w:type="paragraph" w:customStyle="1" w:styleId="xl87">
    <w:name w:val="xl87"/>
    <w:basedOn w:val="Normal"/>
    <w:rsid w:val="00BE6D2F"/>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top"/>
    </w:pPr>
    <w:rPr>
      <w:rFonts w:ascii="Ca;" w:eastAsia="Times New Roman" w:hAnsi="Ca;" w:cs="Times New Roman"/>
      <w:sz w:val="20"/>
      <w:szCs w:val="20"/>
    </w:rPr>
  </w:style>
  <w:style w:type="paragraph" w:customStyle="1" w:styleId="xl88">
    <w:name w:val="xl88"/>
    <w:basedOn w:val="Normal"/>
    <w:rsid w:val="00BE6D2F"/>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Ca;" w:eastAsia="Times New Roman" w:hAnsi="Ca;" w:cs="Times New Roman"/>
      <w:b/>
      <w:bCs/>
      <w:sz w:val="20"/>
      <w:szCs w:val="20"/>
    </w:rPr>
  </w:style>
  <w:style w:type="paragraph" w:customStyle="1" w:styleId="xl89">
    <w:name w:val="xl89"/>
    <w:basedOn w:val="Normal"/>
    <w:rsid w:val="00BE6D2F"/>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Ca;" w:eastAsia="Times New Roman" w:hAnsi="Ca;" w:cs="Times New Roman"/>
      <w:b/>
      <w:bCs/>
      <w:sz w:val="20"/>
      <w:szCs w:val="20"/>
    </w:rPr>
  </w:style>
  <w:style w:type="paragraph" w:customStyle="1" w:styleId="xl90">
    <w:name w:val="xl90"/>
    <w:basedOn w:val="Normal"/>
    <w:rsid w:val="00BE6D2F"/>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pPr>
    <w:rPr>
      <w:rFonts w:ascii="Ca;" w:eastAsia="Times New Roman" w:hAnsi="Ca;" w:cs="Times New Roman"/>
      <w:sz w:val="20"/>
      <w:szCs w:val="20"/>
    </w:rPr>
  </w:style>
  <w:style w:type="paragraph" w:customStyle="1" w:styleId="xl91">
    <w:name w:val="xl91"/>
    <w:basedOn w:val="Normal"/>
    <w:rsid w:val="00BE6D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 w:eastAsia="Times New Roman" w:hAnsi="Ca;" w:cs="Times New Roman"/>
      <w:szCs w:val="24"/>
    </w:rPr>
  </w:style>
  <w:style w:type="paragraph" w:customStyle="1" w:styleId="xl92">
    <w:name w:val="xl92"/>
    <w:basedOn w:val="Normal"/>
    <w:rsid w:val="00BE6D2F"/>
    <w:pPr>
      <w:pBdr>
        <w:top w:val="single" w:sz="4" w:space="0" w:color="auto"/>
        <w:left w:val="single" w:sz="4" w:space="11" w:color="auto"/>
        <w:bottom w:val="single" w:sz="4" w:space="0" w:color="auto"/>
        <w:right w:val="single" w:sz="4" w:space="0" w:color="auto"/>
      </w:pBdr>
      <w:shd w:val="clear" w:color="000000" w:fill="D9D9D9"/>
      <w:spacing w:before="100" w:beforeAutospacing="1" w:after="100" w:afterAutospacing="1"/>
      <w:ind w:firstLineChars="100" w:firstLine="100"/>
      <w:textAlignment w:val="top"/>
    </w:pPr>
    <w:rPr>
      <w:rFonts w:ascii="Ca;" w:eastAsia="Times New Roman" w:hAnsi="Ca;" w:cs="Times New Roman"/>
      <w:b/>
      <w:bCs/>
      <w:sz w:val="20"/>
      <w:szCs w:val="20"/>
    </w:rPr>
  </w:style>
  <w:style w:type="paragraph" w:customStyle="1" w:styleId="xl93">
    <w:name w:val="xl93"/>
    <w:basedOn w:val="Normal"/>
    <w:rsid w:val="00BE6D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 w:eastAsia="Times New Roman" w:hAnsi="Ca;" w:cs="Times New Roman"/>
      <w:sz w:val="20"/>
      <w:szCs w:val="20"/>
    </w:rPr>
  </w:style>
  <w:style w:type="paragraph" w:customStyle="1" w:styleId="xl94">
    <w:name w:val="xl94"/>
    <w:basedOn w:val="Normal"/>
    <w:rsid w:val="00BE6D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 w:eastAsia="Times New Roman" w:hAnsi="Ca;" w:cs="Times New Roman"/>
      <w:szCs w:val="24"/>
    </w:rPr>
  </w:style>
  <w:style w:type="paragraph" w:customStyle="1" w:styleId="xl95">
    <w:name w:val="xl95"/>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rPr>
  </w:style>
  <w:style w:type="paragraph" w:customStyle="1" w:styleId="xl96">
    <w:name w:val="xl96"/>
    <w:basedOn w:val="Normal"/>
    <w:rsid w:val="00BE6D2F"/>
    <w:pPr>
      <w:pBdr>
        <w:top w:val="single" w:sz="4" w:space="0" w:color="auto"/>
        <w:bottom w:val="single" w:sz="4" w:space="0" w:color="auto"/>
        <w:right w:val="single" w:sz="4" w:space="0" w:color="auto"/>
      </w:pBdr>
      <w:shd w:val="clear" w:color="000000" w:fill="FFFFFF"/>
      <w:spacing w:before="100" w:beforeAutospacing="1" w:after="100" w:afterAutospacing="1"/>
    </w:pPr>
    <w:rPr>
      <w:rFonts w:ascii="Ca;" w:eastAsia="Times New Roman" w:hAnsi="Ca;" w:cs="Times New Roman"/>
      <w:sz w:val="20"/>
      <w:szCs w:val="20"/>
    </w:rPr>
  </w:style>
  <w:style w:type="paragraph" w:customStyle="1" w:styleId="xl97">
    <w:name w:val="xl97"/>
    <w:basedOn w:val="Normal"/>
    <w:rsid w:val="00BE6D2F"/>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rPr>
  </w:style>
  <w:style w:type="paragraph" w:customStyle="1" w:styleId="xl98">
    <w:name w:val="xl98"/>
    <w:basedOn w:val="Normal"/>
    <w:rsid w:val="00BE6D2F"/>
    <w:pPr>
      <w:pBdr>
        <w:top w:val="single" w:sz="4" w:space="0" w:color="auto"/>
        <w:bottom w:val="single" w:sz="4" w:space="0" w:color="auto"/>
        <w:right w:val="single" w:sz="4" w:space="0" w:color="auto"/>
      </w:pBdr>
      <w:shd w:val="clear" w:color="000000" w:fill="FFFFFF"/>
      <w:spacing w:before="100" w:beforeAutospacing="1" w:after="100" w:afterAutospacing="1"/>
    </w:pPr>
    <w:rPr>
      <w:rFonts w:ascii="Ca;" w:eastAsia="Times New Roman" w:hAnsi="Ca;" w:cs="Times New Roman"/>
      <w:sz w:val="20"/>
      <w:szCs w:val="20"/>
    </w:rPr>
  </w:style>
  <w:style w:type="paragraph" w:customStyle="1" w:styleId="xl99">
    <w:name w:val="xl99"/>
    <w:basedOn w:val="Normal"/>
    <w:rsid w:val="00BE6D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 w:eastAsia="Times New Roman" w:hAnsi="Ca;" w:cs="Times New Roman"/>
      <w:szCs w:val="24"/>
    </w:rPr>
  </w:style>
  <w:style w:type="paragraph" w:customStyle="1" w:styleId="xl100">
    <w:name w:val="xl100"/>
    <w:basedOn w:val="Normal"/>
    <w:rsid w:val="00BE6D2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 w:eastAsia="Times New Roman" w:hAnsi="Ca;" w:cs="Times New Roman"/>
      <w:sz w:val="20"/>
      <w:szCs w:val="20"/>
    </w:rPr>
  </w:style>
  <w:style w:type="paragraph" w:customStyle="1" w:styleId="xl101">
    <w:name w:val="xl101"/>
    <w:basedOn w:val="Normal"/>
    <w:rsid w:val="00BE6D2F"/>
    <w:pPr>
      <w:spacing w:before="100" w:beforeAutospacing="1" w:after="100" w:afterAutospacing="1"/>
    </w:pPr>
    <w:rPr>
      <w:rFonts w:ascii="Times New Roman" w:eastAsia="Times New Roman" w:hAnsi="Times New Roman" w:cs="Times New Roman"/>
      <w:szCs w:val="24"/>
    </w:rPr>
  </w:style>
  <w:style w:type="paragraph" w:customStyle="1" w:styleId="xl102">
    <w:name w:val="xl102"/>
    <w:basedOn w:val="Normal"/>
    <w:rsid w:val="00BE6D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 w:eastAsia="Times New Roman" w:hAnsi="Ca;" w:cs="Times New Roman"/>
      <w:sz w:val="20"/>
      <w:szCs w:val="20"/>
    </w:rPr>
  </w:style>
  <w:style w:type="paragraph" w:customStyle="1" w:styleId="Default">
    <w:name w:val="Default"/>
    <w:rsid w:val="00BE6D2F"/>
    <w:pPr>
      <w:autoSpaceDE w:val="0"/>
      <w:autoSpaceDN w:val="0"/>
      <w:adjustRightInd w:val="0"/>
      <w:spacing w:after="0" w:line="240" w:lineRule="auto"/>
    </w:pPr>
    <w:rPr>
      <w:rFonts w:ascii="Times New Roman" w:eastAsiaTheme="minorEastAsia" w:hAnsi="Times New Roman" w:cs="Times New Roman"/>
      <w:color w:val="000000"/>
      <w:sz w:val="24"/>
      <w:szCs w:val="24"/>
      <w:lang w:val="bs-Latn-BA" w:eastAsia="bs-Latn-BA"/>
    </w:rPr>
  </w:style>
  <w:style w:type="paragraph" w:styleId="ListParagraph">
    <w:name w:val="List Paragraph"/>
    <w:aliases w:val="Colorful List - Accent 11,List Paragraph (numbered (a)),List Paragraph Char Char Char,Use Case List Paragraph,List Paragraph2,List Paragraph 2.1"/>
    <w:basedOn w:val="Normal"/>
    <w:link w:val="ListParagraphChar"/>
    <w:uiPriority w:val="34"/>
    <w:qFormat/>
    <w:rsid w:val="00BE6D2F"/>
    <w:pPr>
      <w:spacing w:after="200" w:line="276" w:lineRule="auto"/>
      <w:ind w:left="720"/>
      <w:contextualSpacing/>
    </w:pPr>
    <w:rPr>
      <w:rFonts w:eastAsiaTheme="minorEastAsia"/>
    </w:rPr>
  </w:style>
  <w:style w:type="character" w:customStyle="1" w:styleId="ListParagraphChar">
    <w:name w:val="List Paragraph Char"/>
    <w:aliases w:val="Colorful List - Accent 11 Char,List Paragraph (numbered (a)) Char,List Paragraph Char Char Char Char,Use Case List Paragraph Char,List Paragraph2 Char,List Paragraph 2.1 Char"/>
    <w:link w:val="ListParagraph"/>
    <w:uiPriority w:val="34"/>
    <w:qFormat/>
    <w:rsid w:val="00BE6D2F"/>
    <w:rPr>
      <w:rFonts w:eastAsiaTheme="minorEastAsia"/>
    </w:rPr>
  </w:style>
  <w:style w:type="paragraph" w:styleId="Caption">
    <w:name w:val="caption"/>
    <w:basedOn w:val="Normal"/>
    <w:next w:val="Normal"/>
    <w:uiPriority w:val="35"/>
    <w:unhideWhenUsed/>
    <w:qFormat/>
    <w:rsid w:val="00BE6D2F"/>
    <w:pPr>
      <w:spacing w:after="200"/>
    </w:pPr>
    <w:rPr>
      <w:rFonts w:ascii="Calibri" w:eastAsia="Calibri" w:hAnsi="Calibri" w:cs="Times New Roman"/>
      <w:b/>
      <w:bCs/>
      <w:color w:val="4F81BD"/>
      <w:sz w:val="18"/>
      <w:szCs w:val="18"/>
    </w:rPr>
  </w:style>
  <w:style w:type="paragraph" w:customStyle="1" w:styleId="Vlada">
    <w:name w:val="Vlada"/>
    <w:basedOn w:val="NoSpacing"/>
    <w:link w:val="VladaChar"/>
    <w:qFormat/>
    <w:rsid w:val="00BE6D2F"/>
    <w:pPr>
      <w:jc w:val="both"/>
    </w:pPr>
    <w:rPr>
      <w:rFonts w:ascii="Times New Roman" w:eastAsia="Times New Roman" w:hAnsi="Times New Roman" w:cs="Times New Roman"/>
      <w:sz w:val="24"/>
      <w:szCs w:val="24"/>
      <w:lang w:val="hr-BA" w:eastAsia="hr-BA"/>
    </w:rPr>
  </w:style>
  <w:style w:type="character" w:customStyle="1" w:styleId="VladaChar">
    <w:name w:val="Vlada Char"/>
    <w:basedOn w:val="NoSpacingChar"/>
    <w:link w:val="Vlada"/>
    <w:rsid w:val="00BE6D2F"/>
    <w:rPr>
      <w:rFonts w:ascii="Times New Roman" w:eastAsia="Times New Roman" w:hAnsi="Times New Roman" w:cs="Times New Roman"/>
      <w:sz w:val="24"/>
      <w:szCs w:val="24"/>
      <w:lang w:val="hr-BA" w:eastAsia="hr-BA"/>
    </w:rPr>
  </w:style>
  <w:style w:type="character" w:customStyle="1" w:styleId="Corpsdutexte">
    <w:name w:val="Corps du texte_"/>
    <w:basedOn w:val="DefaultParagraphFont"/>
    <w:link w:val="Corpsdutexte1"/>
    <w:rsid w:val="00BE6D2F"/>
    <w:rPr>
      <w:sz w:val="23"/>
      <w:szCs w:val="23"/>
      <w:shd w:val="clear" w:color="auto" w:fill="FFFFFF"/>
    </w:rPr>
  </w:style>
  <w:style w:type="paragraph" w:customStyle="1" w:styleId="Corpsdutexte1">
    <w:name w:val="Corps du texte1"/>
    <w:basedOn w:val="Normal"/>
    <w:link w:val="Corpsdutexte"/>
    <w:rsid w:val="00BE6D2F"/>
    <w:pPr>
      <w:widowControl w:val="0"/>
      <w:shd w:val="clear" w:color="auto" w:fill="FFFFFF"/>
      <w:spacing w:before="240" w:after="240" w:line="274" w:lineRule="exact"/>
      <w:ind w:hanging="380"/>
      <w:jc w:val="both"/>
    </w:pPr>
    <w:rPr>
      <w:sz w:val="23"/>
      <w:szCs w:val="23"/>
    </w:rPr>
  </w:style>
  <w:style w:type="paragraph" w:customStyle="1" w:styleId="Question">
    <w:name w:val="Question"/>
    <w:basedOn w:val="Normal"/>
    <w:autoRedefine/>
    <w:rsid w:val="00BE6D2F"/>
    <w:pPr>
      <w:tabs>
        <w:tab w:val="left" w:pos="432"/>
      </w:tabs>
      <w:spacing w:after="120" w:line="274" w:lineRule="exact"/>
      <w:ind w:right="23"/>
      <w:jc w:val="both"/>
    </w:pPr>
    <w:rPr>
      <w:rFonts w:ascii="Times New Roman" w:eastAsia="Times New Roman" w:hAnsi="Times New Roman" w:cs="Times New Roman"/>
      <w:b/>
      <w:szCs w:val="24"/>
      <w:lang w:val="hr-HR" w:eastAsia="bs-Latn-BA" w:bidi="bs-Latn-BA"/>
    </w:rPr>
  </w:style>
  <w:style w:type="paragraph" w:styleId="NormalWeb">
    <w:name w:val="Normal (Web)"/>
    <w:basedOn w:val="Normal"/>
    <w:link w:val="NormalWebChar"/>
    <w:unhideWhenUsed/>
    <w:rsid w:val="00BE6D2F"/>
    <w:pPr>
      <w:spacing w:before="100" w:beforeAutospacing="1" w:after="100" w:afterAutospacing="1"/>
    </w:pPr>
    <w:rPr>
      <w:rFonts w:ascii="Times New Roman" w:eastAsia="Times New Roman" w:hAnsi="Times New Roman" w:cs="Times New Roman"/>
      <w:szCs w:val="24"/>
      <w:lang w:val="bs-Latn-BA" w:eastAsia="bs-Latn-BA" w:bidi="bs-Latn-BA"/>
    </w:rPr>
  </w:style>
  <w:style w:type="paragraph" w:styleId="BodyText3">
    <w:name w:val="Body Text 3"/>
    <w:basedOn w:val="Normal"/>
    <w:link w:val="BodyText3Char"/>
    <w:uiPriority w:val="99"/>
    <w:semiHidden/>
    <w:unhideWhenUsed/>
    <w:rsid w:val="00BE6D2F"/>
    <w:pPr>
      <w:spacing w:after="120"/>
    </w:pPr>
    <w:rPr>
      <w:sz w:val="16"/>
      <w:szCs w:val="16"/>
    </w:rPr>
  </w:style>
  <w:style w:type="character" w:customStyle="1" w:styleId="BodyText3Char">
    <w:name w:val="Body Text 3 Char"/>
    <w:basedOn w:val="DefaultParagraphFont"/>
    <w:link w:val="BodyText3"/>
    <w:uiPriority w:val="99"/>
    <w:semiHidden/>
    <w:rsid w:val="00BE6D2F"/>
    <w:rPr>
      <w:sz w:val="16"/>
      <w:szCs w:val="16"/>
    </w:rPr>
  </w:style>
  <w:style w:type="character" w:styleId="Emphasis">
    <w:name w:val="Emphasis"/>
    <w:basedOn w:val="DefaultParagraphFont"/>
    <w:uiPriority w:val="20"/>
    <w:qFormat/>
    <w:rsid w:val="00BE6D2F"/>
    <w:rPr>
      <w:i/>
      <w:iCs/>
    </w:rPr>
  </w:style>
  <w:style w:type="character" w:customStyle="1" w:styleId="apple-converted-space">
    <w:name w:val="apple-converted-space"/>
    <w:basedOn w:val="DefaultParagraphFont"/>
    <w:rsid w:val="00BE6D2F"/>
  </w:style>
  <w:style w:type="paragraph" w:styleId="TOC3">
    <w:name w:val="toc 3"/>
    <w:basedOn w:val="Normal"/>
    <w:next w:val="Normal"/>
    <w:autoRedefine/>
    <w:uiPriority w:val="39"/>
    <w:unhideWhenUsed/>
    <w:rsid w:val="00BE6D2F"/>
    <w:pPr>
      <w:spacing w:after="100"/>
      <w:ind w:left="440"/>
    </w:pPr>
  </w:style>
  <w:style w:type="table" w:styleId="TableGrid">
    <w:name w:val="Table Grid"/>
    <w:basedOn w:val="TableNormal"/>
    <w:uiPriority w:val="39"/>
    <w:rsid w:val="00BE6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BE6D2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uiPriority w:val="49"/>
    <w:rsid w:val="00BE6D2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BE6D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3-Accent61">
    <w:name w:val="Grid Table 3 - Accent 61"/>
    <w:basedOn w:val="TableNormal"/>
    <w:uiPriority w:val="48"/>
    <w:rsid w:val="00BE6D2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FootnoteText">
    <w:name w:val="footnote text"/>
    <w:aliases w:val="Podrozdział,Footnote Text Blue,Footnote Text1,Char,fn,FOOTNOTES,single space,ADB,Footnote Text Char Char Char,Footnote Text Char Char,ft,Tegn1,Tegn1 Char,Char Char Char,Footnote Text Char2 Char Char,Знак Знак Знак,Знак Знак Знак Зн,Geneva "/>
    <w:basedOn w:val="Normal"/>
    <w:link w:val="FootnoteTextChar"/>
    <w:uiPriority w:val="99"/>
    <w:unhideWhenUsed/>
    <w:rsid w:val="00BE6D2F"/>
    <w:pPr>
      <w:spacing w:after="0"/>
    </w:pPr>
    <w:rPr>
      <w:rFonts w:ascii="Calibri" w:eastAsia="Calibri" w:hAnsi="Calibri" w:cs="Times New Roman"/>
      <w:sz w:val="20"/>
      <w:szCs w:val="20"/>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Geneva  Char"/>
    <w:basedOn w:val="DefaultParagraphFont"/>
    <w:link w:val="FootnoteText"/>
    <w:uiPriority w:val="99"/>
    <w:rsid w:val="00BE6D2F"/>
    <w:rPr>
      <w:rFonts w:ascii="Calibri" w:eastAsia="Calibri" w:hAnsi="Calibri" w:cs="Times New Roman"/>
      <w:sz w:val="20"/>
      <w:szCs w:val="20"/>
    </w:rPr>
  </w:style>
  <w:style w:type="character" w:styleId="FootnoteReference">
    <w:name w:val="footnote reference"/>
    <w:aliases w:val="ftref,16 Point,Superscript 6 Point,Footnote symbol,Знак сноски-FN,Footnote Reference Superscript,Footnote Reference Number,Footnote Reference_LVL6,Footnote Reference_LVL61,Footnote Reference_LVL62,Footnote Reference_LVL63,Ref,BVI fnr"/>
    <w:uiPriority w:val="99"/>
    <w:unhideWhenUsed/>
    <w:qFormat/>
    <w:rsid w:val="00BE6D2F"/>
    <w:rPr>
      <w:vertAlign w:val="superscript"/>
    </w:rPr>
  </w:style>
  <w:style w:type="table" w:customStyle="1" w:styleId="GridTable5Dark-Accent21">
    <w:name w:val="Grid Table 5 Dark - Accent 21"/>
    <w:basedOn w:val="TableNormal"/>
    <w:uiPriority w:val="50"/>
    <w:rsid w:val="00BE6D2F"/>
    <w:pPr>
      <w:spacing w:after="0" w:line="240" w:lineRule="auto"/>
    </w:pPr>
    <w:rPr>
      <w:rFonts w:ascii="Calibri" w:eastAsia="Calibri" w:hAnsi="Calibri" w:cs="Times New Roman"/>
      <w:sz w:val="20"/>
      <w:szCs w:val="20"/>
      <w:lang w:val="bs-Latn-BA" w:eastAsia="bs-Latn-B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21">
    <w:name w:val="Grid Table 4 - Accent 21"/>
    <w:basedOn w:val="TableNormal"/>
    <w:uiPriority w:val="49"/>
    <w:rsid w:val="00BE6D2F"/>
    <w:pPr>
      <w:spacing w:after="0" w:line="240" w:lineRule="auto"/>
    </w:pPr>
    <w:rPr>
      <w:rFonts w:ascii="Calibri" w:eastAsia="Calibri" w:hAnsi="Calibri" w:cs="Times New Roman"/>
      <w:sz w:val="20"/>
      <w:szCs w:val="20"/>
      <w:lang w:val="bs-Latn-BA" w:eastAsia="bs-Latn-B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rsid w:val="00BE6D2F"/>
    <w:pPr>
      <w:spacing w:after="0" w:line="240" w:lineRule="auto"/>
    </w:pPr>
    <w:rPr>
      <w:rFonts w:ascii="Calibri" w:eastAsia="Calibri" w:hAnsi="Calibri" w:cs="Times New Roman"/>
      <w:sz w:val="20"/>
      <w:szCs w:val="20"/>
      <w:lang w:val="bs-Latn-BA" w:eastAsia="bs-Latn-B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BE6D2F"/>
    <w:rPr>
      <w:rFonts w:ascii="Times New Roman" w:hAnsi="Times New Roman" w:cs="Times New Roman" w:hint="default"/>
      <w:b w:val="0"/>
      <w:bCs w:val="0"/>
      <w:i w:val="0"/>
      <w:iCs w:val="0"/>
      <w:color w:val="000000"/>
      <w:sz w:val="24"/>
      <w:szCs w:val="24"/>
    </w:rPr>
  </w:style>
  <w:style w:type="paragraph" w:customStyle="1" w:styleId="Standard">
    <w:name w:val="Standard"/>
    <w:rsid w:val="00BE6D2F"/>
    <w:pPr>
      <w:suppressAutoHyphens/>
      <w:autoSpaceDN w:val="0"/>
      <w:spacing w:after="200" w:line="276" w:lineRule="auto"/>
    </w:pPr>
    <w:rPr>
      <w:rFonts w:ascii="Calibri" w:eastAsia="SimSun" w:hAnsi="Calibri" w:cs="Tahoma"/>
      <w:kern w:val="3"/>
      <w:lang w:val="hr-HR" w:eastAsia="hr-HR"/>
    </w:rPr>
  </w:style>
  <w:style w:type="table" w:customStyle="1" w:styleId="GridTable6Colorful-Accent61">
    <w:name w:val="Grid Table 6 Colorful - Accent 61"/>
    <w:basedOn w:val="TableNormal"/>
    <w:uiPriority w:val="51"/>
    <w:rsid w:val="00BE6D2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1Light-Accent61">
    <w:name w:val="List Table 1 Light - Accent 61"/>
    <w:basedOn w:val="TableNormal"/>
    <w:uiPriority w:val="46"/>
    <w:rsid w:val="00BE6D2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4">
    <w:name w:val="toc 4"/>
    <w:basedOn w:val="Normal"/>
    <w:next w:val="Normal"/>
    <w:autoRedefine/>
    <w:uiPriority w:val="39"/>
    <w:unhideWhenUsed/>
    <w:rsid w:val="00BE6D2F"/>
    <w:pPr>
      <w:spacing w:after="100"/>
      <w:ind w:left="660"/>
    </w:pPr>
    <w:rPr>
      <w:rFonts w:eastAsiaTheme="minorEastAsia"/>
    </w:rPr>
  </w:style>
  <w:style w:type="paragraph" w:styleId="TOC5">
    <w:name w:val="toc 5"/>
    <w:basedOn w:val="Normal"/>
    <w:next w:val="Normal"/>
    <w:autoRedefine/>
    <w:uiPriority w:val="39"/>
    <w:unhideWhenUsed/>
    <w:rsid w:val="00BE6D2F"/>
    <w:pPr>
      <w:spacing w:after="100"/>
      <w:ind w:left="880"/>
    </w:pPr>
    <w:rPr>
      <w:rFonts w:eastAsiaTheme="minorEastAsia"/>
    </w:rPr>
  </w:style>
  <w:style w:type="paragraph" w:styleId="TOC6">
    <w:name w:val="toc 6"/>
    <w:basedOn w:val="Normal"/>
    <w:next w:val="Normal"/>
    <w:autoRedefine/>
    <w:uiPriority w:val="39"/>
    <w:unhideWhenUsed/>
    <w:rsid w:val="00BE6D2F"/>
    <w:pPr>
      <w:spacing w:after="100"/>
      <w:ind w:left="1100"/>
    </w:pPr>
    <w:rPr>
      <w:rFonts w:eastAsiaTheme="minorEastAsia"/>
    </w:rPr>
  </w:style>
  <w:style w:type="paragraph" w:styleId="TOC7">
    <w:name w:val="toc 7"/>
    <w:basedOn w:val="Normal"/>
    <w:next w:val="Normal"/>
    <w:autoRedefine/>
    <w:uiPriority w:val="39"/>
    <w:unhideWhenUsed/>
    <w:rsid w:val="00BE6D2F"/>
    <w:pPr>
      <w:spacing w:after="100"/>
      <w:ind w:left="1320"/>
    </w:pPr>
    <w:rPr>
      <w:rFonts w:eastAsiaTheme="minorEastAsia"/>
    </w:rPr>
  </w:style>
  <w:style w:type="paragraph" w:styleId="TOC8">
    <w:name w:val="toc 8"/>
    <w:basedOn w:val="Normal"/>
    <w:next w:val="Normal"/>
    <w:autoRedefine/>
    <w:uiPriority w:val="39"/>
    <w:unhideWhenUsed/>
    <w:rsid w:val="00BE6D2F"/>
    <w:pPr>
      <w:spacing w:after="100"/>
      <w:ind w:left="1540"/>
    </w:pPr>
    <w:rPr>
      <w:rFonts w:eastAsiaTheme="minorEastAsia"/>
    </w:rPr>
  </w:style>
  <w:style w:type="paragraph" w:styleId="TOC9">
    <w:name w:val="toc 9"/>
    <w:basedOn w:val="Normal"/>
    <w:next w:val="Normal"/>
    <w:autoRedefine/>
    <w:uiPriority w:val="39"/>
    <w:unhideWhenUsed/>
    <w:rsid w:val="00BE6D2F"/>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BE6D2F"/>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6D2F"/>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BE6D2F"/>
    <w:rPr>
      <w:color w:val="605E5C"/>
      <w:shd w:val="clear" w:color="auto" w:fill="E1DFDD"/>
    </w:rPr>
  </w:style>
  <w:style w:type="paragraph" w:customStyle="1" w:styleId="Bezproreda1">
    <w:name w:val="Bez proreda1"/>
    <w:uiPriority w:val="99"/>
    <w:qFormat/>
    <w:rsid w:val="00BE6D2F"/>
    <w:pPr>
      <w:spacing w:after="0" w:line="276" w:lineRule="auto"/>
      <w:jc w:val="both"/>
    </w:pPr>
    <w:rPr>
      <w:rFonts w:ascii="Cambria" w:eastAsia="Calibri" w:hAnsi="Cambria" w:cs="Cambria"/>
      <w:kern w:val="28"/>
      <w:lang w:val="hr-HR"/>
    </w:rPr>
  </w:style>
  <w:style w:type="table" w:customStyle="1" w:styleId="GridTable5Dark-Accent62">
    <w:name w:val="Grid Table 5 Dark - Accent 62"/>
    <w:basedOn w:val="TableNormal"/>
    <w:next w:val="TableNormal"/>
    <w:uiPriority w:val="50"/>
    <w:rsid w:val="007B52FA"/>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22">
    <w:name w:val="Grid Table 5 Dark - Accent 622"/>
    <w:basedOn w:val="TableNormal"/>
    <w:next w:val="TableNormal"/>
    <w:uiPriority w:val="50"/>
    <w:rsid w:val="007B52FA"/>
    <w:pPr>
      <w:spacing w:after="0" w:line="240" w:lineRule="auto"/>
    </w:pPr>
    <w:rPr>
      <w:lang w:val="bs-Latn-B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nabr">
    <w:name w:val="nabr."/>
    <w:basedOn w:val="Normal"/>
    <w:rsid w:val="00D40C88"/>
    <w:pPr>
      <w:numPr>
        <w:numId w:val="2"/>
      </w:numPr>
      <w:spacing w:before="40" w:after="0"/>
      <w:jc w:val="both"/>
    </w:pPr>
    <w:rPr>
      <w:rFonts w:ascii="Arial" w:eastAsia="Times New Roman" w:hAnsi="Arial" w:cs="Arial"/>
      <w:noProof/>
      <w:sz w:val="20"/>
      <w:szCs w:val="20"/>
      <w:lang w:val="sr-Cyrl-CS"/>
    </w:rPr>
  </w:style>
  <w:style w:type="paragraph" w:styleId="Title">
    <w:name w:val="Title"/>
    <w:basedOn w:val="Normal"/>
    <w:next w:val="Normal"/>
    <w:link w:val="TitleChar"/>
    <w:qFormat/>
    <w:rsid w:val="00950A1F"/>
    <w:pPr>
      <w:suppressAutoHyphens/>
      <w:spacing w:after="0"/>
      <w:jc w:val="center"/>
    </w:pPr>
    <w:rPr>
      <w:rFonts w:ascii="Arial" w:eastAsia="Times New Roman" w:hAnsi="Arial" w:cs="Times New Roman"/>
      <w:b/>
      <w:sz w:val="20"/>
      <w:szCs w:val="20"/>
      <w:lang w:eastAsia="ar-SA"/>
    </w:rPr>
  </w:style>
  <w:style w:type="character" w:customStyle="1" w:styleId="TitleChar">
    <w:name w:val="Title Char"/>
    <w:basedOn w:val="DefaultParagraphFont"/>
    <w:link w:val="Title"/>
    <w:rsid w:val="00950A1F"/>
    <w:rPr>
      <w:rFonts w:ascii="Arial" w:eastAsia="Times New Roman" w:hAnsi="Arial" w:cs="Times New Roman"/>
      <w:b/>
      <w:sz w:val="20"/>
      <w:szCs w:val="20"/>
      <w:lang w:eastAsia="ar-SA"/>
    </w:rPr>
  </w:style>
  <w:style w:type="table" w:customStyle="1" w:styleId="GridTable5Dark-Accent51">
    <w:name w:val="Grid Table 5 Dark - Accent 51"/>
    <w:basedOn w:val="TableNormal"/>
    <w:uiPriority w:val="50"/>
    <w:rsid w:val="0082305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1">
    <w:name w:val="Grid Table 4 - Accent 51"/>
    <w:basedOn w:val="TableNormal"/>
    <w:uiPriority w:val="49"/>
    <w:rsid w:val="0082305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tenseQuote">
    <w:name w:val="Intense Quote"/>
    <w:basedOn w:val="Normal"/>
    <w:next w:val="Normal"/>
    <w:link w:val="IntenseQuoteChar"/>
    <w:uiPriority w:val="30"/>
    <w:qFormat/>
    <w:rsid w:val="001E3C70"/>
    <w:pPr>
      <w:pBdr>
        <w:top w:val="single" w:sz="4" w:space="10" w:color="4472C4" w:themeColor="accent1"/>
        <w:bottom w:val="single" w:sz="4" w:space="10" w:color="4472C4" w:themeColor="accent1"/>
      </w:pBdr>
      <w:spacing w:before="360" w:after="360"/>
      <w:ind w:left="864" w:right="864"/>
      <w:jc w:val="center"/>
    </w:pPr>
    <w:rPr>
      <w:i/>
      <w:iCs/>
      <w:color w:val="4472C4" w:themeColor="accent1"/>
      <w:lang w:val="sr-Cyrl-BA"/>
    </w:rPr>
  </w:style>
  <w:style w:type="character" w:customStyle="1" w:styleId="IntenseQuoteChar">
    <w:name w:val="Intense Quote Char"/>
    <w:basedOn w:val="DefaultParagraphFont"/>
    <w:link w:val="IntenseQuote"/>
    <w:uiPriority w:val="30"/>
    <w:rsid w:val="001E3C70"/>
    <w:rPr>
      <w:i/>
      <w:iCs/>
      <w:color w:val="4472C4" w:themeColor="accent1"/>
      <w:lang w:val="sr-Cyrl-BA"/>
    </w:rPr>
  </w:style>
  <w:style w:type="table" w:customStyle="1" w:styleId="GridTable2-Accent31">
    <w:name w:val="Grid Table 2 - Accent 31"/>
    <w:basedOn w:val="TableNormal"/>
    <w:next w:val="GridTable2-Accent32"/>
    <w:uiPriority w:val="47"/>
    <w:rsid w:val="00144CBA"/>
    <w:pPr>
      <w:spacing w:after="0" w:line="240" w:lineRule="auto"/>
    </w:p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uiPriority w:val="47"/>
    <w:rsid w:val="00144CB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21">
    <w:name w:val="fontstyle21"/>
    <w:rsid w:val="004D59DA"/>
    <w:rPr>
      <w:rFonts w:ascii="Symbol" w:hAnsi="Symbol" w:hint="default"/>
      <w:b w:val="0"/>
      <w:bCs w:val="0"/>
      <w:i w:val="0"/>
      <w:iCs w:val="0"/>
      <w:color w:val="000000"/>
      <w:sz w:val="24"/>
      <w:szCs w:val="24"/>
    </w:rPr>
  </w:style>
  <w:style w:type="table" w:customStyle="1" w:styleId="LightShading1">
    <w:name w:val="Light Shading1"/>
    <w:basedOn w:val="TableNormal"/>
    <w:uiPriority w:val="60"/>
    <w:rsid w:val="00F7007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3">
    <w:name w:val="Medium List 2 Accent 3"/>
    <w:basedOn w:val="TableNormal"/>
    <w:uiPriority w:val="66"/>
    <w:rsid w:val="006F48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SubtleEmphasis">
    <w:name w:val="Subtle Emphasis"/>
    <w:uiPriority w:val="19"/>
    <w:qFormat/>
    <w:rsid w:val="006F4867"/>
    <w:rPr>
      <w:i/>
      <w:iCs/>
      <w:color w:val="808080"/>
    </w:rPr>
  </w:style>
  <w:style w:type="table" w:customStyle="1" w:styleId="LightShading2">
    <w:name w:val="Light Shading2"/>
    <w:basedOn w:val="TableNormal"/>
    <w:uiPriority w:val="60"/>
    <w:rsid w:val="004634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1752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WebChar">
    <w:name w:val="Normal (Web) Char"/>
    <w:link w:val="NormalWeb"/>
    <w:locked/>
    <w:rsid w:val="009A59E7"/>
    <w:rPr>
      <w:rFonts w:ascii="Times New Roman" w:eastAsia="Times New Roman" w:hAnsi="Times New Roman" w:cs="Times New Roman"/>
      <w:sz w:val="24"/>
      <w:szCs w:val="24"/>
      <w:lang w:val="bs-Latn-BA" w:eastAsia="bs-Latn-BA" w:bidi="bs-Latn-BA"/>
    </w:rPr>
  </w:style>
  <w:style w:type="table" w:customStyle="1" w:styleId="MediumShading21">
    <w:name w:val="Medium Shading 21"/>
    <w:basedOn w:val="TableNormal"/>
    <w:uiPriority w:val="64"/>
    <w:rsid w:val="00F72F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F72FF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tyleStyleHeading3BoldNotItalicJustifiedBefore0pt">
    <w:name w:val="Style Style Heading 3 + Bold Not Italic + Justified Before:  0 pt..."/>
    <w:basedOn w:val="Normal"/>
    <w:rsid w:val="00B80568"/>
    <w:pPr>
      <w:spacing w:after="0"/>
      <w:jc w:val="both"/>
    </w:pPr>
    <w:rPr>
      <w:rFonts w:ascii="Calibri" w:eastAsia="Times New Roman" w:hAnsi="Calibri" w:cs="Times New Roman"/>
      <w:szCs w:val="24"/>
      <w:lang w:val="en-GB"/>
    </w:rPr>
  </w:style>
  <w:style w:type="table" w:customStyle="1" w:styleId="LightShading4">
    <w:name w:val="Light Shading4"/>
    <w:basedOn w:val="TableNormal"/>
    <w:uiPriority w:val="60"/>
    <w:rsid w:val="008D45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lorfulList1">
    <w:name w:val="Colorful List1"/>
    <w:basedOn w:val="TableNormal"/>
    <w:uiPriority w:val="72"/>
    <w:rsid w:val="00E2770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41">
    <w:name w:val="Plain Table 41"/>
    <w:basedOn w:val="TableNormal"/>
    <w:uiPriority w:val="44"/>
    <w:rsid w:val="00213E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21">
    <w:name w:val="Light Shading21"/>
    <w:basedOn w:val="TableNormal"/>
    <w:uiPriority w:val="60"/>
    <w:rsid w:val="008546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0">
    <w:name w:val="Light Shading4"/>
    <w:basedOn w:val="TableNormal"/>
    <w:uiPriority w:val="60"/>
    <w:rsid w:val="002129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976">
      <w:bodyDiv w:val="1"/>
      <w:marLeft w:val="0"/>
      <w:marRight w:val="0"/>
      <w:marTop w:val="0"/>
      <w:marBottom w:val="0"/>
      <w:divBdr>
        <w:top w:val="none" w:sz="0" w:space="0" w:color="auto"/>
        <w:left w:val="none" w:sz="0" w:space="0" w:color="auto"/>
        <w:bottom w:val="none" w:sz="0" w:space="0" w:color="auto"/>
        <w:right w:val="none" w:sz="0" w:space="0" w:color="auto"/>
      </w:divBdr>
    </w:div>
    <w:div w:id="40372280">
      <w:bodyDiv w:val="1"/>
      <w:marLeft w:val="0"/>
      <w:marRight w:val="0"/>
      <w:marTop w:val="0"/>
      <w:marBottom w:val="0"/>
      <w:divBdr>
        <w:top w:val="none" w:sz="0" w:space="0" w:color="auto"/>
        <w:left w:val="none" w:sz="0" w:space="0" w:color="auto"/>
        <w:bottom w:val="none" w:sz="0" w:space="0" w:color="auto"/>
        <w:right w:val="none" w:sz="0" w:space="0" w:color="auto"/>
      </w:divBdr>
    </w:div>
    <w:div w:id="69425522">
      <w:bodyDiv w:val="1"/>
      <w:marLeft w:val="0"/>
      <w:marRight w:val="0"/>
      <w:marTop w:val="0"/>
      <w:marBottom w:val="0"/>
      <w:divBdr>
        <w:top w:val="none" w:sz="0" w:space="0" w:color="auto"/>
        <w:left w:val="none" w:sz="0" w:space="0" w:color="auto"/>
        <w:bottom w:val="none" w:sz="0" w:space="0" w:color="auto"/>
        <w:right w:val="none" w:sz="0" w:space="0" w:color="auto"/>
      </w:divBdr>
    </w:div>
    <w:div w:id="73207305">
      <w:bodyDiv w:val="1"/>
      <w:marLeft w:val="0"/>
      <w:marRight w:val="0"/>
      <w:marTop w:val="0"/>
      <w:marBottom w:val="0"/>
      <w:divBdr>
        <w:top w:val="none" w:sz="0" w:space="0" w:color="auto"/>
        <w:left w:val="none" w:sz="0" w:space="0" w:color="auto"/>
        <w:bottom w:val="none" w:sz="0" w:space="0" w:color="auto"/>
        <w:right w:val="none" w:sz="0" w:space="0" w:color="auto"/>
      </w:divBdr>
    </w:div>
    <w:div w:id="86125172">
      <w:bodyDiv w:val="1"/>
      <w:marLeft w:val="0"/>
      <w:marRight w:val="0"/>
      <w:marTop w:val="0"/>
      <w:marBottom w:val="0"/>
      <w:divBdr>
        <w:top w:val="none" w:sz="0" w:space="0" w:color="auto"/>
        <w:left w:val="none" w:sz="0" w:space="0" w:color="auto"/>
        <w:bottom w:val="none" w:sz="0" w:space="0" w:color="auto"/>
        <w:right w:val="none" w:sz="0" w:space="0" w:color="auto"/>
      </w:divBdr>
    </w:div>
    <w:div w:id="109707763">
      <w:bodyDiv w:val="1"/>
      <w:marLeft w:val="0"/>
      <w:marRight w:val="0"/>
      <w:marTop w:val="0"/>
      <w:marBottom w:val="0"/>
      <w:divBdr>
        <w:top w:val="none" w:sz="0" w:space="0" w:color="auto"/>
        <w:left w:val="none" w:sz="0" w:space="0" w:color="auto"/>
        <w:bottom w:val="none" w:sz="0" w:space="0" w:color="auto"/>
        <w:right w:val="none" w:sz="0" w:space="0" w:color="auto"/>
      </w:divBdr>
    </w:div>
    <w:div w:id="125439712">
      <w:bodyDiv w:val="1"/>
      <w:marLeft w:val="0"/>
      <w:marRight w:val="0"/>
      <w:marTop w:val="0"/>
      <w:marBottom w:val="0"/>
      <w:divBdr>
        <w:top w:val="none" w:sz="0" w:space="0" w:color="auto"/>
        <w:left w:val="none" w:sz="0" w:space="0" w:color="auto"/>
        <w:bottom w:val="none" w:sz="0" w:space="0" w:color="auto"/>
        <w:right w:val="none" w:sz="0" w:space="0" w:color="auto"/>
      </w:divBdr>
    </w:div>
    <w:div w:id="160122997">
      <w:bodyDiv w:val="1"/>
      <w:marLeft w:val="0"/>
      <w:marRight w:val="0"/>
      <w:marTop w:val="0"/>
      <w:marBottom w:val="0"/>
      <w:divBdr>
        <w:top w:val="none" w:sz="0" w:space="0" w:color="auto"/>
        <w:left w:val="none" w:sz="0" w:space="0" w:color="auto"/>
        <w:bottom w:val="none" w:sz="0" w:space="0" w:color="auto"/>
        <w:right w:val="none" w:sz="0" w:space="0" w:color="auto"/>
      </w:divBdr>
    </w:div>
    <w:div w:id="161626554">
      <w:bodyDiv w:val="1"/>
      <w:marLeft w:val="0"/>
      <w:marRight w:val="0"/>
      <w:marTop w:val="0"/>
      <w:marBottom w:val="0"/>
      <w:divBdr>
        <w:top w:val="none" w:sz="0" w:space="0" w:color="auto"/>
        <w:left w:val="none" w:sz="0" w:space="0" w:color="auto"/>
        <w:bottom w:val="none" w:sz="0" w:space="0" w:color="auto"/>
        <w:right w:val="none" w:sz="0" w:space="0" w:color="auto"/>
      </w:divBdr>
    </w:div>
    <w:div w:id="177231031">
      <w:bodyDiv w:val="1"/>
      <w:marLeft w:val="0"/>
      <w:marRight w:val="0"/>
      <w:marTop w:val="0"/>
      <w:marBottom w:val="0"/>
      <w:divBdr>
        <w:top w:val="none" w:sz="0" w:space="0" w:color="auto"/>
        <w:left w:val="none" w:sz="0" w:space="0" w:color="auto"/>
        <w:bottom w:val="none" w:sz="0" w:space="0" w:color="auto"/>
        <w:right w:val="none" w:sz="0" w:space="0" w:color="auto"/>
      </w:divBdr>
    </w:div>
    <w:div w:id="187525682">
      <w:bodyDiv w:val="1"/>
      <w:marLeft w:val="0"/>
      <w:marRight w:val="0"/>
      <w:marTop w:val="0"/>
      <w:marBottom w:val="0"/>
      <w:divBdr>
        <w:top w:val="none" w:sz="0" w:space="0" w:color="auto"/>
        <w:left w:val="none" w:sz="0" w:space="0" w:color="auto"/>
        <w:bottom w:val="none" w:sz="0" w:space="0" w:color="auto"/>
        <w:right w:val="none" w:sz="0" w:space="0" w:color="auto"/>
      </w:divBdr>
    </w:div>
    <w:div w:id="213466026">
      <w:bodyDiv w:val="1"/>
      <w:marLeft w:val="0"/>
      <w:marRight w:val="0"/>
      <w:marTop w:val="0"/>
      <w:marBottom w:val="0"/>
      <w:divBdr>
        <w:top w:val="none" w:sz="0" w:space="0" w:color="auto"/>
        <w:left w:val="none" w:sz="0" w:space="0" w:color="auto"/>
        <w:bottom w:val="none" w:sz="0" w:space="0" w:color="auto"/>
        <w:right w:val="none" w:sz="0" w:space="0" w:color="auto"/>
      </w:divBdr>
    </w:div>
    <w:div w:id="242447487">
      <w:bodyDiv w:val="1"/>
      <w:marLeft w:val="0"/>
      <w:marRight w:val="0"/>
      <w:marTop w:val="0"/>
      <w:marBottom w:val="0"/>
      <w:divBdr>
        <w:top w:val="none" w:sz="0" w:space="0" w:color="auto"/>
        <w:left w:val="none" w:sz="0" w:space="0" w:color="auto"/>
        <w:bottom w:val="none" w:sz="0" w:space="0" w:color="auto"/>
        <w:right w:val="none" w:sz="0" w:space="0" w:color="auto"/>
      </w:divBdr>
    </w:div>
    <w:div w:id="249508864">
      <w:bodyDiv w:val="1"/>
      <w:marLeft w:val="0"/>
      <w:marRight w:val="0"/>
      <w:marTop w:val="0"/>
      <w:marBottom w:val="0"/>
      <w:divBdr>
        <w:top w:val="none" w:sz="0" w:space="0" w:color="auto"/>
        <w:left w:val="none" w:sz="0" w:space="0" w:color="auto"/>
        <w:bottom w:val="none" w:sz="0" w:space="0" w:color="auto"/>
        <w:right w:val="none" w:sz="0" w:space="0" w:color="auto"/>
      </w:divBdr>
    </w:div>
    <w:div w:id="252402941">
      <w:bodyDiv w:val="1"/>
      <w:marLeft w:val="0"/>
      <w:marRight w:val="0"/>
      <w:marTop w:val="0"/>
      <w:marBottom w:val="0"/>
      <w:divBdr>
        <w:top w:val="none" w:sz="0" w:space="0" w:color="auto"/>
        <w:left w:val="none" w:sz="0" w:space="0" w:color="auto"/>
        <w:bottom w:val="none" w:sz="0" w:space="0" w:color="auto"/>
        <w:right w:val="none" w:sz="0" w:space="0" w:color="auto"/>
      </w:divBdr>
    </w:div>
    <w:div w:id="293945256">
      <w:bodyDiv w:val="1"/>
      <w:marLeft w:val="0"/>
      <w:marRight w:val="0"/>
      <w:marTop w:val="0"/>
      <w:marBottom w:val="0"/>
      <w:divBdr>
        <w:top w:val="none" w:sz="0" w:space="0" w:color="auto"/>
        <w:left w:val="none" w:sz="0" w:space="0" w:color="auto"/>
        <w:bottom w:val="none" w:sz="0" w:space="0" w:color="auto"/>
        <w:right w:val="none" w:sz="0" w:space="0" w:color="auto"/>
      </w:divBdr>
    </w:div>
    <w:div w:id="331373542">
      <w:bodyDiv w:val="1"/>
      <w:marLeft w:val="0"/>
      <w:marRight w:val="0"/>
      <w:marTop w:val="0"/>
      <w:marBottom w:val="0"/>
      <w:divBdr>
        <w:top w:val="none" w:sz="0" w:space="0" w:color="auto"/>
        <w:left w:val="none" w:sz="0" w:space="0" w:color="auto"/>
        <w:bottom w:val="none" w:sz="0" w:space="0" w:color="auto"/>
        <w:right w:val="none" w:sz="0" w:space="0" w:color="auto"/>
      </w:divBdr>
    </w:div>
    <w:div w:id="353310186">
      <w:bodyDiv w:val="1"/>
      <w:marLeft w:val="0"/>
      <w:marRight w:val="0"/>
      <w:marTop w:val="0"/>
      <w:marBottom w:val="0"/>
      <w:divBdr>
        <w:top w:val="none" w:sz="0" w:space="0" w:color="auto"/>
        <w:left w:val="none" w:sz="0" w:space="0" w:color="auto"/>
        <w:bottom w:val="none" w:sz="0" w:space="0" w:color="auto"/>
        <w:right w:val="none" w:sz="0" w:space="0" w:color="auto"/>
      </w:divBdr>
    </w:div>
    <w:div w:id="367687834">
      <w:bodyDiv w:val="1"/>
      <w:marLeft w:val="0"/>
      <w:marRight w:val="0"/>
      <w:marTop w:val="0"/>
      <w:marBottom w:val="0"/>
      <w:divBdr>
        <w:top w:val="none" w:sz="0" w:space="0" w:color="auto"/>
        <w:left w:val="none" w:sz="0" w:space="0" w:color="auto"/>
        <w:bottom w:val="none" w:sz="0" w:space="0" w:color="auto"/>
        <w:right w:val="none" w:sz="0" w:space="0" w:color="auto"/>
      </w:divBdr>
    </w:div>
    <w:div w:id="377631303">
      <w:bodyDiv w:val="1"/>
      <w:marLeft w:val="0"/>
      <w:marRight w:val="0"/>
      <w:marTop w:val="0"/>
      <w:marBottom w:val="0"/>
      <w:divBdr>
        <w:top w:val="none" w:sz="0" w:space="0" w:color="auto"/>
        <w:left w:val="none" w:sz="0" w:space="0" w:color="auto"/>
        <w:bottom w:val="none" w:sz="0" w:space="0" w:color="auto"/>
        <w:right w:val="none" w:sz="0" w:space="0" w:color="auto"/>
      </w:divBdr>
    </w:div>
    <w:div w:id="379401191">
      <w:bodyDiv w:val="1"/>
      <w:marLeft w:val="0"/>
      <w:marRight w:val="0"/>
      <w:marTop w:val="0"/>
      <w:marBottom w:val="0"/>
      <w:divBdr>
        <w:top w:val="none" w:sz="0" w:space="0" w:color="auto"/>
        <w:left w:val="none" w:sz="0" w:space="0" w:color="auto"/>
        <w:bottom w:val="none" w:sz="0" w:space="0" w:color="auto"/>
        <w:right w:val="none" w:sz="0" w:space="0" w:color="auto"/>
      </w:divBdr>
    </w:div>
    <w:div w:id="396589319">
      <w:bodyDiv w:val="1"/>
      <w:marLeft w:val="0"/>
      <w:marRight w:val="0"/>
      <w:marTop w:val="0"/>
      <w:marBottom w:val="0"/>
      <w:divBdr>
        <w:top w:val="none" w:sz="0" w:space="0" w:color="auto"/>
        <w:left w:val="none" w:sz="0" w:space="0" w:color="auto"/>
        <w:bottom w:val="none" w:sz="0" w:space="0" w:color="auto"/>
        <w:right w:val="none" w:sz="0" w:space="0" w:color="auto"/>
      </w:divBdr>
    </w:div>
    <w:div w:id="396784577">
      <w:bodyDiv w:val="1"/>
      <w:marLeft w:val="0"/>
      <w:marRight w:val="0"/>
      <w:marTop w:val="0"/>
      <w:marBottom w:val="0"/>
      <w:divBdr>
        <w:top w:val="none" w:sz="0" w:space="0" w:color="auto"/>
        <w:left w:val="none" w:sz="0" w:space="0" w:color="auto"/>
        <w:bottom w:val="none" w:sz="0" w:space="0" w:color="auto"/>
        <w:right w:val="none" w:sz="0" w:space="0" w:color="auto"/>
      </w:divBdr>
    </w:div>
    <w:div w:id="426967772">
      <w:bodyDiv w:val="1"/>
      <w:marLeft w:val="0"/>
      <w:marRight w:val="0"/>
      <w:marTop w:val="0"/>
      <w:marBottom w:val="0"/>
      <w:divBdr>
        <w:top w:val="none" w:sz="0" w:space="0" w:color="auto"/>
        <w:left w:val="none" w:sz="0" w:space="0" w:color="auto"/>
        <w:bottom w:val="none" w:sz="0" w:space="0" w:color="auto"/>
        <w:right w:val="none" w:sz="0" w:space="0" w:color="auto"/>
      </w:divBdr>
    </w:div>
    <w:div w:id="429012381">
      <w:bodyDiv w:val="1"/>
      <w:marLeft w:val="0"/>
      <w:marRight w:val="0"/>
      <w:marTop w:val="0"/>
      <w:marBottom w:val="0"/>
      <w:divBdr>
        <w:top w:val="none" w:sz="0" w:space="0" w:color="auto"/>
        <w:left w:val="none" w:sz="0" w:space="0" w:color="auto"/>
        <w:bottom w:val="none" w:sz="0" w:space="0" w:color="auto"/>
        <w:right w:val="none" w:sz="0" w:space="0" w:color="auto"/>
      </w:divBdr>
    </w:div>
    <w:div w:id="468208905">
      <w:bodyDiv w:val="1"/>
      <w:marLeft w:val="0"/>
      <w:marRight w:val="0"/>
      <w:marTop w:val="0"/>
      <w:marBottom w:val="0"/>
      <w:divBdr>
        <w:top w:val="none" w:sz="0" w:space="0" w:color="auto"/>
        <w:left w:val="none" w:sz="0" w:space="0" w:color="auto"/>
        <w:bottom w:val="none" w:sz="0" w:space="0" w:color="auto"/>
        <w:right w:val="none" w:sz="0" w:space="0" w:color="auto"/>
      </w:divBdr>
    </w:div>
    <w:div w:id="469172435">
      <w:bodyDiv w:val="1"/>
      <w:marLeft w:val="0"/>
      <w:marRight w:val="0"/>
      <w:marTop w:val="0"/>
      <w:marBottom w:val="0"/>
      <w:divBdr>
        <w:top w:val="none" w:sz="0" w:space="0" w:color="auto"/>
        <w:left w:val="none" w:sz="0" w:space="0" w:color="auto"/>
        <w:bottom w:val="none" w:sz="0" w:space="0" w:color="auto"/>
        <w:right w:val="none" w:sz="0" w:space="0" w:color="auto"/>
      </w:divBdr>
    </w:div>
    <w:div w:id="487987278">
      <w:bodyDiv w:val="1"/>
      <w:marLeft w:val="0"/>
      <w:marRight w:val="0"/>
      <w:marTop w:val="0"/>
      <w:marBottom w:val="0"/>
      <w:divBdr>
        <w:top w:val="none" w:sz="0" w:space="0" w:color="auto"/>
        <w:left w:val="none" w:sz="0" w:space="0" w:color="auto"/>
        <w:bottom w:val="none" w:sz="0" w:space="0" w:color="auto"/>
        <w:right w:val="none" w:sz="0" w:space="0" w:color="auto"/>
      </w:divBdr>
    </w:div>
    <w:div w:id="502209049">
      <w:bodyDiv w:val="1"/>
      <w:marLeft w:val="0"/>
      <w:marRight w:val="0"/>
      <w:marTop w:val="0"/>
      <w:marBottom w:val="0"/>
      <w:divBdr>
        <w:top w:val="none" w:sz="0" w:space="0" w:color="auto"/>
        <w:left w:val="none" w:sz="0" w:space="0" w:color="auto"/>
        <w:bottom w:val="none" w:sz="0" w:space="0" w:color="auto"/>
        <w:right w:val="none" w:sz="0" w:space="0" w:color="auto"/>
      </w:divBdr>
    </w:div>
    <w:div w:id="508640548">
      <w:bodyDiv w:val="1"/>
      <w:marLeft w:val="0"/>
      <w:marRight w:val="0"/>
      <w:marTop w:val="0"/>
      <w:marBottom w:val="0"/>
      <w:divBdr>
        <w:top w:val="none" w:sz="0" w:space="0" w:color="auto"/>
        <w:left w:val="none" w:sz="0" w:space="0" w:color="auto"/>
        <w:bottom w:val="none" w:sz="0" w:space="0" w:color="auto"/>
        <w:right w:val="none" w:sz="0" w:space="0" w:color="auto"/>
      </w:divBdr>
    </w:div>
    <w:div w:id="530609503">
      <w:bodyDiv w:val="1"/>
      <w:marLeft w:val="0"/>
      <w:marRight w:val="0"/>
      <w:marTop w:val="0"/>
      <w:marBottom w:val="0"/>
      <w:divBdr>
        <w:top w:val="none" w:sz="0" w:space="0" w:color="auto"/>
        <w:left w:val="none" w:sz="0" w:space="0" w:color="auto"/>
        <w:bottom w:val="none" w:sz="0" w:space="0" w:color="auto"/>
        <w:right w:val="none" w:sz="0" w:space="0" w:color="auto"/>
      </w:divBdr>
    </w:div>
    <w:div w:id="551040969">
      <w:bodyDiv w:val="1"/>
      <w:marLeft w:val="0"/>
      <w:marRight w:val="0"/>
      <w:marTop w:val="0"/>
      <w:marBottom w:val="0"/>
      <w:divBdr>
        <w:top w:val="none" w:sz="0" w:space="0" w:color="auto"/>
        <w:left w:val="none" w:sz="0" w:space="0" w:color="auto"/>
        <w:bottom w:val="none" w:sz="0" w:space="0" w:color="auto"/>
        <w:right w:val="none" w:sz="0" w:space="0" w:color="auto"/>
      </w:divBdr>
    </w:div>
    <w:div w:id="551700507">
      <w:bodyDiv w:val="1"/>
      <w:marLeft w:val="0"/>
      <w:marRight w:val="0"/>
      <w:marTop w:val="0"/>
      <w:marBottom w:val="0"/>
      <w:divBdr>
        <w:top w:val="none" w:sz="0" w:space="0" w:color="auto"/>
        <w:left w:val="none" w:sz="0" w:space="0" w:color="auto"/>
        <w:bottom w:val="none" w:sz="0" w:space="0" w:color="auto"/>
        <w:right w:val="none" w:sz="0" w:space="0" w:color="auto"/>
      </w:divBdr>
    </w:div>
    <w:div w:id="553658637">
      <w:bodyDiv w:val="1"/>
      <w:marLeft w:val="0"/>
      <w:marRight w:val="0"/>
      <w:marTop w:val="0"/>
      <w:marBottom w:val="0"/>
      <w:divBdr>
        <w:top w:val="none" w:sz="0" w:space="0" w:color="auto"/>
        <w:left w:val="none" w:sz="0" w:space="0" w:color="auto"/>
        <w:bottom w:val="none" w:sz="0" w:space="0" w:color="auto"/>
        <w:right w:val="none" w:sz="0" w:space="0" w:color="auto"/>
      </w:divBdr>
    </w:div>
    <w:div w:id="583223373">
      <w:bodyDiv w:val="1"/>
      <w:marLeft w:val="0"/>
      <w:marRight w:val="0"/>
      <w:marTop w:val="0"/>
      <w:marBottom w:val="0"/>
      <w:divBdr>
        <w:top w:val="none" w:sz="0" w:space="0" w:color="auto"/>
        <w:left w:val="none" w:sz="0" w:space="0" w:color="auto"/>
        <w:bottom w:val="none" w:sz="0" w:space="0" w:color="auto"/>
        <w:right w:val="none" w:sz="0" w:space="0" w:color="auto"/>
      </w:divBdr>
    </w:div>
    <w:div w:id="596447685">
      <w:bodyDiv w:val="1"/>
      <w:marLeft w:val="0"/>
      <w:marRight w:val="0"/>
      <w:marTop w:val="0"/>
      <w:marBottom w:val="0"/>
      <w:divBdr>
        <w:top w:val="none" w:sz="0" w:space="0" w:color="auto"/>
        <w:left w:val="none" w:sz="0" w:space="0" w:color="auto"/>
        <w:bottom w:val="none" w:sz="0" w:space="0" w:color="auto"/>
        <w:right w:val="none" w:sz="0" w:space="0" w:color="auto"/>
      </w:divBdr>
    </w:div>
    <w:div w:id="605044629">
      <w:bodyDiv w:val="1"/>
      <w:marLeft w:val="0"/>
      <w:marRight w:val="0"/>
      <w:marTop w:val="0"/>
      <w:marBottom w:val="0"/>
      <w:divBdr>
        <w:top w:val="none" w:sz="0" w:space="0" w:color="auto"/>
        <w:left w:val="none" w:sz="0" w:space="0" w:color="auto"/>
        <w:bottom w:val="none" w:sz="0" w:space="0" w:color="auto"/>
        <w:right w:val="none" w:sz="0" w:space="0" w:color="auto"/>
      </w:divBdr>
    </w:div>
    <w:div w:id="638265748">
      <w:bodyDiv w:val="1"/>
      <w:marLeft w:val="0"/>
      <w:marRight w:val="0"/>
      <w:marTop w:val="0"/>
      <w:marBottom w:val="0"/>
      <w:divBdr>
        <w:top w:val="none" w:sz="0" w:space="0" w:color="auto"/>
        <w:left w:val="none" w:sz="0" w:space="0" w:color="auto"/>
        <w:bottom w:val="none" w:sz="0" w:space="0" w:color="auto"/>
        <w:right w:val="none" w:sz="0" w:space="0" w:color="auto"/>
      </w:divBdr>
    </w:div>
    <w:div w:id="638533170">
      <w:bodyDiv w:val="1"/>
      <w:marLeft w:val="0"/>
      <w:marRight w:val="0"/>
      <w:marTop w:val="0"/>
      <w:marBottom w:val="0"/>
      <w:divBdr>
        <w:top w:val="none" w:sz="0" w:space="0" w:color="auto"/>
        <w:left w:val="none" w:sz="0" w:space="0" w:color="auto"/>
        <w:bottom w:val="none" w:sz="0" w:space="0" w:color="auto"/>
        <w:right w:val="none" w:sz="0" w:space="0" w:color="auto"/>
      </w:divBdr>
    </w:div>
    <w:div w:id="639579772">
      <w:bodyDiv w:val="1"/>
      <w:marLeft w:val="0"/>
      <w:marRight w:val="0"/>
      <w:marTop w:val="0"/>
      <w:marBottom w:val="0"/>
      <w:divBdr>
        <w:top w:val="none" w:sz="0" w:space="0" w:color="auto"/>
        <w:left w:val="none" w:sz="0" w:space="0" w:color="auto"/>
        <w:bottom w:val="none" w:sz="0" w:space="0" w:color="auto"/>
        <w:right w:val="none" w:sz="0" w:space="0" w:color="auto"/>
      </w:divBdr>
    </w:div>
    <w:div w:id="658967579">
      <w:bodyDiv w:val="1"/>
      <w:marLeft w:val="0"/>
      <w:marRight w:val="0"/>
      <w:marTop w:val="0"/>
      <w:marBottom w:val="0"/>
      <w:divBdr>
        <w:top w:val="none" w:sz="0" w:space="0" w:color="auto"/>
        <w:left w:val="none" w:sz="0" w:space="0" w:color="auto"/>
        <w:bottom w:val="none" w:sz="0" w:space="0" w:color="auto"/>
        <w:right w:val="none" w:sz="0" w:space="0" w:color="auto"/>
      </w:divBdr>
    </w:div>
    <w:div w:id="703674989">
      <w:bodyDiv w:val="1"/>
      <w:marLeft w:val="0"/>
      <w:marRight w:val="0"/>
      <w:marTop w:val="0"/>
      <w:marBottom w:val="0"/>
      <w:divBdr>
        <w:top w:val="none" w:sz="0" w:space="0" w:color="auto"/>
        <w:left w:val="none" w:sz="0" w:space="0" w:color="auto"/>
        <w:bottom w:val="none" w:sz="0" w:space="0" w:color="auto"/>
        <w:right w:val="none" w:sz="0" w:space="0" w:color="auto"/>
      </w:divBdr>
    </w:div>
    <w:div w:id="716590927">
      <w:bodyDiv w:val="1"/>
      <w:marLeft w:val="0"/>
      <w:marRight w:val="0"/>
      <w:marTop w:val="0"/>
      <w:marBottom w:val="0"/>
      <w:divBdr>
        <w:top w:val="none" w:sz="0" w:space="0" w:color="auto"/>
        <w:left w:val="none" w:sz="0" w:space="0" w:color="auto"/>
        <w:bottom w:val="none" w:sz="0" w:space="0" w:color="auto"/>
        <w:right w:val="none" w:sz="0" w:space="0" w:color="auto"/>
      </w:divBdr>
    </w:div>
    <w:div w:id="740754617">
      <w:bodyDiv w:val="1"/>
      <w:marLeft w:val="0"/>
      <w:marRight w:val="0"/>
      <w:marTop w:val="0"/>
      <w:marBottom w:val="0"/>
      <w:divBdr>
        <w:top w:val="none" w:sz="0" w:space="0" w:color="auto"/>
        <w:left w:val="none" w:sz="0" w:space="0" w:color="auto"/>
        <w:bottom w:val="none" w:sz="0" w:space="0" w:color="auto"/>
        <w:right w:val="none" w:sz="0" w:space="0" w:color="auto"/>
      </w:divBdr>
    </w:div>
    <w:div w:id="764764842">
      <w:bodyDiv w:val="1"/>
      <w:marLeft w:val="0"/>
      <w:marRight w:val="0"/>
      <w:marTop w:val="0"/>
      <w:marBottom w:val="0"/>
      <w:divBdr>
        <w:top w:val="none" w:sz="0" w:space="0" w:color="auto"/>
        <w:left w:val="none" w:sz="0" w:space="0" w:color="auto"/>
        <w:bottom w:val="none" w:sz="0" w:space="0" w:color="auto"/>
        <w:right w:val="none" w:sz="0" w:space="0" w:color="auto"/>
      </w:divBdr>
    </w:div>
    <w:div w:id="783383227">
      <w:bodyDiv w:val="1"/>
      <w:marLeft w:val="0"/>
      <w:marRight w:val="0"/>
      <w:marTop w:val="0"/>
      <w:marBottom w:val="0"/>
      <w:divBdr>
        <w:top w:val="none" w:sz="0" w:space="0" w:color="auto"/>
        <w:left w:val="none" w:sz="0" w:space="0" w:color="auto"/>
        <w:bottom w:val="none" w:sz="0" w:space="0" w:color="auto"/>
        <w:right w:val="none" w:sz="0" w:space="0" w:color="auto"/>
      </w:divBdr>
    </w:div>
    <w:div w:id="787163461">
      <w:bodyDiv w:val="1"/>
      <w:marLeft w:val="0"/>
      <w:marRight w:val="0"/>
      <w:marTop w:val="0"/>
      <w:marBottom w:val="0"/>
      <w:divBdr>
        <w:top w:val="none" w:sz="0" w:space="0" w:color="auto"/>
        <w:left w:val="none" w:sz="0" w:space="0" w:color="auto"/>
        <w:bottom w:val="none" w:sz="0" w:space="0" w:color="auto"/>
        <w:right w:val="none" w:sz="0" w:space="0" w:color="auto"/>
      </w:divBdr>
    </w:div>
    <w:div w:id="805896268">
      <w:bodyDiv w:val="1"/>
      <w:marLeft w:val="0"/>
      <w:marRight w:val="0"/>
      <w:marTop w:val="0"/>
      <w:marBottom w:val="0"/>
      <w:divBdr>
        <w:top w:val="none" w:sz="0" w:space="0" w:color="auto"/>
        <w:left w:val="none" w:sz="0" w:space="0" w:color="auto"/>
        <w:bottom w:val="none" w:sz="0" w:space="0" w:color="auto"/>
        <w:right w:val="none" w:sz="0" w:space="0" w:color="auto"/>
      </w:divBdr>
    </w:div>
    <w:div w:id="889223955">
      <w:bodyDiv w:val="1"/>
      <w:marLeft w:val="0"/>
      <w:marRight w:val="0"/>
      <w:marTop w:val="0"/>
      <w:marBottom w:val="0"/>
      <w:divBdr>
        <w:top w:val="none" w:sz="0" w:space="0" w:color="auto"/>
        <w:left w:val="none" w:sz="0" w:space="0" w:color="auto"/>
        <w:bottom w:val="none" w:sz="0" w:space="0" w:color="auto"/>
        <w:right w:val="none" w:sz="0" w:space="0" w:color="auto"/>
      </w:divBdr>
    </w:div>
    <w:div w:id="899949060">
      <w:bodyDiv w:val="1"/>
      <w:marLeft w:val="0"/>
      <w:marRight w:val="0"/>
      <w:marTop w:val="0"/>
      <w:marBottom w:val="0"/>
      <w:divBdr>
        <w:top w:val="none" w:sz="0" w:space="0" w:color="auto"/>
        <w:left w:val="none" w:sz="0" w:space="0" w:color="auto"/>
        <w:bottom w:val="none" w:sz="0" w:space="0" w:color="auto"/>
        <w:right w:val="none" w:sz="0" w:space="0" w:color="auto"/>
      </w:divBdr>
    </w:div>
    <w:div w:id="904535567">
      <w:bodyDiv w:val="1"/>
      <w:marLeft w:val="0"/>
      <w:marRight w:val="0"/>
      <w:marTop w:val="0"/>
      <w:marBottom w:val="0"/>
      <w:divBdr>
        <w:top w:val="none" w:sz="0" w:space="0" w:color="auto"/>
        <w:left w:val="none" w:sz="0" w:space="0" w:color="auto"/>
        <w:bottom w:val="none" w:sz="0" w:space="0" w:color="auto"/>
        <w:right w:val="none" w:sz="0" w:space="0" w:color="auto"/>
      </w:divBdr>
    </w:div>
    <w:div w:id="906646270">
      <w:bodyDiv w:val="1"/>
      <w:marLeft w:val="0"/>
      <w:marRight w:val="0"/>
      <w:marTop w:val="0"/>
      <w:marBottom w:val="0"/>
      <w:divBdr>
        <w:top w:val="none" w:sz="0" w:space="0" w:color="auto"/>
        <w:left w:val="none" w:sz="0" w:space="0" w:color="auto"/>
        <w:bottom w:val="none" w:sz="0" w:space="0" w:color="auto"/>
        <w:right w:val="none" w:sz="0" w:space="0" w:color="auto"/>
      </w:divBdr>
    </w:div>
    <w:div w:id="908736242">
      <w:bodyDiv w:val="1"/>
      <w:marLeft w:val="0"/>
      <w:marRight w:val="0"/>
      <w:marTop w:val="0"/>
      <w:marBottom w:val="0"/>
      <w:divBdr>
        <w:top w:val="none" w:sz="0" w:space="0" w:color="auto"/>
        <w:left w:val="none" w:sz="0" w:space="0" w:color="auto"/>
        <w:bottom w:val="none" w:sz="0" w:space="0" w:color="auto"/>
        <w:right w:val="none" w:sz="0" w:space="0" w:color="auto"/>
      </w:divBdr>
    </w:div>
    <w:div w:id="911817295">
      <w:bodyDiv w:val="1"/>
      <w:marLeft w:val="0"/>
      <w:marRight w:val="0"/>
      <w:marTop w:val="0"/>
      <w:marBottom w:val="0"/>
      <w:divBdr>
        <w:top w:val="none" w:sz="0" w:space="0" w:color="auto"/>
        <w:left w:val="none" w:sz="0" w:space="0" w:color="auto"/>
        <w:bottom w:val="none" w:sz="0" w:space="0" w:color="auto"/>
        <w:right w:val="none" w:sz="0" w:space="0" w:color="auto"/>
      </w:divBdr>
    </w:div>
    <w:div w:id="930435839">
      <w:bodyDiv w:val="1"/>
      <w:marLeft w:val="0"/>
      <w:marRight w:val="0"/>
      <w:marTop w:val="0"/>
      <w:marBottom w:val="0"/>
      <w:divBdr>
        <w:top w:val="none" w:sz="0" w:space="0" w:color="auto"/>
        <w:left w:val="none" w:sz="0" w:space="0" w:color="auto"/>
        <w:bottom w:val="none" w:sz="0" w:space="0" w:color="auto"/>
        <w:right w:val="none" w:sz="0" w:space="0" w:color="auto"/>
      </w:divBdr>
    </w:div>
    <w:div w:id="949513278">
      <w:bodyDiv w:val="1"/>
      <w:marLeft w:val="0"/>
      <w:marRight w:val="0"/>
      <w:marTop w:val="0"/>
      <w:marBottom w:val="0"/>
      <w:divBdr>
        <w:top w:val="none" w:sz="0" w:space="0" w:color="auto"/>
        <w:left w:val="none" w:sz="0" w:space="0" w:color="auto"/>
        <w:bottom w:val="none" w:sz="0" w:space="0" w:color="auto"/>
        <w:right w:val="none" w:sz="0" w:space="0" w:color="auto"/>
      </w:divBdr>
    </w:div>
    <w:div w:id="959142926">
      <w:bodyDiv w:val="1"/>
      <w:marLeft w:val="0"/>
      <w:marRight w:val="0"/>
      <w:marTop w:val="0"/>
      <w:marBottom w:val="0"/>
      <w:divBdr>
        <w:top w:val="none" w:sz="0" w:space="0" w:color="auto"/>
        <w:left w:val="none" w:sz="0" w:space="0" w:color="auto"/>
        <w:bottom w:val="none" w:sz="0" w:space="0" w:color="auto"/>
        <w:right w:val="none" w:sz="0" w:space="0" w:color="auto"/>
      </w:divBdr>
    </w:div>
    <w:div w:id="961888307">
      <w:bodyDiv w:val="1"/>
      <w:marLeft w:val="0"/>
      <w:marRight w:val="0"/>
      <w:marTop w:val="0"/>
      <w:marBottom w:val="0"/>
      <w:divBdr>
        <w:top w:val="none" w:sz="0" w:space="0" w:color="auto"/>
        <w:left w:val="none" w:sz="0" w:space="0" w:color="auto"/>
        <w:bottom w:val="none" w:sz="0" w:space="0" w:color="auto"/>
        <w:right w:val="none" w:sz="0" w:space="0" w:color="auto"/>
      </w:divBdr>
    </w:div>
    <w:div w:id="986085292">
      <w:bodyDiv w:val="1"/>
      <w:marLeft w:val="0"/>
      <w:marRight w:val="0"/>
      <w:marTop w:val="0"/>
      <w:marBottom w:val="0"/>
      <w:divBdr>
        <w:top w:val="none" w:sz="0" w:space="0" w:color="auto"/>
        <w:left w:val="none" w:sz="0" w:space="0" w:color="auto"/>
        <w:bottom w:val="none" w:sz="0" w:space="0" w:color="auto"/>
        <w:right w:val="none" w:sz="0" w:space="0" w:color="auto"/>
      </w:divBdr>
    </w:div>
    <w:div w:id="994992686">
      <w:bodyDiv w:val="1"/>
      <w:marLeft w:val="0"/>
      <w:marRight w:val="0"/>
      <w:marTop w:val="0"/>
      <w:marBottom w:val="0"/>
      <w:divBdr>
        <w:top w:val="none" w:sz="0" w:space="0" w:color="auto"/>
        <w:left w:val="none" w:sz="0" w:space="0" w:color="auto"/>
        <w:bottom w:val="none" w:sz="0" w:space="0" w:color="auto"/>
        <w:right w:val="none" w:sz="0" w:space="0" w:color="auto"/>
      </w:divBdr>
    </w:div>
    <w:div w:id="1025207010">
      <w:bodyDiv w:val="1"/>
      <w:marLeft w:val="0"/>
      <w:marRight w:val="0"/>
      <w:marTop w:val="0"/>
      <w:marBottom w:val="0"/>
      <w:divBdr>
        <w:top w:val="none" w:sz="0" w:space="0" w:color="auto"/>
        <w:left w:val="none" w:sz="0" w:space="0" w:color="auto"/>
        <w:bottom w:val="none" w:sz="0" w:space="0" w:color="auto"/>
        <w:right w:val="none" w:sz="0" w:space="0" w:color="auto"/>
      </w:divBdr>
    </w:div>
    <w:div w:id="1084036700">
      <w:bodyDiv w:val="1"/>
      <w:marLeft w:val="0"/>
      <w:marRight w:val="0"/>
      <w:marTop w:val="0"/>
      <w:marBottom w:val="0"/>
      <w:divBdr>
        <w:top w:val="none" w:sz="0" w:space="0" w:color="auto"/>
        <w:left w:val="none" w:sz="0" w:space="0" w:color="auto"/>
        <w:bottom w:val="none" w:sz="0" w:space="0" w:color="auto"/>
        <w:right w:val="none" w:sz="0" w:space="0" w:color="auto"/>
      </w:divBdr>
    </w:div>
    <w:div w:id="1110324154">
      <w:bodyDiv w:val="1"/>
      <w:marLeft w:val="0"/>
      <w:marRight w:val="0"/>
      <w:marTop w:val="0"/>
      <w:marBottom w:val="0"/>
      <w:divBdr>
        <w:top w:val="none" w:sz="0" w:space="0" w:color="auto"/>
        <w:left w:val="none" w:sz="0" w:space="0" w:color="auto"/>
        <w:bottom w:val="none" w:sz="0" w:space="0" w:color="auto"/>
        <w:right w:val="none" w:sz="0" w:space="0" w:color="auto"/>
      </w:divBdr>
    </w:div>
    <w:div w:id="1117798152">
      <w:bodyDiv w:val="1"/>
      <w:marLeft w:val="0"/>
      <w:marRight w:val="0"/>
      <w:marTop w:val="0"/>
      <w:marBottom w:val="0"/>
      <w:divBdr>
        <w:top w:val="none" w:sz="0" w:space="0" w:color="auto"/>
        <w:left w:val="none" w:sz="0" w:space="0" w:color="auto"/>
        <w:bottom w:val="none" w:sz="0" w:space="0" w:color="auto"/>
        <w:right w:val="none" w:sz="0" w:space="0" w:color="auto"/>
      </w:divBdr>
    </w:div>
    <w:div w:id="1131829192">
      <w:bodyDiv w:val="1"/>
      <w:marLeft w:val="0"/>
      <w:marRight w:val="0"/>
      <w:marTop w:val="0"/>
      <w:marBottom w:val="0"/>
      <w:divBdr>
        <w:top w:val="none" w:sz="0" w:space="0" w:color="auto"/>
        <w:left w:val="none" w:sz="0" w:space="0" w:color="auto"/>
        <w:bottom w:val="none" w:sz="0" w:space="0" w:color="auto"/>
        <w:right w:val="none" w:sz="0" w:space="0" w:color="auto"/>
      </w:divBdr>
    </w:div>
    <w:div w:id="1150950099">
      <w:bodyDiv w:val="1"/>
      <w:marLeft w:val="0"/>
      <w:marRight w:val="0"/>
      <w:marTop w:val="0"/>
      <w:marBottom w:val="0"/>
      <w:divBdr>
        <w:top w:val="none" w:sz="0" w:space="0" w:color="auto"/>
        <w:left w:val="none" w:sz="0" w:space="0" w:color="auto"/>
        <w:bottom w:val="none" w:sz="0" w:space="0" w:color="auto"/>
        <w:right w:val="none" w:sz="0" w:space="0" w:color="auto"/>
      </w:divBdr>
    </w:div>
    <w:div w:id="1160002406">
      <w:bodyDiv w:val="1"/>
      <w:marLeft w:val="0"/>
      <w:marRight w:val="0"/>
      <w:marTop w:val="0"/>
      <w:marBottom w:val="0"/>
      <w:divBdr>
        <w:top w:val="none" w:sz="0" w:space="0" w:color="auto"/>
        <w:left w:val="none" w:sz="0" w:space="0" w:color="auto"/>
        <w:bottom w:val="none" w:sz="0" w:space="0" w:color="auto"/>
        <w:right w:val="none" w:sz="0" w:space="0" w:color="auto"/>
      </w:divBdr>
    </w:div>
    <w:div w:id="1160275025">
      <w:bodyDiv w:val="1"/>
      <w:marLeft w:val="0"/>
      <w:marRight w:val="0"/>
      <w:marTop w:val="0"/>
      <w:marBottom w:val="0"/>
      <w:divBdr>
        <w:top w:val="none" w:sz="0" w:space="0" w:color="auto"/>
        <w:left w:val="none" w:sz="0" w:space="0" w:color="auto"/>
        <w:bottom w:val="none" w:sz="0" w:space="0" w:color="auto"/>
        <w:right w:val="none" w:sz="0" w:space="0" w:color="auto"/>
      </w:divBdr>
    </w:div>
    <w:div w:id="1208369356">
      <w:bodyDiv w:val="1"/>
      <w:marLeft w:val="0"/>
      <w:marRight w:val="0"/>
      <w:marTop w:val="0"/>
      <w:marBottom w:val="0"/>
      <w:divBdr>
        <w:top w:val="none" w:sz="0" w:space="0" w:color="auto"/>
        <w:left w:val="none" w:sz="0" w:space="0" w:color="auto"/>
        <w:bottom w:val="none" w:sz="0" w:space="0" w:color="auto"/>
        <w:right w:val="none" w:sz="0" w:space="0" w:color="auto"/>
      </w:divBdr>
    </w:div>
    <w:div w:id="1244948606">
      <w:bodyDiv w:val="1"/>
      <w:marLeft w:val="0"/>
      <w:marRight w:val="0"/>
      <w:marTop w:val="0"/>
      <w:marBottom w:val="0"/>
      <w:divBdr>
        <w:top w:val="none" w:sz="0" w:space="0" w:color="auto"/>
        <w:left w:val="none" w:sz="0" w:space="0" w:color="auto"/>
        <w:bottom w:val="none" w:sz="0" w:space="0" w:color="auto"/>
        <w:right w:val="none" w:sz="0" w:space="0" w:color="auto"/>
      </w:divBdr>
    </w:div>
    <w:div w:id="1247033413">
      <w:bodyDiv w:val="1"/>
      <w:marLeft w:val="0"/>
      <w:marRight w:val="0"/>
      <w:marTop w:val="0"/>
      <w:marBottom w:val="0"/>
      <w:divBdr>
        <w:top w:val="none" w:sz="0" w:space="0" w:color="auto"/>
        <w:left w:val="none" w:sz="0" w:space="0" w:color="auto"/>
        <w:bottom w:val="none" w:sz="0" w:space="0" w:color="auto"/>
        <w:right w:val="none" w:sz="0" w:space="0" w:color="auto"/>
      </w:divBdr>
    </w:div>
    <w:div w:id="1250507619">
      <w:bodyDiv w:val="1"/>
      <w:marLeft w:val="0"/>
      <w:marRight w:val="0"/>
      <w:marTop w:val="0"/>
      <w:marBottom w:val="0"/>
      <w:divBdr>
        <w:top w:val="none" w:sz="0" w:space="0" w:color="auto"/>
        <w:left w:val="none" w:sz="0" w:space="0" w:color="auto"/>
        <w:bottom w:val="none" w:sz="0" w:space="0" w:color="auto"/>
        <w:right w:val="none" w:sz="0" w:space="0" w:color="auto"/>
      </w:divBdr>
    </w:div>
    <w:div w:id="1261137139">
      <w:bodyDiv w:val="1"/>
      <w:marLeft w:val="0"/>
      <w:marRight w:val="0"/>
      <w:marTop w:val="0"/>
      <w:marBottom w:val="0"/>
      <w:divBdr>
        <w:top w:val="none" w:sz="0" w:space="0" w:color="auto"/>
        <w:left w:val="none" w:sz="0" w:space="0" w:color="auto"/>
        <w:bottom w:val="none" w:sz="0" w:space="0" w:color="auto"/>
        <w:right w:val="none" w:sz="0" w:space="0" w:color="auto"/>
      </w:divBdr>
    </w:div>
    <w:div w:id="1263954770">
      <w:bodyDiv w:val="1"/>
      <w:marLeft w:val="0"/>
      <w:marRight w:val="0"/>
      <w:marTop w:val="0"/>
      <w:marBottom w:val="0"/>
      <w:divBdr>
        <w:top w:val="none" w:sz="0" w:space="0" w:color="auto"/>
        <w:left w:val="none" w:sz="0" w:space="0" w:color="auto"/>
        <w:bottom w:val="none" w:sz="0" w:space="0" w:color="auto"/>
        <w:right w:val="none" w:sz="0" w:space="0" w:color="auto"/>
      </w:divBdr>
    </w:div>
    <w:div w:id="1267076070">
      <w:bodyDiv w:val="1"/>
      <w:marLeft w:val="0"/>
      <w:marRight w:val="0"/>
      <w:marTop w:val="0"/>
      <w:marBottom w:val="0"/>
      <w:divBdr>
        <w:top w:val="none" w:sz="0" w:space="0" w:color="auto"/>
        <w:left w:val="none" w:sz="0" w:space="0" w:color="auto"/>
        <w:bottom w:val="none" w:sz="0" w:space="0" w:color="auto"/>
        <w:right w:val="none" w:sz="0" w:space="0" w:color="auto"/>
      </w:divBdr>
    </w:div>
    <w:div w:id="1274629481">
      <w:bodyDiv w:val="1"/>
      <w:marLeft w:val="0"/>
      <w:marRight w:val="0"/>
      <w:marTop w:val="0"/>
      <w:marBottom w:val="0"/>
      <w:divBdr>
        <w:top w:val="none" w:sz="0" w:space="0" w:color="auto"/>
        <w:left w:val="none" w:sz="0" w:space="0" w:color="auto"/>
        <w:bottom w:val="none" w:sz="0" w:space="0" w:color="auto"/>
        <w:right w:val="none" w:sz="0" w:space="0" w:color="auto"/>
      </w:divBdr>
    </w:div>
    <w:div w:id="1304391900">
      <w:bodyDiv w:val="1"/>
      <w:marLeft w:val="0"/>
      <w:marRight w:val="0"/>
      <w:marTop w:val="0"/>
      <w:marBottom w:val="0"/>
      <w:divBdr>
        <w:top w:val="none" w:sz="0" w:space="0" w:color="auto"/>
        <w:left w:val="none" w:sz="0" w:space="0" w:color="auto"/>
        <w:bottom w:val="none" w:sz="0" w:space="0" w:color="auto"/>
        <w:right w:val="none" w:sz="0" w:space="0" w:color="auto"/>
      </w:divBdr>
    </w:div>
    <w:div w:id="1309481593">
      <w:bodyDiv w:val="1"/>
      <w:marLeft w:val="0"/>
      <w:marRight w:val="0"/>
      <w:marTop w:val="0"/>
      <w:marBottom w:val="0"/>
      <w:divBdr>
        <w:top w:val="none" w:sz="0" w:space="0" w:color="auto"/>
        <w:left w:val="none" w:sz="0" w:space="0" w:color="auto"/>
        <w:bottom w:val="none" w:sz="0" w:space="0" w:color="auto"/>
        <w:right w:val="none" w:sz="0" w:space="0" w:color="auto"/>
      </w:divBdr>
    </w:div>
    <w:div w:id="1312247055">
      <w:bodyDiv w:val="1"/>
      <w:marLeft w:val="0"/>
      <w:marRight w:val="0"/>
      <w:marTop w:val="0"/>
      <w:marBottom w:val="0"/>
      <w:divBdr>
        <w:top w:val="none" w:sz="0" w:space="0" w:color="auto"/>
        <w:left w:val="none" w:sz="0" w:space="0" w:color="auto"/>
        <w:bottom w:val="none" w:sz="0" w:space="0" w:color="auto"/>
        <w:right w:val="none" w:sz="0" w:space="0" w:color="auto"/>
      </w:divBdr>
    </w:div>
    <w:div w:id="1316059094">
      <w:bodyDiv w:val="1"/>
      <w:marLeft w:val="0"/>
      <w:marRight w:val="0"/>
      <w:marTop w:val="0"/>
      <w:marBottom w:val="0"/>
      <w:divBdr>
        <w:top w:val="none" w:sz="0" w:space="0" w:color="auto"/>
        <w:left w:val="none" w:sz="0" w:space="0" w:color="auto"/>
        <w:bottom w:val="none" w:sz="0" w:space="0" w:color="auto"/>
        <w:right w:val="none" w:sz="0" w:space="0" w:color="auto"/>
      </w:divBdr>
    </w:div>
    <w:div w:id="1323504252">
      <w:bodyDiv w:val="1"/>
      <w:marLeft w:val="0"/>
      <w:marRight w:val="0"/>
      <w:marTop w:val="0"/>
      <w:marBottom w:val="0"/>
      <w:divBdr>
        <w:top w:val="none" w:sz="0" w:space="0" w:color="auto"/>
        <w:left w:val="none" w:sz="0" w:space="0" w:color="auto"/>
        <w:bottom w:val="none" w:sz="0" w:space="0" w:color="auto"/>
        <w:right w:val="none" w:sz="0" w:space="0" w:color="auto"/>
      </w:divBdr>
    </w:div>
    <w:div w:id="1360475030">
      <w:bodyDiv w:val="1"/>
      <w:marLeft w:val="0"/>
      <w:marRight w:val="0"/>
      <w:marTop w:val="0"/>
      <w:marBottom w:val="0"/>
      <w:divBdr>
        <w:top w:val="none" w:sz="0" w:space="0" w:color="auto"/>
        <w:left w:val="none" w:sz="0" w:space="0" w:color="auto"/>
        <w:bottom w:val="none" w:sz="0" w:space="0" w:color="auto"/>
        <w:right w:val="none" w:sz="0" w:space="0" w:color="auto"/>
      </w:divBdr>
    </w:div>
    <w:div w:id="1370957704">
      <w:bodyDiv w:val="1"/>
      <w:marLeft w:val="0"/>
      <w:marRight w:val="0"/>
      <w:marTop w:val="0"/>
      <w:marBottom w:val="0"/>
      <w:divBdr>
        <w:top w:val="none" w:sz="0" w:space="0" w:color="auto"/>
        <w:left w:val="none" w:sz="0" w:space="0" w:color="auto"/>
        <w:bottom w:val="none" w:sz="0" w:space="0" w:color="auto"/>
        <w:right w:val="none" w:sz="0" w:space="0" w:color="auto"/>
      </w:divBdr>
    </w:div>
    <w:div w:id="1455365361">
      <w:bodyDiv w:val="1"/>
      <w:marLeft w:val="0"/>
      <w:marRight w:val="0"/>
      <w:marTop w:val="0"/>
      <w:marBottom w:val="0"/>
      <w:divBdr>
        <w:top w:val="none" w:sz="0" w:space="0" w:color="auto"/>
        <w:left w:val="none" w:sz="0" w:space="0" w:color="auto"/>
        <w:bottom w:val="none" w:sz="0" w:space="0" w:color="auto"/>
        <w:right w:val="none" w:sz="0" w:space="0" w:color="auto"/>
      </w:divBdr>
    </w:div>
    <w:div w:id="1456212750">
      <w:bodyDiv w:val="1"/>
      <w:marLeft w:val="0"/>
      <w:marRight w:val="0"/>
      <w:marTop w:val="0"/>
      <w:marBottom w:val="0"/>
      <w:divBdr>
        <w:top w:val="none" w:sz="0" w:space="0" w:color="auto"/>
        <w:left w:val="none" w:sz="0" w:space="0" w:color="auto"/>
        <w:bottom w:val="none" w:sz="0" w:space="0" w:color="auto"/>
        <w:right w:val="none" w:sz="0" w:space="0" w:color="auto"/>
      </w:divBdr>
    </w:div>
    <w:div w:id="1467625843">
      <w:bodyDiv w:val="1"/>
      <w:marLeft w:val="0"/>
      <w:marRight w:val="0"/>
      <w:marTop w:val="0"/>
      <w:marBottom w:val="0"/>
      <w:divBdr>
        <w:top w:val="none" w:sz="0" w:space="0" w:color="auto"/>
        <w:left w:val="none" w:sz="0" w:space="0" w:color="auto"/>
        <w:bottom w:val="none" w:sz="0" w:space="0" w:color="auto"/>
        <w:right w:val="none" w:sz="0" w:space="0" w:color="auto"/>
      </w:divBdr>
    </w:div>
    <w:div w:id="1496606214">
      <w:bodyDiv w:val="1"/>
      <w:marLeft w:val="0"/>
      <w:marRight w:val="0"/>
      <w:marTop w:val="0"/>
      <w:marBottom w:val="0"/>
      <w:divBdr>
        <w:top w:val="none" w:sz="0" w:space="0" w:color="auto"/>
        <w:left w:val="none" w:sz="0" w:space="0" w:color="auto"/>
        <w:bottom w:val="none" w:sz="0" w:space="0" w:color="auto"/>
        <w:right w:val="none" w:sz="0" w:space="0" w:color="auto"/>
      </w:divBdr>
    </w:div>
    <w:div w:id="1512795903">
      <w:bodyDiv w:val="1"/>
      <w:marLeft w:val="0"/>
      <w:marRight w:val="0"/>
      <w:marTop w:val="0"/>
      <w:marBottom w:val="0"/>
      <w:divBdr>
        <w:top w:val="none" w:sz="0" w:space="0" w:color="auto"/>
        <w:left w:val="none" w:sz="0" w:space="0" w:color="auto"/>
        <w:bottom w:val="none" w:sz="0" w:space="0" w:color="auto"/>
        <w:right w:val="none" w:sz="0" w:space="0" w:color="auto"/>
      </w:divBdr>
    </w:div>
    <w:div w:id="1512839877">
      <w:bodyDiv w:val="1"/>
      <w:marLeft w:val="0"/>
      <w:marRight w:val="0"/>
      <w:marTop w:val="0"/>
      <w:marBottom w:val="0"/>
      <w:divBdr>
        <w:top w:val="none" w:sz="0" w:space="0" w:color="auto"/>
        <w:left w:val="none" w:sz="0" w:space="0" w:color="auto"/>
        <w:bottom w:val="none" w:sz="0" w:space="0" w:color="auto"/>
        <w:right w:val="none" w:sz="0" w:space="0" w:color="auto"/>
      </w:divBdr>
    </w:div>
    <w:div w:id="1557474030">
      <w:bodyDiv w:val="1"/>
      <w:marLeft w:val="0"/>
      <w:marRight w:val="0"/>
      <w:marTop w:val="0"/>
      <w:marBottom w:val="0"/>
      <w:divBdr>
        <w:top w:val="none" w:sz="0" w:space="0" w:color="auto"/>
        <w:left w:val="none" w:sz="0" w:space="0" w:color="auto"/>
        <w:bottom w:val="none" w:sz="0" w:space="0" w:color="auto"/>
        <w:right w:val="none" w:sz="0" w:space="0" w:color="auto"/>
      </w:divBdr>
    </w:div>
    <w:div w:id="1561092145">
      <w:bodyDiv w:val="1"/>
      <w:marLeft w:val="0"/>
      <w:marRight w:val="0"/>
      <w:marTop w:val="0"/>
      <w:marBottom w:val="0"/>
      <w:divBdr>
        <w:top w:val="none" w:sz="0" w:space="0" w:color="auto"/>
        <w:left w:val="none" w:sz="0" w:space="0" w:color="auto"/>
        <w:bottom w:val="none" w:sz="0" w:space="0" w:color="auto"/>
        <w:right w:val="none" w:sz="0" w:space="0" w:color="auto"/>
      </w:divBdr>
    </w:div>
    <w:div w:id="1573080846">
      <w:bodyDiv w:val="1"/>
      <w:marLeft w:val="0"/>
      <w:marRight w:val="0"/>
      <w:marTop w:val="0"/>
      <w:marBottom w:val="0"/>
      <w:divBdr>
        <w:top w:val="none" w:sz="0" w:space="0" w:color="auto"/>
        <w:left w:val="none" w:sz="0" w:space="0" w:color="auto"/>
        <w:bottom w:val="none" w:sz="0" w:space="0" w:color="auto"/>
        <w:right w:val="none" w:sz="0" w:space="0" w:color="auto"/>
      </w:divBdr>
    </w:div>
    <w:div w:id="1614170865">
      <w:bodyDiv w:val="1"/>
      <w:marLeft w:val="0"/>
      <w:marRight w:val="0"/>
      <w:marTop w:val="0"/>
      <w:marBottom w:val="0"/>
      <w:divBdr>
        <w:top w:val="none" w:sz="0" w:space="0" w:color="auto"/>
        <w:left w:val="none" w:sz="0" w:space="0" w:color="auto"/>
        <w:bottom w:val="none" w:sz="0" w:space="0" w:color="auto"/>
        <w:right w:val="none" w:sz="0" w:space="0" w:color="auto"/>
      </w:divBdr>
    </w:div>
    <w:div w:id="1621449580">
      <w:bodyDiv w:val="1"/>
      <w:marLeft w:val="0"/>
      <w:marRight w:val="0"/>
      <w:marTop w:val="0"/>
      <w:marBottom w:val="0"/>
      <w:divBdr>
        <w:top w:val="none" w:sz="0" w:space="0" w:color="auto"/>
        <w:left w:val="none" w:sz="0" w:space="0" w:color="auto"/>
        <w:bottom w:val="none" w:sz="0" w:space="0" w:color="auto"/>
        <w:right w:val="none" w:sz="0" w:space="0" w:color="auto"/>
      </w:divBdr>
    </w:div>
    <w:div w:id="1678850858">
      <w:bodyDiv w:val="1"/>
      <w:marLeft w:val="0"/>
      <w:marRight w:val="0"/>
      <w:marTop w:val="0"/>
      <w:marBottom w:val="0"/>
      <w:divBdr>
        <w:top w:val="none" w:sz="0" w:space="0" w:color="auto"/>
        <w:left w:val="none" w:sz="0" w:space="0" w:color="auto"/>
        <w:bottom w:val="none" w:sz="0" w:space="0" w:color="auto"/>
        <w:right w:val="none" w:sz="0" w:space="0" w:color="auto"/>
      </w:divBdr>
    </w:div>
    <w:div w:id="1705908444">
      <w:bodyDiv w:val="1"/>
      <w:marLeft w:val="0"/>
      <w:marRight w:val="0"/>
      <w:marTop w:val="0"/>
      <w:marBottom w:val="0"/>
      <w:divBdr>
        <w:top w:val="none" w:sz="0" w:space="0" w:color="auto"/>
        <w:left w:val="none" w:sz="0" w:space="0" w:color="auto"/>
        <w:bottom w:val="none" w:sz="0" w:space="0" w:color="auto"/>
        <w:right w:val="none" w:sz="0" w:space="0" w:color="auto"/>
      </w:divBdr>
    </w:div>
    <w:div w:id="1706179663">
      <w:bodyDiv w:val="1"/>
      <w:marLeft w:val="0"/>
      <w:marRight w:val="0"/>
      <w:marTop w:val="0"/>
      <w:marBottom w:val="0"/>
      <w:divBdr>
        <w:top w:val="none" w:sz="0" w:space="0" w:color="auto"/>
        <w:left w:val="none" w:sz="0" w:space="0" w:color="auto"/>
        <w:bottom w:val="none" w:sz="0" w:space="0" w:color="auto"/>
        <w:right w:val="none" w:sz="0" w:space="0" w:color="auto"/>
      </w:divBdr>
    </w:div>
    <w:div w:id="1722898276">
      <w:bodyDiv w:val="1"/>
      <w:marLeft w:val="0"/>
      <w:marRight w:val="0"/>
      <w:marTop w:val="0"/>
      <w:marBottom w:val="0"/>
      <w:divBdr>
        <w:top w:val="none" w:sz="0" w:space="0" w:color="auto"/>
        <w:left w:val="none" w:sz="0" w:space="0" w:color="auto"/>
        <w:bottom w:val="none" w:sz="0" w:space="0" w:color="auto"/>
        <w:right w:val="none" w:sz="0" w:space="0" w:color="auto"/>
      </w:divBdr>
    </w:div>
    <w:div w:id="1731927634">
      <w:bodyDiv w:val="1"/>
      <w:marLeft w:val="0"/>
      <w:marRight w:val="0"/>
      <w:marTop w:val="0"/>
      <w:marBottom w:val="0"/>
      <w:divBdr>
        <w:top w:val="none" w:sz="0" w:space="0" w:color="auto"/>
        <w:left w:val="none" w:sz="0" w:space="0" w:color="auto"/>
        <w:bottom w:val="none" w:sz="0" w:space="0" w:color="auto"/>
        <w:right w:val="none" w:sz="0" w:space="0" w:color="auto"/>
      </w:divBdr>
    </w:div>
    <w:div w:id="1758869570">
      <w:bodyDiv w:val="1"/>
      <w:marLeft w:val="0"/>
      <w:marRight w:val="0"/>
      <w:marTop w:val="0"/>
      <w:marBottom w:val="0"/>
      <w:divBdr>
        <w:top w:val="none" w:sz="0" w:space="0" w:color="auto"/>
        <w:left w:val="none" w:sz="0" w:space="0" w:color="auto"/>
        <w:bottom w:val="none" w:sz="0" w:space="0" w:color="auto"/>
        <w:right w:val="none" w:sz="0" w:space="0" w:color="auto"/>
      </w:divBdr>
    </w:div>
    <w:div w:id="1763531571">
      <w:bodyDiv w:val="1"/>
      <w:marLeft w:val="0"/>
      <w:marRight w:val="0"/>
      <w:marTop w:val="0"/>
      <w:marBottom w:val="0"/>
      <w:divBdr>
        <w:top w:val="none" w:sz="0" w:space="0" w:color="auto"/>
        <w:left w:val="none" w:sz="0" w:space="0" w:color="auto"/>
        <w:bottom w:val="none" w:sz="0" w:space="0" w:color="auto"/>
        <w:right w:val="none" w:sz="0" w:space="0" w:color="auto"/>
      </w:divBdr>
    </w:div>
    <w:div w:id="1766458123">
      <w:bodyDiv w:val="1"/>
      <w:marLeft w:val="0"/>
      <w:marRight w:val="0"/>
      <w:marTop w:val="0"/>
      <w:marBottom w:val="0"/>
      <w:divBdr>
        <w:top w:val="none" w:sz="0" w:space="0" w:color="auto"/>
        <w:left w:val="none" w:sz="0" w:space="0" w:color="auto"/>
        <w:bottom w:val="none" w:sz="0" w:space="0" w:color="auto"/>
        <w:right w:val="none" w:sz="0" w:space="0" w:color="auto"/>
      </w:divBdr>
    </w:div>
    <w:div w:id="1766878487">
      <w:bodyDiv w:val="1"/>
      <w:marLeft w:val="0"/>
      <w:marRight w:val="0"/>
      <w:marTop w:val="0"/>
      <w:marBottom w:val="0"/>
      <w:divBdr>
        <w:top w:val="none" w:sz="0" w:space="0" w:color="auto"/>
        <w:left w:val="none" w:sz="0" w:space="0" w:color="auto"/>
        <w:bottom w:val="none" w:sz="0" w:space="0" w:color="auto"/>
        <w:right w:val="none" w:sz="0" w:space="0" w:color="auto"/>
      </w:divBdr>
    </w:div>
    <w:div w:id="1778452006">
      <w:bodyDiv w:val="1"/>
      <w:marLeft w:val="0"/>
      <w:marRight w:val="0"/>
      <w:marTop w:val="0"/>
      <w:marBottom w:val="0"/>
      <w:divBdr>
        <w:top w:val="none" w:sz="0" w:space="0" w:color="auto"/>
        <w:left w:val="none" w:sz="0" w:space="0" w:color="auto"/>
        <w:bottom w:val="none" w:sz="0" w:space="0" w:color="auto"/>
        <w:right w:val="none" w:sz="0" w:space="0" w:color="auto"/>
      </w:divBdr>
    </w:div>
    <w:div w:id="1786071723">
      <w:bodyDiv w:val="1"/>
      <w:marLeft w:val="0"/>
      <w:marRight w:val="0"/>
      <w:marTop w:val="0"/>
      <w:marBottom w:val="0"/>
      <w:divBdr>
        <w:top w:val="none" w:sz="0" w:space="0" w:color="auto"/>
        <w:left w:val="none" w:sz="0" w:space="0" w:color="auto"/>
        <w:bottom w:val="none" w:sz="0" w:space="0" w:color="auto"/>
        <w:right w:val="none" w:sz="0" w:space="0" w:color="auto"/>
      </w:divBdr>
    </w:div>
    <w:div w:id="1796215839">
      <w:bodyDiv w:val="1"/>
      <w:marLeft w:val="0"/>
      <w:marRight w:val="0"/>
      <w:marTop w:val="0"/>
      <w:marBottom w:val="0"/>
      <w:divBdr>
        <w:top w:val="none" w:sz="0" w:space="0" w:color="auto"/>
        <w:left w:val="none" w:sz="0" w:space="0" w:color="auto"/>
        <w:bottom w:val="none" w:sz="0" w:space="0" w:color="auto"/>
        <w:right w:val="none" w:sz="0" w:space="0" w:color="auto"/>
      </w:divBdr>
    </w:div>
    <w:div w:id="1844126812">
      <w:bodyDiv w:val="1"/>
      <w:marLeft w:val="0"/>
      <w:marRight w:val="0"/>
      <w:marTop w:val="0"/>
      <w:marBottom w:val="0"/>
      <w:divBdr>
        <w:top w:val="none" w:sz="0" w:space="0" w:color="auto"/>
        <w:left w:val="none" w:sz="0" w:space="0" w:color="auto"/>
        <w:bottom w:val="none" w:sz="0" w:space="0" w:color="auto"/>
        <w:right w:val="none" w:sz="0" w:space="0" w:color="auto"/>
      </w:divBdr>
    </w:div>
    <w:div w:id="1852916249">
      <w:bodyDiv w:val="1"/>
      <w:marLeft w:val="0"/>
      <w:marRight w:val="0"/>
      <w:marTop w:val="0"/>
      <w:marBottom w:val="0"/>
      <w:divBdr>
        <w:top w:val="none" w:sz="0" w:space="0" w:color="auto"/>
        <w:left w:val="none" w:sz="0" w:space="0" w:color="auto"/>
        <w:bottom w:val="none" w:sz="0" w:space="0" w:color="auto"/>
        <w:right w:val="none" w:sz="0" w:space="0" w:color="auto"/>
      </w:divBdr>
    </w:div>
    <w:div w:id="1932854871">
      <w:bodyDiv w:val="1"/>
      <w:marLeft w:val="0"/>
      <w:marRight w:val="0"/>
      <w:marTop w:val="0"/>
      <w:marBottom w:val="0"/>
      <w:divBdr>
        <w:top w:val="none" w:sz="0" w:space="0" w:color="auto"/>
        <w:left w:val="none" w:sz="0" w:space="0" w:color="auto"/>
        <w:bottom w:val="none" w:sz="0" w:space="0" w:color="auto"/>
        <w:right w:val="none" w:sz="0" w:space="0" w:color="auto"/>
      </w:divBdr>
    </w:div>
    <w:div w:id="1937900409">
      <w:bodyDiv w:val="1"/>
      <w:marLeft w:val="0"/>
      <w:marRight w:val="0"/>
      <w:marTop w:val="0"/>
      <w:marBottom w:val="0"/>
      <w:divBdr>
        <w:top w:val="none" w:sz="0" w:space="0" w:color="auto"/>
        <w:left w:val="none" w:sz="0" w:space="0" w:color="auto"/>
        <w:bottom w:val="none" w:sz="0" w:space="0" w:color="auto"/>
        <w:right w:val="none" w:sz="0" w:space="0" w:color="auto"/>
      </w:divBdr>
    </w:div>
    <w:div w:id="1958098981">
      <w:bodyDiv w:val="1"/>
      <w:marLeft w:val="0"/>
      <w:marRight w:val="0"/>
      <w:marTop w:val="0"/>
      <w:marBottom w:val="0"/>
      <w:divBdr>
        <w:top w:val="none" w:sz="0" w:space="0" w:color="auto"/>
        <w:left w:val="none" w:sz="0" w:space="0" w:color="auto"/>
        <w:bottom w:val="none" w:sz="0" w:space="0" w:color="auto"/>
        <w:right w:val="none" w:sz="0" w:space="0" w:color="auto"/>
      </w:divBdr>
    </w:div>
    <w:div w:id="1978486020">
      <w:bodyDiv w:val="1"/>
      <w:marLeft w:val="0"/>
      <w:marRight w:val="0"/>
      <w:marTop w:val="0"/>
      <w:marBottom w:val="0"/>
      <w:divBdr>
        <w:top w:val="none" w:sz="0" w:space="0" w:color="auto"/>
        <w:left w:val="none" w:sz="0" w:space="0" w:color="auto"/>
        <w:bottom w:val="none" w:sz="0" w:space="0" w:color="auto"/>
        <w:right w:val="none" w:sz="0" w:space="0" w:color="auto"/>
      </w:divBdr>
    </w:div>
    <w:div w:id="1988898961">
      <w:bodyDiv w:val="1"/>
      <w:marLeft w:val="0"/>
      <w:marRight w:val="0"/>
      <w:marTop w:val="0"/>
      <w:marBottom w:val="0"/>
      <w:divBdr>
        <w:top w:val="none" w:sz="0" w:space="0" w:color="auto"/>
        <w:left w:val="none" w:sz="0" w:space="0" w:color="auto"/>
        <w:bottom w:val="none" w:sz="0" w:space="0" w:color="auto"/>
        <w:right w:val="none" w:sz="0" w:space="0" w:color="auto"/>
      </w:divBdr>
    </w:div>
    <w:div w:id="2010054718">
      <w:bodyDiv w:val="1"/>
      <w:marLeft w:val="0"/>
      <w:marRight w:val="0"/>
      <w:marTop w:val="0"/>
      <w:marBottom w:val="0"/>
      <w:divBdr>
        <w:top w:val="none" w:sz="0" w:space="0" w:color="auto"/>
        <w:left w:val="none" w:sz="0" w:space="0" w:color="auto"/>
        <w:bottom w:val="none" w:sz="0" w:space="0" w:color="auto"/>
        <w:right w:val="none" w:sz="0" w:space="0" w:color="auto"/>
      </w:divBdr>
    </w:div>
    <w:div w:id="2026855886">
      <w:bodyDiv w:val="1"/>
      <w:marLeft w:val="0"/>
      <w:marRight w:val="0"/>
      <w:marTop w:val="0"/>
      <w:marBottom w:val="0"/>
      <w:divBdr>
        <w:top w:val="none" w:sz="0" w:space="0" w:color="auto"/>
        <w:left w:val="none" w:sz="0" w:space="0" w:color="auto"/>
        <w:bottom w:val="none" w:sz="0" w:space="0" w:color="auto"/>
        <w:right w:val="none" w:sz="0" w:space="0" w:color="auto"/>
      </w:divBdr>
    </w:div>
    <w:div w:id="2043823866">
      <w:bodyDiv w:val="1"/>
      <w:marLeft w:val="0"/>
      <w:marRight w:val="0"/>
      <w:marTop w:val="0"/>
      <w:marBottom w:val="0"/>
      <w:divBdr>
        <w:top w:val="none" w:sz="0" w:space="0" w:color="auto"/>
        <w:left w:val="none" w:sz="0" w:space="0" w:color="auto"/>
        <w:bottom w:val="none" w:sz="0" w:space="0" w:color="auto"/>
        <w:right w:val="none" w:sz="0" w:space="0" w:color="auto"/>
      </w:divBdr>
    </w:div>
    <w:div w:id="2066442838">
      <w:bodyDiv w:val="1"/>
      <w:marLeft w:val="0"/>
      <w:marRight w:val="0"/>
      <w:marTop w:val="0"/>
      <w:marBottom w:val="0"/>
      <w:divBdr>
        <w:top w:val="none" w:sz="0" w:space="0" w:color="auto"/>
        <w:left w:val="none" w:sz="0" w:space="0" w:color="auto"/>
        <w:bottom w:val="none" w:sz="0" w:space="0" w:color="auto"/>
        <w:right w:val="none" w:sz="0" w:space="0" w:color="auto"/>
      </w:divBdr>
    </w:div>
    <w:div w:id="2072264182">
      <w:bodyDiv w:val="1"/>
      <w:marLeft w:val="0"/>
      <w:marRight w:val="0"/>
      <w:marTop w:val="0"/>
      <w:marBottom w:val="0"/>
      <w:divBdr>
        <w:top w:val="none" w:sz="0" w:space="0" w:color="auto"/>
        <w:left w:val="none" w:sz="0" w:space="0" w:color="auto"/>
        <w:bottom w:val="none" w:sz="0" w:space="0" w:color="auto"/>
        <w:right w:val="none" w:sz="0" w:space="0" w:color="auto"/>
      </w:divBdr>
    </w:div>
    <w:div w:id="2081518185">
      <w:bodyDiv w:val="1"/>
      <w:marLeft w:val="0"/>
      <w:marRight w:val="0"/>
      <w:marTop w:val="0"/>
      <w:marBottom w:val="0"/>
      <w:divBdr>
        <w:top w:val="none" w:sz="0" w:space="0" w:color="auto"/>
        <w:left w:val="none" w:sz="0" w:space="0" w:color="auto"/>
        <w:bottom w:val="none" w:sz="0" w:space="0" w:color="auto"/>
        <w:right w:val="none" w:sz="0" w:space="0" w:color="auto"/>
      </w:divBdr>
    </w:div>
    <w:div w:id="2089040371">
      <w:bodyDiv w:val="1"/>
      <w:marLeft w:val="0"/>
      <w:marRight w:val="0"/>
      <w:marTop w:val="0"/>
      <w:marBottom w:val="0"/>
      <w:divBdr>
        <w:top w:val="none" w:sz="0" w:space="0" w:color="auto"/>
        <w:left w:val="none" w:sz="0" w:space="0" w:color="auto"/>
        <w:bottom w:val="none" w:sz="0" w:space="0" w:color="auto"/>
        <w:right w:val="none" w:sz="0" w:space="0" w:color="auto"/>
      </w:divBdr>
    </w:div>
    <w:div w:id="2115705919">
      <w:bodyDiv w:val="1"/>
      <w:marLeft w:val="0"/>
      <w:marRight w:val="0"/>
      <w:marTop w:val="0"/>
      <w:marBottom w:val="0"/>
      <w:divBdr>
        <w:top w:val="none" w:sz="0" w:space="0" w:color="auto"/>
        <w:left w:val="none" w:sz="0" w:space="0" w:color="auto"/>
        <w:bottom w:val="none" w:sz="0" w:space="0" w:color="auto"/>
        <w:right w:val="none" w:sz="0" w:space="0" w:color="auto"/>
      </w:divBdr>
      <w:divsChild>
        <w:div w:id="177082380">
          <w:marLeft w:val="0"/>
          <w:marRight w:val="0"/>
          <w:marTop w:val="0"/>
          <w:marBottom w:val="0"/>
          <w:divBdr>
            <w:top w:val="none" w:sz="0" w:space="0" w:color="auto"/>
            <w:left w:val="none" w:sz="0" w:space="0" w:color="auto"/>
            <w:bottom w:val="none" w:sz="0" w:space="0" w:color="auto"/>
            <w:right w:val="none" w:sz="0" w:space="0" w:color="auto"/>
          </w:divBdr>
          <w:divsChild>
            <w:div w:id="690961339">
              <w:marLeft w:val="0"/>
              <w:marRight w:val="0"/>
              <w:marTop w:val="0"/>
              <w:marBottom w:val="225"/>
              <w:divBdr>
                <w:top w:val="none" w:sz="0" w:space="0" w:color="auto"/>
                <w:left w:val="none" w:sz="0" w:space="0" w:color="auto"/>
                <w:bottom w:val="none" w:sz="0" w:space="0" w:color="auto"/>
                <w:right w:val="none" w:sz="0" w:space="0" w:color="auto"/>
              </w:divBdr>
            </w:div>
          </w:divsChild>
        </w:div>
        <w:div w:id="838232792">
          <w:marLeft w:val="0"/>
          <w:marRight w:val="0"/>
          <w:marTop w:val="0"/>
          <w:marBottom w:val="225"/>
          <w:divBdr>
            <w:top w:val="none" w:sz="0" w:space="0" w:color="auto"/>
            <w:left w:val="none" w:sz="0" w:space="0" w:color="auto"/>
            <w:bottom w:val="none" w:sz="0" w:space="0" w:color="auto"/>
            <w:right w:val="none" w:sz="0" w:space="0" w:color="auto"/>
          </w:divBdr>
        </w:div>
      </w:divsChild>
    </w:div>
    <w:div w:id="21282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r.wikipedia.org/wiki/199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r.wikipedia.org/wiki/%D0%A5%D1%80%D0%B2%D0%B0%D1%82%D1%81%D0%BA%D0%BE_%D0%B2%D0%B8%D1%98%D0%B5%D1%9B%D0%B5_%D0%BE%D0%B4%D0%B1%D1%80%D0%B0%D0%BD%D0%B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98B233-A377-4F4A-99D4-2D0AEFF1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98</Pages>
  <Words>34305</Words>
  <Characters>195539</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Jankovic</dc:creator>
  <cp:lastModifiedBy>Natasa Arezina</cp:lastModifiedBy>
  <cp:revision>39</cp:revision>
  <cp:lastPrinted>2024-02-19T10:45:00Z</cp:lastPrinted>
  <dcterms:created xsi:type="dcterms:W3CDTF">2023-11-28T14:11:00Z</dcterms:created>
  <dcterms:modified xsi:type="dcterms:W3CDTF">2026-04-01T11:07:00Z</dcterms:modified>
</cp:coreProperties>
</file>